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AABBC">
      <w:pPr>
        <w:rPr>
          <w:rFonts w:eastAsia="仿宋"/>
          <w:sz w:val="36"/>
          <w:szCs w:val="36"/>
        </w:rPr>
      </w:pPr>
      <w:r>
        <w:rPr>
          <w:rFonts w:eastAsia="仿宋"/>
          <w:sz w:val="36"/>
          <w:szCs w:val="36"/>
        </w:rPr>
        <w:drawing>
          <wp:inline distT="0" distB="0" distL="0" distR="0">
            <wp:extent cx="8062595" cy="6048375"/>
            <wp:effectExtent l="0" t="2540" r="0" b="0"/>
            <wp:docPr id="4" name="图片 4" descr="G:\微信记录2\xwechat_files\wxid_x1dy3l77w2ut21_25da\temp\RWTemp\2026-03\9e20f478899dc29eb19741386f9343c8\79ed36945f91ae420185dfe31dd2b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微信记录2\xwechat_files\wxid_x1dy3l77w2ut21_25da\temp\RWTemp\2026-03\9e20f478899dc29eb19741386f9343c8\79ed36945f91ae420185dfe31dd2ba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8065766" cy="6051191"/>
                    </a:xfrm>
                    <a:prstGeom prst="rect">
                      <a:avLst/>
                    </a:prstGeom>
                    <a:noFill/>
                    <a:ln>
                      <a:noFill/>
                    </a:ln>
                  </pic:spPr>
                </pic:pic>
              </a:graphicData>
            </a:graphic>
          </wp:inline>
        </w:drawing>
      </w:r>
    </w:p>
    <w:p w14:paraId="03C482D8">
      <w:pPr>
        <w:rPr>
          <w:rFonts w:eastAsia="仿宋"/>
          <w:sz w:val="36"/>
          <w:szCs w:val="36"/>
        </w:rPr>
      </w:pPr>
    </w:p>
    <w:p w14:paraId="29B44F33">
      <w:pPr>
        <w:rPr>
          <w:rFonts w:eastAsia="仿宋"/>
          <w:sz w:val="36"/>
          <w:szCs w:val="36"/>
        </w:rPr>
      </w:pPr>
      <w:r>
        <w:rPr>
          <w:rFonts w:eastAsia="仿宋"/>
          <w:sz w:val="36"/>
          <w:szCs w:val="36"/>
        </w:rPr>
        <w:drawing>
          <wp:inline distT="0" distB="0" distL="0" distR="0">
            <wp:extent cx="7510145" cy="5634355"/>
            <wp:effectExtent l="4445" t="0" r="0" b="0"/>
            <wp:docPr id="6" name="图片 6" descr="G:\微信记录2\xwechat_files\wxid_x1dy3l77w2ut21_25da\temp\RWTemp\2026-03\9e20f478899dc29eb19741386f9343c8\bdcb7034c148659f399dcc775392c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微信记录2\xwechat_files\wxid_x1dy3l77w2ut21_25da\temp\RWTemp\2026-03\9e20f478899dc29eb19741386f9343c8\bdcb7034c148659f399dcc775392cfc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7512263" cy="5635936"/>
                    </a:xfrm>
                    <a:prstGeom prst="rect">
                      <a:avLst/>
                    </a:prstGeom>
                    <a:noFill/>
                    <a:ln>
                      <a:noFill/>
                    </a:ln>
                  </pic:spPr>
                </pic:pic>
              </a:graphicData>
            </a:graphic>
          </wp:inline>
        </w:drawing>
      </w:r>
    </w:p>
    <w:p w14:paraId="2BA8ED12">
      <w:pPr>
        <w:rPr>
          <w:rFonts w:eastAsia="仿宋"/>
          <w:sz w:val="36"/>
          <w:szCs w:val="36"/>
        </w:rPr>
      </w:pPr>
    </w:p>
    <w:p w14:paraId="40A76846">
      <w:pPr>
        <w:adjustRightInd w:val="0"/>
        <w:snapToGrid w:val="0"/>
        <w:spacing w:line="288" w:lineRule="auto"/>
        <w:ind w:firstLine="1040"/>
        <w:rPr>
          <w:rFonts w:eastAsia="仿宋"/>
          <w:sz w:val="36"/>
          <w:szCs w:val="36"/>
        </w:rPr>
        <w:sectPr>
          <w:footerReference r:id="rId3" w:type="default"/>
          <w:footerReference r:id="rId4" w:type="even"/>
          <w:pgSz w:w="11906" w:h="16838"/>
          <w:pgMar w:top="1701" w:right="1531" w:bottom="1701" w:left="1531" w:header="851" w:footer="1077" w:gutter="0"/>
          <w:pgNumType w:chapStyle="1"/>
          <w:cols w:space="720" w:num="1"/>
          <w:docGrid w:linePitch="312" w:charSpace="0"/>
        </w:sectPr>
      </w:pPr>
    </w:p>
    <w:p w14:paraId="2FD9780B">
      <w:pPr>
        <w:pStyle w:val="37"/>
      </w:pPr>
      <w:r>
        <w:t>一、建设项目基本情况</w:t>
      </w:r>
    </w:p>
    <w:tbl>
      <w:tblPr>
        <w:tblStyle w:val="43"/>
        <w:tblW w:w="97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81"/>
        <w:gridCol w:w="2694"/>
        <w:gridCol w:w="2126"/>
        <w:gridCol w:w="3337"/>
      </w:tblGrid>
      <w:tr w14:paraId="7B4D4A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0B997FAB">
            <w:pPr>
              <w:adjustRightInd w:val="0"/>
              <w:snapToGrid w:val="0"/>
              <w:jc w:val="center"/>
              <w:rPr>
                <w:rFonts w:eastAsia="仿宋"/>
                <w:sz w:val="24"/>
              </w:rPr>
            </w:pPr>
            <w:r>
              <w:rPr>
                <w:rFonts w:eastAsia="仿宋"/>
                <w:sz w:val="24"/>
              </w:rPr>
              <w:t>建设项目名称</w:t>
            </w:r>
          </w:p>
        </w:tc>
        <w:tc>
          <w:tcPr>
            <w:tcW w:w="8157" w:type="dxa"/>
            <w:gridSpan w:val="3"/>
            <w:vAlign w:val="center"/>
          </w:tcPr>
          <w:p w14:paraId="0AA6951D">
            <w:pPr>
              <w:adjustRightInd w:val="0"/>
              <w:snapToGrid w:val="0"/>
              <w:jc w:val="center"/>
              <w:rPr>
                <w:rFonts w:eastAsia="仿宋"/>
                <w:sz w:val="24"/>
              </w:rPr>
            </w:pPr>
            <w:r>
              <w:rPr>
                <w:rFonts w:eastAsia="仿宋"/>
                <w:sz w:val="24"/>
              </w:rPr>
              <w:t>扩建工业隔音设备制造与加工项目</w:t>
            </w:r>
          </w:p>
        </w:tc>
      </w:tr>
      <w:tr w14:paraId="2497A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E8C21D2">
            <w:pPr>
              <w:adjustRightInd w:val="0"/>
              <w:snapToGrid w:val="0"/>
              <w:jc w:val="center"/>
              <w:rPr>
                <w:rFonts w:eastAsia="仿宋"/>
                <w:sz w:val="24"/>
              </w:rPr>
            </w:pPr>
            <w:r>
              <w:rPr>
                <w:rFonts w:eastAsia="仿宋"/>
                <w:sz w:val="24"/>
              </w:rPr>
              <w:t>项目代码</w:t>
            </w:r>
          </w:p>
        </w:tc>
        <w:tc>
          <w:tcPr>
            <w:tcW w:w="8157" w:type="dxa"/>
            <w:gridSpan w:val="3"/>
            <w:vAlign w:val="center"/>
          </w:tcPr>
          <w:p w14:paraId="4163A2D1">
            <w:pPr>
              <w:adjustRightInd w:val="0"/>
              <w:snapToGrid w:val="0"/>
              <w:jc w:val="center"/>
              <w:rPr>
                <w:rFonts w:eastAsia="仿宋"/>
                <w:sz w:val="24"/>
              </w:rPr>
            </w:pPr>
            <w:r>
              <w:rPr>
                <w:rFonts w:hint="eastAsia" w:eastAsia="仿宋"/>
                <w:sz w:val="24"/>
              </w:rPr>
              <w:t>2</w:t>
            </w:r>
            <w:r>
              <w:rPr>
                <w:rFonts w:eastAsia="仿宋"/>
                <w:sz w:val="24"/>
              </w:rPr>
              <w:t>512-320458-89-01-513660</w:t>
            </w:r>
          </w:p>
        </w:tc>
      </w:tr>
      <w:tr w14:paraId="2FDAE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FAD5935">
            <w:pPr>
              <w:adjustRightInd w:val="0"/>
              <w:snapToGrid w:val="0"/>
              <w:jc w:val="center"/>
              <w:rPr>
                <w:rFonts w:eastAsia="仿宋"/>
                <w:sz w:val="24"/>
              </w:rPr>
            </w:pPr>
            <w:r>
              <w:rPr>
                <w:rFonts w:eastAsia="仿宋"/>
                <w:sz w:val="24"/>
              </w:rPr>
              <w:t>建设单位联系人</w:t>
            </w:r>
          </w:p>
        </w:tc>
        <w:tc>
          <w:tcPr>
            <w:tcW w:w="2694" w:type="dxa"/>
            <w:vAlign w:val="center"/>
          </w:tcPr>
          <w:p w14:paraId="6C6F93AD">
            <w:pPr>
              <w:adjustRightInd w:val="0"/>
              <w:snapToGrid w:val="0"/>
              <w:jc w:val="center"/>
              <w:rPr>
                <w:rFonts w:eastAsia="仿宋"/>
                <w:sz w:val="24"/>
              </w:rPr>
            </w:pPr>
            <w:r>
              <w:rPr>
                <w:rFonts w:hint="eastAsia" w:eastAsia="仿宋"/>
                <w:sz w:val="24"/>
              </w:rPr>
              <w:t>王钰婷</w:t>
            </w:r>
          </w:p>
        </w:tc>
        <w:tc>
          <w:tcPr>
            <w:tcW w:w="2126" w:type="dxa"/>
            <w:vAlign w:val="center"/>
          </w:tcPr>
          <w:p w14:paraId="016D5C63">
            <w:pPr>
              <w:adjustRightInd w:val="0"/>
              <w:snapToGrid w:val="0"/>
              <w:jc w:val="center"/>
              <w:rPr>
                <w:rFonts w:eastAsia="仿宋"/>
                <w:sz w:val="24"/>
              </w:rPr>
            </w:pPr>
            <w:r>
              <w:rPr>
                <w:rFonts w:eastAsia="仿宋"/>
                <w:sz w:val="24"/>
              </w:rPr>
              <w:t>联系方式</w:t>
            </w:r>
          </w:p>
        </w:tc>
        <w:tc>
          <w:tcPr>
            <w:tcW w:w="3337" w:type="dxa"/>
            <w:vAlign w:val="center"/>
          </w:tcPr>
          <w:p w14:paraId="7D0995EC">
            <w:pPr>
              <w:adjustRightInd w:val="0"/>
              <w:snapToGrid w:val="0"/>
              <w:jc w:val="center"/>
              <w:rPr>
                <w:rFonts w:eastAsia="仿宋"/>
                <w:sz w:val="24"/>
              </w:rPr>
            </w:pPr>
            <w:r>
              <w:rPr>
                <w:rFonts w:eastAsia="仿宋"/>
                <w:sz w:val="24"/>
              </w:rPr>
              <w:t>13382874223</w:t>
            </w:r>
          </w:p>
        </w:tc>
      </w:tr>
      <w:tr w14:paraId="3724C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5DEBBC33">
            <w:pPr>
              <w:adjustRightInd w:val="0"/>
              <w:snapToGrid w:val="0"/>
              <w:jc w:val="center"/>
              <w:rPr>
                <w:rFonts w:eastAsia="仿宋"/>
                <w:sz w:val="24"/>
              </w:rPr>
            </w:pPr>
            <w:r>
              <w:rPr>
                <w:rFonts w:eastAsia="仿宋"/>
                <w:sz w:val="24"/>
              </w:rPr>
              <w:t>建设地点</w:t>
            </w:r>
          </w:p>
        </w:tc>
        <w:tc>
          <w:tcPr>
            <w:tcW w:w="8157" w:type="dxa"/>
            <w:gridSpan w:val="3"/>
            <w:vAlign w:val="center"/>
          </w:tcPr>
          <w:p w14:paraId="44ECE3DA">
            <w:pPr>
              <w:adjustRightInd w:val="0"/>
              <w:snapToGrid w:val="0"/>
              <w:jc w:val="center"/>
              <w:rPr>
                <w:rFonts w:eastAsia="仿宋"/>
                <w:sz w:val="24"/>
              </w:rPr>
            </w:pPr>
            <w:r>
              <w:rPr>
                <w:rFonts w:eastAsia="仿宋"/>
                <w:sz w:val="24"/>
              </w:rPr>
              <w:t>常州市金坛经济开发区云湖路60号（不属于国控站点3公里范围内）</w:t>
            </w:r>
          </w:p>
        </w:tc>
      </w:tr>
      <w:tr w14:paraId="16F44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4D3758B0">
            <w:pPr>
              <w:adjustRightInd w:val="0"/>
              <w:snapToGrid w:val="0"/>
              <w:jc w:val="center"/>
              <w:rPr>
                <w:rFonts w:eastAsia="仿宋"/>
                <w:sz w:val="24"/>
              </w:rPr>
            </w:pPr>
            <w:r>
              <w:rPr>
                <w:rFonts w:eastAsia="仿宋"/>
                <w:sz w:val="24"/>
              </w:rPr>
              <w:t>地理坐标</w:t>
            </w:r>
          </w:p>
        </w:tc>
        <w:tc>
          <w:tcPr>
            <w:tcW w:w="8157" w:type="dxa"/>
            <w:gridSpan w:val="3"/>
            <w:vAlign w:val="center"/>
          </w:tcPr>
          <w:p w14:paraId="63BF9955">
            <w:pPr>
              <w:jc w:val="center"/>
              <w:rPr>
                <w:rFonts w:eastAsia="仿宋"/>
                <w:sz w:val="24"/>
              </w:rPr>
            </w:pPr>
            <w:r>
              <w:rPr>
                <w:rFonts w:eastAsia="仿宋"/>
                <w:sz w:val="24"/>
              </w:rPr>
              <w:t>（</w:t>
            </w:r>
            <w:r>
              <w:rPr>
                <w:rFonts w:eastAsia="仿宋"/>
                <w:sz w:val="24"/>
                <w:u w:val="single"/>
              </w:rPr>
              <w:t>119</w:t>
            </w:r>
            <w:r>
              <w:rPr>
                <w:rFonts w:eastAsia="仿宋"/>
                <w:sz w:val="24"/>
              </w:rPr>
              <w:t>度</w:t>
            </w:r>
            <w:r>
              <w:rPr>
                <w:rFonts w:eastAsia="仿宋"/>
                <w:sz w:val="24"/>
                <w:u w:val="single"/>
              </w:rPr>
              <w:t>66</w:t>
            </w:r>
            <w:r>
              <w:rPr>
                <w:rFonts w:eastAsia="仿宋"/>
                <w:sz w:val="24"/>
              </w:rPr>
              <w:t>分</w:t>
            </w:r>
            <w:r>
              <w:rPr>
                <w:rFonts w:eastAsia="仿宋"/>
                <w:sz w:val="24"/>
                <w:u w:val="single"/>
              </w:rPr>
              <w:t>77</w:t>
            </w:r>
            <w:r>
              <w:rPr>
                <w:rFonts w:hint="eastAsia" w:eastAsia="仿宋"/>
                <w:sz w:val="24"/>
                <w:u w:val="single"/>
              </w:rPr>
              <w:t>5</w:t>
            </w:r>
            <w:r>
              <w:rPr>
                <w:rFonts w:eastAsia="仿宋"/>
                <w:sz w:val="24"/>
              </w:rPr>
              <w:t>秒，</w:t>
            </w:r>
            <w:r>
              <w:rPr>
                <w:rFonts w:eastAsia="仿宋"/>
                <w:sz w:val="24"/>
                <w:u w:val="single"/>
              </w:rPr>
              <w:t>31</w:t>
            </w:r>
            <w:r>
              <w:rPr>
                <w:rFonts w:eastAsia="仿宋"/>
                <w:sz w:val="24"/>
              </w:rPr>
              <w:t>度</w:t>
            </w:r>
            <w:r>
              <w:rPr>
                <w:rFonts w:eastAsia="仿宋"/>
                <w:sz w:val="24"/>
                <w:u w:val="single"/>
              </w:rPr>
              <w:t>74</w:t>
            </w:r>
            <w:r>
              <w:rPr>
                <w:rFonts w:eastAsia="仿宋"/>
                <w:sz w:val="24"/>
              </w:rPr>
              <w:t>分</w:t>
            </w:r>
            <w:r>
              <w:rPr>
                <w:rFonts w:eastAsia="仿宋"/>
                <w:sz w:val="24"/>
                <w:u w:val="single"/>
              </w:rPr>
              <w:t>20</w:t>
            </w:r>
            <w:r>
              <w:rPr>
                <w:rFonts w:hint="eastAsia" w:eastAsia="仿宋"/>
                <w:sz w:val="24"/>
                <w:u w:val="single"/>
              </w:rPr>
              <w:t>2</w:t>
            </w:r>
            <w:r>
              <w:rPr>
                <w:rFonts w:eastAsia="仿宋"/>
                <w:sz w:val="24"/>
              </w:rPr>
              <w:t>秒）</w:t>
            </w:r>
          </w:p>
        </w:tc>
      </w:tr>
      <w:tr w14:paraId="644F0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1A90CDB">
            <w:pPr>
              <w:adjustRightInd w:val="0"/>
              <w:snapToGrid w:val="0"/>
              <w:jc w:val="center"/>
              <w:rPr>
                <w:rFonts w:eastAsia="仿宋"/>
                <w:sz w:val="24"/>
              </w:rPr>
            </w:pPr>
            <w:r>
              <w:rPr>
                <w:rFonts w:eastAsia="仿宋"/>
                <w:sz w:val="24"/>
              </w:rPr>
              <w:t>国民经济</w:t>
            </w:r>
          </w:p>
          <w:p w14:paraId="0C2FB041">
            <w:pPr>
              <w:adjustRightInd w:val="0"/>
              <w:snapToGrid w:val="0"/>
              <w:jc w:val="center"/>
              <w:rPr>
                <w:rFonts w:eastAsia="仿宋"/>
                <w:sz w:val="24"/>
              </w:rPr>
            </w:pPr>
            <w:r>
              <w:rPr>
                <w:rFonts w:eastAsia="仿宋"/>
                <w:sz w:val="24"/>
              </w:rPr>
              <w:t>行业类别</w:t>
            </w:r>
          </w:p>
        </w:tc>
        <w:tc>
          <w:tcPr>
            <w:tcW w:w="2694" w:type="dxa"/>
            <w:vAlign w:val="center"/>
          </w:tcPr>
          <w:p w14:paraId="5ABCDFC7">
            <w:pPr>
              <w:adjustRightInd w:val="0"/>
              <w:snapToGrid w:val="0"/>
              <w:jc w:val="center"/>
              <w:rPr>
                <w:rFonts w:eastAsia="仿宋"/>
                <w:sz w:val="24"/>
              </w:rPr>
            </w:pPr>
            <w:r>
              <w:rPr>
                <w:rFonts w:eastAsia="仿宋"/>
                <w:kern w:val="0"/>
                <w:sz w:val="24"/>
              </w:rPr>
              <w:t>C3591环境保护专用设备制造</w:t>
            </w:r>
          </w:p>
        </w:tc>
        <w:tc>
          <w:tcPr>
            <w:tcW w:w="2126" w:type="dxa"/>
            <w:vAlign w:val="center"/>
          </w:tcPr>
          <w:p w14:paraId="0D9DE138">
            <w:pPr>
              <w:autoSpaceDE w:val="0"/>
              <w:autoSpaceDN w:val="0"/>
              <w:adjustRightInd w:val="0"/>
              <w:jc w:val="center"/>
              <w:rPr>
                <w:rFonts w:eastAsia="仿宋"/>
                <w:kern w:val="0"/>
                <w:sz w:val="24"/>
              </w:rPr>
            </w:pPr>
            <w:bookmarkStart w:id="0" w:name="_Hlk49843745"/>
            <w:r>
              <w:rPr>
                <w:rFonts w:eastAsia="仿宋"/>
                <w:kern w:val="0"/>
                <w:sz w:val="24"/>
              </w:rPr>
              <w:t>建设项目</w:t>
            </w:r>
          </w:p>
          <w:p w14:paraId="3D7DBD11">
            <w:pPr>
              <w:adjustRightInd w:val="0"/>
              <w:snapToGrid w:val="0"/>
              <w:jc w:val="center"/>
              <w:rPr>
                <w:rFonts w:eastAsia="仿宋"/>
                <w:sz w:val="24"/>
              </w:rPr>
            </w:pPr>
            <w:r>
              <w:rPr>
                <w:rFonts w:eastAsia="仿宋"/>
                <w:kern w:val="0"/>
                <w:sz w:val="24"/>
              </w:rPr>
              <w:t>行业类别</w:t>
            </w:r>
            <w:bookmarkEnd w:id="0"/>
          </w:p>
        </w:tc>
        <w:tc>
          <w:tcPr>
            <w:tcW w:w="3337" w:type="dxa"/>
            <w:vAlign w:val="center"/>
          </w:tcPr>
          <w:p w14:paraId="7A2B3546">
            <w:pPr>
              <w:adjustRightInd w:val="0"/>
              <w:snapToGrid w:val="0"/>
              <w:jc w:val="center"/>
              <w:rPr>
                <w:rFonts w:eastAsia="仿宋"/>
                <w:sz w:val="24"/>
              </w:rPr>
            </w:pPr>
            <w:r>
              <w:rPr>
                <w:rFonts w:eastAsia="仿宋"/>
                <w:kern w:val="0"/>
                <w:sz w:val="24"/>
              </w:rPr>
              <w:t>70.环保、邮政、社会公共服务及其他专用设备制造</w:t>
            </w:r>
          </w:p>
        </w:tc>
      </w:tr>
      <w:tr w14:paraId="0ADFDC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725E0351">
            <w:pPr>
              <w:adjustRightInd w:val="0"/>
              <w:snapToGrid w:val="0"/>
              <w:jc w:val="center"/>
              <w:rPr>
                <w:rFonts w:eastAsia="仿宋"/>
                <w:sz w:val="24"/>
              </w:rPr>
            </w:pPr>
            <w:r>
              <w:rPr>
                <w:rFonts w:eastAsia="仿宋"/>
                <w:sz w:val="24"/>
              </w:rPr>
              <w:t>建设性质</w:t>
            </w:r>
          </w:p>
        </w:tc>
        <w:tc>
          <w:tcPr>
            <w:tcW w:w="2694" w:type="dxa"/>
            <w:vAlign w:val="center"/>
          </w:tcPr>
          <w:p w14:paraId="10ED6C99">
            <w:pPr>
              <w:rPr>
                <w:rFonts w:eastAsia="仿宋"/>
                <w:sz w:val="24"/>
              </w:rPr>
            </w:pPr>
            <w:r>
              <w:rPr>
                <w:rFonts w:eastAsia="仿宋"/>
                <w:sz w:val="24"/>
              </w:rPr>
              <w:t>□新建（迁建）</w:t>
            </w:r>
          </w:p>
          <w:p w14:paraId="70B27261">
            <w:pPr>
              <w:rPr>
                <w:rFonts w:eastAsia="仿宋"/>
                <w:sz w:val="24"/>
              </w:rPr>
            </w:pPr>
            <w:r>
              <w:rPr>
                <w:rFonts w:eastAsia="仿宋"/>
                <w:sz w:val="24"/>
              </w:rPr>
              <w:t>□改建</w:t>
            </w:r>
          </w:p>
          <w:p w14:paraId="0848895B">
            <w:pPr>
              <w:rPr>
                <w:rFonts w:eastAsia="仿宋"/>
                <w:sz w:val="24"/>
              </w:rPr>
            </w:pPr>
            <w:r>
              <w:rPr>
                <w:rFonts w:eastAsia="仿宋"/>
                <w:sz w:val="24"/>
              </w:rPr>
              <w:t>√扩建</w:t>
            </w:r>
          </w:p>
          <w:p w14:paraId="3843B01A">
            <w:pPr>
              <w:rPr>
                <w:rFonts w:eastAsia="仿宋"/>
                <w:sz w:val="24"/>
              </w:rPr>
            </w:pPr>
            <w:r>
              <w:rPr>
                <w:rFonts w:eastAsia="仿宋"/>
                <w:sz w:val="24"/>
              </w:rPr>
              <w:t>□技术改造</w:t>
            </w:r>
          </w:p>
        </w:tc>
        <w:tc>
          <w:tcPr>
            <w:tcW w:w="2126" w:type="dxa"/>
            <w:vAlign w:val="center"/>
          </w:tcPr>
          <w:p w14:paraId="2B269C8A">
            <w:pPr>
              <w:adjustRightInd w:val="0"/>
              <w:snapToGrid w:val="0"/>
              <w:jc w:val="center"/>
              <w:rPr>
                <w:rFonts w:eastAsia="仿宋"/>
                <w:sz w:val="24"/>
              </w:rPr>
            </w:pPr>
            <w:r>
              <w:rPr>
                <w:rFonts w:eastAsia="仿宋"/>
                <w:sz w:val="24"/>
              </w:rPr>
              <w:t>建设项目</w:t>
            </w:r>
          </w:p>
          <w:p w14:paraId="463C1785">
            <w:pPr>
              <w:adjustRightInd w:val="0"/>
              <w:snapToGrid w:val="0"/>
              <w:jc w:val="center"/>
              <w:rPr>
                <w:rFonts w:eastAsia="仿宋"/>
                <w:sz w:val="24"/>
              </w:rPr>
            </w:pPr>
            <w:r>
              <w:rPr>
                <w:rFonts w:eastAsia="仿宋"/>
                <w:sz w:val="24"/>
              </w:rPr>
              <w:t>申报情形</w:t>
            </w:r>
          </w:p>
        </w:tc>
        <w:tc>
          <w:tcPr>
            <w:tcW w:w="3337" w:type="dxa"/>
            <w:vAlign w:val="center"/>
          </w:tcPr>
          <w:p w14:paraId="0EBC7E33">
            <w:pPr>
              <w:rPr>
                <w:rFonts w:eastAsia="仿宋"/>
                <w:sz w:val="24"/>
              </w:rPr>
            </w:pPr>
            <w:r>
              <w:rPr>
                <w:rFonts w:eastAsia="仿宋"/>
                <w:sz w:val="24"/>
              </w:rPr>
              <w:t>√首次申报项目</w:t>
            </w:r>
          </w:p>
          <w:p w14:paraId="48181C55">
            <w:pPr>
              <w:rPr>
                <w:rFonts w:eastAsia="仿宋"/>
                <w:sz w:val="24"/>
              </w:rPr>
            </w:pPr>
            <w:r>
              <w:rPr>
                <w:rFonts w:eastAsia="仿宋"/>
                <w:sz w:val="24"/>
              </w:rPr>
              <w:t>□不予批准后再次申报项目</w:t>
            </w:r>
          </w:p>
          <w:p w14:paraId="0E73ED6E">
            <w:pPr>
              <w:rPr>
                <w:rFonts w:eastAsia="仿宋"/>
                <w:sz w:val="24"/>
              </w:rPr>
            </w:pPr>
            <w:r>
              <w:rPr>
                <w:rFonts w:eastAsia="仿宋"/>
                <w:sz w:val="24"/>
              </w:rPr>
              <w:t>□超五年重新审核项目</w:t>
            </w:r>
          </w:p>
          <w:p w14:paraId="38A27946">
            <w:pPr>
              <w:rPr>
                <w:rFonts w:eastAsia="仿宋"/>
                <w:sz w:val="24"/>
              </w:rPr>
            </w:pPr>
            <w:r>
              <w:rPr>
                <w:rFonts w:eastAsia="仿宋"/>
                <w:sz w:val="24"/>
              </w:rPr>
              <w:t>□重大变动重新报批项目</w:t>
            </w:r>
          </w:p>
        </w:tc>
      </w:tr>
      <w:tr w14:paraId="34663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32CA43CF">
            <w:pPr>
              <w:adjustRightInd w:val="0"/>
              <w:snapToGrid w:val="0"/>
              <w:jc w:val="center"/>
              <w:rPr>
                <w:rFonts w:eastAsia="仿宋"/>
                <w:sz w:val="24"/>
              </w:rPr>
            </w:pPr>
            <w:r>
              <w:rPr>
                <w:rFonts w:eastAsia="仿宋"/>
                <w:sz w:val="24"/>
              </w:rPr>
              <w:t>项目审批</w:t>
            </w:r>
          </w:p>
          <w:p w14:paraId="1689F8B6">
            <w:pPr>
              <w:adjustRightInd w:val="0"/>
              <w:snapToGrid w:val="0"/>
              <w:jc w:val="center"/>
              <w:rPr>
                <w:rFonts w:eastAsia="仿宋"/>
                <w:sz w:val="24"/>
              </w:rPr>
            </w:pPr>
            <w:r>
              <w:rPr>
                <w:rFonts w:eastAsia="仿宋"/>
                <w:sz w:val="24"/>
              </w:rPr>
              <w:t>（核准/备案）部门（选填）</w:t>
            </w:r>
          </w:p>
        </w:tc>
        <w:tc>
          <w:tcPr>
            <w:tcW w:w="2694" w:type="dxa"/>
            <w:vAlign w:val="center"/>
          </w:tcPr>
          <w:p w14:paraId="747EA62C">
            <w:pPr>
              <w:adjustRightInd w:val="0"/>
              <w:snapToGrid w:val="0"/>
              <w:jc w:val="center"/>
              <w:rPr>
                <w:rFonts w:eastAsia="仿宋"/>
                <w:sz w:val="24"/>
              </w:rPr>
            </w:pPr>
            <w:r>
              <w:rPr>
                <w:rFonts w:hint="eastAsia" w:eastAsia="仿宋"/>
                <w:sz w:val="24"/>
              </w:rPr>
              <w:t>常州市金坛区发展和改革局</w:t>
            </w:r>
          </w:p>
        </w:tc>
        <w:tc>
          <w:tcPr>
            <w:tcW w:w="2126" w:type="dxa"/>
            <w:vAlign w:val="center"/>
          </w:tcPr>
          <w:p w14:paraId="7D658E11">
            <w:pPr>
              <w:adjustRightInd w:val="0"/>
              <w:snapToGrid w:val="0"/>
              <w:jc w:val="center"/>
              <w:rPr>
                <w:rFonts w:eastAsia="仿宋"/>
                <w:sz w:val="24"/>
              </w:rPr>
            </w:pPr>
            <w:r>
              <w:rPr>
                <w:rFonts w:eastAsia="仿宋"/>
                <w:sz w:val="24"/>
              </w:rPr>
              <w:t>项目审批</w:t>
            </w:r>
          </w:p>
          <w:p w14:paraId="42FD1B8E">
            <w:pPr>
              <w:adjustRightInd w:val="0"/>
              <w:snapToGrid w:val="0"/>
              <w:jc w:val="center"/>
              <w:rPr>
                <w:rFonts w:eastAsia="仿宋"/>
                <w:sz w:val="24"/>
              </w:rPr>
            </w:pPr>
            <w:r>
              <w:rPr>
                <w:rFonts w:eastAsia="仿宋"/>
                <w:sz w:val="24"/>
              </w:rPr>
              <w:t>（核准/备案）文号（选填）</w:t>
            </w:r>
          </w:p>
        </w:tc>
        <w:tc>
          <w:tcPr>
            <w:tcW w:w="3337" w:type="dxa"/>
            <w:vAlign w:val="center"/>
          </w:tcPr>
          <w:p w14:paraId="32FAEB30">
            <w:pPr>
              <w:adjustRightInd w:val="0"/>
              <w:snapToGrid w:val="0"/>
              <w:jc w:val="center"/>
              <w:rPr>
                <w:rFonts w:eastAsia="仿宋"/>
                <w:sz w:val="24"/>
              </w:rPr>
            </w:pPr>
            <w:r>
              <w:rPr>
                <w:rFonts w:hint="eastAsia" w:eastAsia="仿宋"/>
                <w:sz w:val="24"/>
              </w:rPr>
              <w:t>坛开经发备字[</w:t>
            </w:r>
            <w:r>
              <w:rPr>
                <w:rFonts w:eastAsia="仿宋"/>
                <w:sz w:val="24"/>
              </w:rPr>
              <w:t>2025]366</w:t>
            </w:r>
            <w:r>
              <w:rPr>
                <w:rFonts w:hint="eastAsia" w:eastAsia="仿宋"/>
                <w:sz w:val="24"/>
              </w:rPr>
              <w:t>号</w:t>
            </w:r>
          </w:p>
        </w:tc>
      </w:tr>
      <w:tr w14:paraId="55DC4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03415335">
            <w:pPr>
              <w:adjustRightInd w:val="0"/>
              <w:snapToGrid w:val="0"/>
              <w:jc w:val="center"/>
              <w:rPr>
                <w:rFonts w:eastAsia="仿宋"/>
                <w:sz w:val="24"/>
              </w:rPr>
            </w:pPr>
            <w:r>
              <w:rPr>
                <w:rFonts w:eastAsia="仿宋"/>
                <w:sz w:val="24"/>
              </w:rPr>
              <w:t>总投资（万元）</w:t>
            </w:r>
          </w:p>
        </w:tc>
        <w:tc>
          <w:tcPr>
            <w:tcW w:w="2694" w:type="dxa"/>
            <w:vAlign w:val="center"/>
          </w:tcPr>
          <w:p w14:paraId="0FE8490A">
            <w:pPr>
              <w:adjustRightInd w:val="0"/>
              <w:snapToGrid w:val="0"/>
              <w:jc w:val="center"/>
              <w:rPr>
                <w:rFonts w:eastAsia="仿宋"/>
                <w:sz w:val="24"/>
              </w:rPr>
            </w:pPr>
            <w:r>
              <w:rPr>
                <w:rFonts w:eastAsia="仿宋"/>
                <w:sz w:val="24"/>
              </w:rPr>
              <w:t>1800</w:t>
            </w:r>
          </w:p>
        </w:tc>
        <w:tc>
          <w:tcPr>
            <w:tcW w:w="2126" w:type="dxa"/>
            <w:tcMar>
              <w:top w:w="16" w:type="dxa"/>
              <w:left w:w="16" w:type="dxa"/>
              <w:right w:w="16" w:type="dxa"/>
            </w:tcMar>
            <w:vAlign w:val="center"/>
          </w:tcPr>
          <w:p w14:paraId="39D0C0F1">
            <w:pPr>
              <w:adjustRightInd w:val="0"/>
              <w:snapToGrid w:val="0"/>
              <w:jc w:val="center"/>
              <w:rPr>
                <w:rFonts w:eastAsia="仿宋"/>
                <w:sz w:val="24"/>
              </w:rPr>
            </w:pPr>
            <w:r>
              <w:rPr>
                <w:rFonts w:eastAsia="仿宋"/>
                <w:sz w:val="24"/>
              </w:rPr>
              <w:t>环保投资（万元）</w:t>
            </w:r>
          </w:p>
        </w:tc>
        <w:tc>
          <w:tcPr>
            <w:tcW w:w="3337" w:type="dxa"/>
            <w:vAlign w:val="center"/>
          </w:tcPr>
          <w:p w14:paraId="4557298B">
            <w:pPr>
              <w:adjustRightInd w:val="0"/>
              <w:snapToGrid w:val="0"/>
              <w:jc w:val="center"/>
              <w:rPr>
                <w:rFonts w:eastAsia="仿宋"/>
                <w:sz w:val="24"/>
              </w:rPr>
            </w:pPr>
            <w:r>
              <w:rPr>
                <w:rFonts w:eastAsia="仿宋"/>
                <w:sz w:val="24"/>
              </w:rPr>
              <w:t>100</w:t>
            </w:r>
          </w:p>
        </w:tc>
      </w:tr>
      <w:tr w14:paraId="66CC8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A022203">
            <w:pPr>
              <w:adjustRightInd w:val="0"/>
              <w:snapToGrid w:val="0"/>
              <w:jc w:val="center"/>
              <w:rPr>
                <w:rFonts w:eastAsia="仿宋"/>
                <w:sz w:val="24"/>
              </w:rPr>
            </w:pPr>
            <w:r>
              <w:rPr>
                <w:rFonts w:eastAsia="仿宋"/>
                <w:sz w:val="24"/>
              </w:rPr>
              <w:t>环保投资占比（%）</w:t>
            </w:r>
          </w:p>
        </w:tc>
        <w:tc>
          <w:tcPr>
            <w:tcW w:w="2694" w:type="dxa"/>
            <w:vAlign w:val="center"/>
          </w:tcPr>
          <w:p w14:paraId="2BE0F267">
            <w:pPr>
              <w:adjustRightInd w:val="0"/>
              <w:snapToGrid w:val="0"/>
              <w:jc w:val="center"/>
              <w:rPr>
                <w:rFonts w:eastAsia="仿宋"/>
                <w:sz w:val="24"/>
              </w:rPr>
            </w:pPr>
            <w:r>
              <w:rPr>
                <w:rFonts w:hint="eastAsia" w:eastAsia="仿宋"/>
                <w:sz w:val="24"/>
              </w:rPr>
              <w:t>5</w:t>
            </w:r>
            <w:r>
              <w:rPr>
                <w:rFonts w:eastAsia="仿宋"/>
                <w:sz w:val="24"/>
              </w:rPr>
              <w:t>.55</w:t>
            </w:r>
          </w:p>
        </w:tc>
        <w:tc>
          <w:tcPr>
            <w:tcW w:w="2126" w:type="dxa"/>
            <w:tcMar>
              <w:top w:w="16" w:type="dxa"/>
              <w:left w:w="16" w:type="dxa"/>
              <w:right w:w="16" w:type="dxa"/>
            </w:tcMar>
            <w:vAlign w:val="center"/>
          </w:tcPr>
          <w:p w14:paraId="67B249B6">
            <w:pPr>
              <w:adjustRightInd w:val="0"/>
              <w:snapToGrid w:val="0"/>
              <w:jc w:val="center"/>
              <w:rPr>
                <w:rFonts w:eastAsia="仿宋"/>
                <w:sz w:val="24"/>
              </w:rPr>
            </w:pPr>
            <w:r>
              <w:rPr>
                <w:rFonts w:eastAsia="仿宋"/>
                <w:sz w:val="24"/>
              </w:rPr>
              <w:t>施工工期</w:t>
            </w:r>
          </w:p>
        </w:tc>
        <w:tc>
          <w:tcPr>
            <w:tcW w:w="3337" w:type="dxa"/>
            <w:vAlign w:val="center"/>
          </w:tcPr>
          <w:p w14:paraId="01DA296A">
            <w:pPr>
              <w:adjustRightInd w:val="0"/>
              <w:snapToGrid w:val="0"/>
              <w:jc w:val="center"/>
              <w:rPr>
                <w:rFonts w:eastAsia="仿宋"/>
                <w:sz w:val="24"/>
              </w:rPr>
            </w:pPr>
            <w:r>
              <w:rPr>
                <w:rFonts w:eastAsia="仿宋"/>
                <w:sz w:val="24"/>
              </w:rPr>
              <w:t>5个月</w:t>
            </w:r>
          </w:p>
        </w:tc>
      </w:tr>
      <w:tr w14:paraId="753A5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3FEBBFF">
            <w:pPr>
              <w:adjustRightInd w:val="0"/>
              <w:snapToGrid w:val="0"/>
              <w:jc w:val="center"/>
              <w:rPr>
                <w:rFonts w:eastAsia="仿宋"/>
                <w:sz w:val="24"/>
              </w:rPr>
            </w:pPr>
            <w:r>
              <w:rPr>
                <w:rFonts w:eastAsia="仿宋"/>
                <w:sz w:val="24"/>
              </w:rPr>
              <w:t>是否开工建设</w:t>
            </w:r>
          </w:p>
        </w:tc>
        <w:tc>
          <w:tcPr>
            <w:tcW w:w="2694" w:type="dxa"/>
            <w:vAlign w:val="center"/>
          </w:tcPr>
          <w:p w14:paraId="2B30F64C">
            <w:pPr>
              <w:pStyle w:val="112"/>
              <w:spacing w:line="240" w:lineRule="auto"/>
              <w:jc w:val="both"/>
              <w:rPr>
                <w:rFonts w:eastAsia="仿宋"/>
                <w:sz w:val="24"/>
              </w:rPr>
            </w:pPr>
            <w:r>
              <w:rPr>
                <w:rFonts w:eastAsia="仿宋"/>
                <w:sz w:val="24"/>
              </w:rPr>
              <w:t>√否</w:t>
            </w:r>
          </w:p>
          <w:p w14:paraId="1B962AE1">
            <w:pPr>
              <w:adjustRightInd w:val="0"/>
              <w:snapToGrid w:val="0"/>
              <w:rPr>
                <w:rFonts w:eastAsia="仿宋"/>
                <w:sz w:val="24"/>
              </w:rPr>
            </w:pPr>
            <w:r>
              <w:rPr>
                <w:rFonts w:eastAsia="仿宋"/>
                <w:sz w:val="24"/>
              </w:rPr>
              <w:sym w:font="Wingdings 2" w:char="00A3"/>
            </w:r>
            <w:r>
              <w:rPr>
                <w:rFonts w:eastAsia="仿宋"/>
                <w:sz w:val="24"/>
              </w:rPr>
              <w:t>是：</w:t>
            </w:r>
            <w:r>
              <w:rPr>
                <w:rFonts w:eastAsia="仿宋"/>
                <w:sz w:val="24"/>
                <w:u w:val="single"/>
              </w:rPr>
              <w:t xml:space="preserve">             </w:t>
            </w:r>
          </w:p>
        </w:tc>
        <w:tc>
          <w:tcPr>
            <w:tcW w:w="2126" w:type="dxa"/>
            <w:tcMar>
              <w:top w:w="16" w:type="dxa"/>
              <w:left w:w="16" w:type="dxa"/>
              <w:right w:w="16" w:type="dxa"/>
            </w:tcMar>
            <w:vAlign w:val="center"/>
          </w:tcPr>
          <w:p w14:paraId="0741B52A">
            <w:pPr>
              <w:adjustRightInd w:val="0"/>
              <w:snapToGrid w:val="0"/>
              <w:jc w:val="center"/>
              <w:rPr>
                <w:rFonts w:eastAsia="仿宋"/>
                <w:sz w:val="24"/>
              </w:rPr>
            </w:pPr>
            <w:r>
              <w:rPr>
                <w:rFonts w:eastAsia="仿宋"/>
                <w:spacing w:val="-6"/>
                <w:sz w:val="24"/>
              </w:rPr>
              <w:t>用地面积（m</w:t>
            </w:r>
            <w:r>
              <w:rPr>
                <w:rFonts w:eastAsia="仿宋"/>
                <w:spacing w:val="-6"/>
                <w:sz w:val="24"/>
                <w:vertAlign w:val="superscript"/>
              </w:rPr>
              <w:t>2</w:t>
            </w:r>
            <w:r>
              <w:rPr>
                <w:rFonts w:eastAsia="仿宋"/>
                <w:spacing w:val="-6"/>
                <w:sz w:val="24"/>
              </w:rPr>
              <w:t>）</w:t>
            </w:r>
          </w:p>
        </w:tc>
        <w:tc>
          <w:tcPr>
            <w:tcW w:w="3337" w:type="dxa"/>
            <w:vAlign w:val="center"/>
          </w:tcPr>
          <w:p w14:paraId="46057420">
            <w:pPr>
              <w:adjustRightInd w:val="0"/>
              <w:snapToGrid w:val="0"/>
              <w:jc w:val="center"/>
              <w:rPr>
                <w:rFonts w:eastAsia="仿宋"/>
                <w:sz w:val="24"/>
              </w:rPr>
            </w:pPr>
            <w:r>
              <w:rPr>
                <w:rFonts w:eastAsia="仿宋"/>
                <w:sz w:val="24"/>
              </w:rPr>
              <w:t>本项目</w:t>
            </w:r>
            <w:r>
              <w:rPr>
                <w:rFonts w:hint="eastAsia" w:eastAsia="仿宋"/>
                <w:sz w:val="24"/>
              </w:rPr>
              <w:t>建筑</w:t>
            </w:r>
            <w:r>
              <w:rPr>
                <w:rFonts w:eastAsia="仿宋"/>
                <w:sz w:val="24"/>
              </w:rPr>
              <w:t>面积</w:t>
            </w:r>
          </w:p>
          <w:p w14:paraId="1656F1B7">
            <w:pPr>
              <w:adjustRightInd w:val="0"/>
              <w:snapToGrid w:val="0"/>
              <w:jc w:val="center"/>
              <w:rPr>
                <w:rFonts w:eastAsia="仿宋"/>
                <w:sz w:val="24"/>
              </w:rPr>
            </w:pPr>
            <w:r>
              <w:rPr>
                <w:rFonts w:hint="eastAsia" w:eastAsia="仿宋"/>
                <w:sz w:val="24"/>
              </w:rPr>
              <w:t>（依托现有厂房）</w:t>
            </w:r>
          </w:p>
        </w:tc>
      </w:tr>
      <w:tr w14:paraId="48478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581" w:type="dxa"/>
            <w:vAlign w:val="center"/>
          </w:tcPr>
          <w:p w14:paraId="365A51BF">
            <w:pPr>
              <w:autoSpaceDE w:val="0"/>
              <w:autoSpaceDN w:val="0"/>
              <w:adjustRightInd w:val="0"/>
              <w:snapToGrid w:val="0"/>
              <w:jc w:val="center"/>
              <w:rPr>
                <w:rFonts w:eastAsia="仿宋"/>
                <w:kern w:val="0"/>
                <w:sz w:val="24"/>
              </w:rPr>
            </w:pPr>
            <w:r>
              <w:rPr>
                <w:rFonts w:eastAsia="仿宋"/>
                <w:kern w:val="0"/>
                <w:sz w:val="24"/>
              </w:rPr>
              <w:t>专项评价</w:t>
            </w:r>
          </w:p>
          <w:p w14:paraId="6442938E">
            <w:pPr>
              <w:autoSpaceDE w:val="0"/>
              <w:autoSpaceDN w:val="0"/>
              <w:adjustRightInd w:val="0"/>
              <w:snapToGrid w:val="0"/>
              <w:jc w:val="center"/>
              <w:rPr>
                <w:rFonts w:eastAsia="仿宋"/>
                <w:kern w:val="0"/>
                <w:sz w:val="24"/>
              </w:rPr>
            </w:pPr>
            <w:r>
              <w:rPr>
                <w:rFonts w:eastAsia="仿宋"/>
                <w:kern w:val="0"/>
                <w:sz w:val="24"/>
              </w:rPr>
              <w:t>设置情况</w:t>
            </w:r>
          </w:p>
        </w:tc>
        <w:tc>
          <w:tcPr>
            <w:tcW w:w="8157" w:type="dxa"/>
            <w:gridSpan w:val="3"/>
            <w:vAlign w:val="center"/>
          </w:tcPr>
          <w:p w14:paraId="56D36F09">
            <w:pPr>
              <w:adjustRightInd w:val="0"/>
              <w:snapToGrid w:val="0"/>
              <w:spacing w:line="400" w:lineRule="exact"/>
              <w:ind w:firstLine="480" w:firstLineChars="200"/>
              <w:rPr>
                <w:rFonts w:eastAsia="仿宋"/>
                <w:sz w:val="24"/>
              </w:rPr>
            </w:pPr>
            <w:r>
              <w:rPr>
                <w:rFonts w:eastAsia="仿宋"/>
                <w:sz w:val="24"/>
              </w:rPr>
              <w:t>对照《建设项目环境影响报告表编制技术指南（污染影响类）（试行）》中专项评价设置原则表，本项目无需设置专项评价，情况如下：</w:t>
            </w:r>
          </w:p>
          <w:p w14:paraId="1529A6A3">
            <w:pPr>
              <w:adjustRightInd w:val="0"/>
              <w:snapToGrid w:val="0"/>
              <w:spacing w:line="400" w:lineRule="exact"/>
              <w:jc w:val="center"/>
              <w:rPr>
                <w:rFonts w:eastAsia="仿宋"/>
                <w:b/>
                <w:szCs w:val="21"/>
              </w:rPr>
            </w:pPr>
            <w:r>
              <w:rPr>
                <w:rFonts w:eastAsia="仿宋"/>
                <w:b/>
                <w:szCs w:val="21"/>
              </w:rPr>
              <w:t>专项评价设置原则表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4224"/>
              <w:gridCol w:w="2541"/>
            </w:tblGrid>
            <w:tr w14:paraId="69DD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7643966D">
                  <w:pPr>
                    <w:adjustRightInd w:val="0"/>
                    <w:snapToGrid w:val="0"/>
                    <w:jc w:val="center"/>
                    <w:rPr>
                      <w:rFonts w:eastAsia="仿宋"/>
                      <w:szCs w:val="21"/>
                    </w:rPr>
                  </w:pPr>
                  <w:r>
                    <w:rPr>
                      <w:rFonts w:eastAsia="仿宋"/>
                      <w:szCs w:val="21"/>
                    </w:rPr>
                    <w:t>专项评价的类别</w:t>
                  </w:r>
                </w:p>
              </w:tc>
              <w:tc>
                <w:tcPr>
                  <w:tcW w:w="4224" w:type="dxa"/>
                  <w:vAlign w:val="center"/>
                </w:tcPr>
                <w:p w14:paraId="3BC08C23">
                  <w:pPr>
                    <w:adjustRightInd w:val="0"/>
                    <w:snapToGrid w:val="0"/>
                    <w:jc w:val="center"/>
                    <w:rPr>
                      <w:rFonts w:eastAsia="仿宋"/>
                      <w:szCs w:val="21"/>
                    </w:rPr>
                  </w:pPr>
                  <w:r>
                    <w:rPr>
                      <w:rFonts w:eastAsia="仿宋"/>
                      <w:szCs w:val="21"/>
                    </w:rPr>
                    <w:t>设置原则</w:t>
                  </w:r>
                </w:p>
              </w:tc>
              <w:tc>
                <w:tcPr>
                  <w:tcW w:w="2541" w:type="dxa"/>
                  <w:vAlign w:val="center"/>
                </w:tcPr>
                <w:p w14:paraId="11DA2FC6">
                  <w:pPr>
                    <w:adjustRightInd w:val="0"/>
                    <w:snapToGrid w:val="0"/>
                    <w:jc w:val="center"/>
                    <w:rPr>
                      <w:rFonts w:eastAsia="仿宋"/>
                      <w:szCs w:val="21"/>
                    </w:rPr>
                  </w:pPr>
                  <w:r>
                    <w:rPr>
                      <w:rFonts w:eastAsia="仿宋"/>
                      <w:szCs w:val="21"/>
                    </w:rPr>
                    <w:t>本项目情况</w:t>
                  </w:r>
                </w:p>
              </w:tc>
            </w:tr>
            <w:tr w14:paraId="3F00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42234E92">
                  <w:pPr>
                    <w:adjustRightInd w:val="0"/>
                    <w:snapToGrid w:val="0"/>
                    <w:jc w:val="center"/>
                    <w:rPr>
                      <w:rFonts w:eastAsia="仿宋"/>
                      <w:szCs w:val="21"/>
                    </w:rPr>
                  </w:pPr>
                  <w:r>
                    <w:rPr>
                      <w:rFonts w:eastAsia="仿宋"/>
                      <w:szCs w:val="21"/>
                    </w:rPr>
                    <w:t>大气</w:t>
                  </w:r>
                </w:p>
              </w:tc>
              <w:tc>
                <w:tcPr>
                  <w:tcW w:w="4224" w:type="dxa"/>
                  <w:vAlign w:val="center"/>
                </w:tcPr>
                <w:p w14:paraId="21491598">
                  <w:pPr>
                    <w:autoSpaceDE w:val="0"/>
                    <w:autoSpaceDN w:val="0"/>
                    <w:adjustRightInd w:val="0"/>
                    <w:jc w:val="center"/>
                    <w:rPr>
                      <w:rFonts w:eastAsia="仿宋"/>
                      <w:szCs w:val="21"/>
                    </w:rPr>
                  </w:pPr>
                  <w:r>
                    <w:rPr>
                      <w:rFonts w:eastAsia="仿宋"/>
                      <w:kern w:val="0"/>
                      <w:szCs w:val="21"/>
                    </w:rPr>
                    <w:t>排放废气含有毒有害污染物</w:t>
                  </w:r>
                  <w:r>
                    <w:rPr>
                      <w:rFonts w:eastAsia="仿宋"/>
                      <w:kern w:val="0"/>
                      <w:szCs w:val="21"/>
                      <w:vertAlign w:val="superscript"/>
                    </w:rPr>
                    <w:t>1</w:t>
                  </w:r>
                  <w:r>
                    <w:rPr>
                      <w:rFonts w:eastAsia="仿宋"/>
                      <w:kern w:val="0"/>
                      <w:szCs w:val="21"/>
                    </w:rPr>
                    <w:t>、二噁英、苯并〔a〕芘、氰化物、氯气且厂界外500米范围内有环境空气保护目标的建设项目</w:t>
                  </w:r>
                </w:p>
              </w:tc>
              <w:tc>
                <w:tcPr>
                  <w:tcW w:w="2541" w:type="dxa"/>
                  <w:vAlign w:val="center"/>
                </w:tcPr>
                <w:p w14:paraId="084EC42E">
                  <w:pPr>
                    <w:adjustRightInd w:val="0"/>
                    <w:snapToGrid w:val="0"/>
                    <w:jc w:val="center"/>
                    <w:rPr>
                      <w:rFonts w:eastAsia="仿宋"/>
                      <w:szCs w:val="21"/>
                    </w:rPr>
                  </w:pPr>
                  <w:r>
                    <w:rPr>
                      <w:rFonts w:eastAsia="仿宋"/>
                      <w:szCs w:val="21"/>
                    </w:rPr>
                    <w:t>本项目排放</w:t>
                  </w:r>
                  <w:r>
                    <w:rPr>
                      <w:rFonts w:hint="eastAsia" w:eastAsia="仿宋"/>
                      <w:szCs w:val="21"/>
                    </w:rPr>
                    <w:t>废气</w:t>
                  </w:r>
                  <w:r>
                    <w:rPr>
                      <w:rFonts w:eastAsia="仿宋"/>
                      <w:szCs w:val="21"/>
                    </w:rPr>
                    <w:t>不涉及有毒有害污染物</w:t>
                  </w:r>
                  <w:r>
                    <w:rPr>
                      <w:rFonts w:eastAsia="仿宋"/>
                      <w:szCs w:val="21"/>
                      <w:vertAlign w:val="superscript"/>
                    </w:rPr>
                    <w:t>1</w:t>
                  </w:r>
                  <w:r>
                    <w:rPr>
                      <w:rFonts w:eastAsia="仿宋"/>
                      <w:szCs w:val="21"/>
                    </w:rPr>
                    <w:t>、二噁英、苯并〔a〕芘、氰化物、氯气</w:t>
                  </w:r>
                </w:p>
              </w:tc>
            </w:tr>
            <w:tr w14:paraId="0517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bottom w:val="single" w:color="auto" w:sz="4" w:space="0"/>
                  </w:tcBorders>
                  <w:vAlign w:val="center"/>
                </w:tcPr>
                <w:p w14:paraId="0F2C9C9C">
                  <w:pPr>
                    <w:adjustRightInd w:val="0"/>
                    <w:snapToGrid w:val="0"/>
                    <w:jc w:val="center"/>
                    <w:rPr>
                      <w:rFonts w:eastAsia="仿宋"/>
                      <w:szCs w:val="21"/>
                    </w:rPr>
                  </w:pPr>
                  <w:r>
                    <w:rPr>
                      <w:rFonts w:eastAsia="仿宋"/>
                      <w:szCs w:val="21"/>
                    </w:rPr>
                    <w:t>地表水</w:t>
                  </w:r>
                </w:p>
              </w:tc>
              <w:tc>
                <w:tcPr>
                  <w:tcW w:w="4224" w:type="dxa"/>
                  <w:tcBorders>
                    <w:bottom w:val="single" w:color="auto" w:sz="4" w:space="0"/>
                  </w:tcBorders>
                  <w:vAlign w:val="center"/>
                </w:tcPr>
                <w:p w14:paraId="2F082333">
                  <w:pPr>
                    <w:autoSpaceDE w:val="0"/>
                    <w:autoSpaceDN w:val="0"/>
                    <w:adjustRightInd w:val="0"/>
                    <w:jc w:val="center"/>
                    <w:rPr>
                      <w:rFonts w:eastAsia="仿宋"/>
                      <w:szCs w:val="21"/>
                    </w:rPr>
                  </w:pPr>
                  <w:r>
                    <w:rPr>
                      <w:rFonts w:eastAsia="仿宋"/>
                      <w:kern w:val="0"/>
                      <w:szCs w:val="21"/>
                    </w:rPr>
                    <w:t>新增工业废水直排建设项目（槽罐车外送污水处理厂的除外）；新增废水直排的污水集中处理厂</w:t>
                  </w:r>
                </w:p>
              </w:tc>
              <w:tc>
                <w:tcPr>
                  <w:tcW w:w="2541" w:type="dxa"/>
                  <w:tcBorders>
                    <w:bottom w:val="single" w:color="auto" w:sz="4" w:space="0"/>
                  </w:tcBorders>
                  <w:vAlign w:val="center"/>
                </w:tcPr>
                <w:p w14:paraId="43E18C3D">
                  <w:pPr>
                    <w:adjustRightInd w:val="0"/>
                    <w:snapToGrid w:val="0"/>
                    <w:jc w:val="center"/>
                    <w:rPr>
                      <w:rFonts w:eastAsia="仿宋"/>
                      <w:szCs w:val="21"/>
                    </w:rPr>
                  </w:pPr>
                  <w:r>
                    <w:rPr>
                      <w:rFonts w:eastAsia="仿宋"/>
                      <w:szCs w:val="21"/>
                    </w:rPr>
                    <w:t>不涉及</w:t>
                  </w:r>
                </w:p>
              </w:tc>
            </w:tr>
            <w:tr w14:paraId="43B4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37B0C3EA">
                  <w:pPr>
                    <w:adjustRightInd w:val="0"/>
                    <w:snapToGrid w:val="0"/>
                    <w:jc w:val="center"/>
                    <w:rPr>
                      <w:rFonts w:eastAsia="仿宋"/>
                      <w:szCs w:val="21"/>
                    </w:rPr>
                  </w:pPr>
                  <w:r>
                    <w:rPr>
                      <w:rFonts w:eastAsia="仿宋"/>
                      <w:szCs w:val="21"/>
                    </w:rPr>
                    <w:t>环境风险</w:t>
                  </w:r>
                </w:p>
              </w:tc>
              <w:tc>
                <w:tcPr>
                  <w:tcW w:w="4224" w:type="dxa"/>
                  <w:vAlign w:val="center"/>
                </w:tcPr>
                <w:p w14:paraId="67D7E4BD">
                  <w:pPr>
                    <w:adjustRightInd w:val="0"/>
                    <w:snapToGrid w:val="0"/>
                    <w:jc w:val="center"/>
                    <w:rPr>
                      <w:rFonts w:eastAsia="仿宋"/>
                      <w:szCs w:val="21"/>
                    </w:rPr>
                  </w:pPr>
                  <w:r>
                    <w:rPr>
                      <w:rFonts w:eastAsia="仿宋"/>
                      <w:kern w:val="0"/>
                      <w:szCs w:val="21"/>
                    </w:rPr>
                    <w:t>有毒有害和易燃易爆危险物质存储量超过临界量的建设项目</w:t>
                  </w:r>
                </w:p>
              </w:tc>
              <w:tc>
                <w:tcPr>
                  <w:tcW w:w="2541" w:type="dxa"/>
                  <w:vAlign w:val="center"/>
                </w:tcPr>
                <w:p w14:paraId="1DC764A3">
                  <w:pPr>
                    <w:adjustRightInd w:val="0"/>
                    <w:snapToGrid w:val="0"/>
                    <w:jc w:val="center"/>
                    <w:rPr>
                      <w:rFonts w:eastAsia="仿宋"/>
                      <w:szCs w:val="21"/>
                    </w:rPr>
                  </w:pPr>
                  <w:r>
                    <w:rPr>
                      <w:rFonts w:eastAsia="仿宋"/>
                      <w:szCs w:val="21"/>
                    </w:rPr>
                    <w:t>未超过临界量</w:t>
                  </w:r>
                </w:p>
              </w:tc>
            </w:tr>
            <w:tr w14:paraId="0CAD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28A3C911">
                  <w:pPr>
                    <w:adjustRightInd w:val="0"/>
                    <w:snapToGrid w:val="0"/>
                    <w:jc w:val="center"/>
                    <w:rPr>
                      <w:rFonts w:eastAsia="仿宋"/>
                      <w:szCs w:val="21"/>
                    </w:rPr>
                  </w:pPr>
                  <w:r>
                    <w:rPr>
                      <w:rFonts w:eastAsia="仿宋"/>
                      <w:szCs w:val="21"/>
                    </w:rPr>
                    <w:t>生态</w:t>
                  </w:r>
                </w:p>
              </w:tc>
              <w:tc>
                <w:tcPr>
                  <w:tcW w:w="4224" w:type="dxa"/>
                  <w:vAlign w:val="center"/>
                </w:tcPr>
                <w:p w14:paraId="25ACB1CA">
                  <w:pPr>
                    <w:autoSpaceDE w:val="0"/>
                    <w:autoSpaceDN w:val="0"/>
                    <w:adjustRightInd w:val="0"/>
                    <w:jc w:val="center"/>
                    <w:rPr>
                      <w:rFonts w:eastAsia="仿宋"/>
                      <w:szCs w:val="21"/>
                    </w:rPr>
                  </w:pPr>
                  <w:r>
                    <w:rPr>
                      <w:rFonts w:eastAsia="仿宋"/>
                      <w:kern w:val="0"/>
                      <w:szCs w:val="21"/>
                    </w:rPr>
                    <w:t>取水口下游500米范围内有重要水生生物的自然产卵场、索饵场、越冬场和洄游通道的新增河道取水的污染类建设项目</w:t>
                  </w:r>
                </w:p>
              </w:tc>
              <w:tc>
                <w:tcPr>
                  <w:tcW w:w="2541" w:type="dxa"/>
                  <w:vAlign w:val="center"/>
                </w:tcPr>
                <w:p w14:paraId="213ACA86">
                  <w:pPr>
                    <w:adjustRightInd w:val="0"/>
                    <w:snapToGrid w:val="0"/>
                    <w:jc w:val="center"/>
                    <w:rPr>
                      <w:rFonts w:eastAsia="仿宋"/>
                      <w:szCs w:val="21"/>
                    </w:rPr>
                  </w:pPr>
                  <w:r>
                    <w:rPr>
                      <w:rFonts w:eastAsia="仿宋"/>
                      <w:szCs w:val="21"/>
                    </w:rPr>
                    <w:t>不涉及</w:t>
                  </w:r>
                </w:p>
              </w:tc>
            </w:tr>
            <w:tr w14:paraId="2593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6E7602E1">
                  <w:pPr>
                    <w:adjustRightInd w:val="0"/>
                    <w:snapToGrid w:val="0"/>
                    <w:jc w:val="center"/>
                    <w:rPr>
                      <w:rFonts w:eastAsia="仿宋"/>
                      <w:szCs w:val="21"/>
                    </w:rPr>
                  </w:pPr>
                  <w:r>
                    <w:rPr>
                      <w:rFonts w:eastAsia="仿宋"/>
                      <w:szCs w:val="21"/>
                    </w:rPr>
                    <w:t>海洋</w:t>
                  </w:r>
                </w:p>
              </w:tc>
              <w:tc>
                <w:tcPr>
                  <w:tcW w:w="4224" w:type="dxa"/>
                  <w:vAlign w:val="center"/>
                </w:tcPr>
                <w:p w14:paraId="7F8531DD">
                  <w:pPr>
                    <w:adjustRightInd w:val="0"/>
                    <w:snapToGrid w:val="0"/>
                    <w:jc w:val="center"/>
                    <w:rPr>
                      <w:rFonts w:eastAsia="仿宋"/>
                      <w:szCs w:val="21"/>
                    </w:rPr>
                  </w:pPr>
                  <w:r>
                    <w:rPr>
                      <w:rFonts w:eastAsia="仿宋"/>
                      <w:kern w:val="0"/>
                      <w:szCs w:val="21"/>
                    </w:rPr>
                    <w:t>直接向海排放污染物的海洋工程建设项目</w:t>
                  </w:r>
                </w:p>
              </w:tc>
              <w:tc>
                <w:tcPr>
                  <w:tcW w:w="2541" w:type="dxa"/>
                  <w:vAlign w:val="center"/>
                </w:tcPr>
                <w:p w14:paraId="71177834">
                  <w:pPr>
                    <w:adjustRightInd w:val="0"/>
                    <w:snapToGrid w:val="0"/>
                    <w:jc w:val="center"/>
                    <w:rPr>
                      <w:rFonts w:eastAsia="仿宋"/>
                      <w:szCs w:val="21"/>
                    </w:rPr>
                  </w:pPr>
                  <w:r>
                    <w:rPr>
                      <w:rFonts w:eastAsia="仿宋"/>
                      <w:szCs w:val="21"/>
                    </w:rPr>
                    <w:t>不涉及</w:t>
                  </w:r>
                </w:p>
              </w:tc>
            </w:tr>
          </w:tbl>
          <w:p w14:paraId="56947226">
            <w:pPr>
              <w:autoSpaceDE w:val="0"/>
              <w:autoSpaceDN w:val="0"/>
              <w:adjustRightInd w:val="0"/>
              <w:snapToGrid w:val="0"/>
              <w:jc w:val="left"/>
              <w:rPr>
                <w:rFonts w:eastAsia="仿宋"/>
                <w:kern w:val="0"/>
                <w:sz w:val="23"/>
                <w:szCs w:val="23"/>
              </w:rPr>
            </w:pPr>
          </w:p>
        </w:tc>
      </w:tr>
      <w:tr w14:paraId="1D988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581" w:type="dxa"/>
            <w:vAlign w:val="center"/>
          </w:tcPr>
          <w:p w14:paraId="62E8C7BB">
            <w:pPr>
              <w:adjustRightInd w:val="0"/>
              <w:snapToGrid w:val="0"/>
              <w:jc w:val="center"/>
              <w:rPr>
                <w:rFonts w:eastAsia="仿宋"/>
                <w:sz w:val="24"/>
              </w:rPr>
            </w:pPr>
            <w:r>
              <w:rPr>
                <w:rFonts w:eastAsia="仿宋"/>
                <w:sz w:val="24"/>
              </w:rPr>
              <w:t>规划情况</w:t>
            </w:r>
          </w:p>
        </w:tc>
        <w:tc>
          <w:tcPr>
            <w:tcW w:w="8157" w:type="dxa"/>
            <w:gridSpan w:val="3"/>
            <w:vAlign w:val="center"/>
          </w:tcPr>
          <w:p w14:paraId="1F9BBFAC">
            <w:pPr>
              <w:adjustRightInd w:val="0"/>
              <w:snapToGrid w:val="0"/>
              <w:rPr>
                <w:rFonts w:eastAsia="仿宋"/>
                <w:sz w:val="24"/>
              </w:rPr>
            </w:pPr>
            <w:r>
              <w:rPr>
                <w:rFonts w:eastAsia="仿宋"/>
                <w:sz w:val="24"/>
              </w:rPr>
              <w:t>名称：《金坛经济开发区发展规划》</w:t>
            </w:r>
          </w:p>
          <w:p w14:paraId="5909AB7E">
            <w:pPr>
              <w:adjustRightInd w:val="0"/>
              <w:snapToGrid w:val="0"/>
              <w:rPr>
                <w:rFonts w:eastAsia="仿宋"/>
                <w:sz w:val="24"/>
              </w:rPr>
            </w:pPr>
            <w:r>
              <w:rPr>
                <w:rFonts w:eastAsia="仿宋"/>
                <w:sz w:val="24"/>
              </w:rPr>
              <w:t>审批机关：江苏省人民政府</w:t>
            </w:r>
          </w:p>
          <w:p w14:paraId="7EB9A213">
            <w:pPr>
              <w:adjustRightInd w:val="0"/>
              <w:snapToGrid w:val="0"/>
              <w:rPr>
                <w:rFonts w:eastAsia="仿宋"/>
                <w:sz w:val="24"/>
              </w:rPr>
            </w:pPr>
            <w:r>
              <w:rPr>
                <w:rFonts w:eastAsia="仿宋"/>
                <w:sz w:val="24"/>
              </w:rPr>
              <w:t>审批文件名称及文号：《省政府关于同意设立海门经济开发区等13家省级开发区的批复》（苏政复〔1993〕60号）</w:t>
            </w:r>
          </w:p>
          <w:p w14:paraId="1E175310">
            <w:pPr>
              <w:adjustRightInd w:val="0"/>
              <w:snapToGrid w:val="0"/>
              <w:rPr>
                <w:rFonts w:eastAsia="仿宋"/>
                <w:sz w:val="24"/>
              </w:rPr>
            </w:pPr>
            <w:r>
              <w:rPr>
                <w:rFonts w:eastAsia="仿宋"/>
                <w:sz w:val="24"/>
              </w:rPr>
              <w:t>名称：《江苏金坛经济开发区控制性详细规划》</w:t>
            </w:r>
          </w:p>
          <w:p w14:paraId="43D9EEAF">
            <w:pPr>
              <w:adjustRightInd w:val="0"/>
              <w:snapToGrid w:val="0"/>
              <w:rPr>
                <w:rFonts w:eastAsia="仿宋"/>
                <w:sz w:val="24"/>
              </w:rPr>
            </w:pPr>
            <w:r>
              <w:rPr>
                <w:rFonts w:eastAsia="仿宋"/>
                <w:sz w:val="24"/>
              </w:rPr>
              <w:t>审批机关：常州市金坛区人民政府</w:t>
            </w:r>
          </w:p>
          <w:p w14:paraId="1D3DFBF6">
            <w:pPr>
              <w:adjustRightInd w:val="0"/>
              <w:snapToGrid w:val="0"/>
              <w:rPr>
                <w:rFonts w:eastAsia="仿宋"/>
                <w:sz w:val="24"/>
              </w:rPr>
            </w:pPr>
            <w:r>
              <w:rPr>
                <w:rFonts w:eastAsia="仿宋"/>
                <w:sz w:val="24"/>
              </w:rPr>
              <w:t>审批文件名称及文号：《常州市金坛区人民政府关于同意江苏金坛经济开发区控制性详细规划（修改）的批复》（坛政复[2023]56号）</w:t>
            </w:r>
          </w:p>
        </w:tc>
      </w:tr>
      <w:tr w14:paraId="60204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581" w:type="dxa"/>
            <w:vAlign w:val="center"/>
          </w:tcPr>
          <w:p w14:paraId="562CDD46">
            <w:pPr>
              <w:adjustRightInd w:val="0"/>
              <w:snapToGrid w:val="0"/>
              <w:jc w:val="center"/>
              <w:rPr>
                <w:rFonts w:eastAsia="仿宋"/>
                <w:sz w:val="24"/>
              </w:rPr>
            </w:pPr>
            <w:r>
              <w:rPr>
                <w:rFonts w:eastAsia="仿宋"/>
                <w:sz w:val="24"/>
              </w:rPr>
              <w:t>规划环境影响评价情况</w:t>
            </w:r>
          </w:p>
        </w:tc>
        <w:tc>
          <w:tcPr>
            <w:tcW w:w="8157" w:type="dxa"/>
            <w:gridSpan w:val="3"/>
            <w:vAlign w:val="center"/>
          </w:tcPr>
          <w:p w14:paraId="4FA18A46">
            <w:pPr>
              <w:adjustRightInd w:val="0"/>
              <w:snapToGrid w:val="0"/>
              <w:rPr>
                <w:rFonts w:eastAsia="仿宋"/>
                <w:color w:val="FF0000"/>
                <w:sz w:val="24"/>
              </w:rPr>
            </w:pPr>
            <w:r>
              <w:rPr>
                <w:rFonts w:eastAsia="仿宋"/>
                <w:color w:val="FF0000"/>
                <w:sz w:val="24"/>
              </w:rPr>
              <w:t>名称：《</w:t>
            </w:r>
            <w:r>
              <w:rPr>
                <w:rFonts w:hint="eastAsia" w:eastAsia="仿宋"/>
                <w:color w:val="FF0000"/>
                <w:sz w:val="24"/>
              </w:rPr>
              <w:t>江苏</w:t>
            </w:r>
            <w:r>
              <w:rPr>
                <w:rFonts w:eastAsia="仿宋"/>
                <w:color w:val="FF0000"/>
                <w:sz w:val="24"/>
              </w:rPr>
              <w:t>金坛经济开发区</w:t>
            </w:r>
            <w:r>
              <w:rPr>
                <w:rFonts w:hint="eastAsia" w:eastAsia="仿宋"/>
                <w:color w:val="FF0000"/>
                <w:sz w:val="24"/>
              </w:rPr>
              <w:t>开发建设规划（2</w:t>
            </w:r>
            <w:r>
              <w:rPr>
                <w:rFonts w:eastAsia="仿宋"/>
                <w:color w:val="FF0000"/>
                <w:sz w:val="24"/>
              </w:rPr>
              <w:t>025-2035</w:t>
            </w:r>
            <w:r>
              <w:rPr>
                <w:rFonts w:hint="eastAsia" w:eastAsia="仿宋"/>
                <w:color w:val="FF0000"/>
                <w:sz w:val="24"/>
              </w:rPr>
              <w:t>年）</w:t>
            </w:r>
            <w:r>
              <w:rPr>
                <w:rFonts w:eastAsia="仿宋"/>
                <w:color w:val="FF0000"/>
                <w:sz w:val="24"/>
              </w:rPr>
              <w:t>环境影响报告书》</w:t>
            </w:r>
          </w:p>
          <w:p w14:paraId="5A386727">
            <w:pPr>
              <w:adjustRightInd w:val="0"/>
              <w:snapToGrid w:val="0"/>
              <w:rPr>
                <w:rFonts w:eastAsia="仿宋"/>
                <w:color w:val="FF0000"/>
                <w:sz w:val="24"/>
              </w:rPr>
            </w:pPr>
            <w:r>
              <w:rPr>
                <w:rFonts w:eastAsia="仿宋"/>
                <w:color w:val="FF0000"/>
                <w:sz w:val="24"/>
              </w:rPr>
              <w:t>审批机关：江苏省</w:t>
            </w:r>
            <w:r>
              <w:rPr>
                <w:rFonts w:hint="eastAsia" w:eastAsia="仿宋"/>
                <w:color w:val="FF0000"/>
                <w:sz w:val="24"/>
              </w:rPr>
              <w:t>生态环境厅</w:t>
            </w:r>
          </w:p>
          <w:p w14:paraId="0F8513F0">
            <w:pPr>
              <w:adjustRightInd w:val="0"/>
              <w:snapToGrid w:val="0"/>
              <w:rPr>
                <w:rFonts w:eastAsia="仿宋"/>
                <w:sz w:val="24"/>
              </w:rPr>
            </w:pPr>
            <w:r>
              <w:rPr>
                <w:rFonts w:eastAsia="仿宋"/>
                <w:color w:val="FF0000"/>
                <w:sz w:val="24"/>
              </w:rPr>
              <w:t>审批文件名称及文号：《</w:t>
            </w:r>
            <w:r>
              <w:rPr>
                <w:rFonts w:hint="eastAsia" w:eastAsia="仿宋"/>
                <w:color w:val="FF0000"/>
                <w:sz w:val="24"/>
              </w:rPr>
              <w:t>省生态环境厅关于江苏金坛经济开发区开发建设规划（2</w:t>
            </w:r>
            <w:r>
              <w:rPr>
                <w:rFonts w:eastAsia="仿宋"/>
                <w:color w:val="FF0000"/>
                <w:sz w:val="24"/>
              </w:rPr>
              <w:t>025-2035</w:t>
            </w:r>
            <w:r>
              <w:rPr>
                <w:rFonts w:hint="eastAsia" w:eastAsia="仿宋"/>
                <w:color w:val="FF0000"/>
                <w:sz w:val="24"/>
              </w:rPr>
              <w:t>年）</w:t>
            </w:r>
            <w:r>
              <w:rPr>
                <w:rFonts w:eastAsia="仿宋"/>
                <w:color w:val="FF0000"/>
                <w:sz w:val="24"/>
              </w:rPr>
              <w:t>环境影响</w:t>
            </w:r>
            <w:r>
              <w:rPr>
                <w:rFonts w:hint="eastAsia" w:eastAsia="仿宋"/>
                <w:color w:val="FF0000"/>
                <w:sz w:val="24"/>
              </w:rPr>
              <w:t>报告书的审查意见</w:t>
            </w:r>
            <w:r>
              <w:rPr>
                <w:rFonts w:eastAsia="仿宋"/>
                <w:color w:val="FF0000"/>
                <w:sz w:val="24"/>
              </w:rPr>
              <w:t>》（苏环审〔2026〕17号）</w:t>
            </w:r>
          </w:p>
        </w:tc>
      </w:tr>
      <w:tr w14:paraId="3150D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581" w:type="dxa"/>
            <w:vMerge w:val="restart"/>
            <w:vAlign w:val="center"/>
          </w:tcPr>
          <w:p w14:paraId="05DE0812">
            <w:pPr>
              <w:adjustRightInd w:val="0"/>
              <w:snapToGrid w:val="0"/>
              <w:jc w:val="center"/>
              <w:rPr>
                <w:rFonts w:eastAsia="仿宋"/>
                <w:sz w:val="24"/>
              </w:rPr>
            </w:pPr>
            <w:r>
              <w:rPr>
                <w:rFonts w:eastAsia="仿宋"/>
                <w:kern w:val="0"/>
                <w:sz w:val="24"/>
              </w:rPr>
              <w:t>规划及规划环境影响评价符合性分析</w:t>
            </w:r>
          </w:p>
        </w:tc>
        <w:tc>
          <w:tcPr>
            <w:tcW w:w="8157" w:type="dxa"/>
            <w:gridSpan w:val="3"/>
            <w:vAlign w:val="center"/>
          </w:tcPr>
          <w:p w14:paraId="1F8B97FD">
            <w:pPr>
              <w:spacing w:line="500" w:lineRule="exact"/>
              <w:rPr>
                <w:rFonts w:eastAsia="仿宋"/>
                <w:b/>
                <w:bCs/>
                <w:sz w:val="24"/>
              </w:rPr>
            </w:pPr>
            <w:r>
              <w:rPr>
                <w:rFonts w:eastAsia="仿宋"/>
                <w:b/>
                <w:bCs/>
                <w:sz w:val="24"/>
              </w:rPr>
              <w:t>（一）与《金坛经济开发区发展规划》符合性分析</w:t>
            </w:r>
          </w:p>
          <w:p w14:paraId="6ECE3E0B">
            <w:pPr>
              <w:spacing w:line="500" w:lineRule="exact"/>
              <w:ind w:firstLine="480" w:firstLineChars="200"/>
              <w:rPr>
                <w:rFonts w:eastAsia="仿宋"/>
                <w:bCs/>
                <w:sz w:val="24"/>
              </w:rPr>
            </w:pPr>
            <w:r>
              <w:rPr>
                <w:rFonts w:eastAsia="仿宋"/>
                <w:bCs/>
                <w:sz w:val="24"/>
              </w:rPr>
              <w:t>根据金坛经济开发区发展规划，金坛经济开发区规划范围为：东至在建省道203（东环路），南至规划沿江城际铁路，西至金湖路（金宜路）—S340—丹金溧漕河，北近开发区行政界线，距金坛和丹阳市界500m处，总面积71.3km</w:t>
            </w:r>
            <w:r>
              <w:rPr>
                <w:rFonts w:eastAsia="仿宋"/>
                <w:bCs/>
                <w:sz w:val="24"/>
                <w:vertAlign w:val="superscript"/>
              </w:rPr>
              <w:t>2</w:t>
            </w:r>
            <w:r>
              <w:rPr>
                <w:rFonts w:eastAsia="仿宋"/>
                <w:bCs/>
                <w:sz w:val="24"/>
              </w:rPr>
              <w:t>。</w:t>
            </w:r>
          </w:p>
          <w:p w14:paraId="509EEE06">
            <w:pPr>
              <w:spacing w:line="500" w:lineRule="exact"/>
              <w:ind w:firstLine="482" w:firstLineChars="200"/>
              <w:rPr>
                <w:rFonts w:eastAsia="仿宋"/>
                <w:b/>
                <w:bCs/>
                <w:sz w:val="24"/>
              </w:rPr>
            </w:pPr>
            <w:r>
              <w:rPr>
                <w:rFonts w:eastAsia="仿宋"/>
                <w:b/>
                <w:bCs/>
                <w:sz w:val="24"/>
              </w:rPr>
              <w:t>1、功能定位</w:t>
            </w:r>
          </w:p>
          <w:p w14:paraId="0CA9DF83">
            <w:pPr>
              <w:spacing w:line="500" w:lineRule="exact"/>
              <w:ind w:firstLine="480" w:firstLineChars="200"/>
              <w:rPr>
                <w:rFonts w:eastAsia="仿宋"/>
                <w:bCs/>
                <w:sz w:val="24"/>
              </w:rPr>
            </w:pPr>
            <w:r>
              <w:rPr>
                <w:rFonts w:eastAsia="仿宋"/>
                <w:bCs/>
                <w:sz w:val="24"/>
              </w:rPr>
              <w:t>金坛经济开发区又称华罗庚科技城，是1993年11月11日经江苏省人民政府批准设立的13个省级开发区之一。金坛经济开发区作为金坛城区的重要组成部分，是一个布局合理、功能齐全、环境优美的以高科技产业为导向的轻重工业并存的现代化花园式城市新区。</w:t>
            </w:r>
          </w:p>
          <w:p w14:paraId="524247B6">
            <w:pPr>
              <w:spacing w:line="500" w:lineRule="exact"/>
              <w:ind w:firstLine="482" w:firstLineChars="200"/>
              <w:rPr>
                <w:rFonts w:eastAsia="仿宋"/>
                <w:b/>
                <w:bCs/>
                <w:sz w:val="24"/>
              </w:rPr>
            </w:pPr>
            <w:r>
              <w:rPr>
                <w:rFonts w:eastAsia="仿宋"/>
                <w:b/>
                <w:bCs/>
                <w:sz w:val="24"/>
              </w:rPr>
              <w:t>2、产业定位</w:t>
            </w:r>
          </w:p>
          <w:p w14:paraId="11DFF55E">
            <w:pPr>
              <w:spacing w:line="500" w:lineRule="exact"/>
              <w:ind w:firstLine="480" w:firstLineChars="200"/>
              <w:rPr>
                <w:rFonts w:eastAsia="仿宋"/>
                <w:bCs/>
                <w:sz w:val="24"/>
              </w:rPr>
            </w:pPr>
            <w:r>
              <w:rPr>
                <w:rFonts w:eastAsia="仿宋"/>
                <w:bCs/>
                <w:sz w:val="24"/>
              </w:rPr>
              <w:t>开发区的产业定位：以高科技产业为引导，大力发展盐化工及其延伸产业、机械电子、新材料、服装等无污染、轻污染、有良好效益的科技密集型或劳动密集型产业。</w:t>
            </w:r>
          </w:p>
          <w:p w14:paraId="11C8ABEB">
            <w:pPr>
              <w:spacing w:line="500" w:lineRule="exact"/>
              <w:ind w:firstLine="482" w:firstLineChars="200"/>
              <w:rPr>
                <w:rFonts w:eastAsia="仿宋"/>
                <w:b/>
                <w:bCs/>
                <w:sz w:val="24"/>
              </w:rPr>
            </w:pPr>
            <w:r>
              <w:rPr>
                <w:rFonts w:eastAsia="仿宋"/>
                <w:b/>
                <w:bCs/>
                <w:sz w:val="24"/>
              </w:rPr>
              <w:t>3、空间布局</w:t>
            </w:r>
          </w:p>
          <w:p w14:paraId="0C6E8F63">
            <w:pPr>
              <w:spacing w:line="500" w:lineRule="exact"/>
              <w:ind w:firstLine="480" w:firstLineChars="200"/>
              <w:rPr>
                <w:rFonts w:eastAsia="仿宋"/>
                <w:bCs/>
                <w:sz w:val="24"/>
              </w:rPr>
            </w:pPr>
            <w:r>
              <w:rPr>
                <w:rFonts w:eastAsia="仿宋"/>
                <w:bCs/>
                <w:sz w:val="24"/>
              </w:rPr>
              <w:t>规划形成两条轴线、两个片区（新镇）中心和四大功能区的规划结构，其中四大功能区为华罗庚科技园区、生态居住片区、传统产业园区（产业北区）和创新型产业园区（产业南区）。</w:t>
            </w:r>
          </w:p>
          <w:p w14:paraId="1ACFF199">
            <w:pPr>
              <w:spacing w:line="500" w:lineRule="exact"/>
              <w:ind w:firstLine="482" w:firstLineChars="200"/>
              <w:rPr>
                <w:rFonts w:eastAsia="仿宋"/>
                <w:bCs/>
                <w:sz w:val="24"/>
              </w:rPr>
            </w:pPr>
            <w:r>
              <w:rPr>
                <w:rFonts w:eastAsia="仿宋"/>
                <w:b/>
                <w:sz w:val="24"/>
              </w:rPr>
              <w:t>对照分析</w:t>
            </w:r>
            <w:r>
              <w:rPr>
                <w:rFonts w:eastAsia="仿宋"/>
                <w:bCs/>
                <w:sz w:val="24"/>
              </w:rPr>
              <w:t>：本项目位于常州市金坛经济开发区云湖路60号，位于金坛经济开发区，从事隔音房生产，</w:t>
            </w:r>
            <w:r>
              <w:rPr>
                <w:rFonts w:hint="eastAsia" w:eastAsia="仿宋"/>
                <w:bCs/>
                <w:sz w:val="24"/>
              </w:rPr>
              <w:t>属于机械行业，轻污染且效益较好，</w:t>
            </w:r>
            <w:r>
              <w:rPr>
                <w:rFonts w:eastAsia="仿宋"/>
                <w:bCs/>
                <w:sz w:val="24"/>
              </w:rPr>
              <w:t>满足开发区产业定位；根据《</w:t>
            </w:r>
            <w:r>
              <w:rPr>
                <w:rFonts w:hint="eastAsia" w:eastAsia="仿宋"/>
                <w:bCs/>
                <w:sz w:val="24"/>
              </w:rPr>
              <w:t>江苏</w:t>
            </w:r>
            <w:r>
              <w:rPr>
                <w:rFonts w:eastAsia="仿宋"/>
                <w:bCs/>
                <w:sz w:val="24"/>
              </w:rPr>
              <w:t>金坛经济开发区</w:t>
            </w:r>
            <w:r>
              <w:rPr>
                <w:rFonts w:hint="eastAsia" w:eastAsia="仿宋"/>
                <w:bCs/>
                <w:sz w:val="24"/>
              </w:rPr>
              <w:t>近期</w:t>
            </w:r>
            <w:r>
              <w:rPr>
                <w:rFonts w:eastAsia="仿宋"/>
                <w:bCs/>
                <w:sz w:val="24"/>
              </w:rPr>
              <w:t>土地利用规划图》，本项目所在地已规划为工业用地，本项目国民经济行业类别属于“C3591环境保护专用设备制造”，从事工业生产，用地性质符合要求。</w:t>
            </w:r>
          </w:p>
          <w:p w14:paraId="6805B389">
            <w:pPr>
              <w:spacing w:line="500" w:lineRule="exact"/>
              <w:rPr>
                <w:rFonts w:eastAsia="仿宋"/>
                <w:b/>
                <w:bCs/>
                <w:color w:val="FF0000"/>
                <w:sz w:val="24"/>
              </w:rPr>
            </w:pPr>
            <w:r>
              <w:rPr>
                <w:rFonts w:eastAsia="仿宋"/>
                <w:b/>
                <w:bCs/>
                <w:color w:val="FF0000"/>
                <w:sz w:val="24"/>
              </w:rPr>
              <w:t>（二）与《</w:t>
            </w:r>
            <w:r>
              <w:rPr>
                <w:rFonts w:hint="eastAsia" w:eastAsia="仿宋"/>
                <w:b/>
                <w:bCs/>
                <w:color w:val="FF0000"/>
                <w:sz w:val="24"/>
              </w:rPr>
              <w:t>江苏金坛经济开发区开发建设规划（2</w:t>
            </w:r>
            <w:r>
              <w:rPr>
                <w:rFonts w:eastAsia="仿宋"/>
                <w:b/>
                <w:bCs/>
                <w:color w:val="FF0000"/>
                <w:sz w:val="24"/>
              </w:rPr>
              <w:t>025-2035</w:t>
            </w:r>
            <w:r>
              <w:rPr>
                <w:rFonts w:hint="eastAsia" w:eastAsia="仿宋"/>
                <w:b/>
                <w:bCs/>
                <w:color w:val="FF0000"/>
                <w:sz w:val="24"/>
              </w:rPr>
              <w:t>年）环境影响报告书</w:t>
            </w:r>
            <w:r>
              <w:rPr>
                <w:rFonts w:eastAsia="仿宋"/>
                <w:b/>
                <w:bCs/>
                <w:color w:val="FF0000"/>
                <w:sz w:val="24"/>
              </w:rPr>
              <w:t>》相符性分析</w:t>
            </w:r>
          </w:p>
          <w:p w14:paraId="5832BAA5">
            <w:pPr>
              <w:spacing w:line="500" w:lineRule="exact"/>
              <w:ind w:firstLine="482" w:firstLineChars="200"/>
              <w:rPr>
                <w:rFonts w:eastAsia="仿宋"/>
                <w:b/>
                <w:bCs/>
                <w:color w:val="FF0000"/>
                <w:sz w:val="24"/>
              </w:rPr>
            </w:pPr>
            <w:r>
              <w:rPr>
                <w:rFonts w:eastAsia="仿宋"/>
                <w:b/>
                <w:bCs/>
                <w:color w:val="FF0000"/>
                <w:sz w:val="24"/>
              </w:rPr>
              <w:t>1、规划范围</w:t>
            </w:r>
          </w:p>
          <w:p w14:paraId="724BDEF2">
            <w:pPr>
              <w:spacing w:line="500" w:lineRule="exact"/>
              <w:ind w:firstLine="480" w:firstLineChars="200"/>
              <w:rPr>
                <w:rFonts w:eastAsia="仿宋"/>
                <w:bCs/>
                <w:color w:val="FF0000"/>
                <w:sz w:val="24"/>
              </w:rPr>
            </w:pPr>
            <w:r>
              <w:rPr>
                <w:rFonts w:eastAsia="仿宋"/>
                <w:bCs/>
                <w:color w:val="FF0000"/>
                <w:sz w:val="24"/>
              </w:rPr>
              <w:t>根据</w:t>
            </w:r>
            <w:r>
              <w:rPr>
                <w:rFonts w:eastAsia="仿宋"/>
                <w:color w:val="FF0000"/>
                <w:sz w:val="24"/>
              </w:rPr>
              <w:t>《</w:t>
            </w:r>
            <w:r>
              <w:rPr>
                <w:rFonts w:hint="eastAsia" w:eastAsia="仿宋"/>
                <w:color w:val="FF0000"/>
                <w:sz w:val="24"/>
              </w:rPr>
              <w:t>省生态环境厅关于江苏金坛经济开发区开发建设规划（2</w:t>
            </w:r>
            <w:r>
              <w:rPr>
                <w:rFonts w:eastAsia="仿宋"/>
                <w:color w:val="FF0000"/>
                <w:sz w:val="24"/>
              </w:rPr>
              <w:t>025-2035</w:t>
            </w:r>
            <w:r>
              <w:rPr>
                <w:rFonts w:hint="eastAsia" w:eastAsia="仿宋"/>
                <w:color w:val="FF0000"/>
                <w:sz w:val="24"/>
              </w:rPr>
              <w:t>年）</w:t>
            </w:r>
            <w:r>
              <w:rPr>
                <w:rFonts w:eastAsia="仿宋"/>
                <w:color w:val="FF0000"/>
                <w:sz w:val="24"/>
              </w:rPr>
              <w:t>环境影响</w:t>
            </w:r>
            <w:r>
              <w:rPr>
                <w:rFonts w:hint="eastAsia" w:eastAsia="仿宋"/>
                <w:color w:val="FF0000"/>
                <w:sz w:val="24"/>
              </w:rPr>
              <w:t>报告书的审查意见</w:t>
            </w:r>
            <w:r>
              <w:rPr>
                <w:rFonts w:eastAsia="仿宋"/>
                <w:color w:val="FF0000"/>
                <w:sz w:val="24"/>
              </w:rPr>
              <w:t>》（苏环审〔2026〕17号）</w:t>
            </w:r>
            <w:r>
              <w:rPr>
                <w:rFonts w:eastAsia="仿宋"/>
                <w:bCs/>
                <w:color w:val="FF0000"/>
                <w:sz w:val="24"/>
              </w:rPr>
              <w:t>，金坛经济开发区具体范围为：</w:t>
            </w:r>
            <w:r>
              <w:rPr>
                <w:rFonts w:hint="eastAsia" w:eastAsia="仿宋"/>
                <w:bCs/>
                <w:color w:val="FF0000"/>
                <w:sz w:val="24"/>
              </w:rPr>
              <w:t>东至银湖路，南至金坛大道—鑫城大道—华城路，西至丹金溧漕河，北至华洲路—通闸路—金城大道，规划面积3</w:t>
            </w:r>
            <w:r>
              <w:rPr>
                <w:rFonts w:eastAsia="仿宋"/>
                <w:bCs/>
                <w:color w:val="FF0000"/>
                <w:sz w:val="24"/>
              </w:rPr>
              <w:t>6.53</w:t>
            </w:r>
            <w:r>
              <w:rPr>
                <w:rFonts w:hint="eastAsia" w:eastAsia="仿宋"/>
                <w:bCs/>
                <w:color w:val="FF0000"/>
                <w:sz w:val="24"/>
              </w:rPr>
              <w:t>平方公里</w:t>
            </w:r>
            <w:r>
              <w:rPr>
                <w:rFonts w:eastAsia="仿宋"/>
                <w:bCs/>
                <w:color w:val="FF0000"/>
                <w:sz w:val="24"/>
              </w:rPr>
              <w:t>。</w:t>
            </w:r>
          </w:p>
          <w:p w14:paraId="6886958A">
            <w:pPr>
              <w:spacing w:line="500" w:lineRule="exact"/>
              <w:ind w:firstLine="482" w:firstLineChars="200"/>
              <w:rPr>
                <w:rFonts w:eastAsia="仿宋"/>
                <w:bCs/>
                <w:color w:val="FF0000"/>
                <w:sz w:val="24"/>
              </w:rPr>
            </w:pPr>
            <w:r>
              <w:rPr>
                <w:rFonts w:eastAsia="仿宋"/>
                <w:b/>
                <w:color w:val="FF0000"/>
                <w:sz w:val="24"/>
              </w:rPr>
              <w:t>对照分析：</w:t>
            </w:r>
            <w:r>
              <w:rPr>
                <w:rFonts w:eastAsia="仿宋"/>
                <w:bCs/>
                <w:color w:val="FF0000"/>
                <w:sz w:val="24"/>
              </w:rPr>
              <w:t>本项目位于江苏省常州市金坛区云湖路60号，</w:t>
            </w:r>
            <w:r>
              <w:rPr>
                <w:rFonts w:hint="eastAsia" w:eastAsia="仿宋"/>
                <w:bCs/>
                <w:color w:val="FF0000"/>
                <w:sz w:val="24"/>
              </w:rPr>
              <w:t>位于金坛经济开发区范围，</w:t>
            </w:r>
            <w:r>
              <w:rPr>
                <w:rFonts w:eastAsia="仿宋"/>
                <w:bCs/>
                <w:color w:val="FF0000"/>
                <w:sz w:val="24"/>
              </w:rPr>
              <w:t>根据《</w:t>
            </w:r>
            <w:r>
              <w:rPr>
                <w:rFonts w:hint="eastAsia" w:eastAsia="仿宋"/>
                <w:bCs/>
                <w:color w:val="FF0000"/>
                <w:sz w:val="24"/>
              </w:rPr>
              <w:t>江苏</w:t>
            </w:r>
            <w:r>
              <w:rPr>
                <w:rFonts w:eastAsia="仿宋"/>
                <w:bCs/>
                <w:color w:val="FF0000"/>
                <w:sz w:val="24"/>
              </w:rPr>
              <w:t>金坛经济开发区</w:t>
            </w:r>
            <w:r>
              <w:rPr>
                <w:rFonts w:hint="eastAsia" w:eastAsia="仿宋"/>
                <w:bCs/>
                <w:color w:val="FF0000"/>
                <w:sz w:val="24"/>
              </w:rPr>
              <w:t>近期</w:t>
            </w:r>
            <w:r>
              <w:rPr>
                <w:rFonts w:eastAsia="仿宋"/>
                <w:bCs/>
                <w:color w:val="FF0000"/>
                <w:sz w:val="24"/>
              </w:rPr>
              <w:t>土地利用规划图》，项目所在地已规划为工业用地，根据本项目不动产权证</w:t>
            </w:r>
            <w:r>
              <w:rPr>
                <w:rFonts w:hint="eastAsia" w:eastAsia="仿宋"/>
                <w:bCs/>
                <w:color w:val="FF0000"/>
                <w:sz w:val="24"/>
              </w:rPr>
              <w:t>（苏（2</w:t>
            </w:r>
            <w:r>
              <w:rPr>
                <w:rFonts w:eastAsia="仿宋"/>
                <w:bCs/>
                <w:color w:val="FF0000"/>
                <w:sz w:val="24"/>
              </w:rPr>
              <w:t>020</w:t>
            </w:r>
            <w:r>
              <w:rPr>
                <w:rFonts w:hint="eastAsia" w:eastAsia="仿宋"/>
                <w:bCs/>
                <w:color w:val="FF0000"/>
                <w:sz w:val="24"/>
              </w:rPr>
              <w:t>）金坛区不动产权第0</w:t>
            </w:r>
            <w:r>
              <w:rPr>
                <w:rFonts w:eastAsia="仿宋"/>
                <w:bCs/>
                <w:color w:val="FF0000"/>
                <w:sz w:val="24"/>
              </w:rPr>
              <w:t>017474</w:t>
            </w:r>
            <w:r>
              <w:rPr>
                <w:rFonts w:hint="eastAsia" w:eastAsia="仿宋"/>
                <w:bCs/>
                <w:color w:val="FF0000"/>
                <w:sz w:val="24"/>
              </w:rPr>
              <w:t>号）</w:t>
            </w:r>
            <w:r>
              <w:rPr>
                <w:rFonts w:eastAsia="仿宋"/>
                <w:bCs/>
                <w:color w:val="FF0000"/>
                <w:sz w:val="24"/>
              </w:rPr>
              <w:t>，土地用途已规划为工业用地，本项目符合用地性质要求。</w:t>
            </w:r>
          </w:p>
          <w:p w14:paraId="3741B4D4">
            <w:pPr>
              <w:spacing w:line="500" w:lineRule="exact"/>
              <w:ind w:firstLine="482" w:firstLineChars="200"/>
              <w:rPr>
                <w:rFonts w:eastAsia="仿宋"/>
                <w:b/>
                <w:bCs/>
                <w:color w:val="FF0000"/>
                <w:sz w:val="24"/>
              </w:rPr>
            </w:pPr>
            <w:r>
              <w:rPr>
                <w:rFonts w:eastAsia="仿宋"/>
                <w:b/>
                <w:bCs/>
                <w:color w:val="FF0000"/>
                <w:sz w:val="24"/>
              </w:rPr>
              <w:t>2、产业定位</w:t>
            </w:r>
          </w:p>
          <w:p w14:paraId="06F086AE">
            <w:pPr>
              <w:spacing w:line="500" w:lineRule="exact"/>
              <w:ind w:firstLine="480" w:firstLineChars="200"/>
              <w:rPr>
                <w:rFonts w:eastAsia="仿宋"/>
                <w:bCs/>
                <w:color w:val="FF0000"/>
                <w:sz w:val="24"/>
              </w:rPr>
            </w:pPr>
            <w:r>
              <w:rPr>
                <w:rFonts w:hint="eastAsia" w:eastAsia="仿宋"/>
                <w:bCs/>
                <w:color w:val="FF0000"/>
                <w:sz w:val="24"/>
              </w:rPr>
              <w:t>提升改造传统产业(纺织服装、机械电子、装备制造)，进一步巩固壮大新能源、新能源汽车、新智能、新医药、新材料五大新兴产业，构建“五新产业”发展体系，提速发展数字经济，加快智能化改造、数字化转型。</w:t>
            </w:r>
          </w:p>
          <w:p w14:paraId="2544F30A">
            <w:pPr>
              <w:spacing w:line="500" w:lineRule="exact"/>
              <w:ind w:firstLine="482" w:firstLineChars="200"/>
              <w:rPr>
                <w:rFonts w:eastAsia="仿宋"/>
                <w:bCs/>
                <w:color w:val="FF0000"/>
                <w:sz w:val="24"/>
              </w:rPr>
            </w:pPr>
            <w:r>
              <w:rPr>
                <w:rFonts w:eastAsia="仿宋"/>
                <w:b/>
                <w:color w:val="FF0000"/>
                <w:sz w:val="24"/>
              </w:rPr>
              <w:t>对照分析：</w:t>
            </w:r>
            <w:r>
              <w:rPr>
                <w:rFonts w:eastAsia="仿宋"/>
                <w:bCs/>
                <w:color w:val="FF0000"/>
                <w:sz w:val="24"/>
              </w:rPr>
              <w:t>本项目为隔音房生产项目，国民经济行业类别属于“</w:t>
            </w:r>
            <w:r>
              <w:rPr>
                <w:rFonts w:eastAsia="仿宋"/>
                <w:color w:val="FF0000"/>
                <w:kern w:val="0"/>
                <w:sz w:val="24"/>
              </w:rPr>
              <w:t>C3591环境保护专用设备制造</w:t>
            </w:r>
            <w:r>
              <w:rPr>
                <w:rFonts w:eastAsia="仿宋"/>
                <w:bCs/>
                <w:color w:val="FF0000"/>
                <w:sz w:val="24"/>
              </w:rPr>
              <w:t>”，产品的应用领域主要为环保设备行业，</w:t>
            </w:r>
            <w:r>
              <w:rPr>
                <w:rFonts w:hint="eastAsia" w:eastAsia="仿宋"/>
                <w:bCs/>
                <w:color w:val="FF0000"/>
                <w:sz w:val="24"/>
              </w:rPr>
              <w:t>属于装备制造业</w:t>
            </w:r>
            <w:r>
              <w:rPr>
                <w:rFonts w:eastAsia="仿宋"/>
                <w:bCs/>
                <w:color w:val="FF0000"/>
                <w:sz w:val="24"/>
              </w:rPr>
              <w:t>，符合园区产业定位。</w:t>
            </w:r>
          </w:p>
          <w:p w14:paraId="751F4EDD">
            <w:pPr>
              <w:spacing w:line="500" w:lineRule="exact"/>
              <w:ind w:firstLine="482" w:firstLineChars="200"/>
              <w:rPr>
                <w:rFonts w:eastAsia="仿宋"/>
                <w:b/>
                <w:bCs/>
                <w:color w:val="FF0000"/>
                <w:sz w:val="24"/>
              </w:rPr>
            </w:pPr>
            <w:r>
              <w:rPr>
                <w:rFonts w:eastAsia="仿宋"/>
                <w:b/>
                <w:bCs/>
                <w:color w:val="FF0000"/>
                <w:sz w:val="24"/>
              </w:rPr>
              <w:t>3、</w:t>
            </w:r>
            <w:r>
              <w:rPr>
                <w:rFonts w:hint="eastAsia" w:eastAsia="仿宋"/>
                <w:b/>
                <w:bCs/>
                <w:color w:val="FF0000"/>
                <w:sz w:val="24"/>
              </w:rPr>
              <w:t>生态</w:t>
            </w:r>
            <w:r>
              <w:rPr>
                <w:rFonts w:eastAsia="仿宋"/>
                <w:b/>
                <w:bCs/>
                <w:color w:val="FF0000"/>
                <w:sz w:val="24"/>
              </w:rPr>
              <w:t>环境准入</w:t>
            </w:r>
          </w:p>
          <w:p w14:paraId="4BA00ADE">
            <w:pPr>
              <w:adjustRightInd w:val="0"/>
              <w:snapToGrid w:val="0"/>
              <w:spacing w:line="480" w:lineRule="exact"/>
              <w:ind w:firstLine="480" w:firstLineChars="200"/>
              <w:rPr>
                <w:rFonts w:eastAsia="仿宋"/>
                <w:color w:val="FF0000"/>
                <w:kern w:val="0"/>
                <w:sz w:val="24"/>
              </w:rPr>
            </w:pPr>
            <w:r>
              <w:rPr>
                <w:rFonts w:hint="eastAsia" w:eastAsia="仿宋"/>
                <w:color w:val="FF0000"/>
                <w:kern w:val="0"/>
                <w:sz w:val="24"/>
              </w:rPr>
              <w:t>根据《江苏金坛经济开发区开发建设规划（2</w:t>
            </w:r>
            <w:r>
              <w:rPr>
                <w:rFonts w:eastAsia="仿宋"/>
                <w:color w:val="FF0000"/>
                <w:kern w:val="0"/>
                <w:sz w:val="24"/>
              </w:rPr>
              <w:t>025-2035</w:t>
            </w:r>
            <w:r>
              <w:rPr>
                <w:rFonts w:hint="eastAsia" w:eastAsia="仿宋"/>
                <w:color w:val="FF0000"/>
                <w:kern w:val="0"/>
                <w:sz w:val="24"/>
              </w:rPr>
              <w:t>年）环境影响报告书》生态环境准入清单，相符性分析见下表。</w:t>
            </w:r>
          </w:p>
          <w:p w14:paraId="14D960B4">
            <w:pPr>
              <w:adjustRightInd w:val="0"/>
              <w:snapToGrid w:val="0"/>
              <w:spacing w:line="400" w:lineRule="exact"/>
              <w:jc w:val="center"/>
              <w:rPr>
                <w:rFonts w:eastAsia="仿宋"/>
                <w:b/>
                <w:color w:val="FF0000"/>
                <w:szCs w:val="21"/>
              </w:rPr>
            </w:pPr>
            <w:r>
              <w:rPr>
                <w:rFonts w:hint="eastAsia" w:eastAsia="仿宋"/>
                <w:b/>
                <w:color w:val="FF0000"/>
                <w:szCs w:val="21"/>
              </w:rPr>
              <w:t>江苏金坛经济开发区生态环境准入清单</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77"/>
              <w:gridCol w:w="3249"/>
              <w:gridCol w:w="2562"/>
              <w:gridCol w:w="674"/>
            </w:tblGrid>
            <w:tr w14:paraId="0C6F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gridSpan w:val="2"/>
                  <w:vAlign w:val="center"/>
                </w:tcPr>
                <w:p w14:paraId="0CA44FE1">
                  <w:pPr>
                    <w:spacing w:line="240" w:lineRule="exact"/>
                    <w:jc w:val="center"/>
                    <w:rPr>
                      <w:rFonts w:eastAsia="仿宋"/>
                      <w:bCs/>
                      <w:color w:val="FF0000"/>
                      <w:kern w:val="0"/>
                      <w:szCs w:val="21"/>
                    </w:rPr>
                  </w:pPr>
                  <w:r>
                    <w:rPr>
                      <w:rFonts w:eastAsia="仿宋"/>
                      <w:bCs/>
                      <w:color w:val="FF0000"/>
                      <w:kern w:val="0"/>
                      <w:szCs w:val="21"/>
                    </w:rPr>
                    <w:t>清单类型</w:t>
                  </w:r>
                </w:p>
              </w:tc>
              <w:tc>
                <w:tcPr>
                  <w:tcW w:w="2048" w:type="pct"/>
                  <w:vAlign w:val="center"/>
                </w:tcPr>
                <w:p w14:paraId="59DBC988">
                  <w:pPr>
                    <w:spacing w:line="240" w:lineRule="exact"/>
                    <w:jc w:val="center"/>
                    <w:rPr>
                      <w:rFonts w:eastAsia="仿宋"/>
                      <w:bCs/>
                      <w:color w:val="FF0000"/>
                      <w:kern w:val="0"/>
                      <w:szCs w:val="21"/>
                    </w:rPr>
                  </w:pPr>
                  <w:r>
                    <w:rPr>
                      <w:rFonts w:eastAsia="仿宋"/>
                      <w:bCs/>
                      <w:color w:val="FF0000"/>
                      <w:kern w:val="0"/>
                      <w:szCs w:val="21"/>
                    </w:rPr>
                    <w:t>要求</w:t>
                  </w:r>
                </w:p>
              </w:tc>
              <w:tc>
                <w:tcPr>
                  <w:tcW w:w="1615" w:type="pct"/>
                  <w:vAlign w:val="center"/>
                </w:tcPr>
                <w:p w14:paraId="1E0A249D">
                  <w:pPr>
                    <w:spacing w:line="240" w:lineRule="exact"/>
                    <w:jc w:val="center"/>
                    <w:rPr>
                      <w:rFonts w:eastAsia="仿宋"/>
                      <w:bCs/>
                      <w:color w:val="FF0000"/>
                      <w:kern w:val="0"/>
                      <w:szCs w:val="21"/>
                    </w:rPr>
                  </w:pPr>
                  <w:r>
                    <w:rPr>
                      <w:rFonts w:eastAsia="仿宋"/>
                      <w:bCs/>
                      <w:color w:val="FF0000"/>
                      <w:kern w:val="0"/>
                      <w:szCs w:val="21"/>
                    </w:rPr>
                    <w:t>对照分析</w:t>
                  </w:r>
                </w:p>
              </w:tc>
              <w:tc>
                <w:tcPr>
                  <w:tcW w:w="425" w:type="pct"/>
                  <w:vAlign w:val="center"/>
                </w:tcPr>
                <w:p w14:paraId="01DF2A38">
                  <w:pPr>
                    <w:spacing w:line="240" w:lineRule="exact"/>
                    <w:jc w:val="center"/>
                    <w:rPr>
                      <w:rFonts w:eastAsia="仿宋"/>
                      <w:bCs/>
                      <w:color w:val="FF0000"/>
                      <w:kern w:val="0"/>
                      <w:szCs w:val="21"/>
                    </w:rPr>
                  </w:pPr>
                  <w:r>
                    <w:rPr>
                      <w:rFonts w:hint="eastAsia" w:eastAsia="仿宋"/>
                      <w:bCs/>
                      <w:color w:val="FF0000"/>
                      <w:kern w:val="0"/>
                      <w:szCs w:val="21"/>
                    </w:rPr>
                    <w:t>是否符合</w:t>
                  </w:r>
                </w:p>
              </w:tc>
            </w:tr>
            <w:tr w14:paraId="3CD3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restart"/>
                  <w:vAlign w:val="center"/>
                </w:tcPr>
                <w:p w14:paraId="5F942F53">
                  <w:pPr>
                    <w:spacing w:line="240" w:lineRule="exact"/>
                    <w:jc w:val="center"/>
                    <w:rPr>
                      <w:rFonts w:eastAsia="仿宋"/>
                      <w:color w:val="FF0000"/>
                      <w:kern w:val="0"/>
                      <w:szCs w:val="21"/>
                    </w:rPr>
                  </w:pPr>
                  <w:r>
                    <w:rPr>
                      <w:rFonts w:hint="eastAsia" w:eastAsia="仿宋"/>
                      <w:color w:val="FF0000"/>
                      <w:kern w:val="0"/>
                      <w:szCs w:val="21"/>
                    </w:rPr>
                    <w:t>项目准入</w:t>
                  </w:r>
                </w:p>
              </w:tc>
              <w:tc>
                <w:tcPr>
                  <w:tcW w:w="490" w:type="pct"/>
                  <w:vMerge w:val="restart"/>
                  <w:vAlign w:val="center"/>
                </w:tcPr>
                <w:p w14:paraId="43A4E64B">
                  <w:pPr>
                    <w:spacing w:line="240" w:lineRule="exact"/>
                    <w:jc w:val="center"/>
                    <w:rPr>
                      <w:rFonts w:eastAsia="仿宋"/>
                      <w:color w:val="FF0000"/>
                      <w:kern w:val="0"/>
                      <w:szCs w:val="21"/>
                    </w:rPr>
                  </w:pPr>
                  <w:r>
                    <w:rPr>
                      <w:rFonts w:hint="eastAsia" w:eastAsia="仿宋"/>
                      <w:color w:val="FF0000"/>
                      <w:kern w:val="0"/>
                      <w:szCs w:val="21"/>
                    </w:rPr>
                    <w:t>优先引入</w:t>
                  </w:r>
                </w:p>
              </w:tc>
              <w:tc>
                <w:tcPr>
                  <w:tcW w:w="2048" w:type="pct"/>
                  <w:vAlign w:val="center"/>
                </w:tcPr>
                <w:p w14:paraId="3AF37601">
                  <w:pPr>
                    <w:spacing w:line="240" w:lineRule="exact"/>
                    <w:rPr>
                      <w:rFonts w:eastAsia="仿宋"/>
                      <w:color w:val="FF0000"/>
                      <w:kern w:val="0"/>
                      <w:szCs w:val="21"/>
                    </w:rPr>
                  </w:pPr>
                  <w:r>
                    <w:rPr>
                      <w:rFonts w:hint="eastAsia" w:eastAsia="仿宋"/>
                      <w:color w:val="FF0000"/>
                      <w:kern w:val="0"/>
                      <w:szCs w:val="21"/>
                    </w:rPr>
                    <w:t>1.优先引入符合园区产业定位、排污负荷小、技术先进、清洁生产水平达到国际先进水平的项目。</w:t>
                  </w:r>
                </w:p>
              </w:tc>
              <w:tc>
                <w:tcPr>
                  <w:tcW w:w="1615" w:type="pct"/>
                  <w:vMerge w:val="restart"/>
                  <w:vAlign w:val="center"/>
                </w:tcPr>
                <w:p w14:paraId="1C77EC8F">
                  <w:pPr>
                    <w:spacing w:line="240" w:lineRule="exact"/>
                    <w:rPr>
                      <w:rFonts w:eastAsia="仿宋"/>
                      <w:color w:val="FF0000"/>
                      <w:kern w:val="0"/>
                      <w:szCs w:val="21"/>
                    </w:rPr>
                  </w:pPr>
                  <w:r>
                    <w:rPr>
                      <w:rFonts w:eastAsia="仿宋"/>
                      <w:color w:val="FF0000"/>
                      <w:kern w:val="0"/>
                      <w:szCs w:val="21"/>
                    </w:rPr>
                    <w:t>本项目为隔音房生产项目，国民经济行业类别属于“C3591环境保护专用设备制造”，产品的应用领域主要为环保设备行业，</w:t>
                  </w:r>
                  <w:r>
                    <w:rPr>
                      <w:rFonts w:hint="eastAsia" w:eastAsia="仿宋"/>
                      <w:color w:val="FF0000"/>
                      <w:kern w:val="0"/>
                      <w:szCs w:val="21"/>
                    </w:rPr>
                    <w:t>属于装备制造业</w:t>
                  </w:r>
                  <w:r>
                    <w:rPr>
                      <w:rFonts w:eastAsia="仿宋"/>
                      <w:color w:val="FF0000"/>
                      <w:kern w:val="0"/>
                      <w:szCs w:val="21"/>
                    </w:rPr>
                    <w:t>，符合园区产业定位</w:t>
                  </w:r>
                </w:p>
              </w:tc>
              <w:tc>
                <w:tcPr>
                  <w:tcW w:w="425" w:type="pct"/>
                  <w:vMerge w:val="restart"/>
                  <w:vAlign w:val="center"/>
                </w:tcPr>
                <w:p w14:paraId="5749EA72">
                  <w:pPr>
                    <w:spacing w:line="240" w:lineRule="exact"/>
                    <w:jc w:val="center"/>
                    <w:rPr>
                      <w:rFonts w:eastAsia="仿宋"/>
                      <w:color w:val="FF0000"/>
                      <w:kern w:val="0"/>
                      <w:szCs w:val="21"/>
                    </w:rPr>
                  </w:pPr>
                  <w:bookmarkStart w:id="1" w:name="OLE_LINK23"/>
                  <w:r>
                    <w:rPr>
                      <w:rFonts w:hint="eastAsia" w:eastAsia="仿宋"/>
                      <w:color w:val="FF0000"/>
                      <w:kern w:val="0"/>
                      <w:szCs w:val="21"/>
                    </w:rPr>
                    <w:t>是</w:t>
                  </w:r>
                  <w:bookmarkEnd w:id="1"/>
                </w:p>
              </w:tc>
            </w:tr>
            <w:tr w14:paraId="4D2B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22" w:type="pct"/>
                  <w:vMerge w:val="continue"/>
                  <w:vAlign w:val="center"/>
                </w:tcPr>
                <w:p w14:paraId="7EFF04AA">
                  <w:pPr>
                    <w:spacing w:line="240" w:lineRule="exact"/>
                    <w:jc w:val="center"/>
                    <w:rPr>
                      <w:rFonts w:eastAsia="仿宋"/>
                      <w:color w:val="FF0000"/>
                      <w:kern w:val="0"/>
                      <w:szCs w:val="21"/>
                    </w:rPr>
                  </w:pPr>
                </w:p>
              </w:tc>
              <w:tc>
                <w:tcPr>
                  <w:tcW w:w="490" w:type="pct"/>
                  <w:vMerge w:val="continue"/>
                  <w:vAlign w:val="center"/>
                </w:tcPr>
                <w:p w14:paraId="03FE49BE">
                  <w:pPr>
                    <w:spacing w:line="240" w:lineRule="exact"/>
                    <w:jc w:val="center"/>
                    <w:rPr>
                      <w:rFonts w:eastAsia="仿宋"/>
                      <w:color w:val="FF0000"/>
                      <w:kern w:val="0"/>
                      <w:szCs w:val="21"/>
                    </w:rPr>
                  </w:pPr>
                </w:p>
              </w:tc>
              <w:tc>
                <w:tcPr>
                  <w:tcW w:w="2048" w:type="pct"/>
                  <w:vAlign w:val="center"/>
                </w:tcPr>
                <w:p w14:paraId="2CC3D53F">
                  <w:pPr>
                    <w:spacing w:line="240" w:lineRule="exact"/>
                    <w:rPr>
                      <w:rFonts w:eastAsia="仿宋"/>
                      <w:color w:val="FF0000"/>
                      <w:kern w:val="0"/>
                      <w:szCs w:val="21"/>
                    </w:rPr>
                  </w:pPr>
                  <w:r>
                    <w:rPr>
                      <w:rFonts w:hint="eastAsia" w:eastAsia="仿宋"/>
                      <w:color w:val="FF0000"/>
                      <w:kern w:val="0"/>
                      <w:szCs w:val="21"/>
                    </w:rPr>
                    <w:t>2.优先引入《产业结构调整指导目录》鼓励类项目。</w:t>
                  </w:r>
                </w:p>
              </w:tc>
              <w:tc>
                <w:tcPr>
                  <w:tcW w:w="1615" w:type="pct"/>
                  <w:vMerge w:val="continue"/>
                  <w:vAlign w:val="center"/>
                </w:tcPr>
                <w:p w14:paraId="040B6357">
                  <w:pPr>
                    <w:spacing w:line="240" w:lineRule="exact"/>
                    <w:jc w:val="center"/>
                    <w:rPr>
                      <w:rFonts w:eastAsia="仿宋"/>
                      <w:color w:val="FF0000"/>
                      <w:kern w:val="0"/>
                      <w:szCs w:val="21"/>
                    </w:rPr>
                  </w:pPr>
                </w:p>
              </w:tc>
              <w:tc>
                <w:tcPr>
                  <w:tcW w:w="425" w:type="pct"/>
                  <w:vMerge w:val="continue"/>
                  <w:vAlign w:val="center"/>
                </w:tcPr>
                <w:p w14:paraId="599A3116">
                  <w:pPr>
                    <w:spacing w:line="240" w:lineRule="exact"/>
                    <w:jc w:val="center"/>
                    <w:rPr>
                      <w:rFonts w:eastAsia="仿宋"/>
                      <w:color w:val="FF0000"/>
                      <w:kern w:val="0"/>
                      <w:szCs w:val="21"/>
                    </w:rPr>
                  </w:pPr>
                </w:p>
              </w:tc>
            </w:tr>
            <w:tr w14:paraId="209E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63E927B7">
                  <w:pPr>
                    <w:spacing w:line="240" w:lineRule="exact"/>
                    <w:jc w:val="center"/>
                    <w:rPr>
                      <w:rFonts w:eastAsia="仿宋"/>
                      <w:color w:val="FF0000"/>
                      <w:kern w:val="0"/>
                      <w:szCs w:val="21"/>
                    </w:rPr>
                  </w:pPr>
                </w:p>
              </w:tc>
              <w:tc>
                <w:tcPr>
                  <w:tcW w:w="490" w:type="pct"/>
                  <w:vMerge w:val="restart"/>
                  <w:vAlign w:val="center"/>
                </w:tcPr>
                <w:p w14:paraId="47B20850">
                  <w:pPr>
                    <w:spacing w:line="240" w:lineRule="exact"/>
                    <w:jc w:val="center"/>
                    <w:rPr>
                      <w:rFonts w:eastAsia="仿宋"/>
                      <w:color w:val="FF0000"/>
                      <w:kern w:val="0"/>
                      <w:szCs w:val="21"/>
                    </w:rPr>
                  </w:pPr>
                  <w:r>
                    <w:rPr>
                      <w:rFonts w:hint="eastAsia" w:eastAsia="仿宋"/>
                      <w:color w:val="FF0000"/>
                      <w:kern w:val="0"/>
                      <w:szCs w:val="21"/>
                    </w:rPr>
                    <w:t>限制引入</w:t>
                  </w:r>
                </w:p>
              </w:tc>
              <w:tc>
                <w:tcPr>
                  <w:tcW w:w="2048" w:type="pct"/>
                  <w:vAlign w:val="center"/>
                </w:tcPr>
                <w:p w14:paraId="61C441D5">
                  <w:pPr>
                    <w:spacing w:line="240" w:lineRule="exact"/>
                    <w:rPr>
                      <w:rFonts w:eastAsia="仿宋"/>
                      <w:color w:val="FF0000"/>
                      <w:kern w:val="0"/>
                      <w:szCs w:val="21"/>
                    </w:rPr>
                  </w:pPr>
                  <w:r>
                    <w:rPr>
                      <w:rFonts w:hint="eastAsia" w:eastAsia="仿宋"/>
                      <w:color w:val="FF0000"/>
                      <w:kern w:val="0"/>
                      <w:szCs w:val="21"/>
                    </w:rPr>
                    <w:t>1.《产业结构调整指导目录》《江苏省太湖流域禁止和限制的产业产品目录》《江苏省工业和信息产业结构调整限制淘汰目录和能耗限额》等中限制类项目。</w:t>
                  </w:r>
                </w:p>
              </w:tc>
              <w:tc>
                <w:tcPr>
                  <w:tcW w:w="1615" w:type="pct"/>
                  <w:vAlign w:val="center"/>
                </w:tcPr>
                <w:p w14:paraId="0317E9F2">
                  <w:pPr>
                    <w:spacing w:line="240" w:lineRule="exact"/>
                    <w:jc w:val="center"/>
                    <w:rPr>
                      <w:rFonts w:eastAsia="仿宋"/>
                      <w:color w:val="FF0000"/>
                      <w:kern w:val="0"/>
                      <w:szCs w:val="21"/>
                    </w:rPr>
                  </w:pPr>
                  <w:r>
                    <w:rPr>
                      <w:rFonts w:hint="eastAsia" w:eastAsia="仿宋"/>
                      <w:color w:val="FF0000"/>
                      <w:kern w:val="0"/>
                      <w:szCs w:val="21"/>
                    </w:rPr>
                    <w:t>本项目不属于《产业结构调整指导目录》《江苏省太湖流域禁止和限制的产业产品目录》《江苏省工业和信息产业结构调整限制淘汰目录和能耗限额》等中限制类项目</w:t>
                  </w:r>
                </w:p>
              </w:tc>
              <w:tc>
                <w:tcPr>
                  <w:tcW w:w="425" w:type="pct"/>
                  <w:vAlign w:val="center"/>
                </w:tcPr>
                <w:p w14:paraId="0658A5E2">
                  <w:pPr>
                    <w:spacing w:line="240" w:lineRule="exact"/>
                    <w:jc w:val="center"/>
                    <w:rPr>
                      <w:rFonts w:eastAsia="仿宋"/>
                      <w:color w:val="FF0000"/>
                      <w:kern w:val="0"/>
                      <w:szCs w:val="21"/>
                    </w:rPr>
                  </w:pPr>
                  <w:r>
                    <w:rPr>
                      <w:rFonts w:hint="eastAsia" w:eastAsia="仿宋"/>
                      <w:color w:val="FF0000"/>
                      <w:kern w:val="0"/>
                      <w:szCs w:val="21"/>
                    </w:rPr>
                    <w:t>是</w:t>
                  </w:r>
                </w:p>
              </w:tc>
            </w:tr>
            <w:tr w14:paraId="4658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3A036712">
                  <w:pPr>
                    <w:spacing w:line="240" w:lineRule="exact"/>
                    <w:jc w:val="center"/>
                    <w:rPr>
                      <w:rFonts w:eastAsia="仿宋"/>
                      <w:color w:val="FF0000"/>
                      <w:kern w:val="0"/>
                      <w:szCs w:val="21"/>
                    </w:rPr>
                  </w:pPr>
                </w:p>
              </w:tc>
              <w:tc>
                <w:tcPr>
                  <w:tcW w:w="490" w:type="pct"/>
                  <w:vMerge w:val="continue"/>
                  <w:vAlign w:val="center"/>
                </w:tcPr>
                <w:p w14:paraId="37E31112">
                  <w:pPr>
                    <w:spacing w:line="240" w:lineRule="exact"/>
                    <w:jc w:val="center"/>
                    <w:rPr>
                      <w:rFonts w:eastAsia="仿宋"/>
                      <w:color w:val="FF0000"/>
                      <w:kern w:val="0"/>
                      <w:szCs w:val="21"/>
                    </w:rPr>
                  </w:pPr>
                </w:p>
              </w:tc>
              <w:tc>
                <w:tcPr>
                  <w:tcW w:w="2048" w:type="pct"/>
                  <w:vAlign w:val="center"/>
                </w:tcPr>
                <w:p w14:paraId="57A0C000">
                  <w:pPr>
                    <w:spacing w:line="240" w:lineRule="exact"/>
                    <w:rPr>
                      <w:rFonts w:eastAsia="仿宋"/>
                      <w:color w:val="FF0000"/>
                      <w:kern w:val="0"/>
                      <w:szCs w:val="21"/>
                    </w:rPr>
                  </w:pPr>
                  <w:r>
                    <w:rPr>
                      <w:rFonts w:hint="eastAsia" w:eastAsia="仿宋"/>
                      <w:color w:val="FF0000"/>
                      <w:kern w:val="0"/>
                      <w:szCs w:val="21"/>
                    </w:rPr>
                    <w:t>2.根据《江苏省“两高"项目管理名录(2025年版)》文件要求，限制涉及“纳入重点管理范围的产品和装置”项目进驻，若有“两高”项目进驻，应满足《关于加强高耗能、高排放建设项目生态环境源头防控的指导意见》等国家、省相关文件要求。</w:t>
                  </w:r>
                </w:p>
              </w:tc>
              <w:tc>
                <w:tcPr>
                  <w:tcW w:w="1615" w:type="pct"/>
                  <w:vAlign w:val="center"/>
                </w:tcPr>
                <w:p w14:paraId="4F9CFB72">
                  <w:pPr>
                    <w:spacing w:line="240" w:lineRule="exact"/>
                    <w:jc w:val="center"/>
                    <w:rPr>
                      <w:rFonts w:eastAsia="仿宋"/>
                      <w:color w:val="FF0000"/>
                      <w:kern w:val="0"/>
                      <w:szCs w:val="21"/>
                    </w:rPr>
                  </w:pPr>
                  <w:r>
                    <w:rPr>
                      <w:rFonts w:hint="eastAsia" w:eastAsia="仿宋"/>
                      <w:color w:val="FF0000"/>
                      <w:kern w:val="0"/>
                      <w:szCs w:val="21"/>
                    </w:rPr>
                    <w:t>本项目国民经济行业类别属于“</w:t>
                  </w:r>
                  <w:r>
                    <w:rPr>
                      <w:rFonts w:eastAsia="仿宋"/>
                      <w:color w:val="FF0000"/>
                      <w:kern w:val="0"/>
                      <w:szCs w:val="21"/>
                    </w:rPr>
                    <w:t>C3591环境保护专用设备制造</w:t>
                  </w:r>
                  <w:r>
                    <w:rPr>
                      <w:rFonts w:hint="eastAsia" w:eastAsia="仿宋"/>
                      <w:color w:val="FF0000"/>
                      <w:kern w:val="0"/>
                      <w:szCs w:val="21"/>
                    </w:rPr>
                    <w:t>”，产品为隔音房，不属于《江苏省“两高”项目管理目录（2025年版）》中的“两高”项目。</w:t>
                  </w:r>
                </w:p>
              </w:tc>
              <w:tc>
                <w:tcPr>
                  <w:tcW w:w="425" w:type="pct"/>
                  <w:vAlign w:val="center"/>
                </w:tcPr>
                <w:p w14:paraId="0B6199CB">
                  <w:pPr>
                    <w:spacing w:line="240" w:lineRule="exact"/>
                    <w:jc w:val="center"/>
                    <w:rPr>
                      <w:rFonts w:eastAsia="仿宋"/>
                      <w:color w:val="FF0000"/>
                      <w:kern w:val="0"/>
                      <w:szCs w:val="21"/>
                    </w:rPr>
                  </w:pPr>
                  <w:r>
                    <w:rPr>
                      <w:rFonts w:hint="eastAsia" w:eastAsia="仿宋"/>
                      <w:color w:val="FF0000"/>
                      <w:kern w:val="0"/>
                      <w:szCs w:val="21"/>
                    </w:rPr>
                    <w:t>是</w:t>
                  </w:r>
                </w:p>
              </w:tc>
            </w:tr>
            <w:tr w14:paraId="7FEC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2EE80B19">
                  <w:pPr>
                    <w:spacing w:line="240" w:lineRule="exact"/>
                    <w:jc w:val="center"/>
                    <w:rPr>
                      <w:rFonts w:eastAsia="仿宋"/>
                      <w:color w:val="FF0000"/>
                      <w:kern w:val="0"/>
                      <w:szCs w:val="21"/>
                    </w:rPr>
                  </w:pPr>
                </w:p>
              </w:tc>
              <w:tc>
                <w:tcPr>
                  <w:tcW w:w="490" w:type="pct"/>
                  <w:vMerge w:val="continue"/>
                  <w:vAlign w:val="center"/>
                </w:tcPr>
                <w:p w14:paraId="1510F29F">
                  <w:pPr>
                    <w:spacing w:line="240" w:lineRule="exact"/>
                    <w:jc w:val="center"/>
                    <w:rPr>
                      <w:rFonts w:eastAsia="仿宋"/>
                      <w:color w:val="FF0000"/>
                      <w:kern w:val="0"/>
                      <w:szCs w:val="21"/>
                    </w:rPr>
                  </w:pPr>
                </w:p>
              </w:tc>
              <w:tc>
                <w:tcPr>
                  <w:tcW w:w="2048" w:type="pct"/>
                  <w:vAlign w:val="center"/>
                </w:tcPr>
                <w:p w14:paraId="346AD984">
                  <w:pPr>
                    <w:spacing w:line="240" w:lineRule="exact"/>
                    <w:rPr>
                      <w:rFonts w:eastAsia="仿宋"/>
                      <w:color w:val="FF0000"/>
                      <w:kern w:val="0"/>
                      <w:szCs w:val="21"/>
                    </w:rPr>
                  </w:pPr>
                  <w:r>
                    <w:rPr>
                      <w:rFonts w:hint="eastAsia" w:eastAsia="仿宋"/>
                      <w:color w:val="FF0000"/>
                      <w:kern w:val="0"/>
                      <w:szCs w:val="21"/>
                    </w:rPr>
                    <w:t>3.限制在居民区、学校附近布局排放异味废气污染物的企业。</w:t>
                  </w:r>
                </w:p>
              </w:tc>
              <w:tc>
                <w:tcPr>
                  <w:tcW w:w="1615" w:type="pct"/>
                  <w:vAlign w:val="center"/>
                </w:tcPr>
                <w:p w14:paraId="0D1F7F65">
                  <w:pPr>
                    <w:spacing w:line="240" w:lineRule="exact"/>
                    <w:jc w:val="center"/>
                    <w:rPr>
                      <w:rFonts w:eastAsia="仿宋"/>
                      <w:color w:val="FF0000"/>
                      <w:kern w:val="0"/>
                      <w:szCs w:val="21"/>
                    </w:rPr>
                  </w:pPr>
                  <w:r>
                    <w:rPr>
                      <w:rFonts w:hint="eastAsia" w:eastAsia="仿宋"/>
                      <w:color w:val="FF0000"/>
                      <w:kern w:val="0"/>
                      <w:szCs w:val="21"/>
                    </w:rPr>
                    <w:t>本项目不在居民区、学校附近，不排放异味废气</w:t>
                  </w:r>
                </w:p>
              </w:tc>
              <w:tc>
                <w:tcPr>
                  <w:tcW w:w="425" w:type="pct"/>
                  <w:vAlign w:val="center"/>
                </w:tcPr>
                <w:p w14:paraId="0CBBE4BA">
                  <w:pPr>
                    <w:spacing w:line="240" w:lineRule="exact"/>
                    <w:jc w:val="center"/>
                    <w:rPr>
                      <w:rFonts w:eastAsia="仿宋"/>
                      <w:color w:val="FF0000"/>
                      <w:kern w:val="0"/>
                      <w:szCs w:val="21"/>
                    </w:rPr>
                  </w:pPr>
                  <w:r>
                    <w:rPr>
                      <w:rFonts w:hint="eastAsia" w:eastAsia="仿宋"/>
                      <w:color w:val="FF0000"/>
                      <w:kern w:val="0"/>
                      <w:szCs w:val="21"/>
                    </w:rPr>
                    <w:t>是</w:t>
                  </w:r>
                </w:p>
              </w:tc>
            </w:tr>
            <w:tr w14:paraId="46C5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54322263">
                  <w:pPr>
                    <w:spacing w:line="240" w:lineRule="exact"/>
                    <w:jc w:val="center"/>
                    <w:rPr>
                      <w:rFonts w:eastAsia="仿宋"/>
                      <w:color w:val="FF0000"/>
                      <w:kern w:val="0"/>
                      <w:szCs w:val="21"/>
                    </w:rPr>
                  </w:pPr>
                </w:p>
              </w:tc>
              <w:tc>
                <w:tcPr>
                  <w:tcW w:w="490" w:type="pct"/>
                  <w:vMerge w:val="restart"/>
                  <w:vAlign w:val="center"/>
                </w:tcPr>
                <w:p w14:paraId="2166E47A">
                  <w:pPr>
                    <w:spacing w:line="240" w:lineRule="exact"/>
                    <w:jc w:val="center"/>
                    <w:rPr>
                      <w:rFonts w:eastAsia="仿宋"/>
                      <w:color w:val="FF0000"/>
                      <w:kern w:val="0"/>
                      <w:szCs w:val="21"/>
                    </w:rPr>
                  </w:pPr>
                  <w:r>
                    <w:rPr>
                      <w:rFonts w:hint="eastAsia" w:eastAsia="仿宋"/>
                      <w:color w:val="FF0000"/>
                      <w:kern w:val="0"/>
                      <w:szCs w:val="21"/>
                    </w:rPr>
                    <w:t>禁止引入</w:t>
                  </w:r>
                </w:p>
              </w:tc>
              <w:tc>
                <w:tcPr>
                  <w:tcW w:w="2048" w:type="pct"/>
                  <w:vAlign w:val="center"/>
                </w:tcPr>
                <w:p w14:paraId="22B268F9">
                  <w:pPr>
                    <w:spacing w:line="240" w:lineRule="exact"/>
                    <w:rPr>
                      <w:rFonts w:eastAsia="仿宋"/>
                      <w:color w:val="FF0000"/>
                      <w:kern w:val="0"/>
                      <w:szCs w:val="21"/>
                    </w:rPr>
                  </w:pPr>
                  <w:r>
                    <w:rPr>
                      <w:rFonts w:hint="eastAsia" w:eastAsia="仿宋"/>
                      <w:color w:val="FF0000"/>
                      <w:kern w:val="0"/>
                      <w:szCs w:val="21"/>
                    </w:rPr>
                    <w:t>1、禁止引入《产业结构调整指导目录》《江苏省太湖流域禁止和限制的产业产品目录》及其他国家和地方产业政策中淘汰或禁止类的建设项目和工艺。</w:t>
                  </w:r>
                </w:p>
              </w:tc>
              <w:tc>
                <w:tcPr>
                  <w:tcW w:w="1615" w:type="pct"/>
                  <w:vAlign w:val="center"/>
                </w:tcPr>
                <w:p w14:paraId="6AF8D1F4">
                  <w:pPr>
                    <w:spacing w:line="240" w:lineRule="exact"/>
                    <w:jc w:val="center"/>
                    <w:rPr>
                      <w:rFonts w:eastAsia="仿宋"/>
                      <w:color w:val="FF0000"/>
                      <w:kern w:val="0"/>
                      <w:szCs w:val="21"/>
                    </w:rPr>
                  </w:pPr>
                  <w:r>
                    <w:rPr>
                      <w:rFonts w:hint="eastAsia" w:eastAsia="仿宋"/>
                      <w:color w:val="FF0000"/>
                      <w:kern w:val="0"/>
                      <w:szCs w:val="21"/>
                    </w:rPr>
                    <w:t>本项目不属于《产业结构调整指导目录》《江苏省太湖流域禁止和限制的产业产品目录》及其他国家和地方产业政策中淘汰或禁止类的建设项目</w:t>
                  </w:r>
                </w:p>
              </w:tc>
              <w:tc>
                <w:tcPr>
                  <w:tcW w:w="425" w:type="pct"/>
                  <w:vAlign w:val="center"/>
                </w:tcPr>
                <w:p w14:paraId="528423ED">
                  <w:pPr>
                    <w:spacing w:line="240" w:lineRule="exact"/>
                    <w:jc w:val="center"/>
                    <w:rPr>
                      <w:rFonts w:eastAsia="仿宋"/>
                      <w:color w:val="FF0000"/>
                      <w:kern w:val="0"/>
                      <w:szCs w:val="21"/>
                    </w:rPr>
                  </w:pPr>
                  <w:r>
                    <w:rPr>
                      <w:rFonts w:hint="eastAsia" w:eastAsia="仿宋"/>
                      <w:color w:val="FF0000"/>
                      <w:kern w:val="0"/>
                      <w:szCs w:val="21"/>
                    </w:rPr>
                    <w:t>是</w:t>
                  </w:r>
                </w:p>
              </w:tc>
            </w:tr>
            <w:tr w14:paraId="06BA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04AAD797">
                  <w:pPr>
                    <w:spacing w:line="240" w:lineRule="exact"/>
                    <w:jc w:val="center"/>
                    <w:rPr>
                      <w:rFonts w:eastAsia="仿宋"/>
                      <w:color w:val="FF0000"/>
                      <w:kern w:val="0"/>
                      <w:szCs w:val="21"/>
                    </w:rPr>
                  </w:pPr>
                </w:p>
              </w:tc>
              <w:tc>
                <w:tcPr>
                  <w:tcW w:w="490" w:type="pct"/>
                  <w:vMerge w:val="continue"/>
                  <w:vAlign w:val="center"/>
                </w:tcPr>
                <w:p w14:paraId="3E851224">
                  <w:pPr>
                    <w:spacing w:line="240" w:lineRule="exact"/>
                    <w:jc w:val="center"/>
                    <w:rPr>
                      <w:rFonts w:eastAsia="仿宋"/>
                      <w:color w:val="FF0000"/>
                      <w:kern w:val="0"/>
                      <w:szCs w:val="21"/>
                    </w:rPr>
                  </w:pPr>
                </w:p>
              </w:tc>
              <w:tc>
                <w:tcPr>
                  <w:tcW w:w="2048" w:type="pct"/>
                  <w:vAlign w:val="center"/>
                </w:tcPr>
                <w:p w14:paraId="3A6EDD56">
                  <w:pPr>
                    <w:spacing w:line="240" w:lineRule="exact"/>
                    <w:rPr>
                      <w:rFonts w:eastAsia="仿宋"/>
                      <w:color w:val="FF0000"/>
                      <w:kern w:val="0"/>
                      <w:szCs w:val="21"/>
                    </w:rPr>
                  </w:pPr>
                  <w:r>
                    <w:rPr>
                      <w:rFonts w:hint="eastAsia" w:eastAsia="仿宋"/>
                      <w:color w:val="FF0000"/>
                      <w:kern w:val="0"/>
                      <w:szCs w:val="21"/>
                    </w:rPr>
                    <w:t>2.禁止引入不符合《江苏省太湖水污染防治条例》《长江经济带发展负面清单指南(试行)》《长江经济带发展负面清单指南(试行)江苏省实施细则》的项目。</w:t>
                  </w:r>
                </w:p>
              </w:tc>
              <w:tc>
                <w:tcPr>
                  <w:tcW w:w="1615" w:type="pct"/>
                  <w:vAlign w:val="center"/>
                </w:tcPr>
                <w:p w14:paraId="048266D8">
                  <w:pPr>
                    <w:spacing w:line="240" w:lineRule="exact"/>
                    <w:jc w:val="center"/>
                    <w:rPr>
                      <w:rFonts w:eastAsia="仿宋"/>
                      <w:color w:val="FF0000"/>
                      <w:kern w:val="0"/>
                      <w:szCs w:val="21"/>
                    </w:rPr>
                  </w:pPr>
                  <w:r>
                    <w:rPr>
                      <w:rFonts w:hint="eastAsia" w:eastAsia="仿宋"/>
                      <w:color w:val="FF0000"/>
                      <w:kern w:val="0"/>
                      <w:szCs w:val="21"/>
                    </w:rPr>
                    <w:t>本项目符合</w:t>
                  </w:r>
                  <w:r>
                    <w:rPr>
                      <w:rFonts w:eastAsia="仿宋"/>
                      <w:color w:val="FF0000"/>
                      <w:kern w:val="0"/>
                      <w:szCs w:val="21"/>
                    </w:rPr>
                    <w:t>本项目位于太湖流域三级保护区内，国民经济行业类别属于“C3591环境保护专用设备制造”，本项目营运期仅排放生活污水，不</w:t>
                  </w:r>
                  <w:r>
                    <w:rPr>
                      <w:rFonts w:hint="eastAsia" w:eastAsia="仿宋"/>
                      <w:color w:val="FF0000"/>
                      <w:kern w:val="0"/>
                      <w:szCs w:val="21"/>
                    </w:rPr>
                    <w:t>产生且不</w:t>
                  </w:r>
                  <w:r>
                    <w:rPr>
                      <w:rFonts w:eastAsia="仿宋"/>
                      <w:color w:val="FF0000"/>
                      <w:kern w:val="0"/>
                      <w:szCs w:val="21"/>
                    </w:rPr>
                    <w:t>不排放含氮磷的生产废水</w:t>
                  </w:r>
                </w:p>
              </w:tc>
              <w:tc>
                <w:tcPr>
                  <w:tcW w:w="425" w:type="pct"/>
                  <w:vAlign w:val="center"/>
                </w:tcPr>
                <w:p w14:paraId="341FE1F3">
                  <w:pPr>
                    <w:spacing w:line="240" w:lineRule="exact"/>
                    <w:jc w:val="center"/>
                    <w:rPr>
                      <w:rFonts w:eastAsia="仿宋"/>
                      <w:color w:val="FF0000"/>
                      <w:kern w:val="0"/>
                      <w:szCs w:val="21"/>
                    </w:rPr>
                  </w:pPr>
                  <w:r>
                    <w:rPr>
                      <w:rFonts w:hint="eastAsia" w:eastAsia="仿宋"/>
                      <w:color w:val="FF0000"/>
                      <w:kern w:val="0"/>
                      <w:szCs w:val="21"/>
                    </w:rPr>
                    <w:t>是</w:t>
                  </w:r>
                </w:p>
              </w:tc>
            </w:tr>
            <w:tr w14:paraId="2230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042125AE">
                  <w:pPr>
                    <w:spacing w:line="240" w:lineRule="exact"/>
                    <w:jc w:val="center"/>
                    <w:rPr>
                      <w:rFonts w:eastAsia="仿宋"/>
                      <w:color w:val="FF0000"/>
                      <w:kern w:val="0"/>
                      <w:szCs w:val="21"/>
                    </w:rPr>
                  </w:pPr>
                </w:p>
              </w:tc>
              <w:tc>
                <w:tcPr>
                  <w:tcW w:w="490" w:type="pct"/>
                  <w:vMerge w:val="continue"/>
                  <w:vAlign w:val="center"/>
                </w:tcPr>
                <w:p w14:paraId="029CBF28">
                  <w:pPr>
                    <w:spacing w:line="240" w:lineRule="exact"/>
                    <w:jc w:val="center"/>
                    <w:rPr>
                      <w:rFonts w:eastAsia="仿宋"/>
                      <w:color w:val="FF0000"/>
                      <w:kern w:val="0"/>
                      <w:szCs w:val="21"/>
                    </w:rPr>
                  </w:pPr>
                </w:p>
              </w:tc>
              <w:tc>
                <w:tcPr>
                  <w:tcW w:w="2048" w:type="pct"/>
                  <w:vAlign w:val="center"/>
                </w:tcPr>
                <w:p w14:paraId="080E05DB">
                  <w:pPr>
                    <w:spacing w:line="240" w:lineRule="exact"/>
                    <w:rPr>
                      <w:rFonts w:eastAsia="仿宋"/>
                      <w:color w:val="FF0000"/>
                      <w:kern w:val="0"/>
                      <w:szCs w:val="21"/>
                    </w:rPr>
                  </w:pPr>
                  <w:r>
                    <w:rPr>
                      <w:rFonts w:hint="eastAsia" w:eastAsia="仿宋"/>
                      <w:color w:val="FF0000"/>
                      <w:kern w:val="0"/>
                      <w:szCs w:val="21"/>
                    </w:rPr>
                    <w:t>3.禁止新建钢铁、煤电、化工项目。</w:t>
                  </w:r>
                </w:p>
              </w:tc>
              <w:tc>
                <w:tcPr>
                  <w:tcW w:w="1615" w:type="pct"/>
                  <w:vAlign w:val="center"/>
                </w:tcPr>
                <w:p w14:paraId="68929D8D">
                  <w:pPr>
                    <w:spacing w:line="240" w:lineRule="exact"/>
                    <w:jc w:val="center"/>
                    <w:rPr>
                      <w:rFonts w:eastAsia="仿宋"/>
                      <w:color w:val="FF0000"/>
                      <w:kern w:val="0"/>
                      <w:szCs w:val="21"/>
                    </w:rPr>
                  </w:pPr>
                  <w:r>
                    <w:rPr>
                      <w:rFonts w:hint="eastAsia" w:eastAsia="仿宋"/>
                      <w:color w:val="FF0000"/>
                      <w:kern w:val="0"/>
                      <w:szCs w:val="21"/>
                    </w:rPr>
                    <w:t>本项目国民经济行业类别属于“</w:t>
                  </w:r>
                  <w:r>
                    <w:rPr>
                      <w:rFonts w:eastAsia="仿宋"/>
                      <w:color w:val="FF0000"/>
                      <w:kern w:val="0"/>
                      <w:szCs w:val="21"/>
                    </w:rPr>
                    <w:t>C3591环境保护专用设备制造</w:t>
                  </w:r>
                  <w:r>
                    <w:rPr>
                      <w:rFonts w:hint="eastAsia" w:eastAsia="仿宋"/>
                      <w:color w:val="FF0000"/>
                      <w:kern w:val="0"/>
                      <w:szCs w:val="21"/>
                    </w:rPr>
                    <w:t>”，不属于钢铁、煤电、化工项目</w:t>
                  </w:r>
                </w:p>
              </w:tc>
              <w:tc>
                <w:tcPr>
                  <w:tcW w:w="425" w:type="pct"/>
                  <w:vAlign w:val="center"/>
                </w:tcPr>
                <w:p w14:paraId="05E7962F">
                  <w:pPr>
                    <w:spacing w:line="240" w:lineRule="exact"/>
                    <w:jc w:val="center"/>
                    <w:rPr>
                      <w:rFonts w:eastAsia="仿宋"/>
                      <w:color w:val="FF0000"/>
                      <w:kern w:val="0"/>
                      <w:szCs w:val="21"/>
                    </w:rPr>
                  </w:pPr>
                  <w:r>
                    <w:rPr>
                      <w:rFonts w:hint="eastAsia" w:eastAsia="仿宋"/>
                      <w:color w:val="FF0000"/>
                      <w:kern w:val="0"/>
                      <w:szCs w:val="21"/>
                    </w:rPr>
                    <w:t>是</w:t>
                  </w:r>
                </w:p>
              </w:tc>
            </w:tr>
            <w:tr w14:paraId="70CA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1F0054C0">
                  <w:pPr>
                    <w:spacing w:line="240" w:lineRule="exact"/>
                    <w:jc w:val="center"/>
                    <w:rPr>
                      <w:rFonts w:eastAsia="仿宋"/>
                      <w:color w:val="FF0000"/>
                      <w:kern w:val="0"/>
                      <w:szCs w:val="21"/>
                    </w:rPr>
                  </w:pPr>
                </w:p>
              </w:tc>
              <w:tc>
                <w:tcPr>
                  <w:tcW w:w="490" w:type="pct"/>
                  <w:vMerge w:val="continue"/>
                  <w:vAlign w:val="center"/>
                </w:tcPr>
                <w:p w14:paraId="0411C71B">
                  <w:pPr>
                    <w:spacing w:line="240" w:lineRule="exact"/>
                    <w:jc w:val="center"/>
                    <w:rPr>
                      <w:rFonts w:eastAsia="仿宋"/>
                      <w:color w:val="FF0000"/>
                      <w:kern w:val="0"/>
                      <w:szCs w:val="21"/>
                    </w:rPr>
                  </w:pPr>
                </w:p>
              </w:tc>
              <w:tc>
                <w:tcPr>
                  <w:tcW w:w="2048" w:type="pct"/>
                  <w:vAlign w:val="center"/>
                </w:tcPr>
                <w:p w14:paraId="1E846FE3">
                  <w:pPr>
                    <w:spacing w:line="240" w:lineRule="exact"/>
                    <w:rPr>
                      <w:rFonts w:eastAsia="仿宋"/>
                      <w:color w:val="FF0000"/>
                      <w:kern w:val="0"/>
                      <w:szCs w:val="21"/>
                    </w:rPr>
                  </w:pPr>
                  <w:r>
                    <w:rPr>
                      <w:rFonts w:hint="eastAsia" w:eastAsia="仿宋"/>
                      <w:color w:val="FF0000"/>
                      <w:kern w:val="0"/>
                      <w:szCs w:val="21"/>
                    </w:rPr>
                    <w:t>4.禁止引入危险化学品仓储企业。</w:t>
                  </w:r>
                </w:p>
              </w:tc>
              <w:tc>
                <w:tcPr>
                  <w:tcW w:w="1615" w:type="pct"/>
                  <w:vAlign w:val="center"/>
                </w:tcPr>
                <w:p w14:paraId="18D92489">
                  <w:pPr>
                    <w:spacing w:line="240" w:lineRule="exact"/>
                    <w:jc w:val="center"/>
                    <w:rPr>
                      <w:rFonts w:eastAsia="仿宋"/>
                      <w:color w:val="FF0000"/>
                      <w:kern w:val="0"/>
                      <w:szCs w:val="21"/>
                    </w:rPr>
                  </w:pPr>
                  <w:r>
                    <w:rPr>
                      <w:rFonts w:hint="eastAsia" w:eastAsia="仿宋"/>
                      <w:color w:val="FF0000"/>
                      <w:kern w:val="0"/>
                      <w:szCs w:val="21"/>
                    </w:rPr>
                    <w:t>本项目不涉及危险化学品仓储</w:t>
                  </w:r>
                </w:p>
              </w:tc>
              <w:tc>
                <w:tcPr>
                  <w:tcW w:w="425" w:type="pct"/>
                  <w:vAlign w:val="center"/>
                </w:tcPr>
                <w:p w14:paraId="36A12B13">
                  <w:pPr>
                    <w:spacing w:line="240" w:lineRule="exact"/>
                    <w:jc w:val="center"/>
                    <w:rPr>
                      <w:rFonts w:eastAsia="仿宋"/>
                      <w:color w:val="FF0000"/>
                      <w:kern w:val="0"/>
                      <w:szCs w:val="21"/>
                    </w:rPr>
                  </w:pPr>
                  <w:r>
                    <w:rPr>
                      <w:rFonts w:hint="eastAsia" w:eastAsia="仿宋"/>
                      <w:color w:val="FF0000"/>
                      <w:kern w:val="0"/>
                      <w:szCs w:val="21"/>
                    </w:rPr>
                    <w:t>是</w:t>
                  </w:r>
                </w:p>
              </w:tc>
            </w:tr>
            <w:tr w14:paraId="591D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3CF1DA3C">
                  <w:pPr>
                    <w:spacing w:line="240" w:lineRule="exact"/>
                    <w:jc w:val="center"/>
                    <w:rPr>
                      <w:rFonts w:eastAsia="仿宋"/>
                      <w:color w:val="FF0000"/>
                      <w:kern w:val="0"/>
                      <w:szCs w:val="21"/>
                    </w:rPr>
                  </w:pPr>
                </w:p>
              </w:tc>
              <w:tc>
                <w:tcPr>
                  <w:tcW w:w="490" w:type="pct"/>
                  <w:vMerge w:val="continue"/>
                  <w:vAlign w:val="center"/>
                </w:tcPr>
                <w:p w14:paraId="5A90DD31">
                  <w:pPr>
                    <w:spacing w:line="240" w:lineRule="exact"/>
                    <w:jc w:val="center"/>
                    <w:rPr>
                      <w:rFonts w:eastAsia="仿宋"/>
                      <w:color w:val="FF0000"/>
                      <w:kern w:val="0"/>
                      <w:szCs w:val="21"/>
                    </w:rPr>
                  </w:pPr>
                </w:p>
              </w:tc>
              <w:tc>
                <w:tcPr>
                  <w:tcW w:w="2048" w:type="pct"/>
                  <w:vAlign w:val="center"/>
                </w:tcPr>
                <w:p w14:paraId="6E79E9F7">
                  <w:pPr>
                    <w:spacing w:line="240" w:lineRule="exact"/>
                    <w:rPr>
                      <w:rFonts w:eastAsia="仿宋"/>
                      <w:color w:val="FF0000"/>
                      <w:kern w:val="0"/>
                      <w:szCs w:val="21"/>
                    </w:rPr>
                  </w:pPr>
                  <w:r>
                    <w:rPr>
                      <w:rFonts w:hint="eastAsia" w:eastAsia="仿宋"/>
                      <w:color w:val="FF0000"/>
                      <w:kern w:val="0"/>
                      <w:szCs w:val="21"/>
                    </w:rPr>
                    <w:t>5.禁止引入纯电镀加工(仅项目部分工段涉及电镀工艺的除外)的项目。</w:t>
                  </w:r>
                </w:p>
              </w:tc>
              <w:tc>
                <w:tcPr>
                  <w:tcW w:w="1615" w:type="pct"/>
                  <w:vAlign w:val="center"/>
                </w:tcPr>
                <w:p w14:paraId="216696CF">
                  <w:pPr>
                    <w:spacing w:line="240" w:lineRule="exact"/>
                    <w:jc w:val="center"/>
                    <w:rPr>
                      <w:rFonts w:eastAsia="仿宋"/>
                      <w:color w:val="FF0000"/>
                      <w:kern w:val="0"/>
                      <w:szCs w:val="21"/>
                    </w:rPr>
                  </w:pPr>
                  <w:r>
                    <w:rPr>
                      <w:rFonts w:hint="eastAsia" w:eastAsia="仿宋"/>
                      <w:color w:val="FF0000"/>
                      <w:kern w:val="0"/>
                      <w:szCs w:val="21"/>
                    </w:rPr>
                    <w:t>本项目不属于纯电镀加工项目</w:t>
                  </w:r>
                </w:p>
              </w:tc>
              <w:tc>
                <w:tcPr>
                  <w:tcW w:w="425" w:type="pct"/>
                  <w:vAlign w:val="center"/>
                </w:tcPr>
                <w:p w14:paraId="44E1474E">
                  <w:pPr>
                    <w:spacing w:line="240" w:lineRule="exact"/>
                    <w:jc w:val="center"/>
                    <w:rPr>
                      <w:rFonts w:eastAsia="仿宋"/>
                      <w:color w:val="FF0000"/>
                      <w:kern w:val="0"/>
                      <w:szCs w:val="21"/>
                    </w:rPr>
                  </w:pPr>
                  <w:r>
                    <w:rPr>
                      <w:rFonts w:hint="eastAsia" w:eastAsia="仿宋"/>
                      <w:color w:val="FF0000"/>
                      <w:kern w:val="0"/>
                      <w:szCs w:val="21"/>
                    </w:rPr>
                    <w:t>是</w:t>
                  </w:r>
                </w:p>
              </w:tc>
            </w:tr>
            <w:tr w14:paraId="0D2D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25A3146A">
                  <w:pPr>
                    <w:spacing w:line="240" w:lineRule="exact"/>
                    <w:jc w:val="center"/>
                    <w:rPr>
                      <w:rFonts w:eastAsia="仿宋"/>
                      <w:color w:val="FF0000"/>
                      <w:kern w:val="0"/>
                      <w:szCs w:val="21"/>
                    </w:rPr>
                  </w:pPr>
                </w:p>
              </w:tc>
              <w:tc>
                <w:tcPr>
                  <w:tcW w:w="490" w:type="pct"/>
                  <w:vMerge w:val="continue"/>
                  <w:vAlign w:val="center"/>
                </w:tcPr>
                <w:p w14:paraId="61342C21">
                  <w:pPr>
                    <w:spacing w:line="240" w:lineRule="exact"/>
                    <w:jc w:val="center"/>
                    <w:rPr>
                      <w:rFonts w:eastAsia="仿宋"/>
                      <w:color w:val="FF0000"/>
                      <w:kern w:val="0"/>
                      <w:szCs w:val="21"/>
                    </w:rPr>
                  </w:pPr>
                </w:p>
              </w:tc>
              <w:tc>
                <w:tcPr>
                  <w:tcW w:w="2048" w:type="pct"/>
                  <w:vAlign w:val="center"/>
                </w:tcPr>
                <w:p w14:paraId="31D55290">
                  <w:pPr>
                    <w:spacing w:line="240" w:lineRule="exact"/>
                    <w:rPr>
                      <w:rFonts w:eastAsia="仿宋"/>
                      <w:color w:val="FF0000"/>
                      <w:kern w:val="0"/>
                      <w:szCs w:val="21"/>
                    </w:rPr>
                  </w:pPr>
                  <w:r>
                    <w:rPr>
                      <w:rFonts w:hint="eastAsia" w:eastAsia="仿宋"/>
                      <w:color w:val="FF0000"/>
                      <w:kern w:val="0"/>
                      <w:szCs w:val="21"/>
                    </w:rPr>
                    <w:t>6.新能源、新能源汽车，新智能:禁止建设使用高VOCs含量的溶剂型涂料、油墨、胶粘剂等项目(具有不可替代性除外)。</w:t>
                  </w:r>
                </w:p>
              </w:tc>
              <w:tc>
                <w:tcPr>
                  <w:tcW w:w="1615" w:type="pct"/>
                  <w:vAlign w:val="center"/>
                </w:tcPr>
                <w:p w14:paraId="21156558">
                  <w:pPr>
                    <w:spacing w:line="240" w:lineRule="exact"/>
                    <w:jc w:val="center"/>
                    <w:rPr>
                      <w:rFonts w:eastAsia="仿宋"/>
                      <w:color w:val="FF0000"/>
                      <w:kern w:val="0"/>
                      <w:szCs w:val="21"/>
                    </w:rPr>
                  </w:pPr>
                  <w:r>
                    <w:rPr>
                      <w:rFonts w:hint="eastAsia" w:eastAsia="仿宋"/>
                      <w:color w:val="FF0000"/>
                      <w:kern w:val="0"/>
                      <w:szCs w:val="21"/>
                    </w:rPr>
                    <w:t>本项目不属于新能源、新能源汽车，新智能项目</w:t>
                  </w:r>
                </w:p>
              </w:tc>
              <w:tc>
                <w:tcPr>
                  <w:tcW w:w="425" w:type="pct"/>
                  <w:vAlign w:val="center"/>
                </w:tcPr>
                <w:p w14:paraId="0D3FB14E">
                  <w:pPr>
                    <w:spacing w:line="240" w:lineRule="exact"/>
                    <w:jc w:val="center"/>
                    <w:rPr>
                      <w:rFonts w:eastAsia="仿宋"/>
                      <w:color w:val="FF0000"/>
                      <w:kern w:val="0"/>
                      <w:szCs w:val="21"/>
                    </w:rPr>
                  </w:pPr>
                  <w:r>
                    <w:rPr>
                      <w:rFonts w:hint="eastAsia" w:eastAsia="仿宋"/>
                      <w:color w:val="FF0000"/>
                      <w:kern w:val="0"/>
                      <w:szCs w:val="21"/>
                    </w:rPr>
                    <w:t>是</w:t>
                  </w:r>
                </w:p>
              </w:tc>
            </w:tr>
            <w:tr w14:paraId="41E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3382CE44">
                  <w:pPr>
                    <w:spacing w:line="240" w:lineRule="exact"/>
                    <w:jc w:val="center"/>
                    <w:rPr>
                      <w:rFonts w:eastAsia="仿宋"/>
                      <w:color w:val="FF0000"/>
                      <w:kern w:val="0"/>
                      <w:szCs w:val="21"/>
                    </w:rPr>
                  </w:pPr>
                </w:p>
              </w:tc>
              <w:tc>
                <w:tcPr>
                  <w:tcW w:w="490" w:type="pct"/>
                  <w:vMerge w:val="continue"/>
                  <w:vAlign w:val="center"/>
                </w:tcPr>
                <w:p w14:paraId="2EBD1D1E">
                  <w:pPr>
                    <w:spacing w:line="240" w:lineRule="exact"/>
                    <w:jc w:val="center"/>
                    <w:rPr>
                      <w:rFonts w:eastAsia="仿宋"/>
                      <w:color w:val="FF0000"/>
                      <w:kern w:val="0"/>
                      <w:szCs w:val="21"/>
                    </w:rPr>
                  </w:pPr>
                </w:p>
              </w:tc>
              <w:tc>
                <w:tcPr>
                  <w:tcW w:w="2048" w:type="pct"/>
                  <w:vAlign w:val="center"/>
                </w:tcPr>
                <w:p w14:paraId="4145642B">
                  <w:pPr>
                    <w:spacing w:line="240" w:lineRule="exact"/>
                    <w:rPr>
                      <w:rFonts w:eastAsia="仿宋"/>
                      <w:color w:val="FF0000"/>
                      <w:kern w:val="0"/>
                      <w:szCs w:val="21"/>
                    </w:rPr>
                  </w:pPr>
                  <w:r>
                    <w:rPr>
                      <w:rFonts w:hint="eastAsia" w:eastAsia="仿宋"/>
                      <w:color w:val="FF0000"/>
                      <w:kern w:val="0"/>
                      <w:szCs w:val="21"/>
                    </w:rPr>
                    <w:t>7.新医药:禁止引进医药中间体的项目。</w:t>
                  </w:r>
                </w:p>
              </w:tc>
              <w:tc>
                <w:tcPr>
                  <w:tcW w:w="1615" w:type="pct"/>
                  <w:vAlign w:val="center"/>
                </w:tcPr>
                <w:p w14:paraId="74E414EF">
                  <w:pPr>
                    <w:spacing w:line="240" w:lineRule="exact"/>
                    <w:jc w:val="center"/>
                    <w:rPr>
                      <w:rFonts w:eastAsia="仿宋"/>
                      <w:color w:val="FF0000"/>
                      <w:kern w:val="0"/>
                      <w:szCs w:val="21"/>
                    </w:rPr>
                  </w:pPr>
                  <w:r>
                    <w:rPr>
                      <w:rFonts w:hint="eastAsia" w:eastAsia="仿宋"/>
                      <w:color w:val="FF0000"/>
                      <w:kern w:val="0"/>
                      <w:szCs w:val="21"/>
                    </w:rPr>
                    <w:t>本项目不属于新医药项目</w:t>
                  </w:r>
                </w:p>
              </w:tc>
              <w:tc>
                <w:tcPr>
                  <w:tcW w:w="425" w:type="pct"/>
                  <w:vAlign w:val="center"/>
                </w:tcPr>
                <w:p w14:paraId="5E285BE2">
                  <w:pPr>
                    <w:spacing w:line="240" w:lineRule="exact"/>
                    <w:jc w:val="center"/>
                    <w:rPr>
                      <w:rFonts w:eastAsia="仿宋"/>
                      <w:color w:val="FF0000"/>
                      <w:kern w:val="0"/>
                      <w:szCs w:val="21"/>
                    </w:rPr>
                  </w:pPr>
                  <w:bookmarkStart w:id="2" w:name="OLE_LINK24"/>
                  <w:r>
                    <w:rPr>
                      <w:rFonts w:hint="eastAsia" w:eastAsia="仿宋"/>
                      <w:color w:val="FF0000"/>
                      <w:kern w:val="0"/>
                      <w:szCs w:val="21"/>
                    </w:rPr>
                    <w:t>是</w:t>
                  </w:r>
                  <w:bookmarkEnd w:id="2"/>
                </w:p>
              </w:tc>
            </w:tr>
            <w:tr w14:paraId="384B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38CEB784">
                  <w:pPr>
                    <w:spacing w:line="240" w:lineRule="exact"/>
                    <w:jc w:val="center"/>
                    <w:rPr>
                      <w:rFonts w:eastAsia="仿宋"/>
                      <w:color w:val="FF0000"/>
                      <w:kern w:val="0"/>
                      <w:szCs w:val="21"/>
                    </w:rPr>
                  </w:pPr>
                </w:p>
              </w:tc>
              <w:tc>
                <w:tcPr>
                  <w:tcW w:w="490" w:type="pct"/>
                  <w:vMerge w:val="continue"/>
                  <w:vAlign w:val="center"/>
                </w:tcPr>
                <w:p w14:paraId="487357ED">
                  <w:pPr>
                    <w:spacing w:line="240" w:lineRule="exact"/>
                    <w:jc w:val="center"/>
                    <w:rPr>
                      <w:rFonts w:eastAsia="仿宋"/>
                      <w:color w:val="FF0000"/>
                      <w:kern w:val="0"/>
                      <w:szCs w:val="21"/>
                    </w:rPr>
                  </w:pPr>
                </w:p>
              </w:tc>
              <w:tc>
                <w:tcPr>
                  <w:tcW w:w="2048" w:type="pct"/>
                  <w:vAlign w:val="center"/>
                </w:tcPr>
                <w:p w14:paraId="3FF26366">
                  <w:pPr>
                    <w:spacing w:line="240" w:lineRule="exact"/>
                    <w:rPr>
                      <w:rFonts w:eastAsia="仿宋"/>
                      <w:color w:val="FF0000"/>
                      <w:kern w:val="0"/>
                      <w:szCs w:val="21"/>
                    </w:rPr>
                  </w:pPr>
                  <w:r>
                    <w:rPr>
                      <w:rFonts w:hint="eastAsia" w:eastAsia="仿宋"/>
                      <w:color w:val="FF0000"/>
                      <w:kern w:val="0"/>
                      <w:szCs w:val="21"/>
                    </w:rPr>
                    <w:t>8.新材料:禁止引入化工类新材料项目。</w:t>
                  </w:r>
                </w:p>
              </w:tc>
              <w:tc>
                <w:tcPr>
                  <w:tcW w:w="1615" w:type="pct"/>
                  <w:vAlign w:val="center"/>
                </w:tcPr>
                <w:p w14:paraId="0A718327">
                  <w:pPr>
                    <w:spacing w:line="240" w:lineRule="exact"/>
                    <w:jc w:val="center"/>
                    <w:rPr>
                      <w:rFonts w:eastAsia="仿宋"/>
                      <w:color w:val="FF0000"/>
                      <w:kern w:val="0"/>
                      <w:szCs w:val="21"/>
                    </w:rPr>
                  </w:pPr>
                  <w:r>
                    <w:rPr>
                      <w:rFonts w:hint="eastAsia" w:eastAsia="仿宋"/>
                      <w:color w:val="FF0000"/>
                      <w:kern w:val="0"/>
                      <w:szCs w:val="21"/>
                    </w:rPr>
                    <w:t>本项目不属于新材料项目</w:t>
                  </w:r>
                </w:p>
              </w:tc>
              <w:tc>
                <w:tcPr>
                  <w:tcW w:w="425" w:type="pct"/>
                  <w:vAlign w:val="center"/>
                </w:tcPr>
                <w:p w14:paraId="2F773B5A">
                  <w:pPr>
                    <w:spacing w:line="240" w:lineRule="exact"/>
                    <w:jc w:val="center"/>
                    <w:rPr>
                      <w:rFonts w:eastAsia="仿宋"/>
                      <w:color w:val="FF0000"/>
                      <w:kern w:val="0"/>
                      <w:szCs w:val="21"/>
                    </w:rPr>
                  </w:pPr>
                  <w:r>
                    <w:rPr>
                      <w:rFonts w:hint="eastAsia" w:eastAsia="仿宋"/>
                      <w:color w:val="FF0000"/>
                      <w:kern w:val="0"/>
                      <w:szCs w:val="21"/>
                    </w:rPr>
                    <w:t>是</w:t>
                  </w:r>
                </w:p>
              </w:tc>
            </w:tr>
            <w:tr w14:paraId="4FC6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76CB7F09">
                  <w:pPr>
                    <w:spacing w:line="240" w:lineRule="exact"/>
                    <w:jc w:val="center"/>
                    <w:rPr>
                      <w:rFonts w:eastAsia="仿宋"/>
                      <w:color w:val="FF0000"/>
                      <w:kern w:val="0"/>
                      <w:szCs w:val="21"/>
                    </w:rPr>
                  </w:pPr>
                </w:p>
              </w:tc>
              <w:tc>
                <w:tcPr>
                  <w:tcW w:w="490" w:type="pct"/>
                  <w:vMerge w:val="continue"/>
                  <w:vAlign w:val="center"/>
                </w:tcPr>
                <w:p w14:paraId="067C069C">
                  <w:pPr>
                    <w:spacing w:line="240" w:lineRule="exact"/>
                    <w:jc w:val="center"/>
                    <w:rPr>
                      <w:rFonts w:eastAsia="仿宋"/>
                      <w:color w:val="FF0000"/>
                      <w:kern w:val="0"/>
                      <w:szCs w:val="21"/>
                    </w:rPr>
                  </w:pPr>
                </w:p>
              </w:tc>
              <w:tc>
                <w:tcPr>
                  <w:tcW w:w="2048" w:type="pct"/>
                  <w:vAlign w:val="center"/>
                </w:tcPr>
                <w:p w14:paraId="520F9493">
                  <w:pPr>
                    <w:spacing w:line="240" w:lineRule="exact"/>
                    <w:rPr>
                      <w:rFonts w:eastAsia="仿宋"/>
                      <w:color w:val="FF0000"/>
                      <w:kern w:val="0"/>
                      <w:szCs w:val="21"/>
                    </w:rPr>
                  </w:pPr>
                  <w:r>
                    <w:rPr>
                      <w:rFonts w:hint="eastAsia" w:eastAsia="仿宋"/>
                      <w:color w:val="FF0000"/>
                      <w:kern w:val="0"/>
                      <w:szCs w:val="21"/>
                    </w:rPr>
                    <w:t>9.禁止引入《关于加强重点行业涉新污染物建设项目环境影响评价工作的意见》中不予审批的建设项目。</w:t>
                  </w:r>
                </w:p>
              </w:tc>
              <w:tc>
                <w:tcPr>
                  <w:tcW w:w="1615" w:type="pct"/>
                  <w:vAlign w:val="center"/>
                </w:tcPr>
                <w:p w14:paraId="36ADB937">
                  <w:pPr>
                    <w:spacing w:line="240" w:lineRule="exact"/>
                    <w:jc w:val="center"/>
                    <w:rPr>
                      <w:rFonts w:eastAsia="仿宋"/>
                      <w:color w:val="FF0000"/>
                      <w:kern w:val="0"/>
                      <w:szCs w:val="21"/>
                    </w:rPr>
                  </w:pPr>
                  <w:r>
                    <w:rPr>
                      <w:rFonts w:eastAsia="仿宋"/>
                      <w:color w:val="FF0000"/>
                      <w:kern w:val="0"/>
                      <w:szCs w:val="21"/>
                    </w:rPr>
                    <w:t>本项目行业类别属于C3591环境保护专用设备制造，不涉及重点管控新污染物清单、有毒有害污染物名录、优先控制化学品名录以及《关于持久性有机污染物的斯德哥尔摩公约》（简称《斯德哥尔摩公约》）中新污染物</w:t>
                  </w:r>
                </w:p>
              </w:tc>
              <w:tc>
                <w:tcPr>
                  <w:tcW w:w="425" w:type="pct"/>
                  <w:vAlign w:val="center"/>
                </w:tcPr>
                <w:p w14:paraId="230D5351">
                  <w:pPr>
                    <w:spacing w:line="240" w:lineRule="exact"/>
                    <w:jc w:val="center"/>
                    <w:rPr>
                      <w:rFonts w:eastAsia="仿宋"/>
                      <w:color w:val="FF0000"/>
                      <w:kern w:val="0"/>
                      <w:szCs w:val="21"/>
                    </w:rPr>
                  </w:pPr>
                  <w:r>
                    <w:rPr>
                      <w:rFonts w:hint="eastAsia" w:eastAsia="仿宋"/>
                      <w:color w:val="FF0000"/>
                      <w:kern w:val="0"/>
                      <w:szCs w:val="21"/>
                    </w:rPr>
                    <w:t>是</w:t>
                  </w:r>
                </w:p>
              </w:tc>
            </w:tr>
            <w:tr w14:paraId="6378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912" w:type="pct"/>
                  <w:gridSpan w:val="2"/>
                  <w:vMerge w:val="restart"/>
                  <w:vAlign w:val="center"/>
                </w:tcPr>
                <w:p w14:paraId="33EBC1A8">
                  <w:pPr>
                    <w:spacing w:line="240" w:lineRule="exact"/>
                    <w:jc w:val="center"/>
                    <w:rPr>
                      <w:rFonts w:eastAsia="仿宋"/>
                      <w:color w:val="FF0000"/>
                      <w:kern w:val="0"/>
                      <w:szCs w:val="21"/>
                    </w:rPr>
                  </w:pPr>
                  <w:r>
                    <w:rPr>
                      <w:rFonts w:hint="eastAsia" w:eastAsia="仿宋"/>
                      <w:color w:val="FF0000"/>
                      <w:kern w:val="0"/>
                      <w:szCs w:val="21"/>
                    </w:rPr>
                    <w:t>空间布局约束</w:t>
                  </w:r>
                </w:p>
              </w:tc>
              <w:tc>
                <w:tcPr>
                  <w:tcW w:w="2048" w:type="pct"/>
                  <w:vAlign w:val="center"/>
                </w:tcPr>
                <w:p w14:paraId="4291413E">
                  <w:pPr>
                    <w:spacing w:line="240" w:lineRule="exact"/>
                    <w:rPr>
                      <w:rFonts w:eastAsia="仿宋"/>
                      <w:color w:val="FF0000"/>
                      <w:kern w:val="0"/>
                      <w:szCs w:val="21"/>
                    </w:rPr>
                  </w:pPr>
                  <w:r>
                    <w:rPr>
                      <w:rFonts w:hint="eastAsia" w:eastAsia="仿宋"/>
                      <w:color w:val="FF0000"/>
                      <w:kern w:val="0"/>
                      <w:szCs w:val="21"/>
                    </w:rPr>
                    <w:t>1.在居住用地与工业用地之间设置不少于50米的空间隔离带。</w:t>
                  </w:r>
                </w:p>
              </w:tc>
              <w:tc>
                <w:tcPr>
                  <w:tcW w:w="1615" w:type="pct"/>
                  <w:vMerge w:val="restart"/>
                  <w:vAlign w:val="center"/>
                </w:tcPr>
                <w:p w14:paraId="6C729504">
                  <w:pPr>
                    <w:spacing w:line="240" w:lineRule="exact"/>
                    <w:jc w:val="center"/>
                    <w:rPr>
                      <w:rFonts w:eastAsia="仿宋"/>
                      <w:color w:val="FF0000"/>
                      <w:kern w:val="0"/>
                      <w:szCs w:val="21"/>
                    </w:rPr>
                  </w:pPr>
                  <w:r>
                    <w:rPr>
                      <w:rFonts w:eastAsia="仿宋"/>
                      <w:color w:val="FF0000"/>
                      <w:kern w:val="0"/>
                      <w:szCs w:val="21"/>
                    </w:rPr>
                    <w:t>项目位于常州市金坛经济开发区云湖路60号，对照常州市国土空间规划，本项目所在地位于城镇开发边界内，用地性质为工业用地，不涉及永久基本农田，本项目建成后全厂卫生防护距离为以生产车间</w:t>
                  </w:r>
                  <w:r>
                    <w:rPr>
                      <w:rFonts w:hint="eastAsia" w:eastAsia="仿宋"/>
                      <w:color w:val="FF0000"/>
                      <w:kern w:val="0"/>
                      <w:szCs w:val="21"/>
                    </w:rPr>
                    <w:t>一</w:t>
                  </w:r>
                  <w:r>
                    <w:rPr>
                      <w:rFonts w:eastAsia="仿宋"/>
                      <w:color w:val="FF0000"/>
                      <w:kern w:val="0"/>
                      <w:szCs w:val="21"/>
                    </w:rPr>
                    <w:t>边界外扩100m、生产车间</w:t>
                  </w:r>
                  <w:r>
                    <w:rPr>
                      <w:rFonts w:hint="eastAsia" w:eastAsia="仿宋"/>
                      <w:color w:val="FF0000"/>
                      <w:kern w:val="0"/>
                      <w:szCs w:val="21"/>
                    </w:rPr>
                    <w:t>二</w:t>
                  </w:r>
                  <w:r>
                    <w:rPr>
                      <w:rFonts w:eastAsia="仿宋"/>
                      <w:color w:val="FF0000"/>
                      <w:kern w:val="0"/>
                      <w:szCs w:val="21"/>
                    </w:rPr>
                    <w:t>边界外扩</w:t>
                  </w:r>
                  <w:r>
                    <w:rPr>
                      <w:rFonts w:hint="eastAsia" w:eastAsia="仿宋"/>
                      <w:color w:val="FF0000"/>
                      <w:kern w:val="0"/>
                      <w:szCs w:val="21"/>
                    </w:rPr>
                    <w:t>50</w:t>
                  </w:r>
                  <w:r>
                    <w:rPr>
                      <w:rFonts w:eastAsia="仿宋"/>
                      <w:color w:val="FF0000"/>
                      <w:kern w:val="0"/>
                      <w:szCs w:val="21"/>
                    </w:rPr>
                    <w:t>m</w:t>
                  </w:r>
                  <w:r>
                    <w:rPr>
                      <w:rFonts w:hint="eastAsia" w:eastAsia="仿宋"/>
                      <w:color w:val="FF0000"/>
                      <w:kern w:val="0"/>
                      <w:szCs w:val="21"/>
                    </w:rPr>
                    <w:t>、喷塑流水线边界外扩100m、水性漆喷烘流水线边界外扩100m、溶剂型漆喷烘流水线边界外扩100m</w:t>
                  </w:r>
                  <w:r>
                    <w:rPr>
                      <w:rFonts w:eastAsia="仿宋"/>
                      <w:color w:val="FF0000"/>
                      <w:kern w:val="0"/>
                      <w:szCs w:val="21"/>
                    </w:rPr>
                    <w:t>形成的最大包络线范围，</w:t>
                  </w:r>
                  <w:r>
                    <w:rPr>
                      <w:rFonts w:hint="eastAsia" w:eastAsia="仿宋"/>
                      <w:color w:val="FF0000"/>
                      <w:kern w:val="0"/>
                      <w:szCs w:val="21"/>
                    </w:rPr>
                    <w:t>卫生防护距离包络线范国内无居民区等敏感点</w:t>
                  </w:r>
                </w:p>
              </w:tc>
              <w:tc>
                <w:tcPr>
                  <w:tcW w:w="425" w:type="pct"/>
                  <w:vMerge w:val="restart"/>
                  <w:vAlign w:val="center"/>
                </w:tcPr>
                <w:p w14:paraId="6111C01C">
                  <w:pPr>
                    <w:spacing w:line="240" w:lineRule="exact"/>
                    <w:jc w:val="center"/>
                    <w:rPr>
                      <w:rFonts w:eastAsia="仿宋"/>
                      <w:color w:val="FF0000"/>
                      <w:kern w:val="0"/>
                      <w:szCs w:val="21"/>
                    </w:rPr>
                  </w:pPr>
                  <w:r>
                    <w:rPr>
                      <w:rFonts w:hint="eastAsia" w:eastAsia="仿宋"/>
                      <w:color w:val="FF0000"/>
                      <w:kern w:val="0"/>
                      <w:szCs w:val="21"/>
                    </w:rPr>
                    <w:t>是</w:t>
                  </w:r>
                </w:p>
              </w:tc>
            </w:tr>
            <w:tr w14:paraId="6AA0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912" w:type="pct"/>
                  <w:gridSpan w:val="2"/>
                  <w:vMerge w:val="continue"/>
                  <w:vAlign w:val="center"/>
                </w:tcPr>
                <w:p w14:paraId="45E2C274">
                  <w:pPr>
                    <w:spacing w:line="240" w:lineRule="exact"/>
                    <w:jc w:val="center"/>
                    <w:rPr>
                      <w:rFonts w:eastAsia="仿宋"/>
                      <w:color w:val="FF0000"/>
                      <w:kern w:val="0"/>
                      <w:szCs w:val="21"/>
                    </w:rPr>
                  </w:pPr>
                </w:p>
              </w:tc>
              <w:tc>
                <w:tcPr>
                  <w:tcW w:w="2048" w:type="pct"/>
                  <w:vAlign w:val="center"/>
                </w:tcPr>
                <w:p w14:paraId="08B76147">
                  <w:pPr>
                    <w:spacing w:line="240" w:lineRule="exact"/>
                    <w:rPr>
                      <w:rFonts w:eastAsia="仿宋"/>
                      <w:color w:val="FF0000"/>
                      <w:kern w:val="0"/>
                      <w:szCs w:val="21"/>
                    </w:rPr>
                  </w:pPr>
                  <w:r>
                    <w:rPr>
                      <w:rFonts w:hint="eastAsia" w:eastAsia="仿宋"/>
                      <w:color w:val="FF0000"/>
                      <w:kern w:val="0"/>
                      <w:szCs w:val="21"/>
                    </w:rPr>
                    <w:t>2.入区项目严格按照环评要求设置相应的环境防护距离，确保该范围内不涉及住宅、学校等敏感目标。</w:t>
                  </w:r>
                </w:p>
              </w:tc>
              <w:tc>
                <w:tcPr>
                  <w:tcW w:w="1615" w:type="pct"/>
                  <w:vMerge w:val="continue"/>
                  <w:vAlign w:val="center"/>
                </w:tcPr>
                <w:p w14:paraId="63D72B35">
                  <w:pPr>
                    <w:spacing w:line="240" w:lineRule="exact"/>
                    <w:jc w:val="center"/>
                    <w:rPr>
                      <w:rFonts w:eastAsia="仿宋"/>
                      <w:color w:val="FF0000"/>
                      <w:kern w:val="0"/>
                      <w:szCs w:val="21"/>
                    </w:rPr>
                  </w:pPr>
                </w:p>
              </w:tc>
              <w:tc>
                <w:tcPr>
                  <w:tcW w:w="425" w:type="pct"/>
                  <w:vMerge w:val="continue"/>
                  <w:vAlign w:val="center"/>
                </w:tcPr>
                <w:p w14:paraId="587D4CC8">
                  <w:pPr>
                    <w:spacing w:line="240" w:lineRule="exact"/>
                    <w:jc w:val="center"/>
                    <w:rPr>
                      <w:rFonts w:eastAsia="仿宋"/>
                      <w:color w:val="FF0000"/>
                      <w:kern w:val="0"/>
                      <w:szCs w:val="21"/>
                    </w:rPr>
                  </w:pPr>
                </w:p>
              </w:tc>
            </w:tr>
            <w:tr w14:paraId="7E86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12" w:type="pct"/>
                  <w:gridSpan w:val="2"/>
                  <w:vMerge w:val="continue"/>
                  <w:vAlign w:val="center"/>
                </w:tcPr>
                <w:p w14:paraId="4346BBE8">
                  <w:pPr>
                    <w:spacing w:line="240" w:lineRule="exact"/>
                    <w:jc w:val="center"/>
                    <w:rPr>
                      <w:rFonts w:eastAsia="仿宋"/>
                      <w:color w:val="FF0000"/>
                      <w:kern w:val="0"/>
                      <w:szCs w:val="21"/>
                    </w:rPr>
                  </w:pPr>
                </w:p>
              </w:tc>
              <w:tc>
                <w:tcPr>
                  <w:tcW w:w="2048" w:type="pct"/>
                  <w:vAlign w:val="center"/>
                </w:tcPr>
                <w:p w14:paraId="3521798C">
                  <w:pPr>
                    <w:spacing w:line="240" w:lineRule="exact"/>
                    <w:rPr>
                      <w:rFonts w:eastAsia="仿宋"/>
                      <w:color w:val="FF0000"/>
                      <w:kern w:val="0"/>
                      <w:szCs w:val="21"/>
                    </w:rPr>
                  </w:pPr>
                  <w:r>
                    <w:rPr>
                      <w:rFonts w:hint="eastAsia" w:eastAsia="仿宋"/>
                      <w:color w:val="FF0000"/>
                      <w:kern w:val="0"/>
                      <w:szCs w:val="21"/>
                    </w:rPr>
                    <w:t>3.禁止突破城镇开发边界和占用永久基本农田。</w:t>
                  </w:r>
                </w:p>
              </w:tc>
              <w:tc>
                <w:tcPr>
                  <w:tcW w:w="1615" w:type="pct"/>
                  <w:vMerge w:val="continue"/>
                  <w:vAlign w:val="center"/>
                </w:tcPr>
                <w:p w14:paraId="2150E13D">
                  <w:pPr>
                    <w:spacing w:line="240" w:lineRule="exact"/>
                    <w:jc w:val="center"/>
                    <w:rPr>
                      <w:rFonts w:eastAsia="仿宋"/>
                      <w:color w:val="FF0000"/>
                      <w:kern w:val="0"/>
                      <w:szCs w:val="21"/>
                    </w:rPr>
                  </w:pPr>
                </w:p>
              </w:tc>
              <w:tc>
                <w:tcPr>
                  <w:tcW w:w="425" w:type="pct"/>
                  <w:vMerge w:val="continue"/>
                  <w:vAlign w:val="center"/>
                </w:tcPr>
                <w:p w14:paraId="65D2DE91">
                  <w:pPr>
                    <w:spacing w:line="240" w:lineRule="exact"/>
                    <w:jc w:val="center"/>
                    <w:rPr>
                      <w:rFonts w:eastAsia="仿宋"/>
                      <w:color w:val="FF0000"/>
                      <w:kern w:val="0"/>
                      <w:szCs w:val="21"/>
                    </w:rPr>
                  </w:pPr>
                </w:p>
              </w:tc>
            </w:tr>
            <w:tr w14:paraId="0B32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restart"/>
                  <w:vAlign w:val="center"/>
                </w:tcPr>
                <w:p w14:paraId="7E1E98B3">
                  <w:pPr>
                    <w:spacing w:line="240" w:lineRule="exact"/>
                    <w:jc w:val="center"/>
                    <w:rPr>
                      <w:rFonts w:eastAsia="仿宋"/>
                      <w:color w:val="FF0000"/>
                      <w:kern w:val="0"/>
                      <w:szCs w:val="21"/>
                    </w:rPr>
                  </w:pPr>
                  <w:r>
                    <w:rPr>
                      <w:rFonts w:hint="eastAsia" w:eastAsia="仿宋"/>
                      <w:color w:val="FF0000"/>
                      <w:kern w:val="0"/>
                      <w:szCs w:val="21"/>
                    </w:rPr>
                    <w:t>污染物排放控制要求</w:t>
                  </w:r>
                </w:p>
              </w:tc>
              <w:tc>
                <w:tcPr>
                  <w:tcW w:w="490" w:type="pct"/>
                  <w:vMerge w:val="restart"/>
                  <w:vAlign w:val="center"/>
                </w:tcPr>
                <w:p w14:paraId="54E3D01C">
                  <w:pPr>
                    <w:spacing w:line="240" w:lineRule="exact"/>
                    <w:jc w:val="center"/>
                    <w:rPr>
                      <w:rFonts w:eastAsia="仿宋"/>
                      <w:color w:val="FF0000"/>
                      <w:kern w:val="0"/>
                      <w:szCs w:val="21"/>
                    </w:rPr>
                  </w:pPr>
                  <w:r>
                    <w:rPr>
                      <w:rFonts w:hint="eastAsia" w:eastAsia="仿宋"/>
                      <w:color w:val="FF0000"/>
                      <w:kern w:val="0"/>
                      <w:szCs w:val="21"/>
                    </w:rPr>
                    <w:t>总体要求</w:t>
                  </w:r>
                </w:p>
              </w:tc>
              <w:tc>
                <w:tcPr>
                  <w:tcW w:w="2048" w:type="pct"/>
                  <w:vAlign w:val="center"/>
                </w:tcPr>
                <w:p w14:paraId="0E0822D5">
                  <w:pPr>
                    <w:spacing w:line="240" w:lineRule="exact"/>
                    <w:rPr>
                      <w:rFonts w:eastAsia="仿宋"/>
                      <w:color w:val="FF0000"/>
                      <w:kern w:val="0"/>
                      <w:szCs w:val="21"/>
                    </w:rPr>
                  </w:pPr>
                  <w:r>
                    <w:rPr>
                      <w:rFonts w:hint="eastAsia" w:eastAsia="仿宋"/>
                      <w:color w:val="FF0000"/>
                      <w:kern w:val="0"/>
                      <w:szCs w:val="21"/>
                    </w:rPr>
                    <w:t>1.排放污染物必须达到国家和地方规定的污染物排放标准。</w:t>
                  </w:r>
                </w:p>
              </w:tc>
              <w:tc>
                <w:tcPr>
                  <w:tcW w:w="1615" w:type="pct"/>
                  <w:vAlign w:val="center"/>
                </w:tcPr>
                <w:p w14:paraId="711BBC56">
                  <w:pPr>
                    <w:spacing w:line="240" w:lineRule="exact"/>
                    <w:jc w:val="center"/>
                    <w:rPr>
                      <w:rFonts w:eastAsia="仿宋"/>
                      <w:color w:val="FF0000"/>
                      <w:kern w:val="0"/>
                      <w:szCs w:val="21"/>
                    </w:rPr>
                  </w:pPr>
                  <w:r>
                    <w:rPr>
                      <w:rFonts w:hint="eastAsia" w:eastAsia="仿宋"/>
                      <w:color w:val="FF0000"/>
                      <w:kern w:val="0"/>
                      <w:szCs w:val="21"/>
                    </w:rPr>
                    <w:t>本项目排放污染物达到国家和地方规定的污染物排放标准。</w:t>
                  </w:r>
                </w:p>
              </w:tc>
              <w:tc>
                <w:tcPr>
                  <w:tcW w:w="425" w:type="pct"/>
                  <w:vAlign w:val="center"/>
                </w:tcPr>
                <w:p w14:paraId="49B3489F">
                  <w:pPr>
                    <w:spacing w:line="240" w:lineRule="exact"/>
                    <w:jc w:val="center"/>
                    <w:rPr>
                      <w:rFonts w:eastAsia="仿宋"/>
                      <w:color w:val="FF0000"/>
                      <w:kern w:val="0"/>
                      <w:szCs w:val="21"/>
                    </w:rPr>
                  </w:pPr>
                  <w:r>
                    <w:rPr>
                      <w:rFonts w:hint="eastAsia" w:eastAsia="仿宋"/>
                      <w:color w:val="FF0000"/>
                      <w:kern w:val="0"/>
                      <w:szCs w:val="21"/>
                    </w:rPr>
                    <w:t>是</w:t>
                  </w:r>
                </w:p>
              </w:tc>
            </w:tr>
            <w:tr w14:paraId="225B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195BF90A">
                  <w:pPr>
                    <w:spacing w:line="240" w:lineRule="exact"/>
                    <w:jc w:val="center"/>
                    <w:rPr>
                      <w:rFonts w:eastAsia="仿宋"/>
                      <w:color w:val="FF0000"/>
                      <w:kern w:val="0"/>
                      <w:szCs w:val="21"/>
                    </w:rPr>
                  </w:pPr>
                </w:p>
              </w:tc>
              <w:tc>
                <w:tcPr>
                  <w:tcW w:w="490" w:type="pct"/>
                  <w:vMerge w:val="continue"/>
                  <w:vAlign w:val="center"/>
                </w:tcPr>
                <w:p w14:paraId="133E45AF">
                  <w:pPr>
                    <w:spacing w:line="240" w:lineRule="exact"/>
                    <w:jc w:val="center"/>
                    <w:rPr>
                      <w:rFonts w:eastAsia="仿宋"/>
                      <w:color w:val="FF0000"/>
                      <w:kern w:val="0"/>
                      <w:szCs w:val="21"/>
                    </w:rPr>
                  </w:pPr>
                </w:p>
              </w:tc>
              <w:tc>
                <w:tcPr>
                  <w:tcW w:w="2048" w:type="pct"/>
                  <w:vAlign w:val="center"/>
                </w:tcPr>
                <w:p w14:paraId="3977E942">
                  <w:pPr>
                    <w:spacing w:line="240" w:lineRule="exact"/>
                    <w:rPr>
                      <w:rFonts w:eastAsia="仿宋"/>
                      <w:color w:val="FF0000"/>
                      <w:kern w:val="0"/>
                      <w:szCs w:val="21"/>
                    </w:rPr>
                  </w:pPr>
                  <w:r>
                    <w:rPr>
                      <w:rFonts w:hint="eastAsia" w:eastAsia="仿宋"/>
                      <w:color w:val="FF0000"/>
                      <w:kern w:val="0"/>
                      <w:szCs w:val="21"/>
                    </w:rPr>
                    <w:t>2.建设项目主要污染物(颗粒物、二氧化硫、氮氧化物、VOCs)排放总量控制因子，根据省、市相关要求，进行污染物总量2倍减量替代。</w:t>
                  </w:r>
                </w:p>
              </w:tc>
              <w:tc>
                <w:tcPr>
                  <w:tcW w:w="1615" w:type="pct"/>
                  <w:vAlign w:val="center"/>
                </w:tcPr>
                <w:p w14:paraId="226C4EE1">
                  <w:pPr>
                    <w:spacing w:line="240" w:lineRule="exact"/>
                    <w:jc w:val="center"/>
                    <w:rPr>
                      <w:rFonts w:eastAsia="仿宋"/>
                      <w:color w:val="FF0000"/>
                      <w:kern w:val="0"/>
                      <w:szCs w:val="21"/>
                    </w:rPr>
                  </w:pPr>
                  <w:r>
                    <w:rPr>
                      <w:rFonts w:hint="eastAsia" w:eastAsia="仿宋"/>
                      <w:color w:val="FF0000"/>
                      <w:kern w:val="0"/>
                      <w:szCs w:val="21"/>
                    </w:rPr>
                    <w:t>本项目排放的非甲烷总烃、颗粒物总量按相关要求执行等量或倍量替代</w:t>
                  </w:r>
                </w:p>
              </w:tc>
              <w:tc>
                <w:tcPr>
                  <w:tcW w:w="425" w:type="pct"/>
                  <w:vAlign w:val="center"/>
                </w:tcPr>
                <w:p w14:paraId="0FEECCC8">
                  <w:pPr>
                    <w:spacing w:line="240" w:lineRule="exact"/>
                    <w:jc w:val="center"/>
                    <w:rPr>
                      <w:rFonts w:eastAsia="仿宋"/>
                      <w:color w:val="FF0000"/>
                      <w:kern w:val="0"/>
                      <w:szCs w:val="21"/>
                    </w:rPr>
                  </w:pPr>
                  <w:r>
                    <w:rPr>
                      <w:rFonts w:hint="eastAsia" w:eastAsia="仿宋"/>
                      <w:color w:val="FF0000"/>
                      <w:kern w:val="0"/>
                      <w:szCs w:val="21"/>
                    </w:rPr>
                    <w:t>是</w:t>
                  </w:r>
                </w:p>
              </w:tc>
            </w:tr>
            <w:tr w14:paraId="0AB7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22" w:type="pct"/>
                  <w:vMerge w:val="continue"/>
                  <w:vAlign w:val="center"/>
                </w:tcPr>
                <w:p w14:paraId="5850AF43">
                  <w:pPr>
                    <w:spacing w:line="240" w:lineRule="exact"/>
                    <w:jc w:val="center"/>
                    <w:rPr>
                      <w:rFonts w:eastAsia="仿宋"/>
                      <w:color w:val="FF0000"/>
                      <w:kern w:val="0"/>
                      <w:szCs w:val="21"/>
                    </w:rPr>
                  </w:pPr>
                </w:p>
              </w:tc>
              <w:tc>
                <w:tcPr>
                  <w:tcW w:w="490" w:type="pct"/>
                  <w:vMerge w:val="continue"/>
                  <w:vAlign w:val="center"/>
                </w:tcPr>
                <w:p w14:paraId="0F5B3B77">
                  <w:pPr>
                    <w:spacing w:line="240" w:lineRule="exact"/>
                    <w:jc w:val="center"/>
                    <w:rPr>
                      <w:rFonts w:eastAsia="仿宋"/>
                      <w:color w:val="FF0000"/>
                      <w:kern w:val="0"/>
                      <w:szCs w:val="21"/>
                    </w:rPr>
                  </w:pPr>
                </w:p>
              </w:tc>
              <w:tc>
                <w:tcPr>
                  <w:tcW w:w="2048" w:type="pct"/>
                  <w:vAlign w:val="center"/>
                </w:tcPr>
                <w:p w14:paraId="7EC0C3FC">
                  <w:pPr>
                    <w:spacing w:line="240" w:lineRule="exact"/>
                    <w:rPr>
                      <w:rFonts w:eastAsia="仿宋"/>
                      <w:color w:val="FF0000"/>
                      <w:kern w:val="0"/>
                      <w:szCs w:val="21"/>
                    </w:rPr>
                  </w:pPr>
                  <w:r>
                    <w:rPr>
                      <w:rFonts w:hint="eastAsia" w:eastAsia="仿宋"/>
                      <w:color w:val="FF0000"/>
                      <w:kern w:val="0"/>
                      <w:szCs w:val="21"/>
                    </w:rPr>
                    <w:t>3.按照《江苏省挥发性有机物清洁原料替代工作方案》(苏大气办(2021)2号)要求，积极开展园区挥发性有机物清洁原料推广替代工作。</w:t>
                  </w:r>
                </w:p>
              </w:tc>
              <w:tc>
                <w:tcPr>
                  <w:tcW w:w="1615" w:type="pct"/>
                  <w:vAlign w:val="center"/>
                </w:tcPr>
                <w:p w14:paraId="2A0C1200">
                  <w:pPr>
                    <w:spacing w:line="240" w:lineRule="exact"/>
                    <w:jc w:val="center"/>
                    <w:rPr>
                      <w:rFonts w:eastAsia="仿宋"/>
                      <w:color w:val="FF0000"/>
                      <w:kern w:val="0"/>
                      <w:szCs w:val="21"/>
                    </w:rPr>
                  </w:pPr>
                  <w:r>
                    <w:rPr>
                      <w:rFonts w:eastAsia="仿宋"/>
                      <w:color w:val="FF0000"/>
                      <w:kern w:val="0"/>
                      <w:szCs w:val="21"/>
                    </w:rPr>
                    <w:t>本项目</w:t>
                  </w:r>
                  <w:r>
                    <w:rPr>
                      <w:rFonts w:hint="eastAsia" w:eastAsia="仿宋"/>
                      <w:color w:val="FF0000"/>
                      <w:kern w:val="0"/>
                      <w:szCs w:val="21"/>
                    </w:rPr>
                    <w:t>使用的溶剂型</w:t>
                  </w:r>
                  <w:r>
                    <w:rPr>
                      <w:rFonts w:eastAsia="仿宋"/>
                      <w:color w:val="FF0000"/>
                      <w:kern w:val="0"/>
                      <w:szCs w:val="21"/>
                    </w:rPr>
                    <w:t>底漆、面漆中VOCs含量均符合</w:t>
                  </w:r>
                  <w:r>
                    <w:rPr>
                      <w:rFonts w:hint="eastAsia" w:eastAsia="仿宋"/>
                      <w:color w:val="FF0000"/>
                      <w:kern w:val="0"/>
                      <w:szCs w:val="21"/>
                    </w:rPr>
                    <w:t>《低挥发性有机化合物含量涂料产品技术要求》（GB/T 38597-2020）、《涂料中有害物质限量 第2部分：工业涂料》（GB30981.2-2025）（2026年6月1日实施）、《涂料中挥发性有机物限量》（DB32/T3500-2019）中相关标准限值；本项目使用的涂料中不含《涂料中有害物质限量 第2部分：工业涂料》（GB</w:t>
                  </w:r>
                  <w:r>
                    <w:rPr>
                      <w:rFonts w:eastAsia="仿宋"/>
                      <w:color w:val="FF0000"/>
                      <w:kern w:val="0"/>
                      <w:szCs w:val="21"/>
                    </w:rPr>
                    <w:t>30981.2</w:t>
                  </w:r>
                  <w:r>
                    <w:rPr>
                      <w:rFonts w:hint="eastAsia" w:eastAsia="仿宋"/>
                      <w:color w:val="FF0000"/>
                      <w:kern w:val="0"/>
                      <w:szCs w:val="21"/>
                    </w:rPr>
                    <w:t>-202</w:t>
                  </w:r>
                  <w:r>
                    <w:rPr>
                      <w:rFonts w:eastAsia="仿宋"/>
                      <w:color w:val="FF0000"/>
                      <w:kern w:val="0"/>
                      <w:szCs w:val="21"/>
                    </w:rPr>
                    <w:t>5</w:t>
                  </w:r>
                  <w:r>
                    <w:rPr>
                      <w:rFonts w:hint="eastAsia" w:eastAsia="仿宋"/>
                      <w:color w:val="FF0000"/>
                      <w:kern w:val="0"/>
                      <w:szCs w:val="21"/>
                    </w:rPr>
                    <w:t>）表</w:t>
                  </w:r>
                  <w:r>
                    <w:rPr>
                      <w:rFonts w:eastAsia="仿宋"/>
                      <w:color w:val="FF0000"/>
                      <w:kern w:val="0"/>
                      <w:szCs w:val="21"/>
                    </w:rPr>
                    <w:t>6中</w:t>
                  </w:r>
                  <w:r>
                    <w:rPr>
                      <w:rFonts w:hint="eastAsia" w:eastAsia="仿宋"/>
                      <w:color w:val="FF0000"/>
                      <w:kern w:val="0"/>
                      <w:szCs w:val="21"/>
                    </w:rPr>
                    <w:t>除VOC含量以外其他有害物质</w:t>
                  </w:r>
                  <w:r>
                    <w:rPr>
                      <w:rFonts w:eastAsia="仿宋"/>
                      <w:color w:val="FF0000"/>
                      <w:kern w:val="0"/>
                      <w:szCs w:val="21"/>
                    </w:rPr>
                    <w:t>。</w:t>
                  </w:r>
                </w:p>
                <w:p w14:paraId="098016AB">
                  <w:pPr>
                    <w:spacing w:line="240" w:lineRule="exact"/>
                    <w:jc w:val="center"/>
                    <w:rPr>
                      <w:rFonts w:eastAsia="仿宋"/>
                      <w:color w:val="FF0000"/>
                      <w:kern w:val="0"/>
                      <w:szCs w:val="21"/>
                    </w:rPr>
                  </w:pPr>
                  <w:r>
                    <w:rPr>
                      <w:rFonts w:eastAsia="仿宋"/>
                      <w:color w:val="FF0000"/>
                      <w:kern w:val="0"/>
                      <w:szCs w:val="21"/>
                    </w:rPr>
                    <w:t>本项目所使用的清洗剂满足《清洗剂挥发性有机化合物含量限值》（GB38508-2020）中有机溶剂清洗剂VOC含量限值≤900g/L，满足环保管理及相关技术要求。</w:t>
                  </w:r>
                </w:p>
              </w:tc>
              <w:tc>
                <w:tcPr>
                  <w:tcW w:w="425" w:type="pct"/>
                  <w:vAlign w:val="center"/>
                </w:tcPr>
                <w:p w14:paraId="70D45C03">
                  <w:pPr>
                    <w:spacing w:line="240" w:lineRule="exact"/>
                    <w:jc w:val="center"/>
                    <w:rPr>
                      <w:rFonts w:eastAsia="仿宋"/>
                      <w:color w:val="FF0000"/>
                      <w:kern w:val="0"/>
                      <w:szCs w:val="21"/>
                    </w:rPr>
                  </w:pPr>
                  <w:r>
                    <w:rPr>
                      <w:rFonts w:hint="eastAsia" w:eastAsia="仿宋"/>
                      <w:color w:val="FF0000"/>
                      <w:kern w:val="0"/>
                      <w:szCs w:val="21"/>
                    </w:rPr>
                    <w:t>是</w:t>
                  </w:r>
                </w:p>
              </w:tc>
            </w:tr>
            <w:tr w14:paraId="0505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7EED3A35">
                  <w:pPr>
                    <w:spacing w:line="240" w:lineRule="exact"/>
                    <w:jc w:val="center"/>
                    <w:rPr>
                      <w:rFonts w:eastAsia="仿宋"/>
                      <w:color w:val="FF0000"/>
                      <w:kern w:val="0"/>
                      <w:szCs w:val="21"/>
                    </w:rPr>
                  </w:pPr>
                </w:p>
              </w:tc>
              <w:tc>
                <w:tcPr>
                  <w:tcW w:w="490" w:type="pct"/>
                  <w:vMerge w:val="restart"/>
                  <w:vAlign w:val="center"/>
                </w:tcPr>
                <w:p w14:paraId="334ED10C">
                  <w:pPr>
                    <w:spacing w:line="240" w:lineRule="exact"/>
                    <w:jc w:val="center"/>
                    <w:rPr>
                      <w:rFonts w:eastAsia="仿宋"/>
                      <w:color w:val="FF0000"/>
                      <w:kern w:val="0"/>
                      <w:szCs w:val="21"/>
                    </w:rPr>
                  </w:pPr>
                  <w:r>
                    <w:rPr>
                      <w:rFonts w:hint="eastAsia" w:eastAsia="仿宋"/>
                      <w:color w:val="FF0000"/>
                      <w:kern w:val="0"/>
                      <w:szCs w:val="21"/>
                    </w:rPr>
                    <w:t>排污总量</w:t>
                  </w:r>
                </w:p>
              </w:tc>
              <w:tc>
                <w:tcPr>
                  <w:tcW w:w="2048" w:type="pct"/>
                  <w:vAlign w:val="center"/>
                </w:tcPr>
                <w:p w14:paraId="21365F08">
                  <w:pPr>
                    <w:spacing w:line="240" w:lineRule="exact"/>
                    <w:rPr>
                      <w:rFonts w:eastAsia="仿宋"/>
                      <w:color w:val="FF0000"/>
                      <w:kern w:val="0"/>
                      <w:szCs w:val="21"/>
                    </w:rPr>
                  </w:pPr>
                  <w:r>
                    <w:rPr>
                      <w:rFonts w:hint="eastAsia" w:eastAsia="仿宋"/>
                      <w:color w:val="FF0000"/>
                      <w:kern w:val="0"/>
                      <w:szCs w:val="21"/>
                    </w:rPr>
                    <w:t>1.大气污染物</w:t>
                  </w:r>
                </w:p>
                <w:p w14:paraId="60CE0DBD">
                  <w:pPr>
                    <w:spacing w:line="240" w:lineRule="exact"/>
                    <w:rPr>
                      <w:rFonts w:eastAsia="仿宋"/>
                      <w:color w:val="FF0000"/>
                      <w:kern w:val="0"/>
                      <w:szCs w:val="21"/>
                    </w:rPr>
                  </w:pPr>
                  <w:r>
                    <w:rPr>
                      <w:rFonts w:hint="eastAsia" w:eastAsia="仿宋"/>
                      <w:color w:val="FF0000"/>
                      <w:kern w:val="0"/>
                      <w:szCs w:val="21"/>
                    </w:rPr>
                    <w:t>规划近期排放总量</w:t>
                  </w:r>
                  <w:r>
                    <w:rPr>
                      <w:rFonts w:eastAsia="仿宋"/>
                      <w:color w:val="FF0000"/>
                      <w:kern w:val="0"/>
                      <w:szCs w:val="21"/>
                    </w:rPr>
                    <w:t>(2027</w:t>
                  </w:r>
                  <w:r>
                    <w:rPr>
                      <w:rFonts w:hint="eastAsia" w:eastAsia="仿宋"/>
                      <w:color w:val="FF0000"/>
                      <w:kern w:val="0"/>
                      <w:szCs w:val="21"/>
                    </w:rPr>
                    <w:t>年</w:t>
                  </w:r>
                  <w:r>
                    <w:rPr>
                      <w:rFonts w:eastAsia="仿宋"/>
                      <w:color w:val="FF0000"/>
                      <w:kern w:val="0"/>
                      <w:szCs w:val="21"/>
                    </w:rPr>
                    <w:t>)</w:t>
                  </w:r>
                  <w:r>
                    <w:rPr>
                      <w:rFonts w:hint="eastAsia" w:eastAsia="仿宋"/>
                      <w:color w:val="FF0000"/>
                      <w:kern w:val="0"/>
                      <w:szCs w:val="21"/>
                    </w:rPr>
                    <w:t>:颗粒物391.44t/a、S</w:t>
                  </w:r>
                  <w:r>
                    <w:rPr>
                      <w:rFonts w:eastAsia="仿宋"/>
                      <w:color w:val="FF0000"/>
                      <w:kern w:val="0"/>
                      <w:szCs w:val="21"/>
                    </w:rPr>
                    <w:t>O</w:t>
                  </w:r>
                  <w:r>
                    <w:rPr>
                      <w:rFonts w:eastAsia="仿宋"/>
                      <w:color w:val="FF0000"/>
                      <w:kern w:val="0"/>
                      <w:szCs w:val="21"/>
                      <w:vertAlign w:val="subscript"/>
                    </w:rPr>
                    <w:t>2</w:t>
                  </w:r>
                  <w:r>
                    <w:rPr>
                      <w:rFonts w:hint="eastAsia" w:eastAsia="仿宋"/>
                      <w:color w:val="FF0000"/>
                      <w:kern w:val="0"/>
                      <w:szCs w:val="21"/>
                    </w:rPr>
                    <w:t>665.27t/a、NO</w:t>
                  </w:r>
                  <w:r>
                    <w:rPr>
                      <w:rFonts w:eastAsia="仿宋"/>
                      <w:color w:val="FF0000"/>
                      <w:kern w:val="0"/>
                      <w:szCs w:val="21"/>
                      <w:vertAlign w:val="subscript"/>
                    </w:rPr>
                    <w:t>X</w:t>
                  </w:r>
                  <w:r>
                    <w:rPr>
                      <w:rFonts w:hint="eastAsia" w:eastAsia="仿宋"/>
                      <w:color w:val="FF0000"/>
                      <w:kern w:val="0"/>
                      <w:szCs w:val="21"/>
                    </w:rPr>
                    <w:t>2060.77t/a、VOCs228.86t/a.</w:t>
                  </w:r>
                </w:p>
                <w:p w14:paraId="381BF893">
                  <w:pPr>
                    <w:spacing w:line="240" w:lineRule="exact"/>
                    <w:rPr>
                      <w:rFonts w:eastAsia="仿宋"/>
                      <w:color w:val="FF0000"/>
                      <w:kern w:val="0"/>
                      <w:szCs w:val="21"/>
                    </w:rPr>
                  </w:pPr>
                  <w:r>
                    <w:rPr>
                      <w:rFonts w:hint="eastAsia" w:eastAsia="仿宋"/>
                      <w:color w:val="FF0000"/>
                      <w:kern w:val="0"/>
                      <w:szCs w:val="21"/>
                    </w:rPr>
                    <w:t>规划远期排放总量（2</w:t>
                  </w:r>
                  <w:r>
                    <w:rPr>
                      <w:rFonts w:eastAsia="仿宋"/>
                      <w:color w:val="FF0000"/>
                      <w:kern w:val="0"/>
                      <w:szCs w:val="21"/>
                    </w:rPr>
                    <w:t>035</w:t>
                  </w:r>
                  <w:r>
                    <w:rPr>
                      <w:rFonts w:hint="eastAsia" w:eastAsia="仿宋"/>
                      <w:color w:val="FF0000"/>
                      <w:kern w:val="0"/>
                      <w:szCs w:val="21"/>
                    </w:rPr>
                    <w:t>年）:颗粒物398.35t/a、S</w:t>
                  </w:r>
                  <w:r>
                    <w:rPr>
                      <w:rFonts w:eastAsia="仿宋"/>
                      <w:color w:val="FF0000"/>
                      <w:kern w:val="0"/>
                      <w:szCs w:val="21"/>
                    </w:rPr>
                    <w:t>O</w:t>
                  </w:r>
                  <w:r>
                    <w:rPr>
                      <w:rFonts w:eastAsia="仿宋"/>
                      <w:color w:val="FF0000"/>
                      <w:kern w:val="0"/>
                      <w:szCs w:val="21"/>
                      <w:vertAlign w:val="subscript"/>
                    </w:rPr>
                    <w:t>2</w:t>
                  </w:r>
                  <w:r>
                    <w:rPr>
                      <w:rFonts w:hint="eastAsia" w:eastAsia="仿宋"/>
                      <w:color w:val="FF0000"/>
                      <w:kern w:val="0"/>
                      <w:szCs w:val="21"/>
                    </w:rPr>
                    <w:t>668.66t/a、NO</w:t>
                  </w:r>
                  <w:r>
                    <w:rPr>
                      <w:rFonts w:eastAsia="仿宋"/>
                      <w:color w:val="FF0000"/>
                      <w:kern w:val="0"/>
                      <w:szCs w:val="21"/>
                      <w:vertAlign w:val="subscript"/>
                    </w:rPr>
                    <w:t>X</w:t>
                  </w:r>
                  <w:r>
                    <w:rPr>
                      <w:rFonts w:hint="eastAsia" w:eastAsia="仿宋"/>
                      <w:color w:val="FF0000"/>
                      <w:kern w:val="0"/>
                      <w:szCs w:val="21"/>
                    </w:rPr>
                    <w:t>2070.25t/a、VOCs228.86t/a.</w:t>
                  </w:r>
                </w:p>
              </w:tc>
              <w:tc>
                <w:tcPr>
                  <w:tcW w:w="1615" w:type="pct"/>
                  <w:vMerge w:val="restart"/>
                  <w:vAlign w:val="center"/>
                </w:tcPr>
                <w:p w14:paraId="25FF079A">
                  <w:pPr>
                    <w:spacing w:line="240" w:lineRule="exact"/>
                    <w:rPr>
                      <w:rFonts w:eastAsia="仿宋"/>
                      <w:color w:val="FF0000"/>
                      <w:kern w:val="0"/>
                      <w:szCs w:val="21"/>
                    </w:rPr>
                  </w:pPr>
                  <w:r>
                    <w:rPr>
                      <w:rFonts w:eastAsia="仿宋"/>
                      <w:color w:val="FF0000"/>
                      <w:kern w:val="0"/>
                      <w:szCs w:val="21"/>
                    </w:rPr>
                    <w:t>本项目生活污水排放量为216t/a，生活污水</w:t>
                  </w:r>
                  <w:r>
                    <w:rPr>
                      <w:rFonts w:hint="eastAsia" w:eastAsia="仿宋"/>
                      <w:color w:val="FF0000"/>
                      <w:kern w:val="0"/>
                      <w:szCs w:val="21"/>
                    </w:rPr>
                    <w:t>经厂区</w:t>
                  </w:r>
                  <w:r>
                    <w:rPr>
                      <w:rFonts w:eastAsia="仿宋"/>
                      <w:color w:val="FF0000"/>
                      <w:kern w:val="0"/>
                      <w:szCs w:val="21"/>
                    </w:rPr>
                    <w:t>污水管网接入市政污水管网，进</w:t>
                  </w:r>
                  <w:r>
                    <w:rPr>
                      <w:rFonts w:hint="eastAsia" w:eastAsia="仿宋"/>
                      <w:color w:val="FF0000"/>
                      <w:kern w:val="0"/>
                      <w:szCs w:val="21"/>
                    </w:rPr>
                    <w:t>金坛第二污水处理厂</w:t>
                  </w:r>
                  <w:r>
                    <w:rPr>
                      <w:rFonts w:eastAsia="仿宋"/>
                      <w:color w:val="FF0000"/>
                      <w:kern w:val="0"/>
                      <w:szCs w:val="21"/>
                    </w:rPr>
                    <w:t>集中处理，废水中各污染物总量在污水厂内实现平衡，本项目建成后新增</w:t>
                  </w:r>
                  <w:r>
                    <w:rPr>
                      <w:rFonts w:hint="eastAsia" w:eastAsia="仿宋"/>
                      <w:color w:val="FF0000"/>
                      <w:kern w:val="0"/>
                      <w:szCs w:val="21"/>
                    </w:rPr>
                    <w:t>非甲烷总烃</w:t>
                  </w:r>
                  <w:r>
                    <w:rPr>
                      <w:rFonts w:eastAsia="仿宋"/>
                      <w:color w:val="FF0000"/>
                      <w:kern w:val="0"/>
                      <w:szCs w:val="21"/>
                    </w:rPr>
                    <w:t>0.385t/a（其中有组织0.25t/a，无组织0.135t/a）</w:t>
                  </w:r>
                  <w:r>
                    <w:rPr>
                      <w:rFonts w:hint="eastAsia" w:eastAsia="仿宋"/>
                      <w:color w:val="FF0000"/>
                      <w:kern w:val="0"/>
                      <w:szCs w:val="21"/>
                    </w:rPr>
                    <w:t>，新增颗粒物0</w:t>
                  </w:r>
                  <w:r>
                    <w:rPr>
                      <w:rFonts w:eastAsia="仿宋"/>
                      <w:color w:val="FF0000"/>
                      <w:kern w:val="0"/>
                      <w:szCs w:val="21"/>
                    </w:rPr>
                    <w:t>.3268t</w:t>
                  </w:r>
                  <w:r>
                    <w:rPr>
                      <w:rFonts w:hint="eastAsia" w:eastAsia="仿宋"/>
                      <w:color w:val="FF0000"/>
                      <w:kern w:val="0"/>
                      <w:szCs w:val="21"/>
                    </w:rPr>
                    <w:t>/</w:t>
                  </w:r>
                  <w:r>
                    <w:rPr>
                      <w:rFonts w:eastAsia="仿宋"/>
                      <w:color w:val="FF0000"/>
                      <w:kern w:val="0"/>
                      <w:szCs w:val="21"/>
                    </w:rPr>
                    <w:t>a</w:t>
                  </w:r>
                  <w:r>
                    <w:rPr>
                      <w:rFonts w:hint="eastAsia" w:eastAsia="仿宋"/>
                      <w:color w:val="FF0000"/>
                      <w:kern w:val="0"/>
                      <w:szCs w:val="21"/>
                    </w:rPr>
                    <w:t>（其中有组织0</w:t>
                  </w:r>
                  <w:r>
                    <w:rPr>
                      <w:rFonts w:eastAsia="仿宋"/>
                      <w:color w:val="FF0000"/>
                      <w:kern w:val="0"/>
                      <w:szCs w:val="21"/>
                    </w:rPr>
                    <w:t>.176</w:t>
                  </w:r>
                  <w:r>
                    <w:rPr>
                      <w:rFonts w:hint="eastAsia" w:eastAsia="仿宋"/>
                      <w:color w:val="FF0000"/>
                      <w:kern w:val="0"/>
                      <w:szCs w:val="21"/>
                    </w:rPr>
                    <w:t>t</w:t>
                  </w:r>
                  <w:r>
                    <w:rPr>
                      <w:rFonts w:eastAsia="仿宋"/>
                      <w:color w:val="FF0000"/>
                      <w:kern w:val="0"/>
                      <w:szCs w:val="21"/>
                    </w:rPr>
                    <w:t>/a</w:t>
                  </w:r>
                  <w:r>
                    <w:rPr>
                      <w:rFonts w:hint="eastAsia" w:eastAsia="仿宋"/>
                      <w:color w:val="FF0000"/>
                      <w:kern w:val="0"/>
                      <w:szCs w:val="21"/>
                    </w:rPr>
                    <w:t>，无组织0</w:t>
                  </w:r>
                  <w:r>
                    <w:rPr>
                      <w:rFonts w:eastAsia="仿宋"/>
                      <w:color w:val="FF0000"/>
                      <w:kern w:val="0"/>
                      <w:szCs w:val="21"/>
                    </w:rPr>
                    <w:t>.1508</w:t>
                  </w:r>
                  <w:r>
                    <w:rPr>
                      <w:rFonts w:hint="eastAsia" w:eastAsia="仿宋"/>
                      <w:color w:val="FF0000"/>
                      <w:kern w:val="0"/>
                      <w:szCs w:val="21"/>
                    </w:rPr>
                    <w:t>t</w:t>
                  </w:r>
                  <w:r>
                    <w:rPr>
                      <w:rFonts w:eastAsia="仿宋"/>
                      <w:color w:val="FF0000"/>
                      <w:kern w:val="0"/>
                      <w:szCs w:val="21"/>
                    </w:rPr>
                    <w:t>/a</w:t>
                  </w:r>
                  <w:r>
                    <w:rPr>
                      <w:rFonts w:hint="eastAsia" w:eastAsia="仿宋"/>
                      <w:color w:val="FF0000"/>
                      <w:kern w:val="0"/>
                      <w:szCs w:val="21"/>
                    </w:rPr>
                    <w:t>）。</w:t>
                  </w:r>
                </w:p>
              </w:tc>
              <w:tc>
                <w:tcPr>
                  <w:tcW w:w="425" w:type="pct"/>
                  <w:vMerge w:val="restart"/>
                  <w:vAlign w:val="center"/>
                </w:tcPr>
                <w:p w14:paraId="098A64B7">
                  <w:pPr>
                    <w:spacing w:line="240" w:lineRule="exact"/>
                    <w:jc w:val="center"/>
                    <w:rPr>
                      <w:rFonts w:eastAsia="仿宋"/>
                      <w:color w:val="FF0000"/>
                      <w:kern w:val="0"/>
                      <w:szCs w:val="21"/>
                    </w:rPr>
                  </w:pPr>
                  <w:bookmarkStart w:id="3" w:name="OLE_LINK30"/>
                  <w:r>
                    <w:rPr>
                      <w:rFonts w:hint="eastAsia" w:eastAsia="仿宋"/>
                      <w:color w:val="FF0000"/>
                      <w:kern w:val="0"/>
                      <w:szCs w:val="21"/>
                    </w:rPr>
                    <w:t>是</w:t>
                  </w:r>
                  <w:bookmarkEnd w:id="3"/>
                </w:p>
              </w:tc>
            </w:tr>
            <w:tr w14:paraId="0147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160C03CB">
                  <w:pPr>
                    <w:spacing w:line="240" w:lineRule="exact"/>
                    <w:jc w:val="center"/>
                    <w:rPr>
                      <w:rFonts w:eastAsia="仿宋"/>
                      <w:color w:val="FF0000"/>
                      <w:kern w:val="0"/>
                      <w:szCs w:val="21"/>
                    </w:rPr>
                  </w:pPr>
                </w:p>
              </w:tc>
              <w:tc>
                <w:tcPr>
                  <w:tcW w:w="490" w:type="pct"/>
                  <w:vMerge w:val="continue"/>
                  <w:vAlign w:val="center"/>
                </w:tcPr>
                <w:p w14:paraId="2E9CFF13">
                  <w:pPr>
                    <w:spacing w:line="240" w:lineRule="exact"/>
                    <w:jc w:val="center"/>
                    <w:rPr>
                      <w:rFonts w:eastAsia="仿宋"/>
                      <w:color w:val="FF0000"/>
                      <w:kern w:val="0"/>
                      <w:szCs w:val="21"/>
                    </w:rPr>
                  </w:pPr>
                </w:p>
              </w:tc>
              <w:tc>
                <w:tcPr>
                  <w:tcW w:w="2048" w:type="pct"/>
                  <w:vAlign w:val="center"/>
                </w:tcPr>
                <w:p w14:paraId="001E2958">
                  <w:pPr>
                    <w:spacing w:line="240" w:lineRule="exact"/>
                    <w:rPr>
                      <w:rFonts w:eastAsia="仿宋"/>
                      <w:color w:val="FF0000"/>
                      <w:kern w:val="0"/>
                      <w:szCs w:val="21"/>
                    </w:rPr>
                  </w:pPr>
                  <w:r>
                    <w:rPr>
                      <w:rFonts w:hint="eastAsia" w:eastAsia="仿宋"/>
                      <w:color w:val="FF0000"/>
                      <w:kern w:val="0"/>
                      <w:szCs w:val="21"/>
                    </w:rPr>
                    <w:t>2.水污染物(外排量)</w:t>
                  </w:r>
                </w:p>
                <w:p w14:paraId="02C99AEA">
                  <w:pPr>
                    <w:spacing w:line="240" w:lineRule="exact"/>
                    <w:rPr>
                      <w:rFonts w:eastAsia="仿宋"/>
                      <w:color w:val="FF0000"/>
                      <w:kern w:val="0"/>
                      <w:szCs w:val="21"/>
                    </w:rPr>
                  </w:pPr>
                  <w:r>
                    <w:rPr>
                      <w:rFonts w:hint="eastAsia" w:eastAsia="仿宋"/>
                      <w:color w:val="FF0000"/>
                      <w:kern w:val="0"/>
                      <w:szCs w:val="21"/>
                    </w:rPr>
                    <w:t>规划近期排放总量(2027年):废水量1516.54万t/a、COD713.08t/a、氨氮55.01t/a、总磷7.13/a、总氮181.99t/a。</w:t>
                  </w:r>
                </w:p>
                <w:p w14:paraId="3989511C">
                  <w:pPr>
                    <w:spacing w:line="240" w:lineRule="exact"/>
                    <w:rPr>
                      <w:rFonts w:eastAsia="仿宋"/>
                      <w:color w:val="FF0000"/>
                      <w:kern w:val="0"/>
                      <w:szCs w:val="21"/>
                    </w:rPr>
                  </w:pPr>
                  <w:r>
                    <w:rPr>
                      <w:rFonts w:hint="eastAsia" w:eastAsia="仿宋"/>
                      <w:color w:val="FF0000"/>
                      <w:kern w:val="0"/>
                      <w:szCs w:val="21"/>
                    </w:rPr>
                    <w:t>规划远期排放总量(2035年):废水量1565.45万t/a、C0D711.50t/a、氨氮53.72t/a、总磷7.12t/a、总氮187.85t/a.</w:t>
                  </w:r>
                </w:p>
              </w:tc>
              <w:tc>
                <w:tcPr>
                  <w:tcW w:w="1615" w:type="pct"/>
                  <w:vMerge w:val="continue"/>
                  <w:vAlign w:val="center"/>
                </w:tcPr>
                <w:p w14:paraId="3BC42FED">
                  <w:pPr>
                    <w:spacing w:line="240" w:lineRule="exact"/>
                    <w:jc w:val="center"/>
                    <w:rPr>
                      <w:rFonts w:eastAsia="仿宋"/>
                      <w:color w:val="FF0000"/>
                      <w:kern w:val="0"/>
                      <w:szCs w:val="21"/>
                    </w:rPr>
                  </w:pPr>
                </w:p>
              </w:tc>
              <w:tc>
                <w:tcPr>
                  <w:tcW w:w="425" w:type="pct"/>
                  <w:vMerge w:val="continue"/>
                  <w:vAlign w:val="center"/>
                </w:tcPr>
                <w:p w14:paraId="6F3F5F48">
                  <w:pPr>
                    <w:spacing w:line="240" w:lineRule="exact"/>
                    <w:jc w:val="center"/>
                    <w:rPr>
                      <w:rFonts w:eastAsia="仿宋"/>
                      <w:color w:val="FF0000"/>
                      <w:kern w:val="0"/>
                      <w:szCs w:val="21"/>
                    </w:rPr>
                  </w:pPr>
                </w:p>
              </w:tc>
            </w:tr>
            <w:tr w14:paraId="6E78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6DA0BEFA">
                  <w:pPr>
                    <w:spacing w:line="240" w:lineRule="exact"/>
                    <w:jc w:val="center"/>
                    <w:rPr>
                      <w:rFonts w:eastAsia="仿宋"/>
                      <w:color w:val="FF0000"/>
                      <w:kern w:val="0"/>
                      <w:szCs w:val="21"/>
                    </w:rPr>
                  </w:pPr>
                </w:p>
              </w:tc>
              <w:tc>
                <w:tcPr>
                  <w:tcW w:w="490" w:type="pct"/>
                  <w:vMerge w:val="continue"/>
                  <w:vAlign w:val="center"/>
                </w:tcPr>
                <w:p w14:paraId="4A9EF91C">
                  <w:pPr>
                    <w:spacing w:line="240" w:lineRule="exact"/>
                    <w:jc w:val="center"/>
                    <w:rPr>
                      <w:rFonts w:eastAsia="仿宋"/>
                      <w:color w:val="FF0000"/>
                      <w:kern w:val="0"/>
                      <w:szCs w:val="21"/>
                    </w:rPr>
                  </w:pPr>
                </w:p>
              </w:tc>
              <w:tc>
                <w:tcPr>
                  <w:tcW w:w="2048" w:type="pct"/>
                  <w:vAlign w:val="center"/>
                </w:tcPr>
                <w:p w14:paraId="6E250D46">
                  <w:pPr>
                    <w:spacing w:line="240" w:lineRule="exact"/>
                    <w:rPr>
                      <w:rFonts w:eastAsia="仿宋"/>
                      <w:color w:val="FF0000"/>
                      <w:kern w:val="0"/>
                      <w:szCs w:val="21"/>
                    </w:rPr>
                  </w:pPr>
                  <w:r>
                    <w:rPr>
                      <w:rFonts w:hint="eastAsia" w:eastAsia="仿宋"/>
                      <w:color w:val="FF0000"/>
                      <w:kern w:val="0"/>
                      <w:szCs w:val="21"/>
                    </w:rPr>
                    <w:t>3.碳排放量</w:t>
                  </w:r>
                </w:p>
                <w:p w14:paraId="0CFE668B">
                  <w:pPr>
                    <w:spacing w:line="240" w:lineRule="exact"/>
                    <w:rPr>
                      <w:rFonts w:eastAsia="仿宋"/>
                      <w:color w:val="FF0000"/>
                      <w:kern w:val="0"/>
                      <w:szCs w:val="21"/>
                    </w:rPr>
                  </w:pPr>
                  <w:r>
                    <w:rPr>
                      <w:rFonts w:hint="eastAsia" w:eastAsia="仿宋"/>
                      <w:color w:val="FF0000"/>
                      <w:kern w:val="0"/>
                      <w:szCs w:val="21"/>
                    </w:rPr>
                    <w:t>近期碳排放量(2027年):460.39万吨。</w:t>
                  </w:r>
                </w:p>
                <w:p w14:paraId="7DD3B9BA">
                  <w:pPr>
                    <w:spacing w:line="240" w:lineRule="exact"/>
                    <w:rPr>
                      <w:rFonts w:eastAsia="仿宋"/>
                      <w:color w:val="FF0000"/>
                      <w:kern w:val="0"/>
                      <w:szCs w:val="21"/>
                    </w:rPr>
                  </w:pPr>
                  <w:r>
                    <w:rPr>
                      <w:rFonts w:hint="eastAsia" w:eastAsia="仿宋"/>
                      <w:color w:val="FF0000"/>
                      <w:kern w:val="0"/>
                      <w:szCs w:val="21"/>
                    </w:rPr>
                    <w:t>远期碳排放量(2035年):421.39万吨。</w:t>
                  </w:r>
                </w:p>
              </w:tc>
              <w:tc>
                <w:tcPr>
                  <w:tcW w:w="1615" w:type="pct"/>
                  <w:vMerge w:val="continue"/>
                  <w:vAlign w:val="center"/>
                </w:tcPr>
                <w:p w14:paraId="4E7D9299">
                  <w:pPr>
                    <w:spacing w:line="240" w:lineRule="exact"/>
                    <w:jc w:val="center"/>
                    <w:rPr>
                      <w:rFonts w:eastAsia="仿宋"/>
                      <w:color w:val="FF0000"/>
                      <w:kern w:val="0"/>
                      <w:szCs w:val="21"/>
                    </w:rPr>
                  </w:pPr>
                </w:p>
              </w:tc>
              <w:tc>
                <w:tcPr>
                  <w:tcW w:w="425" w:type="pct"/>
                  <w:vMerge w:val="continue"/>
                  <w:vAlign w:val="center"/>
                </w:tcPr>
                <w:p w14:paraId="6CE4D818">
                  <w:pPr>
                    <w:spacing w:line="240" w:lineRule="exact"/>
                    <w:jc w:val="center"/>
                    <w:rPr>
                      <w:rFonts w:eastAsia="仿宋"/>
                      <w:color w:val="FF0000"/>
                      <w:kern w:val="0"/>
                      <w:szCs w:val="21"/>
                    </w:rPr>
                  </w:pPr>
                </w:p>
              </w:tc>
            </w:tr>
            <w:tr w14:paraId="3F68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restart"/>
                  <w:vAlign w:val="center"/>
                </w:tcPr>
                <w:p w14:paraId="1C330A66">
                  <w:pPr>
                    <w:spacing w:line="240" w:lineRule="exact"/>
                    <w:jc w:val="center"/>
                    <w:rPr>
                      <w:rFonts w:eastAsia="仿宋"/>
                      <w:color w:val="FF0000"/>
                      <w:kern w:val="0"/>
                      <w:szCs w:val="21"/>
                    </w:rPr>
                  </w:pPr>
                  <w:r>
                    <w:rPr>
                      <w:rFonts w:hint="eastAsia" w:eastAsia="仿宋"/>
                      <w:color w:val="FF0000"/>
                      <w:kern w:val="0"/>
                      <w:szCs w:val="21"/>
                    </w:rPr>
                    <w:t>环境风险防控</w:t>
                  </w:r>
                </w:p>
              </w:tc>
              <w:tc>
                <w:tcPr>
                  <w:tcW w:w="490" w:type="pct"/>
                  <w:vMerge w:val="restart"/>
                  <w:vAlign w:val="center"/>
                </w:tcPr>
                <w:p w14:paraId="2066274A">
                  <w:pPr>
                    <w:spacing w:line="240" w:lineRule="exact"/>
                    <w:jc w:val="center"/>
                    <w:rPr>
                      <w:rFonts w:eastAsia="仿宋"/>
                      <w:color w:val="FF0000"/>
                      <w:kern w:val="0"/>
                      <w:szCs w:val="21"/>
                    </w:rPr>
                  </w:pPr>
                  <w:r>
                    <w:rPr>
                      <w:rFonts w:hint="eastAsia" w:eastAsia="仿宋"/>
                      <w:color w:val="FF0000"/>
                      <w:kern w:val="0"/>
                      <w:szCs w:val="21"/>
                    </w:rPr>
                    <w:t>企业环境风险防控要求</w:t>
                  </w:r>
                </w:p>
              </w:tc>
              <w:tc>
                <w:tcPr>
                  <w:tcW w:w="2048" w:type="pct"/>
                  <w:vAlign w:val="center"/>
                </w:tcPr>
                <w:p w14:paraId="45E82D3F">
                  <w:pPr>
                    <w:spacing w:line="240" w:lineRule="exact"/>
                    <w:rPr>
                      <w:rFonts w:eastAsia="仿宋"/>
                      <w:color w:val="FF0000"/>
                      <w:kern w:val="0"/>
                      <w:szCs w:val="21"/>
                    </w:rPr>
                  </w:pPr>
                  <w:r>
                    <w:rPr>
                      <w:rFonts w:hint="eastAsia" w:eastAsia="仿宋"/>
                      <w:color w:val="FF0000"/>
                      <w:kern w:val="0"/>
                      <w:szCs w:val="21"/>
                    </w:rPr>
                    <w:t>1.针对搬迁关闭的土壤污染重点监管企业，由土地使用权人负责开展土壤环境状况调查评估，以保障工业企业场地再开发利用的环境安全。</w:t>
                  </w:r>
                </w:p>
              </w:tc>
              <w:tc>
                <w:tcPr>
                  <w:tcW w:w="1615" w:type="pct"/>
                  <w:vAlign w:val="center"/>
                </w:tcPr>
                <w:p w14:paraId="20CBA6D1">
                  <w:pPr>
                    <w:spacing w:line="240" w:lineRule="exact"/>
                    <w:jc w:val="center"/>
                    <w:rPr>
                      <w:rFonts w:eastAsia="仿宋"/>
                      <w:color w:val="FF0000"/>
                      <w:kern w:val="0"/>
                      <w:szCs w:val="21"/>
                    </w:rPr>
                  </w:pPr>
                  <w:r>
                    <w:rPr>
                      <w:rFonts w:eastAsia="仿宋"/>
                      <w:color w:val="FF0000"/>
                      <w:kern w:val="0"/>
                      <w:szCs w:val="21"/>
                    </w:rPr>
                    <w:t>本项目不涉及。</w:t>
                  </w:r>
                </w:p>
              </w:tc>
              <w:tc>
                <w:tcPr>
                  <w:tcW w:w="425" w:type="pct"/>
                  <w:vAlign w:val="center"/>
                </w:tcPr>
                <w:p w14:paraId="72A67690">
                  <w:pPr>
                    <w:spacing w:line="240" w:lineRule="exact"/>
                    <w:jc w:val="center"/>
                    <w:rPr>
                      <w:rFonts w:eastAsia="仿宋"/>
                      <w:color w:val="FF0000"/>
                      <w:kern w:val="0"/>
                      <w:szCs w:val="21"/>
                    </w:rPr>
                  </w:pPr>
                  <w:r>
                    <w:rPr>
                      <w:rFonts w:hint="eastAsia" w:eastAsia="仿宋"/>
                      <w:color w:val="FF0000"/>
                      <w:kern w:val="0"/>
                      <w:szCs w:val="21"/>
                    </w:rPr>
                    <w:t>是</w:t>
                  </w:r>
                </w:p>
              </w:tc>
            </w:tr>
            <w:tr w14:paraId="112E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35CEAEAE">
                  <w:pPr>
                    <w:spacing w:line="240" w:lineRule="exact"/>
                    <w:jc w:val="center"/>
                    <w:rPr>
                      <w:rFonts w:eastAsia="仿宋"/>
                      <w:color w:val="FF0000"/>
                      <w:kern w:val="0"/>
                      <w:szCs w:val="21"/>
                    </w:rPr>
                  </w:pPr>
                </w:p>
              </w:tc>
              <w:tc>
                <w:tcPr>
                  <w:tcW w:w="490" w:type="pct"/>
                  <w:vMerge w:val="continue"/>
                  <w:vAlign w:val="center"/>
                </w:tcPr>
                <w:p w14:paraId="48D1B5C3">
                  <w:pPr>
                    <w:spacing w:line="240" w:lineRule="exact"/>
                    <w:jc w:val="center"/>
                    <w:rPr>
                      <w:rFonts w:eastAsia="仿宋"/>
                      <w:color w:val="FF0000"/>
                      <w:kern w:val="0"/>
                      <w:szCs w:val="21"/>
                    </w:rPr>
                  </w:pPr>
                </w:p>
              </w:tc>
              <w:tc>
                <w:tcPr>
                  <w:tcW w:w="2048" w:type="pct"/>
                  <w:vAlign w:val="center"/>
                </w:tcPr>
                <w:p w14:paraId="01752060">
                  <w:pPr>
                    <w:spacing w:line="240" w:lineRule="exact"/>
                    <w:rPr>
                      <w:rFonts w:eastAsia="仿宋"/>
                      <w:color w:val="FF0000"/>
                      <w:kern w:val="0"/>
                      <w:szCs w:val="21"/>
                    </w:rPr>
                  </w:pPr>
                  <w:r>
                    <w:rPr>
                      <w:rFonts w:hint="eastAsia" w:eastAsia="仿宋"/>
                      <w:color w:val="FF0000"/>
                      <w:kern w:val="0"/>
                      <w:szCs w:val="21"/>
                    </w:rPr>
                    <w:t>2.产生危险废物及一般固体废物的企事业单位，在贮存、转移、利用固体废物(含危险废物)过程中，应配备防扬散、防流失、防渗漏及其他防止污染环境的措施。</w:t>
                  </w:r>
                </w:p>
              </w:tc>
              <w:tc>
                <w:tcPr>
                  <w:tcW w:w="1615" w:type="pct"/>
                  <w:vAlign w:val="center"/>
                </w:tcPr>
                <w:p w14:paraId="6AAA7D04">
                  <w:pPr>
                    <w:spacing w:line="240" w:lineRule="exact"/>
                    <w:rPr>
                      <w:rFonts w:eastAsia="仿宋"/>
                      <w:color w:val="FF0000"/>
                      <w:kern w:val="0"/>
                      <w:szCs w:val="21"/>
                    </w:rPr>
                  </w:pPr>
                  <w:r>
                    <w:rPr>
                      <w:rFonts w:hint="eastAsia" w:eastAsia="仿宋"/>
                      <w:color w:val="FF0000"/>
                      <w:kern w:val="0"/>
                      <w:szCs w:val="21"/>
                    </w:rPr>
                    <w:t>本项目产生的危险废物及一般工业固体废物贮存于危废仓库和一般固废堆场中，本项目建成后将配备防扬散、防流失、防渗漏及其他防止污染环境的措施。</w:t>
                  </w:r>
                </w:p>
              </w:tc>
              <w:tc>
                <w:tcPr>
                  <w:tcW w:w="425" w:type="pct"/>
                  <w:vAlign w:val="center"/>
                </w:tcPr>
                <w:p w14:paraId="7D7C0CE4">
                  <w:pPr>
                    <w:spacing w:line="240" w:lineRule="exact"/>
                    <w:jc w:val="center"/>
                    <w:rPr>
                      <w:rFonts w:eastAsia="仿宋"/>
                      <w:color w:val="FF0000"/>
                      <w:kern w:val="0"/>
                      <w:szCs w:val="21"/>
                    </w:rPr>
                  </w:pPr>
                  <w:r>
                    <w:rPr>
                      <w:rFonts w:hint="eastAsia" w:eastAsia="仿宋"/>
                      <w:color w:val="FF0000"/>
                      <w:kern w:val="0"/>
                      <w:szCs w:val="21"/>
                    </w:rPr>
                    <w:t>是</w:t>
                  </w:r>
                </w:p>
              </w:tc>
            </w:tr>
            <w:tr w14:paraId="7A59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23111D21">
                  <w:pPr>
                    <w:spacing w:line="240" w:lineRule="exact"/>
                    <w:jc w:val="center"/>
                    <w:rPr>
                      <w:rFonts w:eastAsia="仿宋"/>
                      <w:color w:val="FF0000"/>
                      <w:kern w:val="0"/>
                      <w:szCs w:val="21"/>
                    </w:rPr>
                  </w:pPr>
                </w:p>
              </w:tc>
              <w:tc>
                <w:tcPr>
                  <w:tcW w:w="490" w:type="pct"/>
                  <w:vMerge w:val="restart"/>
                  <w:vAlign w:val="center"/>
                </w:tcPr>
                <w:p w14:paraId="684807EC">
                  <w:pPr>
                    <w:spacing w:line="240" w:lineRule="exact"/>
                    <w:jc w:val="center"/>
                    <w:rPr>
                      <w:rFonts w:eastAsia="仿宋"/>
                      <w:color w:val="FF0000"/>
                      <w:kern w:val="0"/>
                      <w:szCs w:val="21"/>
                    </w:rPr>
                  </w:pPr>
                  <w:r>
                    <w:rPr>
                      <w:rFonts w:hint="eastAsia" w:eastAsia="仿宋"/>
                      <w:color w:val="FF0000"/>
                      <w:kern w:val="0"/>
                      <w:szCs w:val="21"/>
                    </w:rPr>
                    <w:t>园区环境风险防控要求</w:t>
                  </w:r>
                </w:p>
              </w:tc>
              <w:tc>
                <w:tcPr>
                  <w:tcW w:w="2048" w:type="pct"/>
                  <w:vAlign w:val="center"/>
                </w:tcPr>
                <w:p w14:paraId="1117B1B1">
                  <w:pPr>
                    <w:spacing w:line="240" w:lineRule="exact"/>
                    <w:rPr>
                      <w:rFonts w:eastAsia="仿宋"/>
                      <w:color w:val="FF0000"/>
                      <w:kern w:val="0"/>
                      <w:szCs w:val="21"/>
                    </w:rPr>
                  </w:pPr>
                  <w:r>
                    <w:rPr>
                      <w:rFonts w:hint="eastAsia" w:eastAsia="仿宋"/>
                      <w:color w:val="FF0000"/>
                      <w:kern w:val="0"/>
                      <w:szCs w:val="21"/>
                    </w:rPr>
                    <w:t>1.按相关文件要求及时更新编制园区突发环境事件应急预案。</w:t>
                  </w:r>
                </w:p>
              </w:tc>
              <w:tc>
                <w:tcPr>
                  <w:tcW w:w="1615" w:type="pct"/>
                  <w:vMerge w:val="restart"/>
                  <w:vAlign w:val="center"/>
                </w:tcPr>
                <w:p w14:paraId="084146A8">
                  <w:pPr>
                    <w:spacing w:line="240" w:lineRule="exact"/>
                    <w:rPr>
                      <w:rFonts w:eastAsia="仿宋"/>
                      <w:color w:val="FF0000"/>
                      <w:kern w:val="0"/>
                      <w:szCs w:val="21"/>
                    </w:rPr>
                  </w:pPr>
                  <w:r>
                    <w:rPr>
                      <w:rFonts w:hint="eastAsia" w:eastAsia="仿宋"/>
                      <w:color w:val="FF0000"/>
                      <w:kern w:val="0"/>
                      <w:szCs w:val="21"/>
                    </w:rPr>
                    <w:t>本项目建成后，将编制突发环境事件应急预案并备案，完善环境管理与风险管控，强化环境管理队伍建设，完善风险防控管理体系。</w:t>
                  </w:r>
                </w:p>
              </w:tc>
              <w:tc>
                <w:tcPr>
                  <w:tcW w:w="425" w:type="pct"/>
                  <w:vMerge w:val="restart"/>
                  <w:vAlign w:val="center"/>
                </w:tcPr>
                <w:p w14:paraId="356E3A0F">
                  <w:pPr>
                    <w:spacing w:line="240" w:lineRule="exact"/>
                    <w:jc w:val="center"/>
                    <w:rPr>
                      <w:rFonts w:eastAsia="仿宋"/>
                      <w:color w:val="FF0000"/>
                      <w:kern w:val="0"/>
                      <w:szCs w:val="21"/>
                    </w:rPr>
                  </w:pPr>
                  <w:r>
                    <w:rPr>
                      <w:rFonts w:hint="eastAsia" w:eastAsia="仿宋"/>
                      <w:color w:val="FF0000"/>
                      <w:kern w:val="0"/>
                      <w:szCs w:val="21"/>
                    </w:rPr>
                    <w:t>是</w:t>
                  </w:r>
                </w:p>
              </w:tc>
            </w:tr>
            <w:tr w14:paraId="05F4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Merge w:val="continue"/>
                  <w:vAlign w:val="center"/>
                </w:tcPr>
                <w:p w14:paraId="2E56F430">
                  <w:pPr>
                    <w:spacing w:line="240" w:lineRule="exact"/>
                    <w:jc w:val="center"/>
                    <w:rPr>
                      <w:rFonts w:eastAsia="仿宋"/>
                      <w:color w:val="FF0000"/>
                      <w:kern w:val="0"/>
                      <w:szCs w:val="21"/>
                    </w:rPr>
                  </w:pPr>
                </w:p>
              </w:tc>
              <w:tc>
                <w:tcPr>
                  <w:tcW w:w="490" w:type="pct"/>
                  <w:vMerge w:val="continue"/>
                  <w:vAlign w:val="center"/>
                </w:tcPr>
                <w:p w14:paraId="10C08B49">
                  <w:pPr>
                    <w:spacing w:line="240" w:lineRule="exact"/>
                    <w:jc w:val="center"/>
                    <w:rPr>
                      <w:rFonts w:eastAsia="仿宋"/>
                      <w:color w:val="FF0000"/>
                      <w:kern w:val="0"/>
                      <w:szCs w:val="21"/>
                    </w:rPr>
                  </w:pPr>
                </w:p>
              </w:tc>
              <w:tc>
                <w:tcPr>
                  <w:tcW w:w="2048" w:type="pct"/>
                  <w:vAlign w:val="center"/>
                </w:tcPr>
                <w:p w14:paraId="07B5F6A0">
                  <w:pPr>
                    <w:spacing w:line="240" w:lineRule="exact"/>
                    <w:rPr>
                      <w:rFonts w:eastAsia="仿宋"/>
                      <w:color w:val="FF0000"/>
                      <w:kern w:val="0"/>
                      <w:szCs w:val="21"/>
                    </w:rPr>
                  </w:pPr>
                  <w:r>
                    <w:rPr>
                      <w:rFonts w:hint="eastAsia" w:eastAsia="仿宋"/>
                      <w:color w:val="FF0000"/>
                      <w:kern w:val="0"/>
                      <w:szCs w:val="21"/>
                    </w:rPr>
                    <w:t>2.建立突发环境事件隐患排查制度及突发环境事件应急管理长效机制，完善环境应急物资储备和应急队伍建设，强化环境应急演练，提升园区环境风险防控水平。</w:t>
                  </w:r>
                </w:p>
              </w:tc>
              <w:tc>
                <w:tcPr>
                  <w:tcW w:w="1615" w:type="pct"/>
                  <w:vMerge w:val="continue"/>
                  <w:vAlign w:val="center"/>
                </w:tcPr>
                <w:p w14:paraId="4C5E078C">
                  <w:pPr>
                    <w:spacing w:line="240" w:lineRule="exact"/>
                    <w:jc w:val="center"/>
                    <w:rPr>
                      <w:rFonts w:eastAsia="仿宋"/>
                      <w:color w:val="FF0000"/>
                      <w:kern w:val="0"/>
                      <w:szCs w:val="21"/>
                    </w:rPr>
                  </w:pPr>
                </w:p>
              </w:tc>
              <w:tc>
                <w:tcPr>
                  <w:tcW w:w="425" w:type="pct"/>
                  <w:vMerge w:val="continue"/>
                  <w:vAlign w:val="center"/>
                </w:tcPr>
                <w:p w14:paraId="73928907">
                  <w:pPr>
                    <w:spacing w:line="240" w:lineRule="exact"/>
                    <w:jc w:val="center"/>
                    <w:rPr>
                      <w:rFonts w:eastAsia="仿宋"/>
                      <w:color w:val="FF0000"/>
                      <w:kern w:val="0"/>
                      <w:szCs w:val="21"/>
                    </w:rPr>
                  </w:pPr>
                </w:p>
              </w:tc>
            </w:tr>
            <w:tr w14:paraId="33DF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gridSpan w:val="2"/>
                  <w:vMerge w:val="restart"/>
                  <w:vAlign w:val="center"/>
                </w:tcPr>
                <w:p w14:paraId="080AA938">
                  <w:pPr>
                    <w:spacing w:line="240" w:lineRule="exact"/>
                    <w:jc w:val="center"/>
                    <w:rPr>
                      <w:rFonts w:eastAsia="仿宋"/>
                      <w:color w:val="FF0000"/>
                      <w:kern w:val="0"/>
                      <w:szCs w:val="21"/>
                    </w:rPr>
                  </w:pPr>
                  <w:r>
                    <w:rPr>
                      <w:rFonts w:hint="eastAsia" w:eastAsia="仿宋"/>
                      <w:color w:val="FF0000"/>
                      <w:kern w:val="0"/>
                      <w:szCs w:val="21"/>
                    </w:rPr>
                    <w:t>资源开发利用要求</w:t>
                  </w:r>
                </w:p>
              </w:tc>
              <w:tc>
                <w:tcPr>
                  <w:tcW w:w="2048" w:type="pct"/>
                  <w:vAlign w:val="center"/>
                </w:tcPr>
                <w:p w14:paraId="4B44B1BF">
                  <w:pPr>
                    <w:spacing w:line="240" w:lineRule="exact"/>
                    <w:rPr>
                      <w:rFonts w:eastAsia="仿宋"/>
                      <w:color w:val="FF0000"/>
                      <w:kern w:val="0"/>
                      <w:szCs w:val="21"/>
                    </w:rPr>
                  </w:pPr>
                  <w:r>
                    <w:rPr>
                      <w:rFonts w:hint="eastAsia" w:eastAsia="仿宋"/>
                      <w:color w:val="FF0000"/>
                      <w:kern w:val="0"/>
                      <w:szCs w:val="21"/>
                    </w:rPr>
                    <w:t>1.到2035年，园区单位工业增加值新鲜水耗≤2.5m</w:t>
                  </w:r>
                  <w:r>
                    <w:rPr>
                      <w:rFonts w:eastAsia="仿宋"/>
                      <w:color w:val="FF0000"/>
                      <w:kern w:val="0"/>
                      <w:szCs w:val="21"/>
                      <w:vertAlign w:val="superscript"/>
                    </w:rPr>
                    <w:t>3</w:t>
                  </w:r>
                  <w:r>
                    <w:rPr>
                      <w:rFonts w:hint="eastAsia" w:eastAsia="仿宋"/>
                      <w:color w:val="FF0000"/>
                      <w:kern w:val="0"/>
                      <w:szCs w:val="21"/>
                    </w:rPr>
                    <w:t>/万元。</w:t>
                  </w:r>
                </w:p>
              </w:tc>
              <w:tc>
                <w:tcPr>
                  <w:tcW w:w="1615" w:type="pct"/>
                  <w:vMerge w:val="restart"/>
                  <w:vAlign w:val="center"/>
                </w:tcPr>
                <w:p w14:paraId="1A93EE6D">
                  <w:pPr>
                    <w:spacing w:line="240" w:lineRule="exact"/>
                    <w:jc w:val="center"/>
                    <w:rPr>
                      <w:rFonts w:eastAsia="仿宋"/>
                      <w:color w:val="FF0000"/>
                      <w:kern w:val="0"/>
                      <w:szCs w:val="21"/>
                    </w:rPr>
                  </w:pPr>
                  <w:r>
                    <w:rPr>
                      <w:rFonts w:hint="eastAsia" w:eastAsia="仿宋"/>
                      <w:color w:val="FF0000"/>
                    </w:rPr>
                    <w:t>本项目采用电和天然气作为能源。单位工业增加值综合能耗≤0.</w:t>
                  </w:r>
                  <w:r>
                    <w:rPr>
                      <w:rFonts w:eastAsia="仿宋"/>
                      <w:color w:val="FF0000"/>
                    </w:rPr>
                    <w:t>4</w:t>
                  </w:r>
                  <w:r>
                    <w:rPr>
                      <w:rFonts w:hint="eastAsia" w:eastAsia="仿宋"/>
                      <w:color w:val="FF0000"/>
                    </w:rPr>
                    <w:t>5吨标煤/万元；单位工业增加值新鲜水耗≤</w:t>
                  </w:r>
                  <w:r>
                    <w:rPr>
                      <w:rFonts w:eastAsia="仿宋"/>
                      <w:color w:val="FF0000"/>
                    </w:rPr>
                    <w:t>2.5</w:t>
                  </w:r>
                  <w:r>
                    <w:rPr>
                      <w:rFonts w:hint="eastAsia" w:eastAsia="仿宋"/>
                      <w:color w:val="FF0000"/>
                    </w:rPr>
                    <w:t>m</w:t>
                  </w:r>
                  <w:r>
                    <w:rPr>
                      <w:rFonts w:hint="eastAsia" w:eastAsia="仿宋"/>
                      <w:color w:val="FF0000"/>
                      <w:vertAlign w:val="superscript"/>
                    </w:rPr>
                    <w:t>3</w:t>
                  </w:r>
                  <w:r>
                    <w:rPr>
                      <w:rFonts w:hint="eastAsia" w:eastAsia="仿宋"/>
                      <w:color w:val="FF0000"/>
                    </w:rPr>
                    <w:t>/万元，本项目</w:t>
                  </w:r>
                  <w:r>
                    <w:rPr>
                      <w:rFonts w:hint="eastAsia" w:eastAsia="仿宋"/>
                      <w:color w:val="FF0000"/>
                      <w:kern w:val="0"/>
                      <w:szCs w:val="21"/>
                    </w:rPr>
                    <w:t>单位产品水耗、能耗、污染物排放和资源利用效率等达到清洁生产II级及以上水平</w:t>
                  </w:r>
                </w:p>
              </w:tc>
              <w:tc>
                <w:tcPr>
                  <w:tcW w:w="425" w:type="pct"/>
                  <w:vMerge w:val="restart"/>
                  <w:vAlign w:val="center"/>
                </w:tcPr>
                <w:p w14:paraId="2402CE57">
                  <w:pPr>
                    <w:spacing w:line="240" w:lineRule="exact"/>
                    <w:jc w:val="center"/>
                    <w:rPr>
                      <w:rFonts w:eastAsia="仿宋"/>
                      <w:color w:val="FF0000"/>
                      <w:kern w:val="0"/>
                      <w:szCs w:val="21"/>
                    </w:rPr>
                  </w:pPr>
                  <w:r>
                    <w:rPr>
                      <w:rFonts w:hint="eastAsia" w:eastAsia="仿宋"/>
                      <w:color w:val="FF0000"/>
                      <w:kern w:val="0"/>
                      <w:szCs w:val="21"/>
                    </w:rPr>
                    <w:t>是</w:t>
                  </w:r>
                </w:p>
              </w:tc>
            </w:tr>
            <w:tr w14:paraId="30AC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gridSpan w:val="2"/>
                  <w:vMerge w:val="continue"/>
                  <w:vAlign w:val="center"/>
                </w:tcPr>
                <w:p w14:paraId="642004FD">
                  <w:pPr>
                    <w:spacing w:line="240" w:lineRule="exact"/>
                    <w:jc w:val="center"/>
                    <w:rPr>
                      <w:rFonts w:eastAsia="仿宋"/>
                      <w:color w:val="FF0000"/>
                      <w:kern w:val="0"/>
                      <w:szCs w:val="21"/>
                    </w:rPr>
                  </w:pPr>
                </w:p>
              </w:tc>
              <w:tc>
                <w:tcPr>
                  <w:tcW w:w="2048" w:type="pct"/>
                  <w:vAlign w:val="center"/>
                </w:tcPr>
                <w:p w14:paraId="2F427684">
                  <w:pPr>
                    <w:spacing w:line="240" w:lineRule="exact"/>
                    <w:rPr>
                      <w:rFonts w:eastAsia="仿宋"/>
                      <w:color w:val="FF0000"/>
                      <w:kern w:val="0"/>
                      <w:szCs w:val="21"/>
                    </w:rPr>
                  </w:pPr>
                  <w:r>
                    <w:rPr>
                      <w:rFonts w:hint="eastAsia" w:eastAsia="仿宋"/>
                      <w:color w:val="FF0000"/>
                      <w:kern w:val="0"/>
                      <w:szCs w:val="21"/>
                    </w:rPr>
                    <w:t>2.到2035年，园区单位工业增加值综合能耗≤0.45吨标煤/万元。</w:t>
                  </w:r>
                </w:p>
              </w:tc>
              <w:tc>
                <w:tcPr>
                  <w:tcW w:w="1615" w:type="pct"/>
                  <w:vMerge w:val="continue"/>
                  <w:vAlign w:val="center"/>
                </w:tcPr>
                <w:p w14:paraId="424E4007">
                  <w:pPr>
                    <w:spacing w:line="240" w:lineRule="exact"/>
                    <w:jc w:val="center"/>
                    <w:rPr>
                      <w:rFonts w:eastAsia="仿宋"/>
                      <w:color w:val="FF0000"/>
                      <w:kern w:val="0"/>
                      <w:szCs w:val="21"/>
                    </w:rPr>
                  </w:pPr>
                </w:p>
              </w:tc>
              <w:tc>
                <w:tcPr>
                  <w:tcW w:w="425" w:type="pct"/>
                  <w:vMerge w:val="continue"/>
                  <w:vAlign w:val="center"/>
                </w:tcPr>
                <w:p w14:paraId="57C64B84">
                  <w:pPr>
                    <w:spacing w:line="240" w:lineRule="exact"/>
                    <w:jc w:val="center"/>
                    <w:rPr>
                      <w:rFonts w:eastAsia="仿宋"/>
                      <w:color w:val="FF0000"/>
                      <w:kern w:val="0"/>
                      <w:szCs w:val="21"/>
                    </w:rPr>
                  </w:pPr>
                </w:p>
              </w:tc>
            </w:tr>
            <w:tr w14:paraId="0DBE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gridSpan w:val="2"/>
                  <w:vMerge w:val="continue"/>
                  <w:vAlign w:val="center"/>
                </w:tcPr>
                <w:p w14:paraId="3A6D29D2">
                  <w:pPr>
                    <w:spacing w:line="240" w:lineRule="exact"/>
                    <w:jc w:val="center"/>
                    <w:rPr>
                      <w:rFonts w:eastAsia="仿宋"/>
                      <w:color w:val="FF0000"/>
                      <w:kern w:val="0"/>
                      <w:szCs w:val="21"/>
                    </w:rPr>
                  </w:pPr>
                </w:p>
              </w:tc>
              <w:tc>
                <w:tcPr>
                  <w:tcW w:w="2048" w:type="pct"/>
                  <w:vAlign w:val="center"/>
                </w:tcPr>
                <w:p w14:paraId="6E957F8F">
                  <w:pPr>
                    <w:spacing w:line="240" w:lineRule="exact"/>
                    <w:rPr>
                      <w:rFonts w:eastAsia="仿宋"/>
                      <w:color w:val="FF0000"/>
                      <w:kern w:val="0"/>
                      <w:szCs w:val="21"/>
                    </w:rPr>
                  </w:pPr>
                  <w:r>
                    <w:rPr>
                      <w:rFonts w:hint="eastAsia" w:eastAsia="仿宋"/>
                      <w:color w:val="FF0000"/>
                      <w:kern w:val="0"/>
                      <w:szCs w:val="21"/>
                    </w:rPr>
                    <w:t>3.土地资源可利用总面积上限36.53平方公里，建设用地总面积上限32.53平方公里，工业用地总面积上限20.98平方公里。</w:t>
                  </w:r>
                </w:p>
              </w:tc>
              <w:tc>
                <w:tcPr>
                  <w:tcW w:w="1615" w:type="pct"/>
                  <w:vMerge w:val="continue"/>
                  <w:vAlign w:val="center"/>
                </w:tcPr>
                <w:p w14:paraId="23A33F99">
                  <w:pPr>
                    <w:spacing w:line="240" w:lineRule="exact"/>
                    <w:jc w:val="center"/>
                    <w:rPr>
                      <w:rFonts w:eastAsia="仿宋"/>
                      <w:color w:val="FF0000"/>
                      <w:kern w:val="0"/>
                      <w:szCs w:val="21"/>
                    </w:rPr>
                  </w:pPr>
                </w:p>
              </w:tc>
              <w:tc>
                <w:tcPr>
                  <w:tcW w:w="425" w:type="pct"/>
                  <w:vMerge w:val="continue"/>
                  <w:vAlign w:val="center"/>
                </w:tcPr>
                <w:p w14:paraId="2E25CFB4">
                  <w:pPr>
                    <w:spacing w:line="240" w:lineRule="exact"/>
                    <w:jc w:val="center"/>
                    <w:rPr>
                      <w:rFonts w:eastAsia="仿宋"/>
                      <w:color w:val="FF0000"/>
                      <w:kern w:val="0"/>
                      <w:szCs w:val="21"/>
                    </w:rPr>
                  </w:pPr>
                </w:p>
              </w:tc>
            </w:tr>
            <w:tr w14:paraId="48B7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2" w:type="pct"/>
                  <w:gridSpan w:val="2"/>
                  <w:vMerge w:val="continue"/>
                  <w:vAlign w:val="center"/>
                </w:tcPr>
                <w:p w14:paraId="3CB38848">
                  <w:pPr>
                    <w:spacing w:line="240" w:lineRule="exact"/>
                    <w:jc w:val="center"/>
                    <w:rPr>
                      <w:rFonts w:eastAsia="仿宋"/>
                      <w:color w:val="FF0000"/>
                      <w:kern w:val="0"/>
                      <w:szCs w:val="21"/>
                    </w:rPr>
                  </w:pPr>
                </w:p>
              </w:tc>
              <w:tc>
                <w:tcPr>
                  <w:tcW w:w="2048" w:type="pct"/>
                  <w:vAlign w:val="center"/>
                </w:tcPr>
                <w:p w14:paraId="26E77F31">
                  <w:pPr>
                    <w:spacing w:line="240" w:lineRule="exact"/>
                    <w:rPr>
                      <w:rFonts w:eastAsia="仿宋"/>
                      <w:color w:val="FF0000"/>
                      <w:kern w:val="0"/>
                      <w:szCs w:val="21"/>
                    </w:rPr>
                  </w:pPr>
                  <w:r>
                    <w:rPr>
                      <w:rFonts w:hint="eastAsia" w:eastAsia="仿宋"/>
                      <w:color w:val="FF0000"/>
                      <w:kern w:val="0"/>
                      <w:szCs w:val="21"/>
                    </w:rPr>
                    <w:t>4.引进项目的生产工艺、设备，以及单位产品水耗、能耗、污染物排放和资源利用效率等应达到清洁生产II级及以上水平，其中引入的印染项目水重复利用率应达到40%以上。</w:t>
                  </w:r>
                </w:p>
              </w:tc>
              <w:tc>
                <w:tcPr>
                  <w:tcW w:w="1615" w:type="pct"/>
                  <w:vMerge w:val="continue"/>
                  <w:vAlign w:val="center"/>
                </w:tcPr>
                <w:p w14:paraId="59179BD9">
                  <w:pPr>
                    <w:spacing w:line="240" w:lineRule="exact"/>
                    <w:jc w:val="center"/>
                    <w:rPr>
                      <w:rFonts w:eastAsia="仿宋"/>
                      <w:color w:val="FF0000"/>
                      <w:kern w:val="0"/>
                      <w:szCs w:val="21"/>
                    </w:rPr>
                  </w:pPr>
                </w:p>
              </w:tc>
              <w:tc>
                <w:tcPr>
                  <w:tcW w:w="425" w:type="pct"/>
                  <w:vMerge w:val="continue"/>
                  <w:vAlign w:val="center"/>
                </w:tcPr>
                <w:p w14:paraId="40593322">
                  <w:pPr>
                    <w:spacing w:line="240" w:lineRule="exact"/>
                    <w:jc w:val="center"/>
                    <w:rPr>
                      <w:rFonts w:eastAsia="仿宋"/>
                      <w:color w:val="FF0000"/>
                      <w:kern w:val="0"/>
                      <w:szCs w:val="21"/>
                    </w:rPr>
                  </w:pPr>
                </w:p>
              </w:tc>
            </w:tr>
          </w:tbl>
          <w:p w14:paraId="69FC2C56">
            <w:pPr>
              <w:autoSpaceDE w:val="0"/>
              <w:autoSpaceDN w:val="0"/>
              <w:adjustRightInd w:val="0"/>
              <w:snapToGrid w:val="0"/>
              <w:spacing w:line="500" w:lineRule="exact"/>
              <w:ind w:firstLine="480" w:firstLineChars="200"/>
              <w:rPr>
                <w:rFonts w:eastAsia="仿宋"/>
                <w:bCs/>
                <w:sz w:val="24"/>
              </w:rPr>
            </w:pPr>
            <w:r>
              <w:rPr>
                <w:rFonts w:eastAsia="仿宋"/>
                <w:bCs/>
                <w:color w:val="FF0000"/>
                <w:sz w:val="24"/>
              </w:rPr>
              <w:t>综上，对照《</w:t>
            </w:r>
            <w:r>
              <w:rPr>
                <w:rFonts w:hint="eastAsia" w:eastAsia="仿宋"/>
                <w:bCs/>
                <w:color w:val="FF0000"/>
                <w:sz w:val="24"/>
              </w:rPr>
              <w:t>江苏金坛经济开发区开发建设规划（2</w:t>
            </w:r>
            <w:r>
              <w:rPr>
                <w:rFonts w:eastAsia="仿宋"/>
                <w:bCs/>
                <w:color w:val="FF0000"/>
                <w:sz w:val="24"/>
              </w:rPr>
              <w:t>025-2035</w:t>
            </w:r>
            <w:r>
              <w:rPr>
                <w:rFonts w:hint="eastAsia" w:eastAsia="仿宋"/>
                <w:bCs/>
                <w:color w:val="FF0000"/>
                <w:sz w:val="24"/>
              </w:rPr>
              <w:t>年）环境影响报告书</w:t>
            </w:r>
            <w:r>
              <w:rPr>
                <w:rFonts w:eastAsia="仿宋"/>
                <w:bCs/>
                <w:color w:val="FF0000"/>
                <w:sz w:val="24"/>
              </w:rPr>
              <w:t>》</w:t>
            </w:r>
            <w:r>
              <w:rPr>
                <w:rFonts w:hint="eastAsia" w:eastAsia="仿宋"/>
                <w:bCs/>
                <w:color w:val="FF0000"/>
                <w:sz w:val="24"/>
              </w:rPr>
              <w:t>及其审查意见（苏环审[</w:t>
            </w:r>
            <w:r>
              <w:rPr>
                <w:rFonts w:eastAsia="仿宋"/>
                <w:bCs/>
                <w:color w:val="FF0000"/>
                <w:sz w:val="24"/>
              </w:rPr>
              <w:t>2026]17</w:t>
            </w:r>
            <w:r>
              <w:rPr>
                <w:rFonts w:hint="eastAsia" w:eastAsia="仿宋"/>
                <w:bCs/>
                <w:color w:val="FF0000"/>
                <w:sz w:val="24"/>
              </w:rPr>
              <w:t>号）</w:t>
            </w:r>
            <w:r>
              <w:rPr>
                <w:rFonts w:eastAsia="仿宋"/>
                <w:bCs/>
                <w:color w:val="FF0000"/>
                <w:sz w:val="24"/>
              </w:rPr>
              <w:t>，本项目符合金坛经济开发区发展规划</w:t>
            </w:r>
            <w:r>
              <w:rPr>
                <w:rFonts w:hint="eastAsia" w:eastAsia="仿宋"/>
                <w:bCs/>
                <w:color w:val="FF0000"/>
                <w:sz w:val="24"/>
              </w:rPr>
              <w:t>。</w:t>
            </w:r>
          </w:p>
        </w:tc>
      </w:tr>
      <w:tr w14:paraId="2B85A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1581" w:type="dxa"/>
            <w:vMerge w:val="continue"/>
            <w:vAlign w:val="center"/>
          </w:tcPr>
          <w:p w14:paraId="300EA5CB">
            <w:pPr>
              <w:autoSpaceDE w:val="0"/>
              <w:autoSpaceDN w:val="0"/>
              <w:adjustRightInd w:val="0"/>
              <w:snapToGrid w:val="0"/>
              <w:jc w:val="center"/>
              <w:rPr>
                <w:rFonts w:eastAsia="仿宋"/>
                <w:kern w:val="0"/>
                <w:sz w:val="24"/>
              </w:rPr>
            </w:pPr>
          </w:p>
        </w:tc>
        <w:tc>
          <w:tcPr>
            <w:tcW w:w="8157" w:type="dxa"/>
            <w:gridSpan w:val="3"/>
            <w:vAlign w:val="center"/>
          </w:tcPr>
          <w:p w14:paraId="0ACF91CF">
            <w:pPr>
              <w:spacing w:line="500" w:lineRule="exact"/>
              <w:rPr>
                <w:rFonts w:eastAsia="仿宋"/>
                <w:b/>
                <w:bCs/>
                <w:sz w:val="24"/>
              </w:rPr>
            </w:pPr>
            <w:r>
              <w:rPr>
                <w:rFonts w:eastAsia="仿宋"/>
                <w:b/>
                <w:bCs/>
                <w:sz w:val="24"/>
              </w:rPr>
              <w:t>（三）与国土空间规划相符性分析</w:t>
            </w:r>
          </w:p>
          <w:p w14:paraId="29477129">
            <w:pPr>
              <w:spacing w:line="500" w:lineRule="exact"/>
              <w:ind w:firstLine="482" w:firstLineChars="200"/>
              <w:rPr>
                <w:rFonts w:eastAsia="仿宋"/>
                <w:b/>
                <w:bCs/>
                <w:sz w:val="24"/>
              </w:rPr>
            </w:pPr>
            <w:r>
              <w:rPr>
                <w:rFonts w:hint="eastAsia" w:eastAsia="仿宋"/>
                <w:b/>
                <w:bCs/>
                <w:sz w:val="24"/>
              </w:rPr>
              <w:t>1</w:t>
            </w:r>
            <w:r>
              <w:rPr>
                <w:rFonts w:eastAsia="仿宋"/>
                <w:b/>
                <w:bCs/>
                <w:sz w:val="24"/>
              </w:rPr>
              <w:t>、《常州市国土空间总体规划（2021-2035年）》（国函（2025）9号）</w:t>
            </w:r>
          </w:p>
          <w:p w14:paraId="2B002999">
            <w:pPr>
              <w:spacing w:line="500" w:lineRule="exact"/>
              <w:ind w:firstLine="480" w:firstLineChars="200"/>
              <w:rPr>
                <w:rFonts w:eastAsia="仿宋"/>
                <w:bCs/>
                <w:sz w:val="24"/>
              </w:rPr>
            </w:pPr>
            <w:r>
              <w:rPr>
                <w:rFonts w:eastAsia="仿宋"/>
                <w:bCs/>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45EFCAEF">
            <w:pPr>
              <w:spacing w:line="500" w:lineRule="exact"/>
              <w:ind w:firstLine="480" w:firstLineChars="200"/>
              <w:rPr>
                <w:rFonts w:eastAsia="仿宋"/>
                <w:bCs/>
                <w:sz w:val="24"/>
                <w:szCs w:val="20"/>
              </w:rPr>
            </w:pPr>
            <w:r>
              <w:rPr>
                <w:rFonts w:eastAsia="仿宋"/>
                <w:bCs/>
                <w:sz w:val="24"/>
                <w:szCs w:val="20"/>
              </w:rPr>
              <w:t>（1）市域城镇空间结构</w:t>
            </w:r>
          </w:p>
          <w:p w14:paraId="70E8768F">
            <w:pPr>
              <w:spacing w:line="500" w:lineRule="exact"/>
              <w:ind w:firstLine="480" w:firstLineChars="200"/>
              <w:rPr>
                <w:rFonts w:eastAsia="仿宋"/>
                <w:bCs/>
                <w:sz w:val="24"/>
              </w:rPr>
            </w:pPr>
            <w:r>
              <w:rPr>
                <w:rFonts w:eastAsia="仿宋"/>
                <w:bCs/>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340E6C9D">
            <w:pPr>
              <w:spacing w:line="500" w:lineRule="exact"/>
              <w:ind w:firstLine="480" w:firstLineChars="200"/>
              <w:rPr>
                <w:rFonts w:eastAsia="仿宋"/>
                <w:bCs/>
                <w:sz w:val="24"/>
              </w:rPr>
            </w:pPr>
            <w:r>
              <w:rPr>
                <w:rFonts w:eastAsia="仿宋"/>
                <w:bCs/>
                <w:sz w:val="24"/>
              </w:rPr>
              <w:t>一极：溧阳发展极。打造长三角休闲康旅目的城市，宁杭科创资源外溢和京深沪先进制造产业拓展承载地，苏浙皖省际边界地区生态创新合作的示范城市。</w:t>
            </w:r>
          </w:p>
          <w:p w14:paraId="1D5BF9EA">
            <w:pPr>
              <w:spacing w:line="500" w:lineRule="exact"/>
              <w:ind w:firstLine="480" w:firstLineChars="200"/>
              <w:rPr>
                <w:rFonts w:eastAsia="仿宋"/>
                <w:bCs/>
                <w:sz w:val="24"/>
              </w:rPr>
            </w:pPr>
            <w:r>
              <w:rPr>
                <w:rFonts w:eastAsia="仿宋"/>
                <w:bCs/>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1EF8F596">
            <w:pPr>
              <w:spacing w:line="500" w:lineRule="exact"/>
              <w:ind w:firstLine="480" w:firstLineChars="200"/>
              <w:rPr>
                <w:rFonts w:eastAsia="仿宋"/>
                <w:bCs/>
                <w:sz w:val="24"/>
              </w:rPr>
            </w:pPr>
            <w:r>
              <w:rPr>
                <w:rFonts w:eastAsia="仿宋"/>
                <w:bCs/>
                <w:sz w:val="24"/>
              </w:rPr>
              <w:t>（2）生态空间结构</w:t>
            </w:r>
          </w:p>
          <w:p w14:paraId="757163D9">
            <w:pPr>
              <w:spacing w:line="500" w:lineRule="exact"/>
              <w:ind w:firstLine="480" w:firstLineChars="200"/>
              <w:rPr>
                <w:rFonts w:eastAsia="仿宋"/>
                <w:bCs/>
                <w:sz w:val="24"/>
              </w:rPr>
            </w:pPr>
            <w:r>
              <w:rPr>
                <w:rFonts w:eastAsia="仿宋"/>
                <w:bCs/>
                <w:sz w:val="24"/>
              </w:rPr>
              <w:t>构建“一江带三湖，九脉串城池，青山护绿城，河网绕圩田”的市域生态保护格局。</w:t>
            </w:r>
          </w:p>
          <w:p w14:paraId="25A384F0">
            <w:pPr>
              <w:spacing w:line="500" w:lineRule="exact"/>
              <w:ind w:firstLine="480" w:firstLineChars="200"/>
              <w:rPr>
                <w:rFonts w:eastAsia="仿宋"/>
                <w:bCs/>
                <w:sz w:val="24"/>
              </w:rPr>
            </w:pPr>
            <w:r>
              <w:rPr>
                <w:rFonts w:eastAsia="仿宋"/>
                <w:bCs/>
                <w:sz w:val="24"/>
              </w:rPr>
              <w:t>“一江带三湖”：长江、太湖、滆湖、长荡湖为主体的生态空间；</w:t>
            </w:r>
          </w:p>
          <w:p w14:paraId="3D76FC6D">
            <w:pPr>
              <w:spacing w:line="500" w:lineRule="exact"/>
              <w:ind w:firstLine="480" w:firstLineChars="200"/>
              <w:rPr>
                <w:rFonts w:eastAsia="仿宋"/>
                <w:bCs/>
                <w:sz w:val="24"/>
              </w:rPr>
            </w:pPr>
            <w:r>
              <w:rPr>
                <w:rFonts w:eastAsia="仿宋"/>
                <w:bCs/>
                <w:sz w:val="24"/>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7FF05454">
            <w:pPr>
              <w:spacing w:line="500" w:lineRule="exact"/>
              <w:ind w:firstLine="480" w:firstLineChars="200"/>
              <w:rPr>
                <w:rFonts w:eastAsia="仿宋"/>
                <w:bCs/>
                <w:sz w:val="24"/>
              </w:rPr>
            </w:pPr>
            <w:r>
              <w:rPr>
                <w:rFonts w:eastAsia="仿宋"/>
                <w:bCs/>
                <w:sz w:val="24"/>
              </w:rPr>
              <w:t>（3）农业空间结构</w:t>
            </w:r>
          </w:p>
          <w:p w14:paraId="201A4781">
            <w:pPr>
              <w:spacing w:line="500" w:lineRule="exact"/>
              <w:ind w:firstLine="480" w:firstLineChars="200"/>
              <w:rPr>
                <w:rFonts w:eastAsia="仿宋"/>
                <w:bCs/>
                <w:sz w:val="24"/>
              </w:rPr>
            </w:pPr>
            <w:r>
              <w:rPr>
                <w:rFonts w:eastAsia="仿宋"/>
                <w:bCs/>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3347CCD2">
            <w:pPr>
              <w:spacing w:line="500" w:lineRule="exact"/>
              <w:ind w:firstLine="480" w:firstLineChars="200"/>
              <w:rPr>
                <w:rFonts w:eastAsia="仿宋"/>
                <w:bCs/>
                <w:sz w:val="24"/>
              </w:rPr>
            </w:pPr>
            <w:r>
              <w:rPr>
                <w:rFonts w:eastAsia="仿宋"/>
                <w:bCs/>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689A69C3">
            <w:pPr>
              <w:spacing w:line="500" w:lineRule="exact"/>
              <w:ind w:firstLine="480" w:firstLineChars="200"/>
              <w:rPr>
                <w:rFonts w:eastAsia="仿宋"/>
                <w:bCs/>
                <w:sz w:val="24"/>
              </w:rPr>
            </w:pPr>
            <w:r>
              <w:rPr>
                <w:rFonts w:eastAsia="仿宋"/>
                <w:bCs/>
                <w:sz w:val="24"/>
              </w:rPr>
              <w:t>（4）生态保护红线</w:t>
            </w:r>
          </w:p>
          <w:p w14:paraId="57FA9B6E">
            <w:pPr>
              <w:spacing w:line="500" w:lineRule="exact"/>
              <w:ind w:firstLine="480" w:firstLineChars="200"/>
              <w:rPr>
                <w:rFonts w:eastAsia="仿宋"/>
                <w:bCs/>
                <w:sz w:val="24"/>
              </w:rPr>
            </w:pPr>
            <w:r>
              <w:rPr>
                <w:rFonts w:eastAsia="仿宋"/>
                <w:bCs/>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68FCC912">
            <w:pPr>
              <w:spacing w:line="500" w:lineRule="exact"/>
              <w:ind w:firstLine="480" w:firstLineChars="200"/>
              <w:rPr>
                <w:rFonts w:eastAsia="仿宋"/>
                <w:bCs/>
                <w:sz w:val="24"/>
              </w:rPr>
            </w:pPr>
            <w:r>
              <w:rPr>
                <w:rFonts w:eastAsia="仿宋"/>
                <w:bCs/>
                <w:sz w:val="24"/>
              </w:rPr>
              <w:t>（5）永久基本农田</w:t>
            </w:r>
          </w:p>
          <w:p w14:paraId="51A2AE16">
            <w:pPr>
              <w:spacing w:line="500" w:lineRule="exact"/>
              <w:ind w:firstLine="480" w:firstLineChars="200"/>
              <w:rPr>
                <w:rFonts w:eastAsia="仿宋"/>
                <w:bCs/>
                <w:sz w:val="24"/>
              </w:rPr>
            </w:pPr>
            <w:r>
              <w:rPr>
                <w:rFonts w:eastAsia="仿宋"/>
                <w:bCs/>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19957AB0">
            <w:pPr>
              <w:spacing w:line="500" w:lineRule="exact"/>
              <w:ind w:firstLine="480" w:firstLineChars="200"/>
              <w:rPr>
                <w:rFonts w:eastAsia="仿宋"/>
                <w:bCs/>
                <w:sz w:val="24"/>
              </w:rPr>
            </w:pPr>
            <w:r>
              <w:rPr>
                <w:rFonts w:eastAsia="仿宋"/>
                <w:bCs/>
                <w:sz w:val="24"/>
              </w:rPr>
              <w:t>（6）城镇开发边界</w:t>
            </w:r>
          </w:p>
          <w:p w14:paraId="24511373">
            <w:pPr>
              <w:spacing w:line="500" w:lineRule="exact"/>
              <w:ind w:firstLine="480" w:firstLineChars="200"/>
              <w:rPr>
                <w:rFonts w:eastAsia="仿宋"/>
                <w:bCs/>
                <w:sz w:val="24"/>
              </w:rPr>
            </w:pPr>
            <w:r>
              <w:rPr>
                <w:rFonts w:eastAsia="仿宋"/>
                <w:bCs/>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094AE6B1">
            <w:pPr>
              <w:spacing w:line="500" w:lineRule="exact"/>
              <w:ind w:firstLine="480" w:firstLineChars="200"/>
              <w:rPr>
                <w:rFonts w:eastAsia="仿宋"/>
                <w:bCs/>
                <w:sz w:val="24"/>
              </w:rPr>
            </w:pPr>
            <w:r>
              <w:rPr>
                <w:rFonts w:eastAsia="仿宋"/>
                <w:bCs/>
                <w:sz w:val="24"/>
              </w:rPr>
              <w:t>溧阳市城镇开发边界在其国土空间总体规划中单独划定。</w:t>
            </w:r>
          </w:p>
          <w:p w14:paraId="42B205C6">
            <w:pPr>
              <w:spacing w:line="500" w:lineRule="exact"/>
              <w:ind w:firstLine="482" w:firstLineChars="200"/>
              <w:rPr>
                <w:rFonts w:eastAsia="仿宋"/>
                <w:bCs/>
                <w:sz w:val="24"/>
              </w:rPr>
            </w:pPr>
            <w:r>
              <w:rPr>
                <w:rFonts w:eastAsia="仿宋"/>
                <w:b/>
                <w:bCs/>
                <w:sz w:val="24"/>
              </w:rPr>
              <w:t>对照分析：</w:t>
            </w:r>
            <w:r>
              <w:rPr>
                <w:rFonts w:eastAsia="仿宋"/>
                <w:bCs/>
                <w:sz w:val="24"/>
              </w:rPr>
              <w:t>本项目位于</w:t>
            </w:r>
            <w:r>
              <w:rPr>
                <w:rFonts w:eastAsia="仿宋"/>
                <w:sz w:val="24"/>
              </w:rPr>
              <w:t>常州市金坛经济开发区云湖路60号</w:t>
            </w:r>
            <w:r>
              <w:rPr>
                <w:rFonts w:eastAsia="仿宋"/>
                <w:bCs/>
                <w:sz w:val="24"/>
              </w:rPr>
              <w:t>，对照常州市国土空间规划，本项目所在地位于城镇开发边界内，用地性质为工业用地，不涉及永久基本农田，不属于农业空间区域，不在生态保护红线范围内。</w:t>
            </w:r>
          </w:p>
          <w:p w14:paraId="0BE7B30B">
            <w:pPr>
              <w:spacing w:line="500" w:lineRule="exact"/>
              <w:ind w:firstLine="480" w:firstLineChars="200"/>
              <w:rPr>
                <w:rFonts w:eastAsia="仿宋"/>
                <w:bCs/>
                <w:sz w:val="24"/>
              </w:rPr>
            </w:pPr>
            <w:r>
              <w:rPr>
                <w:rFonts w:eastAsia="仿宋"/>
                <w:bCs/>
                <w:sz w:val="24"/>
              </w:rPr>
              <w:t>综上所述，本项目符合常州市国土空间规划。</w:t>
            </w:r>
          </w:p>
          <w:p w14:paraId="1595224F">
            <w:pPr>
              <w:spacing w:line="500" w:lineRule="exact"/>
              <w:ind w:firstLine="482" w:firstLineChars="200"/>
              <w:rPr>
                <w:rFonts w:eastAsia="仿宋"/>
                <w:b/>
                <w:bCs/>
                <w:sz w:val="24"/>
              </w:rPr>
            </w:pPr>
            <w:r>
              <w:rPr>
                <w:rFonts w:hint="eastAsia" w:eastAsia="仿宋"/>
                <w:b/>
                <w:bCs/>
                <w:sz w:val="24"/>
              </w:rPr>
              <w:t>2、常州市金坛区国土空间总体规划</w:t>
            </w:r>
            <w:r>
              <w:rPr>
                <w:rFonts w:eastAsia="仿宋"/>
                <w:b/>
                <w:bCs/>
                <w:sz w:val="24"/>
              </w:rPr>
              <w:t>（2021</w:t>
            </w:r>
            <w:r>
              <w:rPr>
                <w:rFonts w:hint="eastAsia" w:eastAsia="仿宋"/>
                <w:b/>
                <w:bCs/>
                <w:sz w:val="24"/>
              </w:rPr>
              <w:t>-</w:t>
            </w:r>
            <w:r>
              <w:rPr>
                <w:rFonts w:eastAsia="仿宋"/>
                <w:b/>
                <w:bCs/>
                <w:sz w:val="24"/>
              </w:rPr>
              <w:t>2035年）</w:t>
            </w:r>
          </w:p>
          <w:p w14:paraId="094AF12E">
            <w:pPr>
              <w:spacing w:line="500" w:lineRule="exact"/>
              <w:ind w:firstLine="480" w:firstLineChars="200"/>
              <w:rPr>
                <w:rFonts w:eastAsia="仿宋"/>
                <w:bCs/>
                <w:sz w:val="24"/>
              </w:rPr>
            </w:pPr>
            <w:r>
              <w:rPr>
                <w:rFonts w:hint="eastAsia" w:eastAsia="仿宋"/>
                <w:bCs/>
                <w:sz w:val="24"/>
              </w:rPr>
              <w:t>（1）规划范围</w:t>
            </w:r>
          </w:p>
          <w:p w14:paraId="0929CFC2">
            <w:pPr>
              <w:spacing w:line="500" w:lineRule="exact"/>
              <w:ind w:firstLine="480" w:firstLineChars="200"/>
              <w:rPr>
                <w:rFonts w:eastAsia="仿宋"/>
                <w:bCs/>
                <w:sz w:val="24"/>
              </w:rPr>
            </w:pPr>
            <w:r>
              <w:rPr>
                <w:rFonts w:hint="eastAsia" w:eastAsia="仿宋"/>
                <w:bCs/>
                <w:sz w:val="24"/>
              </w:rPr>
              <w:t>规划范围包括全域和中心城区两个层次。</w:t>
            </w:r>
          </w:p>
          <w:p w14:paraId="734EFF58">
            <w:pPr>
              <w:spacing w:line="500" w:lineRule="exact"/>
              <w:ind w:firstLine="480" w:firstLineChars="200"/>
              <w:rPr>
                <w:rFonts w:eastAsia="仿宋"/>
                <w:bCs/>
                <w:sz w:val="24"/>
              </w:rPr>
            </w:pPr>
            <w:r>
              <w:rPr>
                <w:rFonts w:hint="eastAsia" w:eastAsia="仿宋"/>
                <w:bCs/>
                <w:sz w:val="24"/>
              </w:rPr>
              <w:t>全域：常州市金坛区行政辖区范围，国土面积为975.7平方千米。</w:t>
            </w:r>
          </w:p>
          <w:p w14:paraId="7876354B">
            <w:pPr>
              <w:spacing w:line="500" w:lineRule="exact"/>
              <w:ind w:firstLine="480" w:firstLineChars="200"/>
              <w:rPr>
                <w:rFonts w:eastAsia="仿宋"/>
                <w:bCs/>
                <w:sz w:val="24"/>
              </w:rPr>
            </w:pPr>
            <w:r>
              <w:rPr>
                <w:rFonts w:hint="eastAsia" w:eastAsia="仿宋"/>
                <w:bCs/>
                <w:sz w:val="24"/>
              </w:rPr>
              <w:t>中心城区：东至尧塘河、南至金坛大道、西至金沙大道-老丹金溧漕河-西环二路、北至良常路，总面积为44.3平方千米。</w:t>
            </w:r>
          </w:p>
          <w:p w14:paraId="70D9A503">
            <w:pPr>
              <w:spacing w:line="500" w:lineRule="exact"/>
              <w:ind w:firstLine="480" w:firstLineChars="200"/>
              <w:rPr>
                <w:rFonts w:eastAsia="仿宋"/>
                <w:bCs/>
                <w:sz w:val="24"/>
              </w:rPr>
            </w:pPr>
            <w:r>
              <w:rPr>
                <w:rFonts w:hint="eastAsia" w:eastAsia="仿宋"/>
                <w:bCs/>
                <w:sz w:val="24"/>
              </w:rPr>
              <w:t>（2）规划期限：</w:t>
            </w:r>
          </w:p>
          <w:p w14:paraId="05BCC46A">
            <w:pPr>
              <w:spacing w:line="500" w:lineRule="exact"/>
              <w:ind w:firstLine="480" w:firstLineChars="200"/>
              <w:rPr>
                <w:rFonts w:eastAsia="仿宋"/>
                <w:bCs/>
                <w:sz w:val="24"/>
              </w:rPr>
            </w:pPr>
            <w:r>
              <w:rPr>
                <w:rFonts w:hint="eastAsia" w:eastAsia="仿宋"/>
                <w:bCs/>
                <w:sz w:val="24"/>
              </w:rPr>
              <w:t>规划期限为2021-2035 年，规划基期年为2020年，近期目标年为2025年，规划目标年为2035年，展望至2050年。</w:t>
            </w:r>
          </w:p>
          <w:p w14:paraId="171AED0C">
            <w:pPr>
              <w:spacing w:line="500" w:lineRule="exact"/>
              <w:ind w:firstLine="480" w:firstLineChars="200"/>
              <w:rPr>
                <w:rFonts w:eastAsia="仿宋"/>
                <w:bCs/>
                <w:sz w:val="24"/>
              </w:rPr>
            </w:pPr>
            <w:r>
              <w:rPr>
                <w:rFonts w:hint="eastAsia" w:eastAsia="仿宋"/>
                <w:bCs/>
                <w:sz w:val="24"/>
              </w:rPr>
              <w:t>（</w:t>
            </w:r>
            <w:r>
              <w:rPr>
                <w:rFonts w:eastAsia="仿宋"/>
                <w:bCs/>
                <w:sz w:val="24"/>
              </w:rPr>
              <w:t>3）</w:t>
            </w:r>
            <w:r>
              <w:rPr>
                <w:rFonts w:hint="eastAsia" w:eastAsia="仿宋"/>
                <w:bCs/>
                <w:sz w:val="24"/>
              </w:rPr>
              <w:t>产</w:t>
            </w:r>
            <w:r>
              <w:rPr>
                <w:rFonts w:eastAsia="仿宋"/>
                <w:bCs/>
                <w:sz w:val="24"/>
              </w:rPr>
              <w:t>业布局</w:t>
            </w:r>
          </w:p>
          <w:p w14:paraId="0B94AFC3">
            <w:pPr>
              <w:spacing w:line="500" w:lineRule="exact"/>
              <w:ind w:firstLine="480" w:firstLineChars="200"/>
              <w:rPr>
                <w:rFonts w:eastAsia="仿宋"/>
                <w:bCs/>
                <w:sz w:val="24"/>
              </w:rPr>
            </w:pPr>
            <w:r>
              <w:rPr>
                <w:rFonts w:eastAsia="仿宋"/>
                <w:bCs/>
                <w:sz w:val="24"/>
              </w:rPr>
              <w:t>先进制造业布局</w:t>
            </w:r>
          </w:p>
          <w:p w14:paraId="5ED5A86D">
            <w:pPr>
              <w:spacing w:line="500" w:lineRule="exact"/>
              <w:ind w:firstLine="480" w:firstLineChars="200"/>
              <w:rPr>
                <w:rFonts w:eastAsia="仿宋"/>
                <w:bCs/>
                <w:sz w:val="24"/>
              </w:rPr>
            </w:pPr>
            <w:r>
              <w:rPr>
                <w:rFonts w:hint="eastAsia" w:eastAsia="仿宋"/>
                <w:bCs/>
                <w:sz w:val="24"/>
              </w:rPr>
              <w:t>做大做强新能源、新基建、新能源汽车、新医药、新智能等“五新产业”，加快构筑地标优势产业集群；推动互联网、大数据、人工智能和各产业深度融合，加快纺织服装、化工等传统制造业“数智转型”；围绕战略性新兴产业发展趋势，超前布局氢能与储能、智能网联汽车、第三代半导体等未来产业。</w:t>
            </w:r>
          </w:p>
          <w:p w14:paraId="3F448C85">
            <w:pPr>
              <w:spacing w:line="500" w:lineRule="exact"/>
              <w:ind w:firstLine="480" w:firstLineChars="200"/>
              <w:rPr>
                <w:rFonts w:eastAsia="仿宋"/>
                <w:bCs/>
                <w:sz w:val="24"/>
              </w:rPr>
            </w:pPr>
            <w:r>
              <w:rPr>
                <w:rFonts w:hint="eastAsia" w:eastAsia="仿宋"/>
                <w:bCs/>
                <w:sz w:val="24"/>
              </w:rPr>
              <w:t>规划形成“两区七园”的先进制造业布局。“两区”为金坛经开区和华罗庚高新区。金坛经开区重点发展新能源汽车产业、新能源产业、新智能装备产业、新材料、合成生物和生物医药产业，全面推进低效工业用地提质增效，建设国家级经济技术开发区。华罗庚高新区重点发展新一代信息技术产业，统筹发展动力电池等新能源汽车产业，不断提升园区发展水平和综合实力。“七园”为金城科技产业园、薛埠现代产业园、直溪现代产业园、朱林现代产业园、指前现代产业园、儒林现代产业园和金坛新材料科技产业园，推动集聚集约发展，提升产业质量。</w:t>
            </w:r>
          </w:p>
          <w:p w14:paraId="1EF4E6FE">
            <w:pPr>
              <w:spacing w:line="500" w:lineRule="exact"/>
              <w:ind w:firstLine="480" w:firstLineChars="200"/>
              <w:rPr>
                <w:rFonts w:eastAsia="仿宋"/>
                <w:bCs/>
                <w:sz w:val="24"/>
              </w:rPr>
            </w:pPr>
            <w:r>
              <w:rPr>
                <w:rFonts w:hint="eastAsia" w:eastAsia="仿宋"/>
                <w:bCs/>
                <w:sz w:val="24"/>
              </w:rPr>
              <w:t>（4）空间格局</w:t>
            </w:r>
          </w:p>
          <w:p w14:paraId="54B9A4EF">
            <w:pPr>
              <w:spacing w:line="500" w:lineRule="exact"/>
              <w:ind w:firstLine="480" w:firstLineChars="200"/>
              <w:rPr>
                <w:rFonts w:eastAsia="仿宋"/>
                <w:bCs/>
                <w:sz w:val="24"/>
              </w:rPr>
            </w:pPr>
            <w:r>
              <w:rPr>
                <w:rFonts w:hint="eastAsia" w:eastAsia="仿宋"/>
                <w:bCs/>
                <w:sz w:val="24"/>
              </w:rPr>
              <w:t>顺应常金同城化发展趋势，中心城区坚持</w:t>
            </w:r>
            <w:r>
              <w:rPr>
                <w:rFonts w:eastAsia="仿宋"/>
                <w:bCs/>
                <w:sz w:val="24"/>
              </w:rPr>
              <w:t>“东融、南拓、西优、北控”的发</w:t>
            </w:r>
            <w:r>
              <w:rPr>
                <w:rFonts w:hint="eastAsia" w:eastAsia="仿宋"/>
                <w:bCs/>
                <w:sz w:val="24"/>
              </w:rPr>
              <w:t>展方向，构建</w:t>
            </w:r>
            <w:r>
              <w:rPr>
                <w:rFonts w:eastAsia="仿宋"/>
                <w:bCs/>
                <w:sz w:val="24"/>
              </w:rPr>
              <w:t>“</w:t>
            </w:r>
            <w:r>
              <w:rPr>
                <w:rFonts w:hint="eastAsia" w:eastAsia="仿宋"/>
                <w:bCs/>
                <w:sz w:val="24"/>
              </w:rPr>
              <w:t>两心两点、十字轴带、一区两城</w:t>
            </w:r>
            <w:r>
              <w:rPr>
                <w:rFonts w:eastAsia="仿宋"/>
                <w:bCs/>
                <w:sz w:val="24"/>
              </w:rPr>
              <w:t>”</w:t>
            </w:r>
            <w:r>
              <w:rPr>
                <w:rFonts w:hint="eastAsia" w:eastAsia="仿宋"/>
                <w:bCs/>
                <w:sz w:val="24"/>
              </w:rPr>
              <w:t>的城市空间结构。</w:t>
            </w:r>
          </w:p>
          <w:p w14:paraId="6CA73441">
            <w:pPr>
              <w:spacing w:line="500" w:lineRule="exact"/>
              <w:ind w:firstLine="480" w:firstLineChars="200"/>
              <w:rPr>
                <w:rFonts w:eastAsia="仿宋"/>
                <w:bCs/>
                <w:sz w:val="24"/>
              </w:rPr>
            </w:pPr>
            <w:r>
              <w:rPr>
                <w:rFonts w:hint="eastAsia" w:eastAsia="仿宋"/>
                <w:bCs/>
                <w:sz w:val="24"/>
              </w:rPr>
              <w:t>“两心两点”：重点培育钱资新城中心，综合提升金坛新中心地位，实现城市功能的转型提升。结合历史文化资源和既有商业功能，优化提升金沙老城商贸中心。打造金坛经开区和华罗庚高新区产业科技服务节点。</w:t>
            </w:r>
          </w:p>
          <w:p w14:paraId="3C14D1AC">
            <w:pPr>
              <w:spacing w:line="500" w:lineRule="exact"/>
              <w:ind w:firstLine="480" w:firstLineChars="200"/>
              <w:rPr>
                <w:rFonts w:eastAsia="仿宋"/>
                <w:bCs/>
                <w:sz w:val="24"/>
              </w:rPr>
            </w:pPr>
            <w:r>
              <w:rPr>
                <w:rFonts w:hint="eastAsia" w:eastAsia="仿宋"/>
                <w:bCs/>
                <w:sz w:val="24"/>
              </w:rPr>
              <w:t>“十字轴带”：依托金山路打造金坛城市综合功能发展轴，依托华城路构建产城融合发展带。</w:t>
            </w:r>
          </w:p>
          <w:p w14:paraId="556327C5">
            <w:pPr>
              <w:spacing w:line="500" w:lineRule="exact"/>
              <w:ind w:firstLine="480" w:firstLineChars="200"/>
              <w:rPr>
                <w:rFonts w:eastAsia="仿宋"/>
                <w:bCs/>
                <w:sz w:val="24"/>
              </w:rPr>
            </w:pPr>
            <w:r>
              <w:rPr>
                <w:rFonts w:hint="eastAsia" w:eastAsia="仿宋"/>
                <w:bCs/>
                <w:sz w:val="24"/>
              </w:rPr>
              <w:t>“一区两城”：打造钱资新城、金沙老城、金坛经开区三大城市功能板块，强化“一区两城”之间的功能联系。</w:t>
            </w:r>
          </w:p>
          <w:p w14:paraId="64C7BB86">
            <w:pPr>
              <w:spacing w:line="500" w:lineRule="exact"/>
              <w:ind w:firstLine="480" w:firstLineChars="200"/>
              <w:rPr>
                <w:rFonts w:eastAsia="仿宋"/>
                <w:bCs/>
                <w:sz w:val="24"/>
              </w:rPr>
            </w:pPr>
            <w:r>
              <w:rPr>
                <w:rFonts w:hint="eastAsia" w:eastAsia="仿宋"/>
                <w:bCs/>
                <w:sz w:val="24"/>
              </w:rPr>
              <w:t>对照分析：本项目位于</w:t>
            </w:r>
            <w:r>
              <w:rPr>
                <w:rFonts w:eastAsia="仿宋"/>
                <w:sz w:val="24"/>
              </w:rPr>
              <w:t>常州市金坛经济开发区云湖路60号</w:t>
            </w:r>
            <w:r>
              <w:rPr>
                <w:rFonts w:hint="eastAsia" w:eastAsia="仿宋"/>
                <w:bCs/>
                <w:sz w:val="24"/>
              </w:rPr>
              <w:t>，位于城镇开发边界内，不属于农业空间区域，本项目主要产品为隔音设备，属于新智能装备产业。综上所述，本项目符合常州市金坛区国土空间总体规划。</w:t>
            </w:r>
          </w:p>
          <w:p w14:paraId="34D2BAC5">
            <w:pPr>
              <w:spacing w:line="500" w:lineRule="exact"/>
              <w:ind w:firstLine="482" w:firstLineChars="200"/>
              <w:rPr>
                <w:rFonts w:eastAsia="仿宋"/>
                <w:b/>
                <w:bCs/>
                <w:sz w:val="24"/>
              </w:rPr>
            </w:pPr>
            <w:r>
              <w:rPr>
                <w:rFonts w:hint="eastAsia" w:eastAsia="仿宋"/>
                <w:b/>
                <w:bCs/>
                <w:sz w:val="24"/>
              </w:rPr>
              <w:t>3</w:t>
            </w:r>
            <w:r>
              <w:rPr>
                <w:rFonts w:eastAsia="仿宋"/>
                <w:b/>
                <w:bCs/>
                <w:sz w:val="24"/>
              </w:rPr>
              <w:t>、“三线一单”符合性分析</w:t>
            </w:r>
          </w:p>
          <w:p w14:paraId="220F6AF3">
            <w:pPr>
              <w:spacing w:line="500" w:lineRule="exact"/>
              <w:ind w:firstLine="480" w:firstLineChars="200"/>
              <w:rPr>
                <w:rFonts w:eastAsia="仿宋"/>
                <w:sz w:val="24"/>
              </w:rPr>
            </w:pPr>
            <w:r>
              <w:rPr>
                <w:rFonts w:eastAsia="仿宋"/>
                <w:sz w:val="24"/>
              </w:rPr>
              <w:t>1、根据《关于以改善环境质量为核心加强环境影响评价管理的通知》（环环评〔2016〕150号）、《江苏省2023年度生态环境分区管控动态更新成果》、《常州市生态环境分区管控动态更新成果（2023年版）公告》，对本项目建设进行“三线一单”符合性分析。</w:t>
            </w:r>
          </w:p>
          <w:p w14:paraId="67500D15">
            <w:pPr>
              <w:spacing w:line="500" w:lineRule="exact"/>
              <w:jc w:val="center"/>
              <w:rPr>
                <w:rFonts w:eastAsia="仿宋"/>
                <w:b/>
                <w:bCs/>
              </w:rPr>
            </w:pPr>
            <w:r>
              <w:rPr>
                <w:rFonts w:eastAsia="仿宋"/>
                <w:b/>
                <w:bCs/>
              </w:rPr>
              <w:t>本项目“三线一单”符合性分析</w:t>
            </w:r>
          </w:p>
          <w:tbl>
            <w:tblPr>
              <w:tblStyle w:val="43"/>
              <w:tblW w:w="48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7"/>
              <w:gridCol w:w="5528"/>
              <w:gridCol w:w="1138"/>
            </w:tblGrid>
            <w:tr w14:paraId="05A7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38C8E5AD">
                  <w:pPr>
                    <w:snapToGrid w:val="0"/>
                    <w:jc w:val="center"/>
                    <w:rPr>
                      <w:rFonts w:eastAsia="仿宋"/>
                      <w:szCs w:val="21"/>
                    </w:rPr>
                  </w:pPr>
                  <w:r>
                    <w:rPr>
                      <w:rFonts w:eastAsia="仿宋"/>
                      <w:szCs w:val="21"/>
                    </w:rPr>
                    <w:t>内容</w:t>
                  </w:r>
                </w:p>
              </w:tc>
              <w:tc>
                <w:tcPr>
                  <w:tcW w:w="3579" w:type="pct"/>
                  <w:vAlign w:val="center"/>
                </w:tcPr>
                <w:p w14:paraId="6E15D70E">
                  <w:pPr>
                    <w:snapToGrid w:val="0"/>
                    <w:jc w:val="center"/>
                    <w:rPr>
                      <w:rFonts w:eastAsia="仿宋"/>
                      <w:szCs w:val="21"/>
                    </w:rPr>
                  </w:pPr>
                  <w:r>
                    <w:rPr>
                      <w:rFonts w:eastAsia="仿宋"/>
                      <w:szCs w:val="21"/>
                    </w:rPr>
                    <w:t>符合性分析</w:t>
                  </w:r>
                </w:p>
              </w:tc>
              <w:tc>
                <w:tcPr>
                  <w:tcW w:w="737" w:type="pct"/>
                  <w:vAlign w:val="center"/>
                </w:tcPr>
                <w:p w14:paraId="51125079">
                  <w:pPr>
                    <w:snapToGrid w:val="0"/>
                    <w:jc w:val="center"/>
                    <w:rPr>
                      <w:rFonts w:eastAsia="仿宋"/>
                      <w:szCs w:val="21"/>
                    </w:rPr>
                  </w:pPr>
                  <w:r>
                    <w:rPr>
                      <w:rFonts w:eastAsia="仿宋"/>
                      <w:szCs w:val="21"/>
                    </w:rPr>
                    <w:t>是否符合</w:t>
                  </w:r>
                </w:p>
              </w:tc>
            </w:tr>
            <w:tr w14:paraId="4FF9C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22437BFB">
                  <w:pPr>
                    <w:snapToGrid w:val="0"/>
                    <w:jc w:val="center"/>
                    <w:rPr>
                      <w:rFonts w:eastAsia="仿宋"/>
                      <w:szCs w:val="21"/>
                    </w:rPr>
                  </w:pPr>
                  <w:r>
                    <w:rPr>
                      <w:rFonts w:eastAsia="仿宋"/>
                      <w:szCs w:val="21"/>
                    </w:rPr>
                    <w:t>生态保护</w:t>
                  </w:r>
                </w:p>
                <w:p w14:paraId="4A86FBFB">
                  <w:pPr>
                    <w:snapToGrid w:val="0"/>
                    <w:jc w:val="center"/>
                    <w:rPr>
                      <w:rFonts w:eastAsia="仿宋"/>
                      <w:szCs w:val="21"/>
                    </w:rPr>
                  </w:pPr>
                  <w:r>
                    <w:rPr>
                      <w:rFonts w:eastAsia="仿宋"/>
                      <w:szCs w:val="21"/>
                    </w:rPr>
                    <w:t>红线</w:t>
                  </w:r>
                </w:p>
              </w:tc>
              <w:tc>
                <w:tcPr>
                  <w:tcW w:w="3579" w:type="pct"/>
                  <w:vAlign w:val="center"/>
                </w:tcPr>
                <w:p w14:paraId="6108E452">
                  <w:pPr>
                    <w:snapToGrid w:val="0"/>
                    <w:rPr>
                      <w:rFonts w:eastAsia="仿宋"/>
                      <w:szCs w:val="21"/>
                    </w:rPr>
                  </w:pPr>
                  <w:r>
                    <w:rPr>
                      <w:rFonts w:eastAsia="仿宋"/>
                      <w:szCs w:val="21"/>
                    </w:rPr>
                    <w:t>根据《省政府关于印发江苏省生态空间管控区域规划的通知》（苏政发〔2020〕1号）及《省政府关于印发江苏省国家级生态保护红线规划的通知》（苏政发〔2018〕74号），本项目位于常州市金坛经济开发区云湖路60号，不在《江苏省生态空间管控区域规划》及《江苏省国家级生态保护红线规划》中规定的生态空间保护区域内。因此，本项目选址与生态空间管控区域规划相符。</w:t>
                  </w:r>
                </w:p>
              </w:tc>
              <w:tc>
                <w:tcPr>
                  <w:tcW w:w="737" w:type="pct"/>
                  <w:vAlign w:val="center"/>
                </w:tcPr>
                <w:p w14:paraId="28052995">
                  <w:pPr>
                    <w:snapToGrid w:val="0"/>
                    <w:jc w:val="center"/>
                    <w:rPr>
                      <w:rFonts w:eastAsia="仿宋"/>
                      <w:szCs w:val="21"/>
                    </w:rPr>
                  </w:pPr>
                  <w:r>
                    <w:rPr>
                      <w:rFonts w:eastAsia="仿宋"/>
                      <w:szCs w:val="21"/>
                    </w:rPr>
                    <w:t>是</w:t>
                  </w:r>
                </w:p>
              </w:tc>
            </w:tr>
            <w:tr w14:paraId="6A07F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202C3C95">
                  <w:pPr>
                    <w:snapToGrid w:val="0"/>
                    <w:jc w:val="center"/>
                    <w:rPr>
                      <w:rFonts w:eastAsia="仿宋"/>
                      <w:szCs w:val="21"/>
                    </w:rPr>
                  </w:pPr>
                  <w:r>
                    <w:rPr>
                      <w:rFonts w:eastAsia="仿宋"/>
                      <w:szCs w:val="21"/>
                    </w:rPr>
                    <w:t>环境质</w:t>
                  </w:r>
                </w:p>
                <w:p w14:paraId="0B25F1D1">
                  <w:pPr>
                    <w:snapToGrid w:val="0"/>
                    <w:jc w:val="center"/>
                    <w:rPr>
                      <w:rFonts w:eastAsia="仿宋"/>
                      <w:szCs w:val="21"/>
                    </w:rPr>
                  </w:pPr>
                  <w:r>
                    <w:rPr>
                      <w:rFonts w:eastAsia="仿宋"/>
                      <w:szCs w:val="21"/>
                    </w:rPr>
                    <w:t>量底线</w:t>
                  </w:r>
                </w:p>
              </w:tc>
              <w:tc>
                <w:tcPr>
                  <w:tcW w:w="3579" w:type="pct"/>
                  <w:vAlign w:val="center"/>
                </w:tcPr>
                <w:p w14:paraId="344B3CA6">
                  <w:pPr>
                    <w:snapToGrid w:val="0"/>
                    <w:rPr>
                      <w:rFonts w:eastAsia="仿宋"/>
                      <w:szCs w:val="21"/>
                    </w:rPr>
                  </w:pPr>
                  <w:r>
                    <w:rPr>
                      <w:rFonts w:eastAsia="仿宋"/>
                      <w:szCs w:val="21"/>
                    </w:rPr>
                    <w:t>根据《2024年常州市生态环境状况公报》中环境空气质量数据及现状监测结果可知，项目所在区域地表水、声环境质量能够满足相应功能区划要求，项目所在地大气环境O</w:t>
                  </w:r>
                  <w:r>
                    <w:rPr>
                      <w:rFonts w:eastAsia="仿宋"/>
                      <w:szCs w:val="21"/>
                      <w:vertAlign w:val="subscript"/>
                    </w:rPr>
                    <w:t>3</w:t>
                  </w:r>
                  <w:r>
                    <w:rPr>
                      <w:rFonts w:eastAsia="仿宋"/>
                      <w:szCs w:val="21"/>
                    </w:rPr>
                    <w:t>、PM</w:t>
                  </w:r>
                  <w:r>
                    <w:rPr>
                      <w:rFonts w:eastAsia="仿宋"/>
                      <w:szCs w:val="21"/>
                      <w:vertAlign w:val="subscript"/>
                    </w:rPr>
                    <w:t>2.5</w:t>
                  </w:r>
                  <w:r>
                    <w:rPr>
                      <w:rFonts w:eastAsia="仿宋"/>
                      <w:szCs w:val="21"/>
                    </w:rPr>
                    <w:t>超标，为不达标区。在实施区域削减方案后，本项目建设后大气环境质量状况可以得到整体改善。本项目的建设对周边环境影响较小，建成后不会突破当地环境质量底线。</w:t>
                  </w:r>
                </w:p>
              </w:tc>
              <w:tc>
                <w:tcPr>
                  <w:tcW w:w="737" w:type="pct"/>
                  <w:vAlign w:val="center"/>
                </w:tcPr>
                <w:p w14:paraId="72B01B91">
                  <w:pPr>
                    <w:snapToGrid w:val="0"/>
                    <w:jc w:val="center"/>
                    <w:rPr>
                      <w:rFonts w:eastAsia="仿宋"/>
                      <w:szCs w:val="21"/>
                    </w:rPr>
                  </w:pPr>
                  <w:r>
                    <w:rPr>
                      <w:rFonts w:eastAsia="仿宋"/>
                      <w:szCs w:val="21"/>
                    </w:rPr>
                    <w:t>是</w:t>
                  </w:r>
                </w:p>
              </w:tc>
            </w:tr>
            <w:tr w14:paraId="6955D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664AC1C6">
                  <w:pPr>
                    <w:snapToGrid w:val="0"/>
                    <w:jc w:val="center"/>
                    <w:rPr>
                      <w:rFonts w:eastAsia="仿宋"/>
                      <w:szCs w:val="21"/>
                    </w:rPr>
                  </w:pPr>
                  <w:r>
                    <w:rPr>
                      <w:rFonts w:eastAsia="仿宋"/>
                      <w:szCs w:val="21"/>
                    </w:rPr>
                    <w:t>资源利</w:t>
                  </w:r>
                </w:p>
                <w:p w14:paraId="21023E5D">
                  <w:pPr>
                    <w:snapToGrid w:val="0"/>
                    <w:jc w:val="center"/>
                    <w:rPr>
                      <w:rFonts w:eastAsia="仿宋"/>
                      <w:szCs w:val="21"/>
                    </w:rPr>
                  </w:pPr>
                  <w:r>
                    <w:rPr>
                      <w:rFonts w:eastAsia="仿宋"/>
                      <w:szCs w:val="21"/>
                    </w:rPr>
                    <w:t>用上线</w:t>
                  </w:r>
                </w:p>
              </w:tc>
              <w:tc>
                <w:tcPr>
                  <w:tcW w:w="3579" w:type="pct"/>
                  <w:vAlign w:val="center"/>
                </w:tcPr>
                <w:p w14:paraId="2618CF52">
                  <w:pPr>
                    <w:snapToGrid w:val="0"/>
                    <w:rPr>
                      <w:rFonts w:eastAsia="仿宋"/>
                      <w:szCs w:val="21"/>
                    </w:rPr>
                  </w:pPr>
                  <w:r>
                    <w:rPr>
                      <w:rFonts w:eastAsia="仿宋"/>
                      <w:szCs w:val="21"/>
                    </w:rPr>
                    <w:t>本项目主要能源需求类型为水、电及相关原辅材料，本项目所在地水电资源丰富，本项目生活污水通过市政管网接入</w:t>
                  </w:r>
                  <w:r>
                    <w:rPr>
                      <w:rFonts w:hint="eastAsia" w:eastAsia="仿宋"/>
                      <w:szCs w:val="21"/>
                    </w:rPr>
                    <w:t>金坛区第二污水处理厂</w:t>
                  </w:r>
                  <w:r>
                    <w:rPr>
                      <w:rFonts w:eastAsia="仿宋"/>
                      <w:szCs w:val="21"/>
                    </w:rPr>
                    <w:t>处理，符合资源利用上线相关要求。</w:t>
                  </w:r>
                </w:p>
              </w:tc>
              <w:tc>
                <w:tcPr>
                  <w:tcW w:w="737" w:type="pct"/>
                  <w:vAlign w:val="center"/>
                </w:tcPr>
                <w:p w14:paraId="60A92C55">
                  <w:pPr>
                    <w:snapToGrid w:val="0"/>
                    <w:jc w:val="center"/>
                    <w:rPr>
                      <w:rFonts w:eastAsia="仿宋"/>
                      <w:szCs w:val="21"/>
                    </w:rPr>
                  </w:pPr>
                  <w:r>
                    <w:rPr>
                      <w:rFonts w:eastAsia="仿宋"/>
                      <w:szCs w:val="21"/>
                    </w:rPr>
                    <w:t>是</w:t>
                  </w:r>
                </w:p>
              </w:tc>
            </w:tr>
            <w:tr w14:paraId="35C77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059E1255">
                  <w:pPr>
                    <w:snapToGrid w:val="0"/>
                    <w:jc w:val="center"/>
                    <w:rPr>
                      <w:rFonts w:eastAsia="仿宋"/>
                      <w:szCs w:val="21"/>
                    </w:rPr>
                  </w:pPr>
                  <w:r>
                    <w:rPr>
                      <w:rFonts w:eastAsia="仿宋"/>
                      <w:szCs w:val="21"/>
                    </w:rPr>
                    <w:t>环境准入</w:t>
                  </w:r>
                </w:p>
                <w:p w14:paraId="78016709">
                  <w:pPr>
                    <w:snapToGrid w:val="0"/>
                    <w:jc w:val="center"/>
                    <w:rPr>
                      <w:rFonts w:eastAsia="仿宋"/>
                      <w:szCs w:val="21"/>
                    </w:rPr>
                  </w:pPr>
                  <w:r>
                    <w:rPr>
                      <w:rFonts w:eastAsia="仿宋"/>
                      <w:szCs w:val="21"/>
                    </w:rPr>
                    <w:t>负面清单</w:t>
                  </w:r>
                </w:p>
              </w:tc>
              <w:tc>
                <w:tcPr>
                  <w:tcW w:w="3579" w:type="pct"/>
                  <w:vAlign w:val="center"/>
                </w:tcPr>
                <w:p w14:paraId="20D8AA2E">
                  <w:pPr>
                    <w:snapToGrid w:val="0"/>
                    <w:rPr>
                      <w:rFonts w:eastAsia="仿宋"/>
                      <w:szCs w:val="21"/>
                    </w:rPr>
                  </w:pPr>
                  <w:r>
                    <w:rPr>
                      <w:rFonts w:eastAsia="仿宋"/>
                      <w:szCs w:val="21"/>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2025年版）》其禁止准入类和许可准入类，不在《关于印发《江苏省“两高”项目管理目录(2025年版)》的通知》（苏发改规发〔2025〕4号）中规定的江苏省“两高”项目管理目录中，不属于《关于印发《江苏省太湖流域禁止和限制的产业产品目录（2024年本）》的通知》（苏发改规发〔2024〕3号）中限制类、淘汰类、禁止类，此本项目符合环境准入负面清单相关要求。</w:t>
                  </w:r>
                </w:p>
              </w:tc>
              <w:tc>
                <w:tcPr>
                  <w:tcW w:w="737" w:type="pct"/>
                  <w:vAlign w:val="center"/>
                </w:tcPr>
                <w:p w14:paraId="16F41472">
                  <w:pPr>
                    <w:snapToGrid w:val="0"/>
                    <w:jc w:val="center"/>
                    <w:rPr>
                      <w:rFonts w:eastAsia="仿宋"/>
                      <w:szCs w:val="21"/>
                    </w:rPr>
                  </w:pPr>
                  <w:r>
                    <w:rPr>
                      <w:rFonts w:eastAsia="仿宋"/>
                      <w:szCs w:val="21"/>
                    </w:rPr>
                    <w:t>是</w:t>
                  </w:r>
                </w:p>
              </w:tc>
            </w:tr>
          </w:tbl>
          <w:p w14:paraId="50C56C57">
            <w:pPr>
              <w:spacing w:line="500" w:lineRule="exact"/>
              <w:ind w:firstLine="480" w:firstLineChars="200"/>
              <w:rPr>
                <w:rFonts w:eastAsia="仿宋"/>
                <w:sz w:val="24"/>
              </w:rPr>
            </w:pPr>
            <w:r>
              <w:rPr>
                <w:rFonts w:eastAsia="仿宋"/>
                <w:sz w:val="24"/>
              </w:rPr>
              <w:t>2、与《省政府关于印发江苏省“三线一单”生态环境分区管控方案的通知》（苏政发〔2020〕49号）及《江苏省2023年度生态环境分区管控动态更新成果》符合性分析</w:t>
            </w:r>
          </w:p>
          <w:p w14:paraId="0ABC39F9">
            <w:pPr>
              <w:spacing w:line="500" w:lineRule="exact"/>
              <w:ind w:firstLine="480" w:firstLineChars="200"/>
              <w:rPr>
                <w:rFonts w:eastAsia="仿宋"/>
                <w:b/>
                <w:bCs/>
              </w:rPr>
            </w:pPr>
            <w:r>
              <w:rPr>
                <w:rFonts w:eastAsia="仿宋"/>
                <w:bCs/>
                <w:sz w:val="24"/>
              </w:rPr>
              <w:t>本项目位于</w:t>
            </w:r>
            <w:r>
              <w:rPr>
                <w:rFonts w:eastAsia="仿宋"/>
                <w:sz w:val="24"/>
              </w:rPr>
              <w:t>常州市金坛经济开发区云湖路60号</w:t>
            </w:r>
            <w:r>
              <w:rPr>
                <w:rFonts w:eastAsia="仿宋"/>
                <w:bCs/>
                <w:sz w:val="24"/>
              </w:rPr>
              <w:t>，属于长江流域和太湖流域三级保护区，对照江苏省重点区域（流域）生态环境分区管控要求（长江流域和太湖流域），具体分析如下表。</w:t>
            </w:r>
          </w:p>
          <w:p w14:paraId="35413461">
            <w:pPr>
              <w:spacing w:line="500" w:lineRule="exact"/>
              <w:jc w:val="center"/>
              <w:rPr>
                <w:rFonts w:eastAsia="仿宋"/>
                <w:b/>
                <w:bCs/>
              </w:rPr>
            </w:pPr>
            <w:r>
              <w:rPr>
                <w:rFonts w:eastAsia="仿宋"/>
                <w:b/>
                <w:bCs/>
              </w:rPr>
              <w:t>江苏省重点区域（长江流域）生态环境分区管控要求对照分析</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877"/>
              <w:gridCol w:w="2300"/>
              <w:gridCol w:w="903"/>
            </w:tblGrid>
            <w:tr w14:paraId="2846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59685E9C">
                  <w:pPr>
                    <w:snapToGrid w:val="0"/>
                    <w:jc w:val="center"/>
                    <w:rPr>
                      <w:rFonts w:eastAsia="仿宋"/>
                      <w:szCs w:val="21"/>
                    </w:rPr>
                  </w:pPr>
                  <w:r>
                    <w:rPr>
                      <w:rFonts w:eastAsia="仿宋"/>
                      <w:szCs w:val="21"/>
                    </w:rPr>
                    <w:t>管控</w:t>
                  </w:r>
                </w:p>
                <w:p w14:paraId="247201DA">
                  <w:pPr>
                    <w:snapToGrid w:val="0"/>
                    <w:jc w:val="center"/>
                    <w:rPr>
                      <w:rFonts w:eastAsia="仿宋"/>
                      <w:szCs w:val="21"/>
                    </w:rPr>
                  </w:pPr>
                  <w:r>
                    <w:rPr>
                      <w:rFonts w:eastAsia="仿宋"/>
                      <w:szCs w:val="21"/>
                    </w:rPr>
                    <w:t>类别</w:t>
                  </w:r>
                </w:p>
              </w:tc>
              <w:tc>
                <w:tcPr>
                  <w:tcW w:w="2444" w:type="pct"/>
                  <w:vAlign w:val="center"/>
                </w:tcPr>
                <w:p w14:paraId="7988FA11">
                  <w:pPr>
                    <w:snapToGrid w:val="0"/>
                    <w:jc w:val="center"/>
                    <w:rPr>
                      <w:rFonts w:eastAsia="仿宋"/>
                      <w:szCs w:val="21"/>
                    </w:rPr>
                  </w:pPr>
                  <w:r>
                    <w:rPr>
                      <w:rFonts w:eastAsia="仿宋"/>
                      <w:szCs w:val="21"/>
                    </w:rPr>
                    <w:t>重点管控要求</w:t>
                  </w:r>
                </w:p>
              </w:tc>
              <w:tc>
                <w:tcPr>
                  <w:tcW w:w="1450" w:type="pct"/>
                  <w:vAlign w:val="center"/>
                </w:tcPr>
                <w:p w14:paraId="3C328A86">
                  <w:pPr>
                    <w:snapToGrid w:val="0"/>
                    <w:jc w:val="center"/>
                    <w:rPr>
                      <w:rFonts w:eastAsia="仿宋"/>
                      <w:szCs w:val="21"/>
                    </w:rPr>
                  </w:pPr>
                  <w:r>
                    <w:rPr>
                      <w:rFonts w:eastAsia="仿宋"/>
                      <w:szCs w:val="21"/>
                    </w:rPr>
                    <w:t>本项目情况</w:t>
                  </w:r>
                </w:p>
              </w:tc>
              <w:tc>
                <w:tcPr>
                  <w:tcW w:w="570" w:type="pct"/>
                  <w:vAlign w:val="center"/>
                </w:tcPr>
                <w:p w14:paraId="27E8F0C3">
                  <w:pPr>
                    <w:snapToGrid w:val="0"/>
                    <w:jc w:val="center"/>
                    <w:rPr>
                      <w:rFonts w:eastAsia="仿宋"/>
                      <w:szCs w:val="21"/>
                    </w:rPr>
                  </w:pPr>
                  <w:r>
                    <w:rPr>
                      <w:rFonts w:eastAsia="仿宋"/>
                      <w:szCs w:val="21"/>
                    </w:rPr>
                    <w:t>符合性</w:t>
                  </w:r>
                </w:p>
              </w:tc>
            </w:tr>
            <w:tr w14:paraId="0F69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468008AF">
                  <w:pPr>
                    <w:snapToGrid w:val="0"/>
                    <w:jc w:val="center"/>
                    <w:rPr>
                      <w:rFonts w:eastAsia="仿宋"/>
                      <w:szCs w:val="21"/>
                    </w:rPr>
                  </w:pPr>
                  <w:r>
                    <w:rPr>
                      <w:rFonts w:eastAsia="仿宋"/>
                      <w:szCs w:val="21"/>
                    </w:rPr>
                    <w:t>空间布局约束</w:t>
                  </w:r>
                </w:p>
              </w:tc>
              <w:tc>
                <w:tcPr>
                  <w:tcW w:w="2444" w:type="pct"/>
                  <w:vAlign w:val="center"/>
                </w:tcPr>
                <w:p w14:paraId="46C76ACC">
                  <w:pPr>
                    <w:snapToGrid w:val="0"/>
                    <w:spacing w:line="240" w:lineRule="atLeast"/>
                    <w:rPr>
                      <w:rFonts w:eastAsia="仿宋"/>
                      <w:szCs w:val="21"/>
                    </w:rPr>
                  </w:pPr>
                  <w:r>
                    <w:rPr>
                      <w:rFonts w:eastAsia="仿宋"/>
                      <w:szCs w:val="21"/>
                    </w:rPr>
                    <w:t>（1）始终把长江生态修复放在首位，坚持共抓大保护、不搞大开发，引导长江流域产业转型升级和布局优化调整，实现科学发展、有序发展、高质量发展。</w:t>
                  </w:r>
                </w:p>
                <w:p w14:paraId="2856FFAF">
                  <w:pPr>
                    <w:snapToGrid w:val="0"/>
                    <w:spacing w:line="240" w:lineRule="atLeast"/>
                    <w:rPr>
                      <w:rFonts w:eastAsia="仿宋"/>
                      <w:szCs w:val="21"/>
                    </w:rPr>
                  </w:pPr>
                  <w:r>
                    <w:rPr>
                      <w:rFonts w:eastAsia="仿宋"/>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B3F23DF">
                  <w:pPr>
                    <w:snapToGrid w:val="0"/>
                    <w:spacing w:line="240" w:lineRule="atLeast"/>
                    <w:rPr>
                      <w:rFonts w:eastAsia="仿宋"/>
                      <w:szCs w:val="21"/>
                    </w:rPr>
                  </w:pPr>
                  <w:r>
                    <w:rPr>
                      <w:rFonts w:eastAsia="仿宋"/>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089D3A28">
                  <w:pPr>
                    <w:snapToGrid w:val="0"/>
                    <w:spacing w:line="240" w:lineRule="atLeast"/>
                    <w:rPr>
                      <w:rFonts w:eastAsia="仿宋"/>
                      <w:szCs w:val="21"/>
                    </w:rPr>
                  </w:pPr>
                  <w:r>
                    <w:rPr>
                      <w:rFonts w:eastAsia="仿宋"/>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00C9A973">
                  <w:pPr>
                    <w:snapToGrid w:val="0"/>
                    <w:rPr>
                      <w:rFonts w:eastAsia="仿宋"/>
                      <w:szCs w:val="21"/>
                    </w:rPr>
                  </w:pPr>
                  <w:r>
                    <w:rPr>
                      <w:rFonts w:eastAsia="仿宋"/>
                      <w:szCs w:val="21"/>
                    </w:rPr>
                    <w:t>（5）禁止新建独立焦化项目。</w:t>
                  </w:r>
                </w:p>
              </w:tc>
              <w:tc>
                <w:tcPr>
                  <w:tcW w:w="1450" w:type="pct"/>
                  <w:vAlign w:val="center"/>
                </w:tcPr>
                <w:p w14:paraId="1D990BFE">
                  <w:pPr>
                    <w:snapToGrid w:val="0"/>
                    <w:rPr>
                      <w:rFonts w:eastAsia="仿宋"/>
                      <w:szCs w:val="21"/>
                    </w:rPr>
                  </w:pPr>
                  <w:r>
                    <w:rPr>
                      <w:rFonts w:eastAsia="仿宋"/>
                      <w:szCs w:val="21"/>
                    </w:rPr>
                    <w:t>本项目的产品为</w:t>
                  </w:r>
                  <w:r>
                    <w:rPr>
                      <w:rFonts w:hint="eastAsia" w:eastAsia="仿宋"/>
                      <w:szCs w:val="21"/>
                    </w:rPr>
                    <w:t>隔音房</w:t>
                  </w:r>
                  <w:r>
                    <w:rPr>
                      <w:rFonts w:eastAsia="仿宋"/>
                      <w:szCs w:val="21"/>
                    </w:rPr>
                    <w:t>，国民经济行业类别属于“C3591环境保护专用设备制造”，位于常州市金坛经济开发区云湖路60号，不在长江沿江1公里范围内，位于城镇开发边界内，不涉及永久基本农田、生态保护红线，不属于石油加工、石油化工、基础有机无机化工、煤化工项目，不涉及新建港口及过江干线项目，不属于焦化项目。</w:t>
                  </w:r>
                </w:p>
              </w:tc>
              <w:tc>
                <w:tcPr>
                  <w:tcW w:w="570" w:type="pct"/>
                  <w:vAlign w:val="center"/>
                </w:tcPr>
                <w:p w14:paraId="57066B88">
                  <w:pPr>
                    <w:snapToGrid w:val="0"/>
                    <w:jc w:val="center"/>
                    <w:rPr>
                      <w:rFonts w:eastAsia="仿宋"/>
                      <w:szCs w:val="21"/>
                    </w:rPr>
                  </w:pPr>
                  <w:r>
                    <w:rPr>
                      <w:rFonts w:eastAsia="仿宋"/>
                      <w:szCs w:val="21"/>
                    </w:rPr>
                    <w:t>符合</w:t>
                  </w:r>
                </w:p>
              </w:tc>
            </w:tr>
            <w:tr w14:paraId="09CD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3DECEBA3">
                  <w:pPr>
                    <w:snapToGrid w:val="0"/>
                    <w:jc w:val="center"/>
                    <w:rPr>
                      <w:rFonts w:eastAsia="仿宋"/>
                      <w:szCs w:val="21"/>
                    </w:rPr>
                  </w:pPr>
                  <w:r>
                    <w:rPr>
                      <w:rFonts w:eastAsia="仿宋"/>
                      <w:szCs w:val="21"/>
                    </w:rPr>
                    <w:t>污染物排放管控</w:t>
                  </w:r>
                </w:p>
              </w:tc>
              <w:tc>
                <w:tcPr>
                  <w:tcW w:w="2444" w:type="pct"/>
                  <w:vAlign w:val="center"/>
                </w:tcPr>
                <w:p w14:paraId="42B3F49F">
                  <w:pPr>
                    <w:snapToGrid w:val="0"/>
                    <w:spacing w:line="240" w:lineRule="atLeast"/>
                    <w:rPr>
                      <w:rFonts w:eastAsia="仿宋"/>
                      <w:szCs w:val="21"/>
                    </w:rPr>
                  </w:pPr>
                  <w:r>
                    <w:rPr>
                      <w:rFonts w:eastAsia="仿宋"/>
                      <w:szCs w:val="21"/>
                    </w:rPr>
                    <w:t>（1）根据《江苏省长江水污染防治条例》实施污染物总量控制制度。</w:t>
                  </w:r>
                </w:p>
                <w:p w14:paraId="5E562104">
                  <w:pPr>
                    <w:snapToGrid w:val="0"/>
                    <w:spacing w:line="240" w:lineRule="atLeast"/>
                    <w:rPr>
                      <w:rFonts w:eastAsia="仿宋"/>
                      <w:szCs w:val="21"/>
                    </w:rPr>
                  </w:pPr>
                  <w:r>
                    <w:rPr>
                      <w:rFonts w:eastAsia="仿宋"/>
                      <w:szCs w:val="21"/>
                    </w:rPr>
                    <w:t>（2）全面加强和规范长江入河排污口管理，有效管控入河污染物排放，形成权责清晰、监控到位、管理规范的长江入河排污口监管体系，加快改善长江水环境质量。</w:t>
                  </w:r>
                </w:p>
              </w:tc>
              <w:tc>
                <w:tcPr>
                  <w:tcW w:w="1450" w:type="pct"/>
                  <w:vAlign w:val="center"/>
                </w:tcPr>
                <w:p w14:paraId="0A3FEE27">
                  <w:pPr>
                    <w:snapToGrid w:val="0"/>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570" w:type="pct"/>
                  <w:vAlign w:val="center"/>
                </w:tcPr>
                <w:p w14:paraId="4B4538C0">
                  <w:pPr>
                    <w:snapToGrid w:val="0"/>
                    <w:jc w:val="center"/>
                    <w:rPr>
                      <w:rFonts w:eastAsia="仿宋"/>
                      <w:szCs w:val="21"/>
                    </w:rPr>
                  </w:pPr>
                  <w:r>
                    <w:rPr>
                      <w:rFonts w:eastAsia="仿宋"/>
                      <w:szCs w:val="21"/>
                    </w:rPr>
                    <w:t>符合</w:t>
                  </w:r>
                </w:p>
              </w:tc>
            </w:tr>
            <w:tr w14:paraId="4675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5C60B4A4">
                  <w:pPr>
                    <w:snapToGrid w:val="0"/>
                    <w:jc w:val="center"/>
                    <w:rPr>
                      <w:rFonts w:eastAsia="仿宋"/>
                      <w:szCs w:val="21"/>
                    </w:rPr>
                  </w:pPr>
                  <w:r>
                    <w:rPr>
                      <w:rFonts w:eastAsia="仿宋"/>
                      <w:szCs w:val="21"/>
                    </w:rPr>
                    <w:t>环境风险防控</w:t>
                  </w:r>
                </w:p>
              </w:tc>
              <w:tc>
                <w:tcPr>
                  <w:tcW w:w="2444" w:type="pct"/>
                  <w:vAlign w:val="center"/>
                </w:tcPr>
                <w:p w14:paraId="083F8107">
                  <w:pPr>
                    <w:snapToGrid w:val="0"/>
                    <w:spacing w:line="240" w:lineRule="atLeast"/>
                    <w:rPr>
                      <w:rFonts w:eastAsia="仿宋"/>
                      <w:szCs w:val="21"/>
                    </w:rPr>
                  </w:pPr>
                  <w:r>
                    <w:rPr>
                      <w:rFonts w:eastAsia="仿宋"/>
                      <w:szCs w:val="21"/>
                    </w:rPr>
                    <w:t>（1）防范沿江环境风险。深化沿江石化、化工、医药、纺织、印染、化纤、危化品和石油类仓储、涉重金属和危险废物处置等重点企业环境风险防控。</w:t>
                  </w:r>
                </w:p>
                <w:p w14:paraId="1906173C">
                  <w:pPr>
                    <w:snapToGrid w:val="0"/>
                    <w:spacing w:line="240" w:lineRule="atLeast"/>
                    <w:rPr>
                      <w:rFonts w:eastAsia="仿宋"/>
                      <w:szCs w:val="21"/>
                    </w:rPr>
                  </w:pPr>
                  <w:r>
                    <w:rPr>
                      <w:rFonts w:eastAsia="仿宋"/>
                      <w:szCs w:val="21"/>
                    </w:rPr>
                    <w:t>（2）加强饮用水水源保护。优化水源保护区划定，推动饮用水水源地规范化建设。</w:t>
                  </w:r>
                </w:p>
              </w:tc>
              <w:tc>
                <w:tcPr>
                  <w:tcW w:w="1450" w:type="pct"/>
                  <w:vAlign w:val="center"/>
                </w:tcPr>
                <w:p w14:paraId="1B9F3307">
                  <w:pPr>
                    <w:snapToGrid w:val="0"/>
                    <w:rPr>
                      <w:rFonts w:eastAsia="仿宋"/>
                      <w:szCs w:val="21"/>
                    </w:rPr>
                  </w:pPr>
                  <w:r>
                    <w:rPr>
                      <w:rFonts w:eastAsia="仿宋"/>
                      <w:szCs w:val="21"/>
                    </w:rPr>
                    <w:t>本项目的产品为</w:t>
                  </w:r>
                  <w:r>
                    <w:rPr>
                      <w:rFonts w:hint="eastAsia" w:eastAsia="仿宋"/>
                      <w:szCs w:val="21"/>
                    </w:rPr>
                    <w:t>隔音房</w:t>
                  </w:r>
                  <w:r>
                    <w:rPr>
                      <w:rFonts w:eastAsia="仿宋"/>
                      <w:szCs w:val="21"/>
                    </w:rPr>
                    <w:t>，国民经济行业类别属于“C3591环境保护专用设备制造”，位于常州市金坛经济开发区云湖路60号，不在长江沿江1公里范围内，企业在生产过程中将制定企业突发环境风险事故应急预案，加强日常应急演练。</w:t>
                  </w:r>
                </w:p>
              </w:tc>
              <w:tc>
                <w:tcPr>
                  <w:tcW w:w="570" w:type="pct"/>
                  <w:vAlign w:val="center"/>
                </w:tcPr>
                <w:p w14:paraId="19D2C2A0">
                  <w:pPr>
                    <w:snapToGrid w:val="0"/>
                    <w:jc w:val="center"/>
                    <w:rPr>
                      <w:rFonts w:eastAsia="仿宋"/>
                      <w:szCs w:val="21"/>
                    </w:rPr>
                  </w:pPr>
                  <w:r>
                    <w:rPr>
                      <w:rFonts w:eastAsia="仿宋"/>
                      <w:szCs w:val="21"/>
                    </w:rPr>
                    <w:t>符合</w:t>
                  </w:r>
                </w:p>
              </w:tc>
            </w:tr>
            <w:tr w14:paraId="5519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740E272A">
                  <w:pPr>
                    <w:snapToGrid w:val="0"/>
                    <w:jc w:val="center"/>
                    <w:rPr>
                      <w:rFonts w:eastAsia="仿宋"/>
                      <w:szCs w:val="21"/>
                    </w:rPr>
                  </w:pPr>
                  <w:r>
                    <w:rPr>
                      <w:rFonts w:eastAsia="仿宋"/>
                      <w:szCs w:val="21"/>
                    </w:rPr>
                    <w:t>资源利用效率要求</w:t>
                  </w:r>
                </w:p>
              </w:tc>
              <w:tc>
                <w:tcPr>
                  <w:tcW w:w="2444" w:type="pct"/>
                  <w:vAlign w:val="center"/>
                </w:tcPr>
                <w:p w14:paraId="5036D382">
                  <w:pPr>
                    <w:snapToGrid w:val="0"/>
                    <w:spacing w:line="240" w:lineRule="atLeast"/>
                    <w:rPr>
                      <w:rFonts w:eastAsia="仿宋"/>
                      <w:szCs w:val="21"/>
                    </w:rPr>
                  </w:pPr>
                  <w:r>
                    <w:rPr>
                      <w:rFonts w:eastAsia="仿宋"/>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450" w:type="pct"/>
                  <w:vAlign w:val="center"/>
                </w:tcPr>
                <w:p w14:paraId="1D98E54F">
                  <w:pPr>
                    <w:snapToGrid w:val="0"/>
                    <w:spacing w:line="240" w:lineRule="atLeast"/>
                    <w:rPr>
                      <w:rFonts w:eastAsia="仿宋"/>
                      <w:szCs w:val="21"/>
                    </w:rPr>
                  </w:pPr>
                  <w:r>
                    <w:rPr>
                      <w:rFonts w:eastAsia="仿宋"/>
                      <w:szCs w:val="21"/>
                    </w:rPr>
                    <w:t>本项目不在长江干支流岸线管控范围内，本项目不属于化工项目，不属于尾矿库建设项目。</w:t>
                  </w:r>
                </w:p>
              </w:tc>
              <w:tc>
                <w:tcPr>
                  <w:tcW w:w="570" w:type="pct"/>
                  <w:vAlign w:val="center"/>
                </w:tcPr>
                <w:p w14:paraId="49E791E0">
                  <w:pPr>
                    <w:jc w:val="center"/>
                    <w:rPr>
                      <w:rFonts w:eastAsia="仿宋"/>
                      <w:szCs w:val="21"/>
                    </w:rPr>
                  </w:pPr>
                  <w:r>
                    <w:rPr>
                      <w:rFonts w:eastAsia="仿宋"/>
                      <w:szCs w:val="21"/>
                    </w:rPr>
                    <w:t>符合</w:t>
                  </w:r>
                </w:p>
              </w:tc>
            </w:tr>
          </w:tbl>
          <w:p w14:paraId="769256EE">
            <w:pPr>
              <w:spacing w:line="500" w:lineRule="exact"/>
              <w:jc w:val="center"/>
              <w:rPr>
                <w:rFonts w:eastAsia="仿宋"/>
                <w:b/>
                <w:bCs/>
              </w:rPr>
            </w:pPr>
            <w:r>
              <w:rPr>
                <w:rFonts w:eastAsia="仿宋"/>
                <w:b/>
                <w:bCs/>
              </w:rPr>
              <w:t>江苏省重点区域（太湖流域）生态环境分区管控要求对照分析</w:t>
            </w:r>
          </w:p>
          <w:tbl>
            <w:tblPr>
              <w:tblStyle w:val="43"/>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807"/>
              <w:gridCol w:w="2259"/>
              <w:gridCol w:w="888"/>
            </w:tblGrid>
            <w:tr w14:paraId="1294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2945E1F6">
                  <w:pPr>
                    <w:snapToGrid w:val="0"/>
                    <w:jc w:val="center"/>
                    <w:rPr>
                      <w:rFonts w:eastAsia="仿宋"/>
                      <w:szCs w:val="21"/>
                    </w:rPr>
                  </w:pPr>
                  <w:r>
                    <w:rPr>
                      <w:rFonts w:eastAsia="仿宋"/>
                      <w:szCs w:val="21"/>
                    </w:rPr>
                    <w:t>管控</w:t>
                  </w:r>
                </w:p>
                <w:p w14:paraId="72EE33EF">
                  <w:pPr>
                    <w:snapToGrid w:val="0"/>
                    <w:jc w:val="center"/>
                    <w:rPr>
                      <w:rFonts w:eastAsia="仿宋"/>
                      <w:szCs w:val="21"/>
                    </w:rPr>
                  </w:pPr>
                  <w:r>
                    <w:rPr>
                      <w:rFonts w:eastAsia="仿宋"/>
                      <w:szCs w:val="21"/>
                    </w:rPr>
                    <w:t>类别</w:t>
                  </w:r>
                </w:p>
              </w:tc>
              <w:tc>
                <w:tcPr>
                  <w:tcW w:w="3807" w:type="dxa"/>
                  <w:vAlign w:val="center"/>
                </w:tcPr>
                <w:p w14:paraId="2EDFB647">
                  <w:pPr>
                    <w:snapToGrid w:val="0"/>
                    <w:jc w:val="center"/>
                    <w:rPr>
                      <w:rFonts w:eastAsia="仿宋"/>
                      <w:szCs w:val="21"/>
                    </w:rPr>
                  </w:pPr>
                  <w:r>
                    <w:rPr>
                      <w:rFonts w:eastAsia="仿宋"/>
                      <w:szCs w:val="21"/>
                    </w:rPr>
                    <w:t>重点管控要求</w:t>
                  </w:r>
                </w:p>
              </w:tc>
              <w:tc>
                <w:tcPr>
                  <w:tcW w:w="2259" w:type="dxa"/>
                  <w:vAlign w:val="center"/>
                </w:tcPr>
                <w:p w14:paraId="374EEA91">
                  <w:pPr>
                    <w:snapToGrid w:val="0"/>
                    <w:jc w:val="center"/>
                    <w:rPr>
                      <w:rFonts w:eastAsia="仿宋"/>
                      <w:szCs w:val="21"/>
                    </w:rPr>
                  </w:pPr>
                  <w:r>
                    <w:rPr>
                      <w:rFonts w:eastAsia="仿宋"/>
                      <w:szCs w:val="21"/>
                    </w:rPr>
                    <w:t>本项目情况</w:t>
                  </w:r>
                </w:p>
              </w:tc>
              <w:tc>
                <w:tcPr>
                  <w:tcW w:w="888" w:type="dxa"/>
                  <w:vAlign w:val="center"/>
                </w:tcPr>
                <w:p w14:paraId="270E6EE6">
                  <w:pPr>
                    <w:snapToGrid w:val="0"/>
                    <w:jc w:val="center"/>
                    <w:rPr>
                      <w:rFonts w:eastAsia="仿宋"/>
                      <w:szCs w:val="21"/>
                    </w:rPr>
                  </w:pPr>
                  <w:r>
                    <w:rPr>
                      <w:rFonts w:eastAsia="仿宋"/>
                      <w:szCs w:val="21"/>
                    </w:rPr>
                    <w:t>符合性</w:t>
                  </w:r>
                </w:p>
              </w:tc>
            </w:tr>
            <w:tr w14:paraId="071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72211B91">
                  <w:pPr>
                    <w:snapToGrid w:val="0"/>
                    <w:jc w:val="center"/>
                    <w:rPr>
                      <w:rFonts w:eastAsia="仿宋"/>
                      <w:szCs w:val="21"/>
                    </w:rPr>
                  </w:pPr>
                  <w:r>
                    <w:rPr>
                      <w:rFonts w:eastAsia="仿宋"/>
                      <w:szCs w:val="21"/>
                    </w:rPr>
                    <w:t>空间布局约束</w:t>
                  </w:r>
                </w:p>
              </w:tc>
              <w:tc>
                <w:tcPr>
                  <w:tcW w:w="3807" w:type="dxa"/>
                  <w:vAlign w:val="center"/>
                </w:tcPr>
                <w:p w14:paraId="17086500">
                  <w:pPr>
                    <w:snapToGrid w:val="0"/>
                    <w:rPr>
                      <w:rFonts w:eastAsia="仿宋"/>
                      <w:szCs w:val="21"/>
                    </w:rPr>
                  </w:pPr>
                  <w:r>
                    <w:rPr>
                      <w:rFonts w:eastAsia="仿宋"/>
                      <w:szCs w:val="21"/>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4FF0BB73">
                  <w:pPr>
                    <w:snapToGrid w:val="0"/>
                    <w:rPr>
                      <w:rFonts w:eastAsia="仿宋"/>
                      <w:szCs w:val="21"/>
                    </w:rPr>
                  </w:pPr>
                  <w:r>
                    <w:rPr>
                      <w:rFonts w:eastAsia="仿宋"/>
                      <w:szCs w:val="21"/>
                    </w:rPr>
                    <w:t>（2）在太湖流城一级保护区，禁止新建、扩建向水体排放污染物的建设项目，禁止新建、扩建畜禽养殖场，禁止新建、扩建高尔夫球场、水上游乐等开发项目以及设置水上餐饮经营设施。</w:t>
                  </w:r>
                </w:p>
                <w:p w14:paraId="799EDE22">
                  <w:pPr>
                    <w:snapToGrid w:val="0"/>
                    <w:rPr>
                      <w:rFonts w:eastAsia="仿宋"/>
                      <w:szCs w:val="21"/>
                    </w:rPr>
                  </w:pPr>
                  <w:r>
                    <w:rPr>
                      <w:rFonts w:eastAsia="仿宋"/>
                      <w:szCs w:val="21"/>
                    </w:rPr>
                    <w:t>（3）在太湖流域二级保护区，禁止新建、扩建化工、医药生产项目，禁止新建、扩建污水集中处理设施排污口以外的排污口。</w:t>
                  </w:r>
                </w:p>
              </w:tc>
              <w:tc>
                <w:tcPr>
                  <w:tcW w:w="2259" w:type="dxa"/>
                  <w:vAlign w:val="center"/>
                </w:tcPr>
                <w:p w14:paraId="76DD3337">
                  <w:pPr>
                    <w:snapToGrid w:val="0"/>
                    <w:rPr>
                      <w:rFonts w:eastAsia="仿宋"/>
                      <w:szCs w:val="21"/>
                    </w:rPr>
                  </w:pPr>
                  <w:r>
                    <w:rPr>
                      <w:rFonts w:eastAsia="仿宋"/>
                      <w:szCs w:val="21"/>
                    </w:rPr>
                    <w:t>本项目位于太湖流域三级保护区，运营期仅排放生活污水，不排放含氮、磷等污染物的生产废水。</w:t>
                  </w:r>
                </w:p>
              </w:tc>
              <w:tc>
                <w:tcPr>
                  <w:tcW w:w="888" w:type="dxa"/>
                  <w:vAlign w:val="center"/>
                </w:tcPr>
                <w:p w14:paraId="5BFE6CBC">
                  <w:pPr>
                    <w:snapToGrid w:val="0"/>
                    <w:jc w:val="center"/>
                    <w:rPr>
                      <w:rFonts w:eastAsia="仿宋"/>
                      <w:szCs w:val="21"/>
                    </w:rPr>
                  </w:pPr>
                  <w:r>
                    <w:rPr>
                      <w:rFonts w:eastAsia="仿宋"/>
                      <w:szCs w:val="21"/>
                    </w:rPr>
                    <w:t>符合</w:t>
                  </w:r>
                </w:p>
              </w:tc>
            </w:tr>
            <w:tr w14:paraId="54D3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5F6DD080">
                  <w:pPr>
                    <w:snapToGrid w:val="0"/>
                    <w:jc w:val="center"/>
                    <w:rPr>
                      <w:rFonts w:eastAsia="仿宋"/>
                      <w:szCs w:val="21"/>
                    </w:rPr>
                  </w:pPr>
                  <w:r>
                    <w:rPr>
                      <w:rFonts w:eastAsia="仿宋"/>
                      <w:szCs w:val="21"/>
                    </w:rPr>
                    <w:t>污染物排放管控</w:t>
                  </w:r>
                </w:p>
              </w:tc>
              <w:tc>
                <w:tcPr>
                  <w:tcW w:w="3807" w:type="dxa"/>
                  <w:vAlign w:val="center"/>
                </w:tcPr>
                <w:p w14:paraId="75A7C9B8">
                  <w:pPr>
                    <w:snapToGrid w:val="0"/>
                    <w:rPr>
                      <w:rFonts w:eastAsia="仿宋"/>
                      <w:szCs w:val="21"/>
                    </w:rPr>
                  </w:pPr>
                  <w:r>
                    <w:rPr>
                      <w:rFonts w:eastAsia="仿宋"/>
                      <w:szCs w:val="21"/>
                    </w:rPr>
                    <w:t>城镇污水处理厂、纺织工业、化学工业、造纸工业、钢铁工业、电镀工业和食品工业的污水处理设施执行《太湖地区城镇污水处理排放管控厂及重点工业行业主要水污染物排放限值》。</w:t>
                  </w:r>
                </w:p>
              </w:tc>
              <w:tc>
                <w:tcPr>
                  <w:tcW w:w="2259" w:type="dxa"/>
                  <w:vAlign w:val="center"/>
                </w:tcPr>
                <w:p w14:paraId="1BE6C899">
                  <w:pPr>
                    <w:snapToGrid w:val="0"/>
                    <w:rPr>
                      <w:rFonts w:eastAsia="仿宋"/>
                      <w:szCs w:val="21"/>
                    </w:rPr>
                  </w:pPr>
                  <w:r>
                    <w:rPr>
                      <w:rFonts w:eastAsia="仿宋"/>
                      <w:szCs w:val="21"/>
                    </w:rPr>
                    <w:t>本项目废水接管进入</w:t>
                  </w:r>
                  <w:r>
                    <w:rPr>
                      <w:rFonts w:hint="eastAsia" w:eastAsia="仿宋"/>
                      <w:szCs w:val="21"/>
                    </w:rPr>
                    <w:t>金坛区第二污水处理厂</w:t>
                  </w:r>
                  <w:r>
                    <w:rPr>
                      <w:rFonts w:eastAsia="仿宋"/>
                      <w:szCs w:val="21"/>
                    </w:rPr>
                    <w:t>，其执行</w:t>
                  </w:r>
                  <w:r>
                    <w:rPr>
                      <w:rFonts w:hint="eastAsia" w:eastAsia="仿宋"/>
                      <w:szCs w:val="21"/>
                    </w:rPr>
                    <w:t>《太湖地区城镇污水处理厂及重点工业行业主要水污染物排放限值》（DB32/1072-2018）中表2标准及《城镇污水处理厂污染物排放标准》（GB18918-2002）中表1一级A标准，本项目不排放生产废水</w:t>
                  </w:r>
                  <w:r>
                    <w:rPr>
                      <w:rFonts w:eastAsia="仿宋"/>
                      <w:szCs w:val="21"/>
                    </w:rPr>
                    <w:t>。</w:t>
                  </w:r>
                </w:p>
              </w:tc>
              <w:tc>
                <w:tcPr>
                  <w:tcW w:w="888" w:type="dxa"/>
                  <w:vAlign w:val="center"/>
                </w:tcPr>
                <w:p w14:paraId="353AEE81">
                  <w:pPr>
                    <w:snapToGrid w:val="0"/>
                    <w:jc w:val="center"/>
                    <w:rPr>
                      <w:rFonts w:eastAsia="仿宋"/>
                      <w:szCs w:val="21"/>
                    </w:rPr>
                  </w:pPr>
                  <w:r>
                    <w:rPr>
                      <w:rFonts w:eastAsia="仿宋"/>
                      <w:szCs w:val="21"/>
                    </w:rPr>
                    <w:t>符合</w:t>
                  </w:r>
                </w:p>
              </w:tc>
            </w:tr>
            <w:tr w14:paraId="112F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4005AB8B">
                  <w:pPr>
                    <w:snapToGrid w:val="0"/>
                    <w:jc w:val="center"/>
                    <w:rPr>
                      <w:rFonts w:eastAsia="仿宋"/>
                      <w:szCs w:val="21"/>
                    </w:rPr>
                  </w:pPr>
                  <w:r>
                    <w:rPr>
                      <w:rFonts w:eastAsia="仿宋"/>
                      <w:szCs w:val="21"/>
                    </w:rPr>
                    <w:t>环境风险防控</w:t>
                  </w:r>
                </w:p>
              </w:tc>
              <w:tc>
                <w:tcPr>
                  <w:tcW w:w="3807" w:type="dxa"/>
                  <w:vAlign w:val="center"/>
                </w:tcPr>
                <w:p w14:paraId="2D4437BD">
                  <w:pPr>
                    <w:snapToGrid w:val="0"/>
                    <w:rPr>
                      <w:rFonts w:eastAsia="仿宋"/>
                      <w:szCs w:val="21"/>
                    </w:rPr>
                  </w:pPr>
                  <w:r>
                    <w:rPr>
                      <w:rFonts w:eastAsia="仿宋"/>
                      <w:szCs w:val="21"/>
                    </w:rPr>
                    <w:t>（1）运输剧毒物质、危险化学品的船舶不得进入太湖。</w:t>
                  </w:r>
                </w:p>
                <w:p w14:paraId="7C12854C">
                  <w:pPr>
                    <w:snapToGrid w:val="0"/>
                    <w:rPr>
                      <w:rFonts w:eastAsia="仿宋"/>
                      <w:szCs w:val="21"/>
                    </w:rPr>
                  </w:pPr>
                  <w:r>
                    <w:rPr>
                      <w:rFonts w:eastAsia="仿宋"/>
                      <w:szCs w:val="21"/>
                    </w:rPr>
                    <w:t>（2）禁止向太湖流域水体排放或者倾倒油类、酸液、碱液、剧毒废渣废液、含放射性废渣废液、含病原体污水、工业废渣以及其他废弃物。</w:t>
                  </w:r>
                </w:p>
                <w:p w14:paraId="34549BC0">
                  <w:pPr>
                    <w:snapToGrid w:val="0"/>
                    <w:rPr>
                      <w:rFonts w:eastAsia="仿宋"/>
                      <w:szCs w:val="21"/>
                    </w:rPr>
                  </w:pPr>
                  <w:r>
                    <w:rPr>
                      <w:rFonts w:eastAsia="仿宋"/>
                      <w:szCs w:val="21"/>
                    </w:rPr>
                    <w:t>（3）加强太湖流域生态环境风险应急管控，着力提高防控太湖蓝藻水华风险预警和应急处置能力。</w:t>
                  </w:r>
                </w:p>
              </w:tc>
              <w:tc>
                <w:tcPr>
                  <w:tcW w:w="2259" w:type="dxa"/>
                  <w:vAlign w:val="center"/>
                </w:tcPr>
                <w:p w14:paraId="0E9F4FD0">
                  <w:pPr>
                    <w:snapToGrid w:val="0"/>
                    <w:rPr>
                      <w:rFonts w:eastAsia="仿宋"/>
                      <w:szCs w:val="21"/>
                    </w:rPr>
                  </w:pPr>
                  <w:r>
                    <w:rPr>
                      <w:rFonts w:eastAsia="仿宋"/>
                      <w:szCs w:val="21"/>
                    </w:rPr>
                    <w:t>本项目原辅料均为陆域运输，废水接管至</w:t>
                  </w:r>
                  <w:r>
                    <w:rPr>
                      <w:rFonts w:hint="eastAsia" w:eastAsia="仿宋"/>
                      <w:szCs w:val="21"/>
                    </w:rPr>
                    <w:t>金坛区第二污水处理厂</w:t>
                  </w:r>
                  <w:r>
                    <w:rPr>
                      <w:rFonts w:eastAsia="仿宋"/>
                      <w:szCs w:val="21"/>
                    </w:rPr>
                    <w:t>，危废委托有资质单位处置。</w:t>
                  </w:r>
                </w:p>
              </w:tc>
              <w:tc>
                <w:tcPr>
                  <w:tcW w:w="888" w:type="dxa"/>
                  <w:vAlign w:val="center"/>
                </w:tcPr>
                <w:p w14:paraId="282209B2">
                  <w:pPr>
                    <w:snapToGrid w:val="0"/>
                    <w:jc w:val="center"/>
                    <w:rPr>
                      <w:rFonts w:eastAsia="仿宋"/>
                      <w:szCs w:val="21"/>
                    </w:rPr>
                  </w:pPr>
                  <w:r>
                    <w:rPr>
                      <w:rFonts w:eastAsia="仿宋"/>
                      <w:szCs w:val="21"/>
                    </w:rPr>
                    <w:t>符合</w:t>
                  </w:r>
                </w:p>
              </w:tc>
            </w:tr>
            <w:tr w14:paraId="0C33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00F4EA12">
                  <w:pPr>
                    <w:snapToGrid w:val="0"/>
                    <w:jc w:val="center"/>
                    <w:rPr>
                      <w:rFonts w:eastAsia="仿宋"/>
                      <w:szCs w:val="21"/>
                    </w:rPr>
                  </w:pPr>
                  <w:r>
                    <w:rPr>
                      <w:rFonts w:eastAsia="仿宋"/>
                      <w:szCs w:val="21"/>
                    </w:rPr>
                    <w:t>资源利用效率要求</w:t>
                  </w:r>
                </w:p>
              </w:tc>
              <w:tc>
                <w:tcPr>
                  <w:tcW w:w="3807" w:type="dxa"/>
                  <w:vAlign w:val="center"/>
                </w:tcPr>
                <w:p w14:paraId="5CF7CA44">
                  <w:pPr>
                    <w:snapToGrid w:val="0"/>
                    <w:spacing w:line="240" w:lineRule="atLeast"/>
                    <w:jc w:val="left"/>
                    <w:rPr>
                      <w:rFonts w:eastAsia="仿宋"/>
                      <w:szCs w:val="21"/>
                    </w:rPr>
                  </w:pPr>
                  <w:r>
                    <w:rPr>
                      <w:rFonts w:eastAsia="仿宋"/>
                      <w:szCs w:val="21"/>
                    </w:rPr>
                    <w:t>（1）严格用水定额管理制度，推进取用水规范化管理，科学制定用水定额并动态调整，对超过用水定额标准的企业分类分步先期实施节水改造，鼓励重点用水企业、园区建立智慧用水管理系统。</w:t>
                  </w:r>
                </w:p>
                <w:p w14:paraId="48157209">
                  <w:pPr>
                    <w:snapToGrid w:val="0"/>
                    <w:rPr>
                      <w:rFonts w:eastAsia="仿宋"/>
                      <w:szCs w:val="21"/>
                    </w:rPr>
                  </w:pPr>
                  <w:r>
                    <w:rPr>
                      <w:rFonts w:eastAsia="仿宋"/>
                      <w:szCs w:val="21"/>
                    </w:rPr>
                    <w:t>（2）推进新孟河、新沟河、望虞河、走马塘等河道联合调度，科学调控太湖水位。</w:t>
                  </w:r>
                </w:p>
              </w:tc>
              <w:tc>
                <w:tcPr>
                  <w:tcW w:w="2259" w:type="dxa"/>
                  <w:vAlign w:val="center"/>
                </w:tcPr>
                <w:p w14:paraId="12FD2E01">
                  <w:pPr>
                    <w:snapToGrid w:val="0"/>
                    <w:rPr>
                      <w:rFonts w:eastAsia="仿宋"/>
                      <w:szCs w:val="21"/>
                    </w:rPr>
                  </w:pPr>
                  <w:r>
                    <w:rPr>
                      <w:rFonts w:eastAsia="仿宋"/>
                      <w:szCs w:val="21"/>
                    </w:rPr>
                    <w:t>本项目用水来源于城市自来水厂，在生产过程中节约用水，逐步建立智慧用水管理系统。</w:t>
                  </w:r>
                </w:p>
              </w:tc>
              <w:tc>
                <w:tcPr>
                  <w:tcW w:w="888" w:type="dxa"/>
                  <w:vAlign w:val="center"/>
                </w:tcPr>
                <w:p w14:paraId="107FF569">
                  <w:pPr>
                    <w:jc w:val="center"/>
                    <w:rPr>
                      <w:rFonts w:eastAsia="仿宋"/>
                      <w:szCs w:val="21"/>
                    </w:rPr>
                  </w:pPr>
                  <w:r>
                    <w:rPr>
                      <w:rFonts w:eastAsia="仿宋"/>
                      <w:szCs w:val="21"/>
                    </w:rPr>
                    <w:t>符合</w:t>
                  </w:r>
                </w:p>
              </w:tc>
            </w:tr>
          </w:tbl>
          <w:p w14:paraId="47D45F73">
            <w:pPr>
              <w:spacing w:line="500" w:lineRule="exact"/>
              <w:ind w:firstLine="480" w:firstLineChars="200"/>
              <w:rPr>
                <w:rFonts w:eastAsia="仿宋"/>
                <w:sz w:val="24"/>
              </w:rPr>
            </w:pPr>
            <w:r>
              <w:rPr>
                <w:rFonts w:eastAsia="仿宋"/>
                <w:sz w:val="24"/>
              </w:rPr>
              <w:t>3、与《常州市生态环境分区管控动态更新成果（2023年版）公告》符合性分析</w:t>
            </w:r>
          </w:p>
          <w:p w14:paraId="6DD8D440">
            <w:pPr>
              <w:spacing w:line="500" w:lineRule="exact"/>
              <w:ind w:firstLine="480" w:firstLineChars="200"/>
              <w:rPr>
                <w:rFonts w:eastAsia="仿宋"/>
                <w:bCs/>
                <w:sz w:val="24"/>
              </w:rPr>
            </w:pPr>
            <w:r>
              <w:rPr>
                <w:rFonts w:eastAsia="仿宋"/>
                <w:bCs/>
                <w:sz w:val="24"/>
              </w:rPr>
              <w:t>根据《常州市生态环境分区管控动态更新成果（2023年版）公告》，本项目涉及生态空间保护区域如下。</w:t>
            </w:r>
          </w:p>
          <w:p w14:paraId="631BA000">
            <w:pPr>
              <w:spacing w:line="500" w:lineRule="exact"/>
              <w:jc w:val="center"/>
              <w:rPr>
                <w:rFonts w:eastAsia="仿宋"/>
                <w:b/>
                <w:bCs/>
              </w:rPr>
            </w:pPr>
            <w:r>
              <w:rPr>
                <w:rFonts w:eastAsia="仿宋"/>
                <w:b/>
                <w:bCs/>
              </w:rPr>
              <w:t>与常州市市域生态环境管控要求符合性预判情况</w:t>
            </w:r>
          </w:p>
          <w:tbl>
            <w:tblPr>
              <w:tblStyle w:val="43"/>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969"/>
              <w:gridCol w:w="2122"/>
              <w:gridCol w:w="935"/>
            </w:tblGrid>
            <w:tr w14:paraId="5E5E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7E274E89">
                  <w:pPr>
                    <w:snapToGrid w:val="0"/>
                    <w:jc w:val="center"/>
                    <w:rPr>
                      <w:rFonts w:eastAsia="仿宋"/>
                      <w:szCs w:val="21"/>
                    </w:rPr>
                  </w:pPr>
                  <w:r>
                    <w:rPr>
                      <w:rFonts w:eastAsia="仿宋"/>
                      <w:szCs w:val="21"/>
                    </w:rPr>
                    <w:t>管控</w:t>
                  </w:r>
                </w:p>
                <w:p w14:paraId="456BFE8B">
                  <w:pPr>
                    <w:snapToGrid w:val="0"/>
                    <w:jc w:val="center"/>
                    <w:rPr>
                      <w:rFonts w:eastAsia="仿宋"/>
                      <w:szCs w:val="21"/>
                    </w:rPr>
                  </w:pPr>
                  <w:r>
                    <w:rPr>
                      <w:rFonts w:eastAsia="仿宋"/>
                      <w:szCs w:val="21"/>
                    </w:rPr>
                    <w:t>类别</w:t>
                  </w:r>
                </w:p>
              </w:tc>
              <w:tc>
                <w:tcPr>
                  <w:tcW w:w="2516" w:type="pct"/>
                  <w:vAlign w:val="center"/>
                </w:tcPr>
                <w:p w14:paraId="26F5508F">
                  <w:pPr>
                    <w:snapToGrid w:val="0"/>
                    <w:jc w:val="center"/>
                    <w:rPr>
                      <w:rFonts w:eastAsia="仿宋"/>
                      <w:szCs w:val="21"/>
                    </w:rPr>
                  </w:pPr>
                  <w:r>
                    <w:rPr>
                      <w:rFonts w:eastAsia="仿宋"/>
                      <w:szCs w:val="21"/>
                    </w:rPr>
                    <w:t>重点管控要求</w:t>
                  </w:r>
                </w:p>
              </w:tc>
              <w:tc>
                <w:tcPr>
                  <w:tcW w:w="1346" w:type="pct"/>
                  <w:vAlign w:val="center"/>
                </w:tcPr>
                <w:p w14:paraId="15EC6755">
                  <w:pPr>
                    <w:snapToGrid w:val="0"/>
                    <w:jc w:val="center"/>
                    <w:rPr>
                      <w:rFonts w:eastAsia="仿宋"/>
                      <w:szCs w:val="21"/>
                    </w:rPr>
                  </w:pPr>
                  <w:r>
                    <w:rPr>
                      <w:rFonts w:eastAsia="仿宋"/>
                      <w:szCs w:val="21"/>
                    </w:rPr>
                    <w:t>对照分析</w:t>
                  </w:r>
                </w:p>
              </w:tc>
              <w:tc>
                <w:tcPr>
                  <w:tcW w:w="593" w:type="pct"/>
                  <w:vAlign w:val="center"/>
                </w:tcPr>
                <w:p w14:paraId="04F1FA24">
                  <w:pPr>
                    <w:snapToGrid w:val="0"/>
                    <w:jc w:val="center"/>
                    <w:rPr>
                      <w:rFonts w:eastAsia="仿宋"/>
                      <w:szCs w:val="21"/>
                    </w:rPr>
                  </w:pPr>
                  <w:r>
                    <w:rPr>
                      <w:rFonts w:eastAsia="仿宋"/>
                      <w:szCs w:val="21"/>
                    </w:rPr>
                    <w:t>是否满足要求</w:t>
                  </w:r>
                </w:p>
              </w:tc>
            </w:tr>
            <w:tr w14:paraId="3DD0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795A1883">
                  <w:pPr>
                    <w:snapToGrid w:val="0"/>
                    <w:jc w:val="center"/>
                    <w:rPr>
                      <w:rFonts w:eastAsia="仿宋"/>
                      <w:szCs w:val="21"/>
                    </w:rPr>
                  </w:pPr>
                  <w:r>
                    <w:rPr>
                      <w:rFonts w:eastAsia="仿宋"/>
                      <w:szCs w:val="21"/>
                    </w:rPr>
                    <w:t>空间布局约束</w:t>
                  </w:r>
                </w:p>
              </w:tc>
              <w:tc>
                <w:tcPr>
                  <w:tcW w:w="2516" w:type="pct"/>
                  <w:vAlign w:val="center"/>
                </w:tcPr>
                <w:p w14:paraId="21AD21C5">
                  <w:pPr>
                    <w:snapToGrid w:val="0"/>
                    <w:spacing w:line="240" w:lineRule="atLeast"/>
                    <w:rPr>
                      <w:rFonts w:eastAsia="仿宋"/>
                      <w:szCs w:val="21"/>
                    </w:rPr>
                  </w:pPr>
                  <w:r>
                    <w:rPr>
                      <w:rFonts w:eastAsia="仿宋"/>
                      <w:szCs w:val="21"/>
                    </w:rPr>
                    <w:t>（1）严格执行《江苏省“三线一单”生态环境分区管控方案》（苏政发〔2020〕49号）附件3江苏省省域生态环境管控要求中“空间布局约束”的相关要求。</w:t>
                  </w:r>
                </w:p>
                <w:p w14:paraId="7F6CE4C5">
                  <w:pPr>
                    <w:snapToGrid w:val="0"/>
                    <w:spacing w:line="240" w:lineRule="atLeast"/>
                    <w:rPr>
                      <w:rFonts w:eastAsia="仿宋"/>
                      <w:szCs w:val="21"/>
                    </w:rPr>
                  </w:pPr>
                  <w:r>
                    <w:rPr>
                      <w:rFonts w:eastAsia="仿宋"/>
                      <w:szCs w:val="21"/>
                    </w:rPr>
                    <w:t>（2）严格执行《关于印发各设区市2023年深入打好污染防治攻坚战目标任务书的通知》（苏污防攻坚指办〔2023〕53号）《2023年常州市生态文明建设工作方案》（常政发〔2023〕23号）等文件要求。</w:t>
                  </w:r>
                </w:p>
                <w:p w14:paraId="7B06C4EE">
                  <w:pPr>
                    <w:snapToGrid w:val="0"/>
                    <w:spacing w:line="240" w:lineRule="atLeast"/>
                    <w:rPr>
                      <w:rFonts w:eastAsia="仿宋"/>
                      <w:szCs w:val="21"/>
                    </w:rPr>
                  </w:pPr>
                  <w:r>
                    <w:rPr>
                      <w:rFonts w:eastAsia="仿宋"/>
                      <w:szCs w:val="21"/>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4878682D">
                  <w:pPr>
                    <w:snapToGrid w:val="0"/>
                    <w:rPr>
                      <w:rFonts w:eastAsia="仿宋"/>
                      <w:szCs w:val="21"/>
                    </w:rPr>
                  </w:pPr>
                  <w:r>
                    <w:rPr>
                      <w:rFonts w:eastAsia="仿宋"/>
                      <w:szCs w:val="21"/>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346" w:type="pct"/>
                  <w:vAlign w:val="center"/>
                </w:tcPr>
                <w:p w14:paraId="0D167E41">
                  <w:pPr>
                    <w:snapToGrid w:val="0"/>
                    <w:rPr>
                      <w:rFonts w:eastAsia="仿宋"/>
                      <w:szCs w:val="21"/>
                    </w:rPr>
                  </w:pPr>
                  <w:r>
                    <w:rPr>
                      <w:rFonts w:hint="eastAsia" w:eastAsia="仿宋"/>
                      <w:szCs w:val="21"/>
                    </w:rPr>
                    <w:t>本项目位于</w:t>
                  </w:r>
                  <w:r>
                    <w:rPr>
                      <w:rFonts w:eastAsia="仿宋"/>
                      <w:szCs w:val="21"/>
                    </w:rPr>
                    <w:t>常州市金坛经济开发区云湖路60号</w:t>
                  </w:r>
                  <w:r>
                    <w:rPr>
                      <w:rFonts w:hint="eastAsia" w:eastAsia="仿宋"/>
                      <w:szCs w:val="21"/>
                    </w:rPr>
                    <w:t>，国民经济行业类别属于“</w:t>
                  </w:r>
                  <w:r>
                    <w:rPr>
                      <w:rFonts w:eastAsia="仿宋"/>
                      <w:szCs w:val="21"/>
                    </w:rPr>
                    <w:t>C3591环境保护专用设备制造</w:t>
                  </w:r>
                  <w:r>
                    <w:rPr>
                      <w:rFonts w:hint="eastAsia" w:eastAsia="仿宋"/>
                      <w:szCs w:val="21"/>
                    </w:rPr>
                    <w:t>”</w:t>
                  </w:r>
                  <w:r>
                    <w:rPr>
                      <w:rFonts w:eastAsia="仿宋"/>
                      <w:szCs w:val="21"/>
                    </w:rPr>
                    <w:t>，符合《江苏省“三线一单”生态环境分区管控方案》（苏政发〔2020〕49号）、《关于印发各设区市2023年深入打好污染防治攻坚战目标任务书的通知》（苏污防攻坚指办〔2023〕53号）《2023年常州市生态文明建设工作方案》（常政发〔2023〕23号）等文件要求，不属于《产业结构调整指导目录（2024年本）》、《江苏省产业结构调整限制、淘汰和禁止目录》禁止类的产业。本项目不在长江干支流岸线3公里范围内，</w:t>
                  </w:r>
                  <w:r>
                    <w:rPr>
                      <w:rFonts w:hint="eastAsia" w:eastAsia="仿宋"/>
                      <w:szCs w:val="21"/>
                    </w:rPr>
                    <w:t>本项目</w:t>
                  </w:r>
                  <w:r>
                    <w:rPr>
                      <w:rFonts w:eastAsia="仿宋"/>
                      <w:szCs w:val="21"/>
                    </w:rPr>
                    <w:t>在太湖流域三级保护区内</w:t>
                  </w:r>
                  <w:r>
                    <w:rPr>
                      <w:rFonts w:hint="eastAsia" w:eastAsia="仿宋"/>
                      <w:szCs w:val="21"/>
                    </w:rPr>
                    <w:t>，但运营期不排放含氮磷的生产废水</w:t>
                  </w:r>
                  <w:r>
                    <w:rPr>
                      <w:rFonts w:eastAsia="仿宋"/>
                      <w:szCs w:val="21"/>
                    </w:rPr>
                    <w:t>，不属于化工项目，不属于尾矿库、冶炼渣库和磷石膏库建设项目，不属于燃煤发电、钢铁、石化、化工、焦化、建材、有色、制浆造纸等高污染项目。</w:t>
                  </w:r>
                </w:p>
              </w:tc>
              <w:tc>
                <w:tcPr>
                  <w:tcW w:w="593" w:type="pct"/>
                  <w:vAlign w:val="center"/>
                </w:tcPr>
                <w:p w14:paraId="6C15AE66">
                  <w:pPr>
                    <w:snapToGrid w:val="0"/>
                    <w:jc w:val="center"/>
                    <w:rPr>
                      <w:rFonts w:eastAsia="仿宋"/>
                      <w:szCs w:val="21"/>
                    </w:rPr>
                  </w:pPr>
                  <w:r>
                    <w:rPr>
                      <w:rFonts w:eastAsia="仿宋"/>
                      <w:szCs w:val="21"/>
                    </w:rPr>
                    <w:t>是</w:t>
                  </w:r>
                </w:p>
              </w:tc>
            </w:tr>
            <w:tr w14:paraId="34CD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0AE38D85">
                  <w:pPr>
                    <w:snapToGrid w:val="0"/>
                    <w:jc w:val="center"/>
                    <w:rPr>
                      <w:rFonts w:eastAsia="仿宋"/>
                      <w:szCs w:val="21"/>
                    </w:rPr>
                  </w:pPr>
                  <w:r>
                    <w:rPr>
                      <w:rFonts w:eastAsia="仿宋"/>
                      <w:szCs w:val="21"/>
                    </w:rPr>
                    <w:t>污染物排放管控</w:t>
                  </w:r>
                </w:p>
              </w:tc>
              <w:tc>
                <w:tcPr>
                  <w:tcW w:w="2516" w:type="pct"/>
                  <w:vAlign w:val="center"/>
                </w:tcPr>
                <w:p w14:paraId="3AD44C7C">
                  <w:pPr>
                    <w:snapToGrid w:val="0"/>
                    <w:rPr>
                      <w:rFonts w:eastAsia="仿宋"/>
                      <w:szCs w:val="21"/>
                    </w:rPr>
                  </w:pPr>
                  <w:r>
                    <w:rPr>
                      <w:rFonts w:eastAsia="仿宋"/>
                      <w:szCs w:val="21"/>
                    </w:rPr>
                    <w:t>（1）坚持生态环境质量只能更好、不能变坏，实施污染物总量控制，以环境容量定产业、定项目、定规模，确保开发建设行为不突破生态环境承载力。</w:t>
                  </w:r>
                </w:p>
                <w:p w14:paraId="6AAF23C3">
                  <w:pPr>
                    <w:snapToGrid w:val="0"/>
                    <w:rPr>
                      <w:rFonts w:eastAsia="仿宋"/>
                      <w:szCs w:val="21"/>
                    </w:rPr>
                  </w:pPr>
                  <w:r>
                    <w:rPr>
                      <w:rFonts w:eastAsia="仿宋"/>
                      <w:szCs w:val="21"/>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346" w:type="pct"/>
                  <w:vAlign w:val="center"/>
                </w:tcPr>
                <w:p w14:paraId="5B15AAEB">
                  <w:pPr>
                    <w:snapToGrid w:val="0"/>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593" w:type="pct"/>
                  <w:vAlign w:val="center"/>
                </w:tcPr>
                <w:p w14:paraId="12C7641E">
                  <w:pPr>
                    <w:snapToGrid w:val="0"/>
                    <w:jc w:val="center"/>
                    <w:rPr>
                      <w:rFonts w:eastAsia="仿宋"/>
                      <w:szCs w:val="21"/>
                    </w:rPr>
                  </w:pPr>
                  <w:r>
                    <w:rPr>
                      <w:rFonts w:eastAsia="仿宋"/>
                      <w:szCs w:val="21"/>
                    </w:rPr>
                    <w:t>是</w:t>
                  </w:r>
                </w:p>
              </w:tc>
            </w:tr>
            <w:tr w14:paraId="0D03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0FCA16C4">
                  <w:pPr>
                    <w:snapToGrid w:val="0"/>
                    <w:jc w:val="center"/>
                    <w:rPr>
                      <w:rFonts w:eastAsia="仿宋"/>
                      <w:szCs w:val="21"/>
                    </w:rPr>
                  </w:pPr>
                  <w:r>
                    <w:rPr>
                      <w:rFonts w:eastAsia="仿宋"/>
                      <w:szCs w:val="21"/>
                    </w:rPr>
                    <w:t>环境风险防控</w:t>
                  </w:r>
                </w:p>
              </w:tc>
              <w:tc>
                <w:tcPr>
                  <w:tcW w:w="2516" w:type="pct"/>
                  <w:vAlign w:val="center"/>
                </w:tcPr>
                <w:p w14:paraId="1528BF34">
                  <w:pPr>
                    <w:snapToGrid w:val="0"/>
                    <w:rPr>
                      <w:rFonts w:eastAsia="仿宋"/>
                      <w:szCs w:val="21"/>
                    </w:rPr>
                  </w:pPr>
                  <w:r>
                    <w:rPr>
                      <w:rFonts w:eastAsia="仿宋"/>
                      <w:szCs w:val="21"/>
                    </w:rPr>
                    <w:t>（1）严格执行《江苏省“三线一单”生态环境分区管控方案》（苏政发〔2020〕49号）附件3江苏省省域生态环境管控要求中“环境风险防控”的相关要求。</w:t>
                  </w:r>
                </w:p>
                <w:p w14:paraId="0BD931DE">
                  <w:pPr>
                    <w:snapToGrid w:val="0"/>
                    <w:rPr>
                      <w:rFonts w:eastAsia="仿宋"/>
                      <w:szCs w:val="21"/>
                    </w:rPr>
                  </w:pPr>
                  <w:r>
                    <w:rPr>
                      <w:rFonts w:eastAsia="仿宋"/>
                      <w:szCs w:val="21"/>
                    </w:rPr>
                    <w:t>（2）根据《常州市长江生态优先绿色发展三年行动计划（2019-2021年）》（常长江发〔2019〕3号），大幅压减沿江地区化工生产企业数量，沿江1公里范围凡是与化工园区无产业链关联、安全和环保隐患大的企业2020年底前依法关停退出。</w:t>
                  </w:r>
                </w:p>
                <w:p w14:paraId="46FA18DF">
                  <w:pPr>
                    <w:snapToGrid w:val="0"/>
                    <w:rPr>
                      <w:rFonts w:eastAsia="仿宋"/>
                      <w:szCs w:val="21"/>
                    </w:rPr>
                  </w:pPr>
                  <w:r>
                    <w:rPr>
                      <w:rFonts w:eastAsia="仿宋"/>
                      <w:szCs w:val="21"/>
                    </w:rPr>
                    <w:t>（3）强化饮用水水源环境风险管控，建成应急水源工程。</w:t>
                  </w:r>
                </w:p>
                <w:p w14:paraId="3448082C">
                  <w:pPr>
                    <w:snapToGrid w:val="0"/>
                    <w:rPr>
                      <w:rFonts w:eastAsia="仿宋"/>
                      <w:szCs w:val="21"/>
                    </w:rPr>
                  </w:pPr>
                  <w:r>
                    <w:rPr>
                      <w:rFonts w:eastAsia="仿宋"/>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6" w:type="pct"/>
                  <w:vAlign w:val="center"/>
                </w:tcPr>
                <w:p w14:paraId="69CB7EE2">
                  <w:pPr>
                    <w:snapToGrid w:val="0"/>
                    <w:rPr>
                      <w:rFonts w:eastAsia="仿宋"/>
                      <w:szCs w:val="21"/>
                    </w:rPr>
                  </w:pPr>
                  <w:r>
                    <w:rPr>
                      <w:rFonts w:eastAsia="仿宋"/>
                      <w:szCs w:val="21"/>
                    </w:rPr>
                    <w:t>本项目符合《江苏省“三线一单”生态环境分区管控方案》（苏政发〔2020〕49号）、《常州市长江生态优先绿色发展三年行动计划（2019-2021年）》（常长江发〔2019〕3号）要求，本项目产生的危险废物，暂存在厂区内的危废仓库内，产生的危险废物委托有资质单位处置。</w:t>
                  </w:r>
                </w:p>
              </w:tc>
              <w:tc>
                <w:tcPr>
                  <w:tcW w:w="593" w:type="pct"/>
                  <w:vAlign w:val="center"/>
                </w:tcPr>
                <w:p w14:paraId="3679D0B2">
                  <w:pPr>
                    <w:snapToGrid w:val="0"/>
                    <w:jc w:val="center"/>
                    <w:rPr>
                      <w:rFonts w:eastAsia="仿宋"/>
                      <w:szCs w:val="21"/>
                    </w:rPr>
                  </w:pPr>
                  <w:r>
                    <w:rPr>
                      <w:rFonts w:eastAsia="仿宋"/>
                      <w:szCs w:val="21"/>
                    </w:rPr>
                    <w:t>是</w:t>
                  </w:r>
                </w:p>
              </w:tc>
            </w:tr>
            <w:tr w14:paraId="7293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0A029477">
                  <w:pPr>
                    <w:snapToGrid w:val="0"/>
                    <w:jc w:val="center"/>
                    <w:rPr>
                      <w:rFonts w:eastAsia="仿宋"/>
                      <w:szCs w:val="21"/>
                    </w:rPr>
                  </w:pPr>
                  <w:r>
                    <w:rPr>
                      <w:rFonts w:eastAsia="仿宋"/>
                      <w:szCs w:val="21"/>
                    </w:rPr>
                    <w:t>资源利用效率要求</w:t>
                  </w:r>
                </w:p>
              </w:tc>
              <w:tc>
                <w:tcPr>
                  <w:tcW w:w="2516" w:type="pct"/>
                  <w:vAlign w:val="center"/>
                </w:tcPr>
                <w:p w14:paraId="31C19071">
                  <w:pPr>
                    <w:snapToGrid w:val="0"/>
                    <w:spacing w:line="240" w:lineRule="atLeast"/>
                    <w:rPr>
                      <w:rFonts w:eastAsia="仿宋"/>
                      <w:szCs w:val="21"/>
                    </w:rPr>
                  </w:pPr>
                  <w:r>
                    <w:rPr>
                      <w:rFonts w:eastAsia="仿宋"/>
                      <w:szCs w:val="21"/>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30F1DF3B">
                  <w:pPr>
                    <w:snapToGrid w:val="0"/>
                    <w:spacing w:line="240" w:lineRule="atLeast"/>
                    <w:rPr>
                      <w:rFonts w:eastAsia="仿宋"/>
                      <w:szCs w:val="21"/>
                    </w:rPr>
                  </w:pPr>
                  <w:r>
                    <w:rPr>
                      <w:rFonts w:eastAsia="仿宋"/>
                      <w:szCs w:val="21"/>
                    </w:rPr>
                    <w:t>（2）根据《常州市国土空间总体规划（2021-2035年）》（国函（2025）9号），永久基本农田实际划定是7.53万公顷，2035年任务量为7.66万公顷。</w:t>
                  </w:r>
                </w:p>
                <w:p w14:paraId="648EDFE1">
                  <w:pPr>
                    <w:snapToGrid w:val="0"/>
                    <w:spacing w:line="240" w:lineRule="atLeast"/>
                    <w:rPr>
                      <w:rFonts w:eastAsia="仿宋"/>
                      <w:szCs w:val="21"/>
                    </w:rPr>
                  </w:pPr>
                  <w:r>
                    <w:rPr>
                      <w:rFonts w:eastAsia="仿宋"/>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w:t>
                  </w:r>
                  <w:r>
                    <w:rPr>
                      <w:rFonts w:hint="eastAsia" w:ascii="宋体" w:hAnsi="宋体" w:cs="宋体"/>
                      <w:szCs w:val="21"/>
                    </w:rPr>
                    <w:t>①</w:t>
                  </w:r>
                  <w:r>
                    <w:rPr>
                      <w:rFonts w:eastAsia="仿宋"/>
                      <w:szCs w:val="21"/>
                    </w:rPr>
                    <w:t>“II类”（较严），具体包括：除单台出力大于等于20蒸吨/小时锅炉以外燃用的煤炭及其制品；石油焦、油页岩、原油、重油、渣油、煤焦油。</w:t>
                  </w:r>
                  <w:r>
                    <w:rPr>
                      <w:rFonts w:hint="eastAsia" w:ascii="宋体" w:hAnsi="宋体" w:cs="宋体"/>
                      <w:szCs w:val="21"/>
                    </w:rPr>
                    <w:t>②</w:t>
                  </w:r>
                  <w:r>
                    <w:rPr>
                      <w:rFonts w:eastAsia="仿宋"/>
                      <w:szCs w:val="21"/>
                    </w:rPr>
                    <w:t>“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616240B2">
                  <w:pPr>
                    <w:snapToGrid w:val="0"/>
                    <w:rPr>
                      <w:rFonts w:eastAsia="仿宋"/>
                      <w:szCs w:val="21"/>
                    </w:rPr>
                  </w:pPr>
                  <w:r>
                    <w:rPr>
                      <w:rFonts w:eastAsia="仿宋"/>
                      <w:szCs w:val="21"/>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346" w:type="pct"/>
                  <w:vAlign w:val="center"/>
                </w:tcPr>
                <w:p w14:paraId="4B17D3A3">
                  <w:pPr>
                    <w:snapToGrid w:val="0"/>
                    <w:rPr>
                      <w:rFonts w:eastAsia="仿宋"/>
                      <w:szCs w:val="21"/>
                    </w:rPr>
                  </w:pPr>
                  <w:r>
                    <w:rPr>
                      <w:rFonts w:eastAsia="仿宋"/>
                      <w:szCs w:val="21"/>
                    </w:rPr>
                    <w:t>本项目位于城镇开发边界内，不涉及永久基本农田、生态保护红线，所在地规划用地性质为工业用地，不占用耕地，不涉及燃用高污染燃料的项目和设施。本项目主要能源需求类型为水、电</w:t>
                  </w:r>
                  <w:r>
                    <w:rPr>
                      <w:rFonts w:hint="eastAsia" w:eastAsia="仿宋"/>
                      <w:szCs w:val="21"/>
                    </w:rPr>
                    <w:t>、蒸汽</w:t>
                  </w:r>
                  <w:r>
                    <w:rPr>
                      <w:rFonts w:eastAsia="仿宋"/>
                      <w:szCs w:val="21"/>
                    </w:rPr>
                    <w:t>及相关原辅材料，本项目所在地水电资源丰富，生活污水接管至</w:t>
                  </w:r>
                  <w:r>
                    <w:rPr>
                      <w:rFonts w:hint="eastAsia" w:eastAsia="仿宋"/>
                      <w:szCs w:val="21"/>
                    </w:rPr>
                    <w:t>金坛区第二污水处理厂</w:t>
                  </w:r>
                  <w:r>
                    <w:rPr>
                      <w:rFonts w:eastAsia="仿宋"/>
                      <w:szCs w:val="21"/>
                    </w:rPr>
                    <w:t>处理，符合资源利用上线相关要求。</w:t>
                  </w:r>
                </w:p>
              </w:tc>
              <w:tc>
                <w:tcPr>
                  <w:tcW w:w="593" w:type="pct"/>
                  <w:vAlign w:val="center"/>
                </w:tcPr>
                <w:p w14:paraId="3719FF14">
                  <w:pPr>
                    <w:snapToGrid w:val="0"/>
                    <w:jc w:val="center"/>
                    <w:rPr>
                      <w:rFonts w:eastAsia="仿宋"/>
                      <w:szCs w:val="21"/>
                    </w:rPr>
                  </w:pPr>
                  <w:r>
                    <w:rPr>
                      <w:rFonts w:eastAsia="仿宋"/>
                      <w:szCs w:val="21"/>
                    </w:rPr>
                    <w:t>是</w:t>
                  </w:r>
                </w:p>
              </w:tc>
            </w:tr>
          </w:tbl>
          <w:p w14:paraId="25E6E37A">
            <w:pPr>
              <w:numPr>
                <w:ilvl w:val="0"/>
                <w:numId w:val="4"/>
              </w:numPr>
              <w:spacing w:line="500" w:lineRule="exact"/>
              <w:ind w:firstLine="480" w:firstLineChars="200"/>
              <w:rPr>
                <w:rFonts w:eastAsia="仿宋"/>
                <w:bCs/>
                <w:sz w:val="24"/>
              </w:rPr>
            </w:pPr>
            <w:r>
              <w:rPr>
                <w:rFonts w:eastAsia="仿宋"/>
                <w:bCs/>
                <w:sz w:val="24"/>
              </w:rPr>
              <w:t>本项目位于</w:t>
            </w:r>
            <w:r>
              <w:rPr>
                <w:rFonts w:eastAsia="仿宋"/>
                <w:sz w:val="24"/>
              </w:rPr>
              <w:t>江苏金坛经济开发区</w:t>
            </w:r>
            <w:r>
              <w:rPr>
                <w:rFonts w:eastAsia="仿宋"/>
                <w:bCs/>
                <w:sz w:val="24"/>
              </w:rPr>
              <w:t>，</w:t>
            </w:r>
            <w:r>
              <w:rPr>
                <w:rFonts w:eastAsia="仿宋"/>
                <w:sz w:val="24"/>
              </w:rPr>
              <w:t>根据</w:t>
            </w:r>
            <w:r>
              <w:rPr>
                <w:rFonts w:hint="eastAsia" w:eastAsia="仿宋"/>
                <w:sz w:val="24"/>
              </w:rPr>
              <w:t>《常州市“三线一单”生态环境分区管控实施方案》附件3中常州市环境管控单元名录、</w:t>
            </w:r>
            <w:r>
              <w:rPr>
                <w:rFonts w:eastAsia="仿宋"/>
                <w:sz w:val="24"/>
              </w:rPr>
              <w:t>《常州市生态环境分区管控动态更新成果（2023年版）公告》附件2中常州市环境管控单元更新情况，江苏金坛经济开发区</w:t>
            </w:r>
            <w:r>
              <w:rPr>
                <w:rFonts w:eastAsia="仿宋"/>
                <w:bCs/>
                <w:sz w:val="24"/>
              </w:rPr>
              <w:t>属于“重点管控单元”。</w:t>
            </w:r>
          </w:p>
          <w:p w14:paraId="1DA6544A">
            <w:pPr>
              <w:spacing w:line="500" w:lineRule="exact"/>
              <w:jc w:val="center"/>
              <w:rPr>
                <w:rFonts w:eastAsia="仿宋"/>
                <w:b/>
                <w:bCs/>
              </w:rPr>
            </w:pPr>
            <w:r>
              <w:rPr>
                <w:rFonts w:eastAsia="仿宋"/>
                <w:b/>
                <w:bCs/>
              </w:rPr>
              <w:t>与</w:t>
            </w:r>
            <w:r>
              <w:rPr>
                <w:rFonts w:hint="eastAsia" w:eastAsia="仿宋"/>
                <w:b/>
                <w:bCs/>
              </w:rPr>
              <w:t>金坛经济开发区</w:t>
            </w:r>
            <w:r>
              <w:rPr>
                <w:rFonts w:eastAsia="仿宋"/>
                <w:b/>
                <w:bCs/>
              </w:rPr>
              <w:t>生态环境准入清单符合性预判情况</w:t>
            </w:r>
          </w:p>
          <w:tbl>
            <w:tblPr>
              <w:tblStyle w:val="43"/>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111"/>
              <w:gridCol w:w="1701"/>
              <w:gridCol w:w="1064"/>
            </w:tblGrid>
            <w:tr w14:paraId="2EFD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54652D6E">
                  <w:pPr>
                    <w:pStyle w:val="84"/>
                    <w:jc w:val="center"/>
                    <w:rPr>
                      <w:szCs w:val="21"/>
                    </w:rPr>
                  </w:pPr>
                  <w:r>
                    <w:rPr>
                      <w:szCs w:val="21"/>
                    </w:rPr>
                    <w:t>名称</w:t>
                  </w:r>
                </w:p>
              </w:tc>
              <w:tc>
                <w:tcPr>
                  <w:tcW w:w="4111" w:type="dxa"/>
                  <w:vAlign w:val="center"/>
                </w:tcPr>
                <w:p w14:paraId="2679ADC0">
                  <w:pPr>
                    <w:pStyle w:val="84"/>
                    <w:jc w:val="center"/>
                    <w:rPr>
                      <w:szCs w:val="21"/>
                    </w:rPr>
                  </w:pPr>
                  <w:r>
                    <w:rPr>
                      <w:szCs w:val="21"/>
                    </w:rPr>
                    <w:t>生态环境准入清单</w:t>
                  </w:r>
                </w:p>
              </w:tc>
              <w:tc>
                <w:tcPr>
                  <w:tcW w:w="1701" w:type="dxa"/>
                  <w:vAlign w:val="center"/>
                </w:tcPr>
                <w:p w14:paraId="1DE5223E">
                  <w:pPr>
                    <w:pStyle w:val="84"/>
                    <w:jc w:val="center"/>
                    <w:rPr>
                      <w:szCs w:val="21"/>
                    </w:rPr>
                  </w:pPr>
                  <w:r>
                    <w:rPr>
                      <w:szCs w:val="21"/>
                    </w:rPr>
                    <w:t>本项目情况</w:t>
                  </w:r>
                </w:p>
              </w:tc>
              <w:tc>
                <w:tcPr>
                  <w:tcW w:w="1064" w:type="dxa"/>
                  <w:vAlign w:val="center"/>
                </w:tcPr>
                <w:p w14:paraId="04FA6AD1">
                  <w:pPr>
                    <w:pStyle w:val="84"/>
                    <w:jc w:val="center"/>
                    <w:rPr>
                      <w:szCs w:val="21"/>
                    </w:rPr>
                  </w:pPr>
                  <w:r>
                    <w:rPr>
                      <w:szCs w:val="21"/>
                    </w:rPr>
                    <w:t>相符性</w:t>
                  </w:r>
                </w:p>
              </w:tc>
            </w:tr>
            <w:tr w14:paraId="71F2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226AAA57">
                  <w:pPr>
                    <w:pStyle w:val="84"/>
                    <w:rPr>
                      <w:szCs w:val="21"/>
                    </w:rPr>
                  </w:pPr>
                  <w:r>
                    <w:rPr>
                      <w:szCs w:val="21"/>
                    </w:rPr>
                    <w:t>空间布局约束</w:t>
                  </w:r>
                </w:p>
              </w:tc>
              <w:tc>
                <w:tcPr>
                  <w:tcW w:w="4111" w:type="dxa"/>
                  <w:vAlign w:val="center"/>
                </w:tcPr>
                <w:p w14:paraId="0BA92BEF">
                  <w:pPr>
                    <w:pStyle w:val="84"/>
                    <w:jc w:val="center"/>
                    <w:rPr>
                      <w:szCs w:val="21"/>
                    </w:rPr>
                  </w:pPr>
                  <w:r>
                    <w:rPr>
                      <w:szCs w:val="21"/>
                    </w:rPr>
                    <w:t>（1）禁止引入纺织服装中废水排放量较大的纯印染和纯染整类企业（除金坛时尚织染集聚区）。（2）禁止引入机械电子、高端装备制造业中电镀、表面处理类企业，淘汰、限制类的如普通高速钢钻头、铣刀、锯片、丝锥、板牙项目、普通微小型球轴承制造项目；禁止生产国家禁止或公告停止销售的车辆；有害物质含量超标准的汽车。（3）禁止引入化工中与盐化工及下游产品生产不相关的化工项目。（4）禁止引入新材料产业中太阳能电池切片生产项目。（5）禁止引入化工新材料中钢铁等传统型金属材料；水泥等传统型非金属材料。（6）禁止引入新医药产业中不符合GMP要求的安瓿拉丝灌封机、劳动保护、安瓿灌装注射用无菌粉末、非易折安瓿等。江苏省金坛华罗庚高新技术产业开发区：（1）禁止新建独立燃油汽车项目；（2）禁止新建应用普通钢板等传统材料、采用冲压焊接等传统工艺制造车身的独立车身总成的项目；（3）禁止建设纯电镀加工、纯铸造加工项目；（4）不得新建钢铁、煤电、化工、印染项目；（5）不得新增化学合成制药类项目；（6）禁止引入危险化学品仓储企业；（7）禁止建设使用高VOCs含量的溶剂型涂料、油墨、胶黏剂等项目；工业涂装、包装印刷、纺织、木材加工等行业以及涂料、油墨等生产企业的新（改、扩）建项目需满足低（无）VOCs 含量限值要求；（8）禁止引入排放重点重金属（铅、汞、镉、铬、砷）的重点行业项目；（9）其它：禁止引入《省生态环境厅关于报送高耗能、高排放项目清单的通知》（苏环便函〔2021〕903号）中规定的高耗能、高排放项目。金坛华罗庚科技产业园（核心区）：（1）禁止引入类别：装备制造：纯电镀项目；新一代通信技术：纯电镀项目。其他：</w:t>
                  </w:r>
                  <w:r>
                    <w:rPr>
                      <w:rFonts w:hint="eastAsia" w:ascii="仿宋" w:hAnsi="仿宋"/>
                      <w:szCs w:val="21"/>
                    </w:rPr>
                    <w:t>①</w:t>
                  </w:r>
                  <w:r>
                    <w:rPr>
                      <w:szCs w:val="21"/>
                    </w:rPr>
                    <w:t>不得新建钢铁、煤电、化工、印染项目；</w:t>
                  </w:r>
                  <w:r>
                    <w:rPr>
                      <w:rFonts w:hint="eastAsia"/>
                      <w:szCs w:val="21"/>
                    </w:rPr>
                    <w:t>②</w:t>
                  </w:r>
                  <w:r>
                    <w:rPr>
                      <w:szCs w:val="21"/>
                    </w:rPr>
                    <w:t>不得建设《江苏省太湖水污染防治条例》中违禁项目，排放含氮磷等污染物的项目（《江苏省太湖水污染防治条例》第四十六条规定的情形除外）；</w:t>
                  </w:r>
                  <w:r>
                    <w:rPr>
                      <w:rFonts w:hint="eastAsia"/>
                      <w:szCs w:val="21"/>
                    </w:rPr>
                    <w:t>③</w:t>
                  </w:r>
                  <w:r>
                    <w:rPr>
                      <w:szCs w:val="21"/>
                    </w:rPr>
                    <w:t>《环境保护综合名录（2017年版）》“高污染、高环境风险”产品；</w:t>
                  </w:r>
                  <w:r>
                    <w:rPr>
                      <w:rFonts w:hint="eastAsia"/>
                      <w:szCs w:val="21"/>
                    </w:rPr>
                    <w:t>④</w:t>
                  </w:r>
                  <w:r>
                    <w:rPr>
                      <w:szCs w:val="21"/>
                    </w:rPr>
                    <w:t>禁止其他属于国家和地方产业政策淘汰类或禁止类的建设项目和工艺。</w:t>
                  </w:r>
                </w:p>
              </w:tc>
              <w:tc>
                <w:tcPr>
                  <w:tcW w:w="1701" w:type="dxa"/>
                  <w:vAlign w:val="center"/>
                </w:tcPr>
                <w:p w14:paraId="0E006E9B">
                  <w:pPr>
                    <w:pStyle w:val="84"/>
                    <w:jc w:val="center"/>
                    <w:rPr>
                      <w:szCs w:val="21"/>
                    </w:rPr>
                  </w:pPr>
                  <w:r>
                    <w:rPr>
                      <w:szCs w:val="21"/>
                    </w:rPr>
                    <w:t>本项目国民经济行业类别属于“C3591环境保护专用设备制造”，不属于以上禁止类别，符合空间布局约束要求。</w:t>
                  </w:r>
                  <w:r>
                    <w:rPr>
                      <w:rFonts w:hint="eastAsia"/>
                      <w:szCs w:val="21"/>
                    </w:rPr>
                    <w:t>本项目不在</w:t>
                  </w:r>
                  <w:r>
                    <w:rPr>
                      <w:szCs w:val="21"/>
                    </w:rPr>
                    <w:t>江苏省金坛华罗庚高新技术产业开发区</w:t>
                  </w:r>
                  <w:r>
                    <w:rPr>
                      <w:rFonts w:hint="eastAsia"/>
                      <w:szCs w:val="21"/>
                    </w:rPr>
                    <w:t>内。</w:t>
                  </w:r>
                </w:p>
              </w:tc>
              <w:tc>
                <w:tcPr>
                  <w:tcW w:w="1064" w:type="dxa"/>
                  <w:vAlign w:val="center"/>
                </w:tcPr>
                <w:p w14:paraId="10C2DA35">
                  <w:pPr>
                    <w:pStyle w:val="84"/>
                    <w:rPr>
                      <w:szCs w:val="21"/>
                    </w:rPr>
                  </w:pPr>
                  <w:r>
                    <w:rPr>
                      <w:rFonts w:hint="eastAsia"/>
                      <w:szCs w:val="21"/>
                    </w:rPr>
                    <w:t>符合要求</w:t>
                  </w:r>
                </w:p>
              </w:tc>
            </w:tr>
            <w:tr w14:paraId="00F6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2C6D790A">
                  <w:pPr>
                    <w:pStyle w:val="84"/>
                    <w:rPr>
                      <w:szCs w:val="21"/>
                    </w:rPr>
                  </w:pPr>
                  <w:r>
                    <w:rPr>
                      <w:szCs w:val="21"/>
                    </w:rPr>
                    <w:t>污染物排放管控</w:t>
                  </w:r>
                </w:p>
              </w:tc>
              <w:tc>
                <w:tcPr>
                  <w:tcW w:w="4111" w:type="dxa"/>
                  <w:vAlign w:val="center"/>
                </w:tcPr>
                <w:p w14:paraId="635DAE0B">
                  <w:pPr>
                    <w:pStyle w:val="84"/>
                    <w:rPr>
                      <w:szCs w:val="21"/>
                    </w:rPr>
                  </w:pPr>
                  <w:r>
                    <w:rPr>
                      <w:szCs w:val="21"/>
                    </w:rPr>
                    <w:t>（1）严格实施污染物总量控制制度，根据区域环境质量改善目标，采取有效措施减少主要污染物排放总量，确保区域环境质量持续改善。（2）园区污染物排放总量不得突破环评报告及批复的总量。江苏省金坛华罗庚高新技术产业开发区：（1）颗粒物、二氧化硫、氮氧化物、VOCs作为总量控制因子，根据省、市上级要求，进行现役源2倍削减量替代或关闭类项目1.5倍削减量替代。</w:t>
                  </w:r>
                </w:p>
              </w:tc>
              <w:tc>
                <w:tcPr>
                  <w:tcW w:w="1701" w:type="dxa"/>
                  <w:vAlign w:val="center"/>
                </w:tcPr>
                <w:p w14:paraId="6AF81709">
                  <w:pPr>
                    <w:pStyle w:val="84"/>
                    <w:rPr>
                      <w:szCs w:val="21"/>
                    </w:rPr>
                  </w:pPr>
                  <w:r>
                    <w:rPr>
                      <w:szCs w:val="21"/>
                    </w:rPr>
                    <w:t>本项目产生的废气采取相应的污染防治措施进行处理后达标排放，厂区废水达标接管入金坛区第二污水处理厂。目前，本项目处于环评编制阶段，在环评审批前将严格落实主要污染物排放总量指标控制制度，取得主要污染物排放总量的控制指标和平衡方案，故符合文件要求。</w:t>
                  </w:r>
                </w:p>
              </w:tc>
              <w:tc>
                <w:tcPr>
                  <w:tcW w:w="1064" w:type="dxa"/>
                  <w:vAlign w:val="center"/>
                </w:tcPr>
                <w:p w14:paraId="086B92EC">
                  <w:pPr>
                    <w:pStyle w:val="84"/>
                    <w:rPr>
                      <w:szCs w:val="21"/>
                    </w:rPr>
                  </w:pPr>
                  <w:r>
                    <w:rPr>
                      <w:rFonts w:hint="eastAsia"/>
                      <w:szCs w:val="21"/>
                    </w:rPr>
                    <w:t>符合要求</w:t>
                  </w:r>
                </w:p>
              </w:tc>
            </w:tr>
            <w:tr w14:paraId="65A6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51C613DC">
                  <w:pPr>
                    <w:pStyle w:val="84"/>
                    <w:rPr>
                      <w:szCs w:val="21"/>
                    </w:rPr>
                  </w:pPr>
                  <w:r>
                    <w:rPr>
                      <w:szCs w:val="21"/>
                    </w:rPr>
                    <w:t>环境风险防控</w:t>
                  </w:r>
                </w:p>
              </w:tc>
              <w:tc>
                <w:tcPr>
                  <w:tcW w:w="4111" w:type="dxa"/>
                  <w:vAlign w:val="center"/>
                </w:tcPr>
                <w:p w14:paraId="6B8DD624">
                  <w:pPr>
                    <w:pStyle w:val="84"/>
                    <w:rPr>
                      <w:szCs w:val="21"/>
                    </w:rPr>
                  </w:pPr>
                  <w:r>
                    <w:rPr>
                      <w:szCs w:val="21"/>
                    </w:rPr>
                    <w:t>（1）园区建立环境应急体系，完善事故应急救援体系，加强应急物资装备储备，编制突发环境事件应急预案，定期开展演练。（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1701" w:type="dxa"/>
                  <w:vAlign w:val="center"/>
                </w:tcPr>
                <w:p w14:paraId="4AE21483">
                  <w:pPr>
                    <w:pStyle w:val="84"/>
                    <w:rPr>
                      <w:szCs w:val="21"/>
                    </w:rPr>
                  </w:pPr>
                  <w:r>
                    <w:rPr>
                      <w:szCs w:val="21"/>
                    </w:rPr>
                    <w:t>本项目在生产过程中建立事故应急救援体系，加强应急物资装备储备，编制突发环境事件应急预案，定期开展演练，与园区环境应急体系衔接。</w:t>
                  </w:r>
                </w:p>
              </w:tc>
              <w:tc>
                <w:tcPr>
                  <w:tcW w:w="1064" w:type="dxa"/>
                  <w:vAlign w:val="center"/>
                </w:tcPr>
                <w:p w14:paraId="7DF3E94C">
                  <w:pPr>
                    <w:pStyle w:val="84"/>
                    <w:rPr>
                      <w:szCs w:val="21"/>
                    </w:rPr>
                  </w:pPr>
                  <w:r>
                    <w:rPr>
                      <w:szCs w:val="21"/>
                    </w:rPr>
                    <w:t>符合要求</w:t>
                  </w:r>
                </w:p>
              </w:tc>
            </w:tr>
            <w:tr w14:paraId="516A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82" w:type="dxa"/>
                  <w:vAlign w:val="center"/>
                </w:tcPr>
                <w:p w14:paraId="3D45E800">
                  <w:pPr>
                    <w:pStyle w:val="84"/>
                    <w:rPr>
                      <w:szCs w:val="21"/>
                    </w:rPr>
                  </w:pPr>
                  <w:r>
                    <w:rPr>
                      <w:szCs w:val="21"/>
                    </w:rPr>
                    <w:t>资源开发效率要求</w:t>
                  </w:r>
                </w:p>
              </w:tc>
              <w:tc>
                <w:tcPr>
                  <w:tcW w:w="4111" w:type="dxa"/>
                  <w:vAlign w:val="center"/>
                </w:tcPr>
                <w:p w14:paraId="6ADEAB2C">
                  <w:pPr>
                    <w:pStyle w:val="84"/>
                    <w:rPr>
                      <w:szCs w:val="21"/>
                    </w:rPr>
                  </w:pPr>
                  <w:r>
                    <w:rPr>
                      <w:szCs w:val="21"/>
                    </w:rPr>
                    <w:t>（1）大力倡导使用清洁能源。（2）提升废水资源化技术，提高水资源回用率。（3）严禁自建燃煤设施。江苏省金坛华罗庚高新技术产业开发区：（1）大力倡导使用清洁能源；（2）提升废水资源化技术，提高水资源回用率；（3）禁止销售使用燃料为“Ⅲ类”（严格），具体包括：</w:t>
                  </w:r>
                  <w:r>
                    <w:rPr>
                      <w:rFonts w:hint="eastAsia"/>
                      <w:szCs w:val="21"/>
                    </w:rPr>
                    <w:t>①</w:t>
                  </w:r>
                  <w:r>
                    <w:rPr>
                      <w:szCs w:val="21"/>
                    </w:rPr>
                    <w:t>煤炭及其制品（包括原煤、散煤煤矸石、煤泥、煤粉、水煤浆、型煤、焦炭、兰炭等）；</w:t>
                  </w:r>
                  <w:r>
                    <w:rPr>
                      <w:rFonts w:hint="eastAsia"/>
                      <w:szCs w:val="21"/>
                    </w:rPr>
                    <w:t>②</w:t>
                  </w:r>
                  <w:r>
                    <w:rPr>
                      <w:szCs w:val="21"/>
                    </w:rPr>
                    <w:t>石油焦、油页岩、原油、重油、渣油、煤焦油；</w:t>
                  </w:r>
                  <w:r>
                    <w:rPr>
                      <w:rFonts w:hint="eastAsia"/>
                      <w:szCs w:val="21"/>
                    </w:rPr>
                    <w:t>③</w:t>
                  </w:r>
                  <w:r>
                    <w:rPr>
                      <w:szCs w:val="21"/>
                    </w:rPr>
                    <w:t>非专用锅炉或未配置高效除尘设施的专用锅炉燃用的生物质成型燃料；</w:t>
                  </w:r>
                  <w:r>
                    <w:rPr>
                      <w:rFonts w:hint="eastAsia"/>
                      <w:szCs w:val="21"/>
                    </w:rPr>
                    <w:t>④</w:t>
                  </w:r>
                  <w:r>
                    <w:rPr>
                      <w:szCs w:val="21"/>
                    </w:rPr>
                    <w:t>国家规定的其它高污染燃料；（4）资源利用上线：单位工业增加值综合能耗≤0.1吨标煤/万元；单位工业增加值新鲜水耗≤3.0m</w:t>
                  </w:r>
                  <w:r>
                    <w:rPr>
                      <w:szCs w:val="21"/>
                      <w:vertAlign w:val="superscript"/>
                    </w:rPr>
                    <w:t>3</w:t>
                  </w:r>
                  <w:r>
                    <w:rPr>
                      <w:szCs w:val="21"/>
                    </w:rPr>
                    <w:t>/万元；单位工业用地面积工业增加值≥20亿元/km</w:t>
                  </w:r>
                  <w:r>
                    <w:rPr>
                      <w:szCs w:val="21"/>
                      <w:vertAlign w:val="superscript"/>
                    </w:rPr>
                    <w:t>2</w:t>
                  </w:r>
                  <w:r>
                    <w:rPr>
                      <w:szCs w:val="21"/>
                    </w:rPr>
                    <w:t>。金坛华罗庚科技产业园（核心区）：（1）大力倡导使用清洁能源；（2）提升废水资源化技术，提高水资源回用率；（3）禁止销售使用燃料为“Ⅲ类”（严格），具体包括：</w:t>
                  </w:r>
                  <w:r>
                    <w:rPr>
                      <w:rFonts w:hint="eastAsia"/>
                      <w:szCs w:val="21"/>
                    </w:rPr>
                    <w:t>①</w:t>
                  </w:r>
                  <w:r>
                    <w:rPr>
                      <w:szCs w:val="21"/>
                    </w:rPr>
                    <w:t>煤炭及其制品（包括原煤、散煤煤矸石、煤泥、煤粉、水煤浆、型煤、焦炭、兰炭等）；</w:t>
                  </w:r>
                  <w:r>
                    <w:rPr>
                      <w:rFonts w:hint="eastAsia"/>
                      <w:szCs w:val="21"/>
                    </w:rPr>
                    <w:t>②</w:t>
                  </w:r>
                  <w:r>
                    <w:rPr>
                      <w:szCs w:val="21"/>
                    </w:rPr>
                    <w:t>石油焦、油页岩、原油、重油、渣油、煤焦油；</w:t>
                  </w:r>
                  <w:r>
                    <w:rPr>
                      <w:rFonts w:hint="eastAsia"/>
                      <w:szCs w:val="21"/>
                    </w:rPr>
                    <w:t>③</w:t>
                  </w:r>
                  <w:r>
                    <w:rPr>
                      <w:szCs w:val="21"/>
                    </w:rPr>
                    <w:t>非专用锅炉或未配置高效除尘设施的专用锅炉燃用的生物质成型燃料；</w:t>
                  </w:r>
                  <w:r>
                    <w:rPr>
                      <w:rFonts w:hint="eastAsia"/>
                      <w:szCs w:val="21"/>
                    </w:rPr>
                    <w:t>④</w:t>
                  </w:r>
                  <w:r>
                    <w:rPr>
                      <w:szCs w:val="21"/>
                    </w:rPr>
                    <w:t>国家规定的其它高污染燃料。（4）资源利用上线：单位工业增加值综合能耗≤0.1吨标煤/万元；单位工业增加值新鲜水耗≤3m</w:t>
                  </w:r>
                  <w:r>
                    <w:rPr>
                      <w:szCs w:val="21"/>
                      <w:vertAlign w:val="superscript"/>
                    </w:rPr>
                    <w:t>3</w:t>
                  </w:r>
                  <w:r>
                    <w:rPr>
                      <w:szCs w:val="21"/>
                    </w:rPr>
                    <w:t>/万元；单位工业用地面积工业增加值≥10亿元/km</w:t>
                  </w:r>
                  <w:r>
                    <w:rPr>
                      <w:szCs w:val="21"/>
                      <w:vertAlign w:val="superscript"/>
                    </w:rPr>
                    <w:t>2</w:t>
                  </w:r>
                  <w:r>
                    <w:rPr>
                      <w:szCs w:val="21"/>
                    </w:rPr>
                    <w:t>。</w:t>
                  </w:r>
                </w:p>
              </w:tc>
              <w:tc>
                <w:tcPr>
                  <w:tcW w:w="1701" w:type="dxa"/>
                  <w:vAlign w:val="center"/>
                </w:tcPr>
                <w:p w14:paraId="6B9AF058">
                  <w:pPr>
                    <w:pStyle w:val="84"/>
                    <w:rPr>
                      <w:szCs w:val="21"/>
                    </w:rPr>
                  </w:pPr>
                  <w:r>
                    <w:rPr>
                      <w:szCs w:val="21"/>
                    </w:rPr>
                    <w:t>本项目使用电</w:t>
                  </w:r>
                  <w:r>
                    <w:rPr>
                      <w:rFonts w:hint="eastAsia"/>
                      <w:szCs w:val="21"/>
                    </w:rPr>
                    <w:t>、天然气</w:t>
                  </w:r>
                  <w:r>
                    <w:rPr>
                      <w:szCs w:val="21"/>
                    </w:rPr>
                    <w:t>作为能源，厂区废水达标接管入金坛区第二污水处理厂，无燃煤设施。</w:t>
                  </w:r>
                </w:p>
              </w:tc>
              <w:tc>
                <w:tcPr>
                  <w:tcW w:w="1064" w:type="dxa"/>
                  <w:vAlign w:val="center"/>
                </w:tcPr>
                <w:p w14:paraId="1DC6F1B3">
                  <w:pPr>
                    <w:pStyle w:val="84"/>
                    <w:rPr>
                      <w:szCs w:val="21"/>
                    </w:rPr>
                  </w:pPr>
                  <w:r>
                    <w:rPr>
                      <w:szCs w:val="21"/>
                    </w:rPr>
                    <w:t>符合要求</w:t>
                  </w:r>
                </w:p>
              </w:tc>
            </w:tr>
          </w:tbl>
          <w:p w14:paraId="6CD3890E">
            <w:pPr>
              <w:pStyle w:val="18"/>
              <w:spacing w:line="240" w:lineRule="auto"/>
              <w:ind w:firstLine="420"/>
              <w:rPr>
                <w:sz w:val="21"/>
                <w:szCs w:val="21"/>
              </w:rPr>
            </w:pPr>
            <w:r>
              <w:rPr>
                <w:rFonts w:hint="eastAsia"/>
                <w:sz w:val="21"/>
                <w:szCs w:val="21"/>
              </w:rPr>
              <w:t>注：生态环境管控查询报告见附件</w:t>
            </w:r>
          </w:p>
          <w:p w14:paraId="471B3183">
            <w:pPr>
              <w:ind w:left="482"/>
              <w:rPr>
                <w:rFonts w:eastAsia="仿宋"/>
                <w:bCs/>
                <w:sz w:val="24"/>
              </w:rPr>
            </w:pPr>
            <w:r>
              <w:drawing>
                <wp:inline distT="0" distB="0" distL="0" distR="0">
                  <wp:extent cx="4531360" cy="22402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554394" cy="2251611"/>
                          </a:xfrm>
                          <a:prstGeom prst="rect">
                            <a:avLst/>
                          </a:prstGeom>
                        </pic:spPr>
                      </pic:pic>
                    </a:graphicData>
                  </a:graphic>
                </wp:inline>
              </w:drawing>
            </w:r>
          </w:p>
          <w:p w14:paraId="1D2FE83A">
            <w:pPr>
              <w:spacing w:line="500" w:lineRule="exact"/>
              <w:jc w:val="center"/>
              <w:rPr>
                <w:rFonts w:eastAsia="仿宋"/>
                <w:bCs/>
                <w:sz w:val="24"/>
              </w:rPr>
            </w:pPr>
            <w:r>
              <w:rPr>
                <w:rFonts w:hint="eastAsia" w:eastAsia="仿宋"/>
                <w:bCs/>
                <w:sz w:val="24"/>
              </w:rPr>
              <w:t>图1</w:t>
            </w:r>
            <w:r>
              <w:rPr>
                <w:rFonts w:eastAsia="仿宋"/>
                <w:bCs/>
                <w:sz w:val="24"/>
              </w:rPr>
              <w:t xml:space="preserve"> </w:t>
            </w:r>
            <w:r>
              <w:rPr>
                <w:rFonts w:hint="eastAsia" w:eastAsia="仿宋"/>
                <w:bCs/>
                <w:sz w:val="24"/>
              </w:rPr>
              <w:t>生态环境管控单元对照图</w:t>
            </w:r>
          </w:p>
          <w:p w14:paraId="7D3ADD41">
            <w:pPr>
              <w:numPr>
                <w:ilvl w:val="0"/>
                <w:numId w:val="4"/>
              </w:numPr>
              <w:spacing w:line="500" w:lineRule="exact"/>
              <w:ind w:firstLine="480" w:firstLineChars="200"/>
              <w:rPr>
                <w:rFonts w:eastAsia="仿宋"/>
                <w:bCs/>
                <w:sz w:val="24"/>
              </w:rPr>
            </w:pPr>
            <w:r>
              <w:rPr>
                <w:rFonts w:hint="eastAsia" w:eastAsia="仿宋"/>
                <w:bCs/>
                <w:sz w:val="24"/>
              </w:rPr>
              <w:t>与《省生态环境厅关于加强重点管控新污染物及优先控制化学品环</w:t>
            </w:r>
            <w:r>
              <w:rPr>
                <w:rFonts w:eastAsia="仿宋"/>
                <w:bCs/>
                <w:sz w:val="24"/>
              </w:rPr>
              <w:t xml:space="preserve"> </w:t>
            </w:r>
            <w:r>
              <w:rPr>
                <w:rFonts w:hint="eastAsia" w:eastAsia="仿宋"/>
                <w:bCs/>
                <w:sz w:val="24"/>
              </w:rPr>
              <w:t>境管理工作的通知》（苏环办〔</w:t>
            </w:r>
            <w:r>
              <w:rPr>
                <w:rFonts w:eastAsia="仿宋"/>
                <w:bCs/>
                <w:sz w:val="24"/>
              </w:rPr>
              <w:t>2023</w:t>
            </w:r>
            <w:r>
              <w:rPr>
                <w:rFonts w:hint="eastAsia" w:eastAsia="仿宋"/>
                <w:bCs/>
                <w:sz w:val="24"/>
              </w:rPr>
              <w:t>〕</w:t>
            </w:r>
            <w:r>
              <w:rPr>
                <w:rFonts w:eastAsia="仿宋"/>
                <w:bCs/>
                <w:sz w:val="24"/>
              </w:rPr>
              <w:t>314</w:t>
            </w:r>
            <w:r>
              <w:rPr>
                <w:rFonts w:hint="eastAsia" w:eastAsia="仿宋"/>
                <w:bCs/>
                <w:sz w:val="24"/>
              </w:rPr>
              <w:t>号）相符性分析</w:t>
            </w:r>
          </w:p>
          <w:p w14:paraId="0D7395D4">
            <w:pPr>
              <w:spacing w:line="500" w:lineRule="exact"/>
              <w:ind w:firstLine="422" w:firstLineChars="200"/>
              <w:jc w:val="center"/>
              <w:rPr>
                <w:rFonts w:eastAsia="仿宋"/>
                <w:b/>
                <w:bCs/>
                <w:kern w:val="0"/>
                <w:szCs w:val="21"/>
                <w:lang w:bidi="ar"/>
              </w:rPr>
            </w:pPr>
          </w:p>
          <w:p w14:paraId="43946A1E">
            <w:pPr>
              <w:spacing w:line="500" w:lineRule="exact"/>
              <w:ind w:firstLine="422" w:firstLineChars="200"/>
              <w:jc w:val="center"/>
              <w:rPr>
                <w:b/>
                <w:bCs/>
                <w:kern w:val="0"/>
                <w:szCs w:val="21"/>
              </w:rPr>
            </w:pPr>
            <w:r>
              <w:rPr>
                <w:rFonts w:hint="eastAsia" w:eastAsia="仿宋"/>
                <w:b/>
                <w:bCs/>
                <w:kern w:val="0"/>
                <w:szCs w:val="21"/>
                <w:lang w:bidi="ar"/>
              </w:rPr>
              <w:t>本项目与（苏环办〔</w:t>
            </w:r>
            <w:r>
              <w:rPr>
                <w:rFonts w:eastAsia="仿宋"/>
                <w:b/>
                <w:bCs/>
                <w:kern w:val="0"/>
                <w:szCs w:val="21"/>
                <w:lang w:bidi="ar"/>
              </w:rPr>
              <w:t>2023</w:t>
            </w:r>
            <w:r>
              <w:rPr>
                <w:rFonts w:hint="eastAsia" w:eastAsia="仿宋"/>
                <w:b/>
                <w:bCs/>
                <w:kern w:val="0"/>
                <w:szCs w:val="21"/>
                <w:lang w:bidi="ar"/>
              </w:rPr>
              <w:t>〕</w:t>
            </w:r>
            <w:r>
              <w:rPr>
                <w:rFonts w:eastAsia="仿宋"/>
                <w:b/>
                <w:bCs/>
                <w:kern w:val="0"/>
                <w:szCs w:val="21"/>
                <w:lang w:bidi="ar"/>
              </w:rPr>
              <w:t>314</w:t>
            </w:r>
            <w:r>
              <w:rPr>
                <w:rFonts w:hint="eastAsia" w:eastAsia="仿宋"/>
                <w:b/>
                <w:bCs/>
                <w:kern w:val="0"/>
                <w:szCs w:val="21"/>
                <w:lang w:bidi="ar"/>
              </w:rPr>
              <w:t>号）相符性分析</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3768"/>
              <w:gridCol w:w="2780"/>
            </w:tblGrid>
            <w:tr w14:paraId="1CEA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op w:val="single" w:color="auto" w:sz="4" w:space="0"/>
                    <w:left w:val="single" w:color="auto" w:sz="4" w:space="0"/>
                    <w:bottom w:val="single" w:color="auto" w:sz="4" w:space="0"/>
                    <w:right w:val="single" w:color="auto" w:sz="4" w:space="0"/>
                  </w:tcBorders>
                  <w:vAlign w:val="center"/>
                </w:tcPr>
                <w:p w14:paraId="4874F1B1">
                  <w:pPr>
                    <w:snapToGrid w:val="0"/>
                    <w:jc w:val="center"/>
                    <w:rPr>
                      <w:szCs w:val="21"/>
                    </w:rPr>
                  </w:pPr>
                  <w:r>
                    <w:rPr>
                      <w:rFonts w:hint="eastAsia" w:eastAsia="仿宋"/>
                      <w:szCs w:val="21"/>
                      <w:lang w:bidi="ar"/>
                    </w:rPr>
                    <w:t>类别</w:t>
                  </w:r>
                </w:p>
              </w:tc>
              <w:tc>
                <w:tcPr>
                  <w:tcW w:w="2376" w:type="pct"/>
                  <w:tcBorders>
                    <w:top w:val="single" w:color="auto" w:sz="4" w:space="0"/>
                    <w:left w:val="single" w:color="auto" w:sz="4" w:space="0"/>
                    <w:bottom w:val="single" w:color="auto" w:sz="4" w:space="0"/>
                    <w:right w:val="single" w:color="auto" w:sz="4" w:space="0"/>
                  </w:tcBorders>
                  <w:vAlign w:val="center"/>
                </w:tcPr>
                <w:p w14:paraId="4CF07003">
                  <w:pPr>
                    <w:snapToGrid w:val="0"/>
                    <w:jc w:val="center"/>
                    <w:rPr>
                      <w:szCs w:val="21"/>
                    </w:rPr>
                  </w:pPr>
                  <w:r>
                    <w:rPr>
                      <w:rFonts w:hint="eastAsia" w:eastAsia="仿宋"/>
                      <w:szCs w:val="21"/>
                      <w:lang w:bidi="ar"/>
                    </w:rPr>
                    <w:t>文件要求</w:t>
                  </w:r>
                </w:p>
              </w:tc>
              <w:tc>
                <w:tcPr>
                  <w:tcW w:w="1753" w:type="pct"/>
                  <w:tcBorders>
                    <w:top w:val="single" w:color="auto" w:sz="4" w:space="0"/>
                    <w:left w:val="single" w:color="auto" w:sz="4" w:space="0"/>
                    <w:bottom w:val="single" w:color="auto" w:sz="4" w:space="0"/>
                    <w:right w:val="single" w:color="auto" w:sz="4" w:space="0"/>
                  </w:tcBorders>
                  <w:vAlign w:val="center"/>
                </w:tcPr>
                <w:p w14:paraId="481AF77C">
                  <w:pPr>
                    <w:snapToGrid w:val="0"/>
                    <w:jc w:val="center"/>
                    <w:rPr>
                      <w:szCs w:val="21"/>
                    </w:rPr>
                  </w:pPr>
                  <w:r>
                    <w:rPr>
                      <w:rFonts w:hint="eastAsia" w:eastAsia="仿宋"/>
                      <w:szCs w:val="21"/>
                      <w:lang w:bidi="ar"/>
                    </w:rPr>
                    <w:t>本项目</w:t>
                  </w:r>
                </w:p>
              </w:tc>
            </w:tr>
            <w:tr w14:paraId="7C89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op w:val="single" w:color="auto" w:sz="4" w:space="0"/>
                    <w:left w:val="single" w:color="auto" w:sz="4" w:space="0"/>
                    <w:bottom w:val="single" w:color="auto" w:sz="4" w:space="0"/>
                    <w:right w:val="single" w:color="auto" w:sz="4" w:space="0"/>
                  </w:tcBorders>
                  <w:vAlign w:val="center"/>
                </w:tcPr>
                <w:p w14:paraId="465051B1">
                  <w:pPr>
                    <w:snapToGrid w:val="0"/>
                    <w:jc w:val="center"/>
                    <w:rPr>
                      <w:szCs w:val="21"/>
                    </w:rPr>
                  </w:pPr>
                  <w:r>
                    <w:rPr>
                      <w:rFonts w:hint="eastAsia" w:eastAsia="仿宋"/>
                      <w:szCs w:val="21"/>
                      <w:lang w:bidi="ar"/>
                    </w:rPr>
                    <w:t>落实《重点管控新污染物清单》环境风险管控措施</w:t>
                  </w:r>
                </w:p>
              </w:tc>
              <w:tc>
                <w:tcPr>
                  <w:tcW w:w="2376" w:type="pct"/>
                  <w:tcBorders>
                    <w:top w:val="single" w:color="auto" w:sz="4" w:space="0"/>
                    <w:left w:val="single" w:color="auto" w:sz="4" w:space="0"/>
                    <w:bottom w:val="single" w:color="auto" w:sz="4" w:space="0"/>
                    <w:right w:val="single" w:color="auto" w:sz="4" w:space="0"/>
                  </w:tcBorders>
                  <w:vAlign w:val="center"/>
                </w:tcPr>
                <w:p w14:paraId="53937475">
                  <w:pPr>
                    <w:snapToGrid w:val="0"/>
                    <w:jc w:val="center"/>
                    <w:rPr>
                      <w:szCs w:val="21"/>
                    </w:rPr>
                  </w:pPr>
                  <w:r>
                    <w:rPr>
                      <w:rFonts w:hint="eastAsia" w:eastAsia="仿宋"/>
                      <w:szCs w:val="21"/>
                      <w:lang w:bidi="ar"/>
                    </w:rPr>
                    <w:t>按照《重点管控新污染物清单（</w:t>
                  </w:r>
                  <w:r>
                    <w:rPr>
                      <w:rFonts w:eastAsia="仿宋"/>
                      <w:szCs w:val="21"/>
                      <w:lang w:bidi="ar"/>
                    </w:rPr>
                    <w:t>2023</w:t>
                  </w:r>
                  <w:r>
                    <w:rPr>
                      <w:rFonts w:hint="eastAsia" w:eastAsia="仿宋"/>
                      <w:szCs w:val="21"/>
                      <w:lang w:bidi="ar"/>
                    </w:rPr>
                    <w:t>年版）》要求，对列入清单的重点管控新污染物，采取相应的禁止、限制、限排、环境监测、隐患排查</w:t>
                  </w:r>
                  <w:r>
                    <w:rPr>
                      <w:rFonts w:eastAsia="仿宋"/>
                      <w:szCs w:val="21"/>
                      <w:lang w:bidi="ar"/>
                    </w:rPr>
                    <w:t>……</w:t>
                  </w:r>
                  <w:r>
                    <w:rPr>
                      <w:rFonts w:hint="eastAsia" w:eastAsia="仿宋"/>
                      <w:szCs w:val="21"/>
                      <w:lang w:bidi="ar"/>
                    </w:rPr>
                    <w:t>依法严厉打击已淘汰持久性有机污染物等管控物质的非法生产和加工使用行为。</w:t>
                  </w:r>
                </w:p>
              </w:tc>
              <w:tc>
                <w:tcPr>
                  <w:tcW w:w="1753" w:type="pct"/>
                  <w:tcBorders>
                    <w:top w:val="single" w:color="auto" w:sz="4" w:space="0"/>
                    <w:left w:val="single" w:color="auto" w:sz="4" w:space="0"/>
                    <w:bottom w:val="single" w:color="auto" w:sz="4" w:space="0"/>
                    <w:right w:val="single" w:color="auto" w:sz="4" w:space="0"/>
                  </w:tcBorders>
                  <w:vAlign w:val="center"/>
                </w:tcPr>
                <w:p w14:paraId="064BA238">
                  <w:pPr>
                    <w:snapToGrid w:val="0"/>
                    <w:jc w:val="center"/>
                    <w:rPr>
                      <w:szCs w:val="21"/>
                    </w:rPr>
                  </w:pPr>
                  <w:r>
                    <w:rPr>
                      <w:rFonts w:hint="eastAsia" w:eastAsia="仿宋"/>
                      <w:szCs w:val="21"/>
                      <w:lang w:bidi="ar"/>
                    </w:rPr>
                    <w:t>本项目建成后编制应急预案与风险评估报告并备案，落实环境风险管控措施；本项目不涉及已淘汰有机污染物的生产和使用。</w:t>
                  </w:r>
                </w:p>
              </w:tc>
            </w:tr>
            <w:tr w14:paraId="5BFA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op w:val="single" w:color="auto" w:sz="4" w:space="0"/>
                    <w:left w:val="single" w:color="auto" w:sz="4" w:space="0"/>
                    <w:bottom w:val="single" w:color="auto" w:sz="4" w:space="0"/>
                    <w:right w:val="single" w:color="auto" w:sz="4" w:space="0"/>
                  </w:tcBorders>
                  <w:vAlign w:val="center"/>
                </w:tcPr>
                <w:p w14:paraId="2F439BC4">
                  <w:pPr>
                    <w:snapToGrid w:val="0"/>
                    <w:jc w:val="center"/>
                    <w:rPr>
                      <w:szCs w:val="21"/>
                    </w:rPr>
                  </w:pPr>
                  <w:r>
                    <w:rPr>
                      <w:rFonts w:hint="eastAsia" w:eastAsia="仿宋"/>
                      <w:szCs w:val="21"/>
                      <w:lang w:bidi="ar"/>
                    </w:rPr>
                    <w:t>落实《优先控制化学品名录》环境风险管控措施</w:t>
                  </w:r>
                </w:p>
              </w:tc>
              <w:tc>
                <w:tcPr>
                  <w:tcW w:w="2376" w:type="pct"/>
                  <w:tcBorders>
                    <w:top w:val="single" w:color="auto" w:sz="4" w:space="0"/>
                    <w:left w:val="single" w:color="auto" w:sz="4" w:space="0"/>
                    <w:bottom w:val="single" w:color="auto" w:sz="4" w:space="0"/>
                    <w:right w:val="single" w:color="auto" w:sz="4" w:space="0"/>
                  </w:tcBorders>
                  <w:vAlign w:val="center"/>
                </w:tcPr>
                <w:p w14:paraId="572E5615">
                  <w:pPr>
                    <w:snapToGrid w:val="0"/>
                    <w:jc w:val="center"/>
                    <w:rPr>
                      <w:szCs w:val="21"/>
                    </w:rPr>
                  </w:pPr>
                  <w:r>
                    <w:rPr>
                      <w:rFonts w:hint="eastAsia" w:eastAsia="仿宋"/>
                      <w:szCs w:val="21"/>
                      <w:lang w:bidi="ar"/>
                    </w:rPr>
                    <w:t>对列入《优先控制化学品名录》的化学品，针对其产生环境与健康风险的主要环节，依据相关政策法规，结合经济技术可行性，</w:t>
                  </w:r>
                  <w:r>
                    <w:rPr>
                      <w:rFonts w:eastAsia="仿宋"/>
                      <w:szCs w:val="21"/>
                      <w:lang w:bidi="ar"/>
                    </w:rPr>
                    <w:t>……</w:t>
                  </w:r>
                  <w:r>
                    <w:rPr>
                      <w:rFonts w:hint="eastAsia" w:eastAsia="仿宋"/>
                      <w:szCs w:val="21"/>
                      <w:lang w:bidi="ar"/>
                    </w:rPr>
                    <w:t>会同有关部门每年至少组织开展一次跨部门联合检查。</w:t>
                  </w:r>
                </w:p>
              </w:tc>
              <w:tc>
                <w:tcPr>
                  <w:tcW w:w="1753" w:type="pct"/>
                  <w:tcBorders>
                    <w:top w:val="single" w:color="auto" w:sz="4" w:space="0"/>
                    <w:left w:val="single" w:color="auto" w:sz="4" w:space="0"/>
                    <w:bottom w:val="single" w:color="auto" w:sz="4" w:space="0"/>
                    <w:right w:val="single" w:color="auto" w:sz="4" w:space="0"/>
                  </w:tcBorders>
                  <w:vAlign w:val="center"/>
                </w:tcPr>
                <w:p w14:paraId="2CCE87B3">
                  <w:pPr>
                    <w:snapToGrid w:val="0"/>
                    <w:jc w:val="center"/>
                    <w:rPr>
                      <w:szCs w:val="21"/>
                    </w:rPr>
                  </w:pPr>
                  <w:r>
                    <w:rPr>
                      <w:rFonts w:hint="eastAsia" w:eastAsia="仿宋"/>
                      <w:szCs w:val="21"/>
                      <w:lang w:bidi="ar"/>
                    </w:rPr>
                    <w:t>本项目已建成后按规定申请排污许可；企业清洁生产可达到国内清洁生产基本水平。</w:t>
                  </w:r>
                </w:p>
              </w:tc>
            </w:tr>
            <w:tr w14:paraId="6702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op w:val="single" w:color="auto" w:sz="4" w:space="0"/>
                    <w:left w:val="single" w:color="auto" w:sz="4" w:space="0"/>
                    <w:bottom w:val="single" w:color="auto" w:sz="4" w:space="0"/>
                    <w:right w:val="single" w:color="auto" w:sz="4" w:space="0"/>
                  </w:tcBorders>
                  <w:vAlign w:val="center"/>
                </w:tcPr>
                <w:p w14:paraId="2A121460">
                  <w:pPr>
                    <w:snapToGrid w:val="0"/>
                    <w:jc w:val="center"/>
                    <w:rPr>
                      <w:szCs w:val="21"/>
                    </w:rPr>
                  </w:pPr>
                  <w:r>
                    <w:rPr>
                      <w:rFonts w:hint="eastAsia" w:eastAsia="仿宋"/>
                      <w:szCs w:val="21"/>
                      <w:lang w:bidi="ar"/>
                    </w:rPr>
                    <w:t>落实《有毒有害水污染物名录》《有毒有害大气污染物名录》要求。</w:t>
                  </w:r>
                </w:p>
              </w:tc>
              <w:tc>
                <w:tcPr>
                  <w:tcW w:w="2376" w:type="pct"/>
                  <w:tcBorders>
                    <w:top w:val="single" w:color="auto" w:sz="4" w:space="0"/>
                    <w:left w:val="single" w:color="auto" w:sz="4" w:space="0"/>
                    <w:bottom w:val="single" w:color="auto" w:sz="4" w:space="0"/>
                    <w:right w:val="single" w:color="auto" w:sz="4" w:space="0"/>
                  </w:tcBorders>
                  <w:vAlign w:val="center"/>
                </w:tcPr>
                <w:p w14:paraId="215B2420">
                  <w:pPr>
                    <w:snapToGrid w:val="0"/>
                    <w:jc w:val="center"/>
                    <w:rPr>
                      <w:szCs w:val="21"/>
                    </w:rPr>
                  </w:pPr>
                  <w:r>
                    <w:rPr>
                      <w:rFonts w:hint="eastAsia" w:eastAsia="仿宋"/>
                      <w:szCs w:val="21"/>
                      <w:lang w:bidi="ar"/>
                    </w:rPr>
                    <w:t>建立排放《有毒有害水污染物名录》所列有毒有害水污染物的企业事业单位和其他生产经营者清单。依据《中华人民共和国水污染防治法》，</w:t>
                  </w:r>
                  <w:r>
                    <w:rPr>
                      <w:rFonts w:eastAsia="仿宋"/>
                      <w:szCs w:val="21"/>
                      <w:lang w:bidi="ar"/>
                    </w:rPr>
                    <w:t>……</w:t>
                  </w:r>
                  <w:r>
                    <w:rPr>
                      <w:rFonts w:hint="eastAsia" w:eastAsia="仿宋"/>
                      <w:szCs w:val="21"/>
                      <w:lang w:bidi="ar"/>
                    </w:rPr>
                    <w:t>每年组织开展企业环境监测情况及企业有毒有害水、大气污染物信息公开情况检查。</w:t>
                  </w:r>
                </w:p>
              </w:tc>
              <w:tc>
                <w:tcPr>
                  <w:tcW w:w="1753" w:type="pct"/>
                  <w:tcBorders>
                    <w:top w:val="single" w:color="auto" w:sz="4" w:space="0"/>
                    <w:left w:val="single" w:color="auto" w:sz="4" w:space="0"/>
                    <w:bottom w:val="single" w:color="auto" w:sz="4" w:space="0"/>
                    <w:right w:val="single" w:color="auto" w:sz="4" w:space="0"/>
                  </w:tcBorders>
                  <w:vAlign w:val="center"/>
                </w:tcPr>
                <w:p w14:paraId="0F8C0A55">
                  <w:pPr>
                    <w:snapToGrid w:val="0"/>
                    <w:jc w:val="center"/>
                    <w:rPr>
                      <w:szCs w:val="21"/>
                    </w:rPr>
                  </w:pPr>
                  <w:r>
                    <w:rPr>
                      <w:rFonts w:hint="eastAsia" w:eastAsia="仿宋"/>
                      <w:szCs w:val="21"/>
                      <w:lang w:bidi="ar"/>
                    </w:rPr>
                    <w:t>本项目仅排放生活污水，不涉及含有毒有害水污染物的废水排放，本项目废气主要有非甲烷总烃，对于有毒有害大气污染物的排放做到总量控制、定期监测。</w:t>
                  </w:r>
                </w:p>
              </w:tc>
            </w:tr>
            <w:tr w14:paraId="0A71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op w:val="single" w:color="auto" w:sz="4" w:space="0"/>
                    <w:left w:val="single" w:color="auto" w:sz="4" w:space="0"/>
                    <w:bottom w:val="single" w:color="auto" w:sz="4" w:space="0"/>
                    <w:right w:val="single" w:color="auto" w:sz="4" w:space="0"/>
                  </w:tcBorders>
                  <w:vAlign w:val="center"/>
                </w:tcPr>
                <w:p w14:paraId="44F50AE7">
                  <w:pPr>
                    <w:snapToGrid w:val="0"/>
                    <w:jc w:val="center"/>
                    <w:rPr>
                      <w:szCs w:val="21"/>
                    </w:rPr>
                  </w:pPr>
                  <w:r>
                    <w:rPr>
                      <w:rFonts w:hint="eastAsia" w:eastAsia="仿宋"/>
                      <w:szCs w:val="21"/>
                      <w:lang w:bidi="ar"/>
                    </w:rPr>
                    <w:t>加强新化学物质环境管理</w:t>
                  </w:r>
                </w:p>
              </w:tc>
              <w:tc>
                <w:tcPr>
                  <w:tcW w:w="2376" w:type="pct"/>
                  <w:tcBorders>
                    <w:top w:val="single" w:color="auto" w:sz="4" w:space="0"/>
                    <w:left w:val="single" w:color="auto" w:sz="4" w:space="0"/>
                    <w:bottom w:val="single" w:color="auto" w:sz="4" w:space="0"/>
                    <w:right w:val="single" w:color="auto" w:sz="4" w:space="0"/>
                  </w:tcBorders>
                  <w:vAlign w:val="center"/>
                </w:tcPr>
                <w:p w14:paraId="10F960CF">
                  <w:pPr>
                    <w:snapToGrid w:val="0"/>
                    <w:jc w:val="center"/>
                    <w:rPr>
                      <w:szCs w:val="21"/>
                    </w:rPr>
                  </w:pPr>
                  <w:r>
                    <w:rPr>
                      <w:rFonts w:hint="eastAsia" w:eastAsia="仿宋"/>
                      <w:szCs w:val="21"/>
                      <w:lang w:bidi="ar"/>
                    </w:rPr>
                    <w:t>依据《新化学物质环境管理登记办法》，监督相关企业事业单位落实相关要求，</w:t>
                  </w:r>
                  <w:r>
                    <w:rPr>
                      <w:rFonts w:eastAsia="仿宋"/>
                      <w:szCs w:val="21"/>
                      <w:lang w:bidi="ar"/>
                    </w:rPr>
                    <w:t>……</w:t>
                  </w:r>
                  <w:r>
                    <w:rPr>
                      <w:rFonts w:hint="eastAsia" w:eastAsia="仿宋"/>
                      <w:szCs w:val="21"/>
                      <w:lang w:bidi="ar"/>
                    </w:rPr>
                    <w:t>每年组织新化学物质环境管理登记执法检查活动并形成报告。</w:t>
                  </w:r>
                </w:p>
              </w:tc>
              <w:tc>
                <w:tcPr>
                  <w:tcW w:w="1753" w:type="pct"/>
                  <w:tcBorders>
                    <w:top w:val="single" w:color="auto" w:sz="4" w:space="0"/>
                    <w:left w:val="single" w:color="auto" w:sz="4" w:space="0"/>
                    <w:bottom w:val="single" w:color="auto" w:sz="4" w:space="0"/>
                    <w:right w:val="single" w:color="auto" w:sz="4" w:space="0"/>
                  </w:tcBorders>
                  <w:vAlign w:val="center"/>
                </w:tcPr>
                <w:p w14:paraId="58B59165">
                  <w:pPr>
                    <w:snapToGrid w:val="0"/>
                    <w:jc w:val="center"/>
                    <w:rPr>
                      <w:szCs w:val="21"/>
                    </w:rPr>
                  </w:pPr>
                  <w:r>
                    <w:rPr>
                      <w:rFonts w:hint="eastAsia" w:eastAsia="仿宋"/>
                      <w:szCs w:val="21"/>
                      <w:lang w:bidi="ar"/>
                    </w:rPr>
                    <w:t>本项目不涉及新化学物质的使用。</w:t>
                  </w:r>
                </w:p>
              </w:tc>
            </w:tr>
            <w:tr w14:paraId="024F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0" w:type="pct"/>
                  <w:tcBorders>
                    <w:top w:val="single" w:color="auto" w:sz="4" w:space="0"/>
                    <w:left w:val="single" w:color="auto" w:sz="4" w:space="0"/>
                    <w:bottom w:val="single" w:color="auto" w:sz="4" w:space="0"/>
                    <w:right w:val="single" w:color="auto" w:sz="4" w:space="0"/>
                  </w:tcBorders>
                  <w:vAlign w:val="center"/>
                </w:tcPr>
                <w:p w14:paraId="37EFD71B">
                  <w:pPr>
                    <w:snapToGrid w:val="0"/>
                    <w:jc w:val="center"/>
                    <w:rPr>
                      <w:szCs w:val="21"/>
                    </w:rPr>
                  </w:pPr>
                  <w:r>
                    <w:rPr>
                      <w:rFonts w:hint="eastAsia" w:eastAsia="仿宋"/>
                      <w:szCs w:val="21"/>
                      <w:lang w:bidi="ar"/>
                    </w:rPr>
                    <w:t>加强相关企业清洁生产</w:t>
                  </w:r>
                </w:p>
              </w:tc>
              <w:tc>
                <w:tcPr>
                  <w:tcW w:w="2376" w:type="pct"/>
                  <w:tcBorders>
                    <w:top w:val="single" w:color="auto" w:sz="4" w:space="0"/>
                    <w:left w:val="single" w:color="auto" w:sz="4" w:space="0"/>
                    <w:bottom w:val="single" w:color="auto" w:sz="4" w:space="0"/>
                    <w:right w:val="single" w:color="auto" w:sz="4" w:space="0"/>
                  </w:tcBorders>
                  <w:vAlign w:val="center"/>
                </w:tcPr>
                <w:p w14:paraId="4BA90CA8">
                  <w:pPr>
                    <w:snapToGrid w:val="0"/>
                    <w:jc w:val="center"/>
                    <w:rPr>
                      <w:szCs w:val="21"/>
                    </w:rPr>
                  </w:pPr>
                  <w:r>
                    <w:rPr>
                      <w:rFonts w:hint="eastAsia" w:eastAsia="仿宋"/>
                      <w:szCs w:val="21"/>
                      <w:lang w:bidi="ar"/>
                    </w:rPr>
                    <w:t>组织行政区域内生产、使用或排放《重点管控新污染物清单》《优先控制化学品名录》所列化学物质的企业按要求实施强制性清洁生产审核，</w:t>
                  </w:r>
                  <w:r>
                    <w:rPr>
                      <w:rFonts w:eastAsia="仿宋"/>
                      <w:szCs w:val="21"/>
                      <w:lang w:bidi="ar"/>
                    </w:rPr>
                    <w:t>……</w:t>
                  </w:r>
                  <w:r>
                    <w:rPr>
                      <w:rFonts w:hint="eastAsia" w:eastAsia="仿宋"/>
                      <w:szCs w:val="21"/>
                      <w:lang w:bidi="ar"/>
                    </w:rPr>
                    <w:t>废农药以及抗生素生产过程中产生的废母液、废反应基和废培养基等废物的收集利用处置要求。</w:t>
                  </w:r>
                </w:p>
              </w:tc>
              <w:tc>
                <w:tcPr>
                  <w:tcW w:w="1753" w:type="pct"/>
                  <w:tcBorders>
                    <w:top w:val="single" w:color="auto" w:sz="4" w:space="0"/>
                    <w:left w:val="single" w:color="auto" w:sz="4" w:space="0"/>
                    <w:bottom w:val="single" w:color="auto" w:sz="4" w:space="0"/>
                    <w:right w:val="single" w:color="auto" w:sz="4" w:space="0"/>
                  </w:tcBorders>
                  <w:vAlign w:val="center"/>
                </w:tcPr>
                <w:p w14:paraId="13C10F3C">
                  <w:pPr>
                    <w:snapToGrid w:val="0"/>
                    <w:jc w:val="center"/>
                    <w:rPr>
                      <w:rFonts w:eastAsia="仿宋"/>
                      <w:szCs w:val="21"/>
                      <w:lang w:bidi="ar"/>
                    </w:rPr>
                  </w:pPr>
                  <w:r>
                    <w:rPr>
                      <w:rFonts w:hint="eastAsia" w:eastAsia="仿宋"/>
                      <w:szCs w:val="21"/>
                      <w:lang w:bidi="ar"/>
                    </w:rPr>
                    <w:t>本项目不生产、使用或排放《重点管控新污染物清单》《优先控制化学品名录》所列化学物质，企业生产过程中不产生废母液、废反应基和废培养基等废物，废气治理过程中产生的废活性炭作为危废委托有资质的单位处置。</w:t>
                  </w:r>
                </w:p>
              </w:tc>
            </w:tr>
          </w:tbl>
          <w:p w14:paraId="66C6F476">
            <w:pPr>
              <w:numPr>
                <w:ilvl w:val="0"/>
                <w:numId w:val="4"/>
              </w:numPr>
              <w:spacing w:line="500" w:lineRule="exact"/>
              <w:ind w:firstLine="480" w:firstLineChars="200"/>
              <w:rPr>
                <w:rFonts w:eastAsia="仿宋"/>
                <w:bCs/>
                <w:sz w:val="24"/>
              </w:rPr>
            </w:pPr>
            <w:r>
              <w:rPr>
                <w:rFonts w:hint="eastAsia" w:eastAsia="仿宋"/>
                <w:bCs/>
                <w:sz w:val="24"/>
              </w:rPr>
              <w:t>与《关于加强重点行业涉新污染物建设项目环境影响评价工作的意见》（环环评〔2025〕28号）相符性分析</w:t>
            </w:r>
          </w:p>
          <w:p w14:paraId="7EDE9FEC">
            <w:pPr>
              <w:spacing w:line="500" w:lineRule="exact"/>
              <w:ind w:firstLine="480" w:firstLineChars="200"/>
              <w:rPr>
                <w:rFonts w:eastAsia="仿宋"/>
                <w:bCs/>
                <w:sz w:val="24"/>
              </w:rPr>
            </w:pPr>
            <w:r>
              <w:rPr>
                <w:rFonts w:eastAsia="仿宋"/>
                <w:bCs/>
                <w:sz w:val="24"/>
              </w:rPr>
              <w:t>根据意见：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0DFE31E0">
            <w:pPr>
              <w:spacing w:line="500" w:lineRule="exact"/>
              <w:jc w:val="center"/>
              <w:rPr>
                <w:rFonts w:eastAsia="仿宋"/>
                <w:b/>
                <w:bCs/>
              </w:rPr>
            </w:pPr>
            <w:r>
              <w:rPr>
                <w:rFonts w:eastAsia="仿宋"/>
                <w:b/>
                <w:bCs/>
              </w:rPr>
              <w:t>与新污染物清单相符性对照分析</w:t>
            </w:r>
          </w:p>
          <w:tbl>
            <w:tblPr>
              <w:tblStyle w:val="43"/>
              <w:tblW w:w="49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850"/>
              <w:gridCol w:w="785"/>
              <w:gridCol w:w="4318"/>
              <w:gridCol w:w="979"/>
            </w:tblGrid>
            <w:tr w14:paraId="2A264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47" w:type="pct"/>
                  <w:vAlign w:val="center"/>
                </w:tcPr>
                <w:p w14:paraId="1B9F4645">
                  <w:pPr>
                    <w:snapToGrid w:val="0"/>
                    <w:jc w:val="center"/>
                    <w:rPr>
                      <w:rFonts w:eastAsia="仿宋"/>
                      <w:szCs w:val="21"/>
                      <w:lang w:bidi="ar"/>
                    </w:rPr>
                  </w:pPr>
                  <w:r>
                    <w:rPr>
                      <w:rFonts w:eastAsia="仿宋"/>
                      <w:szCs w:val="21"/>
                      <w:lang w:bidi="ar"/>
                    </w:rPr>
                    <w:t>类别</w:t>
                  </w:r>
                </w:p>
              </w:tc>
              <w:tc>
                <w:tcPr>
                  <w:tcW w:w="546" w:type="pct"/>
                  <w:vAlign w:val="center"/>
                </w:tcPr>
                <w:p w14:paraId="0C3093F4">
                  <w:pPr>
                    <w:snapToGrid w:val="0"/>
                    <w:jc w:val="center"/>
                    <w:rPr>
                      <w:rFonts w:eastAsia="仿宋"/>
                      <w:szCs w:val="21"/>
                      <w:lang w:bidi="ar"/>
                    </w:rPr>
                  </w:pPr>
                  <w:r>
                    <w:rPr>
                      <w:rFonts w:eastAsia="仿宋"/>
                      <w:szCs w:val="21"/>
                      <w:lang w:bidi="ar"/>
                    </w:rPr>
                    <w:t>编号</w:t>
                  </w:r>
                </w:p>
              </w:tc>
              <w:tc>
                <w:tcPr>
                  <w:tcW w:w="3278" w:type="pct"/>
                  <w:gridSpan w:val="2"/>
                  <w:vAlign w:val="center"/>
                </w:tcPr>
                <w:p w14:paraId="1C426391">
                  <w:pPr>
                    <w:snapToGrid w:val="0"/>
                    <w:jc w:val="center"/>
                    <w:rPr>
                      <w:rFonts w:eastAsia="仿宋"/>
                      <w:szCs w:val="21"/>
                      <w:lang w:bidi="ar"/>
                    </w:rPr>
                  </w:pPr>
                  <w:r>
                    <w:rPr>
                      <w:rFonts w:eastAsia="仿宋"/>
                      <w:szCs w:val="21"/>
                      <w:lang w:bidi="ar"/>
                    </w:rPr>
                    <w:t>污染物名称</w:t>
                  </w:r>
                </w:p>
              </w:tc>
              <w:tc>
                <w:tcPr>
                  <w:tcW w:w="629" w:type="pct"/>
                  <w:vAlign w:val="center"/>
                </w:tcPr>
                <w:p w14:paraId="24B737F5">
                  <w:pPr>
                    <w:snapToGrid w:val="0"/>
                    <w:jc w:val="center"/>
                    <w:rPr>
                      <w:rFonts w:eastAsia="仿宋"/>
                      <w:szCs w:val="21"/>
                      <w:lang w:bidi="ar"/>
                    </w:rPr>
                  </w:pPr>
                  <w:r>
                    <w:rPr>
                      <w:rFonts w:eastAsia="仿宋"/>
                      <w:szCs w:val="21"/>
                      <w:lang w:bidi="ar"/>
                    </w:rPr>
                    <w:t>本项目</w:t>
                  </w:r>
                </w:p>
              </w:tc>
            </w:tr>
            <w:tr w14:paraId="6B33C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452E74F1">
                  <w:pPr>
                    <w:snapToGrid w:val="0"/>
                    <w:jc w:val="center"/>
                    <w:rPr>
                      <w:rFonts w:eastAsia="仿宋"/>
                      <w:szCs w:val="21"/>
                      <w:lang w:bidi="ar"/>
                    </w:rPr>
                  </w:pPr>
                  <w:r>
                    <w:rPr>
                      <w:rFonts w:eastAsia="仿宋"/>
                      <w:szCs w:val="21"/>
                      <w:lang w:bidi="ar"/>
                    </w:rPr>
                    <w:t>《重点管控新污染物清单（2023年版）》</w:t>
                  </w:r>
                </w:p>
              </w:tc>
              <w:tc>
                <w:tcPr>
                  <w:tcW w:w="546" w:type="pct"/>
                  <w:vAlign w:val="center"/>
                </w:tcPr>
                <w:p w14:paraId="2B0E8A54">
                  <w:pPr>
                    <w:snapToGrid w:val="0"/>
                    <w:jc w:val="center"/>
                    <w:rPr>
                      <w:rFonts w:eastAsia="仿宋"/>
                      <w:szCs w:val="21"/>
                      <w:lang w:bidi="ar"/>
                    </w:rPr>
                  </w:pPr>
                  <w:r>
                    <w:rPr>
                      <w:rFonts w:eastAsia="仿宋"/>
                      <w:szCs w:val="21"/>
                      <w:lang w:bidi="ar"/>
                    </w:rPr>
                    <w:t>一</w:t>
                  </w:r>
                </w:p>
              </w:tc>
              <w:tc>
                <w:tcPr>
                  <w:tcW w:w="3278" w:type="pct"/>
                  <w:gridSpan w:val="2"/>
                  <w:vAlign w:val="center"/>
                </w:tcPr>
                <w:p w14:paraId="1901F71D">
                  <w:pPr>
                    <w:snapToGrid w:val="0"/>
                    <w:jc w:val="center"/>
                    <w:rPr>
                      <w:rFonts w:eastAsia="仿宋"/>
                      <w:szCs w:val="21"/>
                      <w:lang w:bidi="ar"/>
                    </w:rPr>
                  </w:pPr>
                  <w:r>
                    <w:rPr>
                      <w:rFonts w:eastAsia="仿宋"/>
                      <w:szCs w:val="21"/>
                      <w:lang w:bidi="ar"/>
                    </w:rPr>
                    <w:t>全氟辛基磺酸及其盐类和全氟辛基磺酰氟（PFOS类）</w:t>
                  </w:r>
                </w:p>
              </w:tc>
              <w:tc>
                <w:tcPr>
                  <w:tcW w:w="629" w:type="pct"/>
                  <w:vAlign w:val="center"/>
                </w:tcPr>
                <w:p w14:paraId="46638BEB">
                  <w:pPr>
                    <w:snapToGrid w:val="0"/>
                    <w:jc w:val="center"/>
                    <w:rPr>
                      <w:rFonts w:eastAsia="仿宋"/>
                      <w:szCs w:val="21"/>
                      <w:lang w:bidi="ar"/>
                    </w:rPr>
                  </w:pPr>
                  <w:r>
                    <w:rPr>
                      <w:rFonts w:eastAsia="仿宋"/>
                      <w:szCs w:val="21"/>
                      <w:lang w:bidi="ar"/>
                    </w:rPr>
                    <w:t>不涉及</w:t>
                  </w:r>
                </w:p>
              </w:tc>
            </w:tr>
            <w:tr w14:paraId="026E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D0409BE">
                  <w:pPr>
                    <w:snapToGrid w:val="0"/>
                    <w:jc w:val="center"/>
                    <w:rPr>
                      <w:rFonts w:eastAsia="仿宋"/>
                      <w:szCs w:val="21"/>
                      <w:lang w:bidi="ar"/>
                    </w:rPr>
                  </w:pPr>
                </w:p>
              </w:tc>
              <w:tc>
                <w:tcPr>
                  <w:tcW w:w="546" w:type="pct"/>
                  <w:vAlign w:val="center"/>
                </w:tcPr>
                <w:p w14:paraId="5642BD1F">
                  <w:pPr>
                    <w:snapToGrid w:val="0"/>
                    <w:jc w:val="center"/>
                    <w:rPr>
                      <w:rFonts w:eastAsia="仿宋"/>
                      <w:szCs w:val="21"/>
                      <w:lang w:bidi="ar"/>
                    </w:rPr>
                  </w:pPr>
                  <w:r>
                    <w:rPr>
                      <w:rFonts w:eastAsia="仿宋"/>
                      <w:szCs w:val="21"/>
                      <w:lang w:bidi="ar"/>
                    </w:rPr>
                    <w:t>二</w:t>
                  </w:r>
                </w:p>
              </w:tc>
              <w:tc>
                <w:tcPr>
                  <w:tcW w:w="3278" w:type="pct"/>
                  <w:gridSpan w:val="2"/>
                  <w:vAlign w:val="center"/>
                </w:tcPr>
                <w:p w14:paraId="572E6267">
                  <w:pPr>
                    <w:snapToGrid w:val="0"/>
                    <w:jc w:val="center"/>
                    <w:rPr>
                      <w:rFonts w:eastAsia="仿宋"/>
                      <w:szCs w:val="21"/>
                      <w:lang w:bidi="ar"/>
                    </w:rPr>
                  </w:pPr>
                  <w:r>
                    <w:rPr>
                      <w:rFonts w:eastAsia="仿宋"/>
                      <w:szCs w:val="21"/>
                      <w:lang w:bidi="ar"/>
                    </w:rPr>
                    <w:t>全氟辛酸及其盐类和相关化合物（PFOA类）</w:t>
                  </w:r>
                </w:p>
              </w:tc>
              <w:tc>
                <w:tcPr>
                  <w:tcW w:w="629" w:type="pct"/>
                  <w:vAlign w:val="center"/>
                </w:tcPr>
                <w:p w14:paraId="1A7DCC3D">
                  <w:pPr>
                    <w:snapToGrid w:val="0"/>
                    <w:jc w:val="center"/>
                    <w:rPr>
                      <w:rFonts w:eastAsia="仿宋"/>
                      <w:szCs w:val="21"/>
                      <w:lang w:bidi="ar"/>
                    </w:rPr>
                  </w:pPr>
                  <w:r>
                    <w:rPr>
                      <w:rFonts w:eastAsia="仿宋"/>
                      <w:szCs w:val="21"/>
                      <w:lang w:bidi="ar"/>
                    </w:rPr>
                    <w:t>不涉及</w:t>
                  </w:r>
                </w:p>
              </w:tc>
            </w:tr>
            <w:tr w14:paraId="22AB3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2AD5C97">
                  <w:pPr>
                    <w:snapToGrid w:val="0"/>
                    <w:jc w:val="center"/>
                    <w:rPr>
                      <w:rFonts w:eastAsia="仿宋"/>
                      <w:szCs w:val="21"/>
                      <w:lang w:bidi="ar"/>
                    </w:rPr>
                  </w:pPr>
                </w:p>
              </w:tc>
              <w:tc>
                <w:tcPr>
                  <w:tcW w:w="546" w:type="pct"/>
                  <w:vAlign w:val="center"/>
                </w:tcPr>
                <w:p w14:paraId="74B20818">
                  <w:pPr>
                    <w:snapToGrid w:val="0"/>
                    <w:jc w:val="center"/>
                    <w:rPr>
                      <w:rFonts w:eastAsia="仿宋"/>
                      <w:szCs w:val="21"/>
                      <w:lang w:bidi="ar"/>
                    </w:rPr>
                  </w:pPr>
                  <w:r>
                    <w:rPr>
                      <w:rFonts w:eastAsia="仿宋"/>
                      <w:szCs w:val="21"/>
                      <w:lang w:bidi="ar"/>
                    </w:rPr>
                    <w:t>三</w:t>
                  </w:r>
                </w:p>
              </w:tc>
              <w:tc>
                <w:tcPr>
                  <w:tcW w:w="3278" w:type="pct"/>
                  <w:gridSpan w:val="2"/>
                  <w:vAlign w:val="center"/>
                </w:tcPr>
                <w:p w14:paraId="4BEA9F5E">
                  <w:pPr>
                    <w:snapToGrid w:val="0"/>
                    <w:jc w:val="center"/>
                    <w:rPr>
                      <w:rFonts w:eastAsia="仿宋"/>
                      <w:szCs w:val="21"/>
                      <w:lang w:bidi="ar"/>
                    </w:rPr>
                  </w:pPr>
                  <w:r>
                    <w:rPr>
                      <w:rFonts w:eastAsia="仿宋"/>
                      <w:szCs w:val="21"/>
                      <w:lang w:bidi="ar"/>
                    </w:rPr>
                    <w:t>十溴二苯醚</w:t>
                  </w:r>
                </w:p>
              </w:tc>
              <w:tc>
                <w:tcPr>
                  <w:tcW w:w="629" w:type="pct"/>
                  <w:vAlign w:val="center"/>
                </w:tcPr>
                <w:p w14:paraId="0235B410">
                  <w:pPr>
                    <w:snapToGrid w:val="0"/>
                    <w:jc w:val="center"/>
                    <w:rPr>
                      <w:rFonts w:eastAsia="仿宋"/>
                      <w:szCs w:val="21"/>
                      <w:lang w:bidi="ar"/>
                    </w:rPr>
                  </w:pPr>
                  <w:r>
                    <w:rPr>
                      <w:rFonts w:eastAsia="仿宋"/>
                      <w:szCs w:val="21"/>
                      <w:lang w:bidi="ar"/>
                    </w:rPr>
                    <w:t>不涉及</w:t>
                  </w:r>
                </w:p>
              </w:tc>
            </w:tr>
            <w:tr w14:paraId="23002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65C24F6">
                  <w:pPr>
                    <w:snapToGrid w:val="0"/>
                    <w:jc w:val="center"/>
                    <w:rPr>
                      <w:rFonts w:eastAsia="仿宋"/>
                      <w:szCs w:val="21"/>
                      <w:lang w:bidi="ar"/>
                    </w:rPr>
                  </w:pPr>
                </w:p>
              </w:tc>
              <w:tc>
                <w:tcPr>
                  <w:tcW w:w="546" w:type="pct"/>
                  <w:vAlign w:val="center"/>
                </w:tcPr>
                <w:p w14:paraId="09141DBD">
                  <w:pPr>
                    <w:snapToGrid w:val="0"/>
                    <w:jc w:val="center"/>
                    <w:rPr>
                      <w:rFonts w:eastAsia="仿宋"/>
                      <w:szCs w:val="21"/>
                      <w:lang w:bidi="ar"/>
                    </w:rPr>
                  </w:pPr>
                  <w:r>
                    <w:rPr>
                      <w:rFonts w:eastAsia="仿宋"/>
                      <w:szCs w:val="21"/>
                      <w:lang w:bidi="ar"/>
                    </w:rPr>
                    <w:t>四</w:t>
                  </w:r>
                </w:p>
              </w:tc>
              <w:tc>
                <w:tcPr>
                  <w:tcW w:w="3278" w:type="pct"/>
                  <w:gridSpan w:val="2"/>
                  <w:vAlign w:val="center"/>
                </w:tcPr>
                <w:p w14:paraId="1E9E9AA6">
                  <w:pPr>
                    <w:snapToGrid w:val="0"/>
                    <w:jc w:val="center"/>
                    <w:rPr>
                      <w:rFonts w:eastAsia="仿宋"/>
                      <w:szCs w:val="21"/>
                      <w:lang w:bidi="ar"/>
                    </w:rPr>
                  </w:pPr>
                  <w:r>
                    <w:rPr>
                      <w:rFonts w:eastAsia="仿宋"/>
                      <w:szCs w:val="21"/>
                      <w:lang w:bidi="ar"/>
                    </w:rPr>
                    <w:t>短链氯化石蜡</w:t>
                  </w:r>
                </w:p>
              </w:tc>
              <w:tc>
                <w:tcPr>
                  <w:tcW w:w="629" w:type="pct"/>
                  <w:vAlign w:val="center"/>
                </w:tcPr>
                <w:p w14:paraId="335BD93D">
                  <w:pPr>
                    <w:snapToGrid w:val="0"/>
                    <w:jc w:val="center"/>
                    <w:rPr>
                      <w:rFonts w:eastAsia="仿宋"/>
                      <w:szCs w:val="21"/>
                      <w:lang w:bidi="ar"/>
                    </w:rPr>
                  </w:pPr>
                  <w:r>
                    <w:rPr>
                      <w:rFonts w:eastAsia="仿宋"/>
                      <w:szCs w:val="21"/>
                      <w:lang w:bidi="ar"/>
                    </w:rPr>
                    <w:t>不涉及</w:t>
                  </w:r>
                </w:p>
              </w:tc>
            </w:tr>
            <w:tr w14:paraId="42E75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5C44C77">
                  <w:pPr>
                    <w:snapToGrid w:val="0"/>
                    <w:jc w:val="center"/>
                    <w:rPr>
                      <w:rFonts w:eastAsia="仿宋"/>
                      <w:szCs w:val="21"/>
                      <w:lang w:bidi="ar"/>
                    </w:rPr>
                  </w:pPr>
                </w:p>
              </w:tc>
              <w:tc>
                <w:tcPr>
                  <w:tcW w:w="546" w:type="pct"/>
                  <w:vAlign w:val="center"/>
                </w:tcPr>
                <w:p w14:paraId="13778652">
                  <w:pPr>
                    <w:snapToGrid w:val="0"/>
                    <w:jc w:val="center"/>
                    <w:rPr>
                      <w:rFonts w:eastAsia="仿宋"/>
                      <w:szCs w:val="21"/>
                      <w:lang w:bidi="ar"/>
                    </w:rPr>
                  </w:pPr>
                  <w:r>
                    <w:rPr>
                      <w:rFonts w:eastAsia="仿宋"/>
                      <w:szCs w:val="21"/>
                      <w:lang w:bidi="ar"/>
                    </w:rPr>
                    <w:t>五</w:t>
                  </w:r>
                </w:p>
              </w:tc>
              <w:tc>
                <w:tcPr>
                  <w:tcW w:w="3278" w:type="pct"/>
                  <w:gridSpan w:val="2"/>
                  <w:vAlign w:val="center"/>
                </w:tcPr>
                <w:p w14:paraId="3DD6B7F7">
                  <w:pPr>
                    <w:snapToGrid w:val="0"/>
                    <w:jc w:val="center"/>
                    <w:rPr>
                      <w:rFonts w:eastAsia="仿宋"/>
                      <w:szCs w:val="21"/>
                      <w:lang w:bidi="ar"/>
                    </w:rPr>
                  </w:pPr>
                  <w:r>
                    <w:rPr>
                      <w:rFonts w:eastAsia="仿宋"/>
                      <w:szCs w:val="21"/>
                      <w:lang w:bidi="ar"/>
                    </w:rPr>
                    <w:t>六氯丁二烯</w:t>
                  </w:r>
                </w:p>
              </w:tc>
              <w:tc>
                <w:tcPr>
                  <w:tcW w:w="629" w:type="pct"/>
                  <w:vAlign w:val="center"/>
                </w:tcPr>
                <w:p w14:paraId="4E484AAD">
                  <w:pPr>
                    <w:snapToGrid w:val="0"/>
                    <w:jc w:val="center"/>
                    <w:rPr>
                      <w:rFonts w:eastAsia="仿宋"/>
                      <w:szCs w:val="21"/>
                      <w:lang w:bidi="ar"/>
                    </w:rPr>
                  </w:pPr>
                  <w:r>
                    <w:rPr>
                      <w:rFonts w:eastAsia="仿宋"/>
                      <w:szCs w:val="21"/>
                      <w:lang w:bidi="ar"/>
                    </w:rPr>
                    <w:t>不涉及</w:t>
                  </w:r>
                </w:p>
              </w:tc>
            </w:tr>
            <w:tr w14:paraId="77DC5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3F5E83C">
                  <w:pPr>
                    <w:snapToGrid w:val="0"/>
                    <w:jc w:val="center"/>
                    <w:rPr>
                      <w:rFonts w:eastAsia="仿宋"/>
                      <w:szCs w:val="21"/>
                      <w:lang w:bidi="ar"/>
                    </w:rPr>
                  </w:pPr>
                </w:p>
              </w:tc>
              <w:tc>
                <w:tcPr>
                  <w:tcW w:w="546" w:type="pct"/>
                  <w:vAlign w:val="center"/>
                </w:tcPr>
                <w:p w14:paraId="32B8D5B1">
                  <w:pPr>
                    <w:snapToGrid w:val="0"/>
                    <w:jc w:val="center"/>
                    <w:rPr>
                      <w:rFonts w:eastAsia="仿宋"/>
                      <w:szCs w:val="21"/>
                      <w:lang w:bidi="ar"/>
                    </w:rPr>
                  </w:pPr>
                  <w:r>
                    <w:rPr>
                      <w:rFonts w:eastAsia="仿宋"/>
                      <w:szCs w:val="21"/>
                      <w:lang w:bidi="ar"/>
                    </w:rPr>
                    <w:t>六</w:t>
                  </w:r>
                </w:p>
              </w:tc>
              <w:tc>
                <w:tcPr>
                  <w:tcW w:w="3278" w:type="pct"/>
                  <w:gridSpan w:val="2"/>
                  <w:vAlign w:val="center"/>
                </w:tcPr>
                <w:p w14:paraId="368C695B">
                  <w:pPr>
                    <w:snapToGrid w:val="0"/>
                    <w:jc w:val="center"/>
                    <w:rPr>
                      <w:rFonts w:eastAsia="仿宋"/>
                      <w:szCs w:val="21"/>
                      <w:lang w:bidi="ar"/>
                    </w:rPr>
                  </w:pPr>
                  <w:r>
                    <w:rPr>
                      <w:rFonts w:eastAsia="仿宋"/>
                      <w:szCs w:val="21"/>
                      <w:lang w:bidi="ar"/>
                    </w:rPr>
                    <w:t>五氯苯酚及其盐类和酯类</w:t>
                  </w:r>
                </w:p>
              </w:tc>
              <w:tc>
                <w:tcPr>
                  <w:tcW w:w="629" w:type="pct"/>
                  <w:vAlign w:val="center"/>
                </w:tcPr>
                <w:p w14:paraId="5B35EA64">
                  <w:pPr>
                    <w:snapToGrid w:val="0"/>
                    <w:jc w:val="center"/>
                    <w:rPr>
                      <w:rFonts w:eastAsia="仿宋"/>
                      <w:szCs w:val="21"/>
                      <w:lang w:bidi="ar"/>
                    </w:rPr>
                  </w:pPr>
                  <w:r>
                    <w:rPr>
                      <w:rFonts w:eastAsia="仿宋"/>
                      <w:szCs w:val="21"/>
                      <w:lang w:bidi="ar"/>
                    </w:rPr>
                    <w:t>不涉及</w:t>
                  </w:r>
                </w:p>
              </w:tc>
            </w:tr>
            <w:tr w14:paraId="6EA6B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C10F2EF">
                  <w:pPr>
                    <w:snapToGrid w:val="0"/>
                    <w:jc w:val="center"/>
                    <w:rPr>
                      <w:rFonts w:eastAsia="仿宋"/>
                      <w:szCs w:val="21"/>
                      <w:lang w:bidi="ar"/>
                    </w:rPr>
                  </w:pPr>
                </w:p>
              </w:tc>
              <w:tc>
                <w:tcPr>
                  <w:tcW w:w="546" w:type="pct"/>
                  <w:vAlign w:val="center"/>
                </w:tcPr>
                <w:p w14:paraId="0B99BC57">
                  <w:pPr>
                    <w:snapToGrid w:val="0"/>
                    <w:jc w:val="center"/>
                    <w:rPr>
                      <w:rFonts w:eastAsia="仿宋"/>
                      <w:szCs w:val="21"/>
                      <w:lang w:bidi="ar"/>
                    </w:rPr>
                  </w:pPr>
                  <w:r>
                    <w:rPr>
                      <w:rFonts w:eastAsia="仿宋"/>
                      <w:szCs w:val="21"/>
                      <w:lang w:bidi="ar"/>
                    </w:rPr>
                    <w:t>七</w:t>
                  </w:r>
                </w:p>
              </w:tc>
              <w:tc>
                <w:tcPr>
                  <w:tcW w:w="3278" w:type="pct"/>
                  <w:gridSpan w:val="2"/>
                  <w:vAlign w:val="center"/>
                </w:tcPr>
                <w:p w14:paraId="70562F8C">
                  <w:pPr>
                    <w:snapToGrid w:val="0"/>
                    <w:jc w:val="center"/>
                    <w:rPr>
                      <w:rFonts w:eastAsia="仿宋"/>
                      <w:szCs w:val="21"/>
                      <w:lang w:bidi="ar"/>
                    </w:rPr>
                  </w:pPr>
                  <w:r>
                    <w:rPr>
                      <w:rFonts w:eastAsia="仿宋"/>
                      <w:szCs w:val="21"/>
                      <w:lang w:bidi="ar"/>
                    </w:rPr>
                    <w:t>三氯杀螨醇</w:t>
                  </w:r>
                </w:p>
              </w:tc>
              <w:tc>
                <w:tcPr>
                  <w:tcW w:w="629" w:type="pct"/>
                  <w:vAlign w:val="center"/>
                </w:tcPr>
                <w:p w14:paraId="78965953">
                  <w:pPr>
                    <w:snapToGrid w:val="0"/>
                    <w:jc w:val="center"/>
                    <w:rPr>
                      <w:rFonts w:eastAsia="仿宋"/>
                      <w:szCs w:val="21"/>
                      <w:lang w:bidi="ar"/>
                    </w:rPr>
                  </w:pPr>
                  <w:r>
                    <w:rPr>
                      <w:rFonts w:eastAsia="仿宋"/>
                      <w:szCs w:val="21"/>
                      <w:lang w:bidi="ar"/>
                    </w:rPr>
                    <w:t>不涉及</w:t>
                  </w:r>
                </w:p>
              </w:tc>
            </w:tr>
            <w:tr w14:paraId="5497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29EBD05">
                  <w:pPr>
                    <w:snapToGrid w:val="0"/>
                    <w:jc w:val="center"/>
                    <w:rPr>
                      <w:rFonts w:eastAsia="仿宋"/>
                      <w:szCs w:val="21"/>
                      <w:lang w:bidi="ar"/>
                    </w:rPr>
                  </w:pPr>
                </w:p>
              </w:tc>
              <w:tc>
                <w:tcPr>
                  <w:tcW w:w="546" w:type="pct"/>
                  <w:vAlign w:val="center"/>
                </w:tcPr>
                <w:p w14:paraId="0631C08E">
                  <w:pPr>
                    <w:snapToGrid w:val="0"/>
                    <w:jc w:val="center"/>
                    <w:rPr>
                      <w:rFonts w:eastAsia="仿宋"/>
                      <w:szCs w:val="21"/>
                      <w:lang w:bidi="ar"/>
                    </w:rPr>
                  </w:pPr>
                  <w:r>
                    <w:rPr>
                      <w:rFonts w:eastAsia="仿宋"/>
                      <w:szCs w:val="21"/>
                      <w:lang w:bidi="ar"/>
                    </w:rPr>
                    <w:t>八</w:t>
                  </w:r>
                </w:p>
              </w:tc>
              <w:tc>
                <w:tcPr>
                  <w:tcW w:w="3278" w:type="pct"/>
                  <w:gridSpan w:val="2"/>
                  <w:vAlign w:val="center"/>
                </w:tcPr>
                <w:p w14:paraId="13872E76">
                  <w:pPr>
                    <w:snapToGrid w:val="0"/>
                    <w:jc w:val="center"/>
                    <w:rPr>
                      <w:rFonts w:eastAsia="仿宋"/>
                      <w:szCs w:val="21"/>
                      <w:lang w:bidi="ar"/>
                    </w:rPr>
                  </w:pPr>
                  <w:r>
                    <w:rPr>
                      <w:rFonts w:eastAsia="仿宋"/>
                      <w:szCs w:val="21"/>
                      <w:lang w:bidi="ar"/>
                    </w:rPr>
                    <w:t>全氟己基磺酸及其盐类和其相关化合物（PFHxS类）</w:t>
                  </w:r>
                </w:p>
              </w:tc>
              <w:tc>
                <w:tcPr>
                  <w:tcW w:w="629" w:type="pct"/>
                  <w:vAlign w:val="center"/>
                </w:tcPr>
                <w:p w14:paraId="0BF09B4C">
                  <w:pPr>
                    <w:snapToGrid w:val="0"/>
                    <w:jc w:val="center"/>
                    <w:rPr>
                      <w:rFonts w:eastAsia="仿宋"/>
                      <w:szCs w:val="21"/>
                      <w:lang w:bidi="ar"/>
                    </w:rPr>
                  </w:pPr>
                  <w:r>
                    <w:rPr>
                      <w:rFonts w:eastAsia="仿宋"/>
                      <w:szCs w:val="21"/>
                      <w:lang w:bidi="ar"/>
                    </w:rPr>
                    <w:t>不涉及</w:t>
                  </w:r>
                </w:p>
              </w:tc>
            </w:tr>
            <w:tr w14:paraId="63F88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A1B276A">
                  <w:pPr>
                    <w:snapToGrid w:val="0"/>
                    <w:jc w:val="center"/>
                    <w:rPr>
                      <w:rFonts w:eastAsia="仿宋"/>
                      <w:szCs w:val="21"/>
                      <w:lang w:bidi="ar"/>
                    </w:rPr>
                  </w:pPr>
                </w:p>
              </w:tc>
              <w:tc>
                <w:tcPr>
                  <w:tcW w:w="546" w:type="pct"/>
                  <w:vAlign w:val="center"/>
                </w:tcPr>
                <w:p w14:paraId="2669DAC9">
                  <w:pPr>
                    <w:snapToGrid w:val="0"/>
                    <w:jc w:val="center"/>
                    <w:rPr>
                      <w:rFonts w:eastAsia="仿宋"/>
                      <w:szCs w:val="21"/>
                      <w:lang w:bidi="ar"/>
                    </w:rPr>
                  </w:pPr>
                  <w:r>
                    <w:rPr>
                      <w:rFonts w:eastAsia="仿宋"/>
                      <w:szCs w:val="21"/>
                      <w:lang w:bidi="ar"/>
                    </w:rPr>
                    <w:t>九</w:t>
                  </w:r>
                </w:p>
              </w:tc>
              <w:tc>
                <w:tcPr>
                  <w:tcW w:w="3278" w:type="pct"/>
                  <w:gridSpan w:val="2"/>
                  <w:vAlign w:val="center"/>
                </w:tcPr>
                <w:p w14:paraId="032B130C">
                  <w:pPr>
                    <w:snapToGrid w:val="0"/>
                    <w:jc w:val="center"/>
                    <w:rPr>
                      <w:rFonts w:eastAsia="仿宋"/>
                      <w:szCs w:val="21"/>
                      <w:lang w:bidi="ar"/>
                    </w:rPr>
                  </w:pPr>
                  <w:r>
                    <w:rPr>
                      <w:rFonts w:eastAsia="仿宋"/>
                      <w:szCs w:val="21"/>
                      <w:lang w:bidi="ar"/>
                    </w:rPr>
                    <w:t>得克隆及其顺式异构体和反式异构体</w:t>
                  </w:r>
                </w:p>
              </w:tc>
              <w:tc>
                <w:tcPr>
                  <w:tcW w:w="629" w:type="pct"/>
                  <w:vAlign w:val="center"/>
                </w:tcPr>
                <w:p w14:paraId="0126B383">
                  <w:pPr>
                    <w:snapToGrid w:val="0"/>
                    <w:jc w:val="center"/>
                    <w:rPr>
                      <w:rFonts w:eastAsia="仿宋"/>
                      <w:szCs w:val="21"/>
                      <w:lang w:bidi="ar"/>
                    </w:rPr>
                  </w:pPr>
                  <w:r>
                    <w:rPr>
                      <w:rFonts w:eastAsia="仿宋"/>
                      <w:szCs w:val="21"/>
                      <w:lang w:bidi="ar"/>
                    </w:rPr>
                    <w:t>不涉及</w:t>
                  </w:r>
                </w:p>
              </w:tc>
            </w:tr>
            <w:tr w14:paraId="7A48E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BC20697">
                  <w:pPr>
                    <w:snapToGrid w:val="0"/>
                    <w:jc w:val="center"/>
                    <w:rPr>
                      <w:rFonts w:eastAsia="仿宋"/>
                      <w:szCs w:val="21"/>
                      <w:lang w:bidi="ar"/>
                    </w:rPr>
                  </w:pPr>
                </w:p>
              </w:tc>
              <w:tc>
                <w:tcPr>
                  <w:tcW w:w="546" w:type="pct"/>
                  <w:vAlign w:val="center"/>
                </w:tcPr>
                <w:p w14:paraId="2915D4A6">
                  <w:pPr>
                    <w:snapToGrid w:val="0"/>
                    <w:jc w:val="center"/>
                    <w:rPr>
                      <w:rFonts w:eastAsia="仿宋"/>
                      <w:szCs w:val="21"/>
                      <w:lang w:bidi="ar"/>
                    </w:rPr>
                  </w:pPr>
                  <w:r>
                    <w:rPr>
                      <w:rFonts w:eastAsia="仿宋"/>
                      <w:szCs w:val="21"/>
                      <w:lang w:bidi="ar"/>
                    </w:rPr>
                    <w:t>十</w:t>
                  </w:r>
                </w:p>
              </w:tc>
              <w:tc>
                <w:tcPr>
                  <w:tcW w:w="3278" w:type="pct"/>
                  <w:gridSpan w:val="2"/>
                  <w:vAlign w:val="center"/>
                </w:tcPr>
                <w:p w14:paraId="1F034C17">
                  <w:pPr>
                    <w:snapToGrid w:val="0"/>
                    <w:jc w:val="center"/>
                    <w:rPr>
                      <w:rFonts w:eastAsia="仿宋"/>
                      <w:szCs w:val="21"/>
                      <w:lang w:bidi="ar"/>
                    </w:rPr>
                  </w:pPr>
                  <w:r>
                    <w:rPr>
                      <w:rFonts w:eastAsia="仿宋"/>
                      <w:szCs w:val="21"/>
                      <w:lang w:bidi="ar"/>
                    </w:rPr>
                    <w:t>二氯甲烷</w:t>
                  </w:r>
                </w:p>
              </w:tc>
              <w:tc>
                <w:tcPr>
                  <w:tcW w:w="629" w:type="pct"/>
                  <w:vAlign w:val="center"/>
                </w:tcPr>
                <w:p w14:paraId="2382D40B">
                  <w:pPr>
                    <w:snapToGrid w:val="0"/>
                    <w:jc w:val="center"/>
                    <w:rPr>
                      <w:rFonts w:eastAsia="仿宋"/>
                      <w:szCs w:val="21"/>
                      <w:lang w:bidi="ar"/>
                    </w:rPr>
                  </w:pPr>
                  <w:r>
                    <w:rPr>
                      <w:rFonts w:eastAsia="仿宋"/>
                      <w:szCs w:val="21"/>
                      <w:lang w:bidi="ar"/>
                    </w:rPr>
                    <w:t>不涉及</w:t>
                  </w:r>
                </w:p>
              </w:tc>
            </w:tr>
            <w:tr w14:paraId="1E50A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E3F5954">
                  <w:pPr>
                    <w:snapToGrid w:val="0"/>
                    <w:jc w:val="center"/>
                    <w:rPr>
                      <w:rFonts w:eastAsia="仿宋"/>
                      <w:szCs w:val="21"/>
                      <w:lang w:bidi="ar"/>
                    </w:rPr>
                  </w:pPr>
                </w:p>
              </w:tc>
              <w:tc>
                <w:tcPr>
                  <w:tcW w:w="546" w:type="pct"/>
                  <w:vAlign w:val="center"/>
                </w:tcPr>
                <w:p w14:paraId="1E34F804">
                  <w:pPr>
                    <w:snapToGrid w:val="0"/>
                    <w:jc w:val="center"/>
                    <w:rPr>
                      <w:rFonts w:eastAsia="仿宋"/>
                      <w:szCs w:val="21"/>
                      <w:lang w:bidi="ar"/>
                    </w:rPr>
                  </w:pPr>
                  <w:r>
                    <w:rPr>
                      <w:rFonts w:eastAsia="仿宋"/>
                      <w:szCs w:val="21"/>
                      <w:lang w:bidi="ar"/>
                    </w:rPr>
                    <w:t>十一</w:t>
                  </w:r>
                </w:p>
              </w:tc>
              <w:tc>
                <w:tcPr>
                  <w:tcW w:w="3278" w:type="pct"/>
                  <w:gridSpan w:val="2"/>
                  <w:vAlign w:val="center"/>
                </w:tcPr>
                <w:p w14:paraId="661A40FC">
                  <w:pPr>
                    <w:snapToGrid w:val="0"/>
                    <w:jc w:val="center"/>
                    <w:rPr>
                      <w:rFonts w:eastAsia="仿宋"/>
                      <w:szCs w:val="21"/>
                      <w:lang w:bidi="ar"/>
                    </w:rPr>
                  </w:pPr>
                  <w:r>
                    <w:rPr>
                      <w:rFonts w:eastAsia="仿宋"/>
                      <w:szCs w:val="21"/>
                      <w:lang w:bidi="ar"/>
                    </w:rPr>
                    <w:t>三氯甲烷</w:t>
                  </w:r>
                </w:p>
              </w:tc>
              <w:tc>
                <w:tcPr>
                  <w:tcW w:w="629" w:type="pct"/>
                  <w:vAlign w:val="center"/>
                </w:tcPr>
                <w:p w14:paraId="2DB326B1">
                  <w:pPr>
                    <w:snapToGrid w:val="0"/>
                    <w:jc w:val="center"/>
                    <w:rPr>
                      <w:rFonts w:eastAsia="仿宋"/>
                      <w:szCs w:val="21"/>
                      <w:lang w:bidi="ar"/>
                    </w:rPr>
                  </w:pPr>
                  <w:r>
                    <w:rPr>
                      <w:rFonts w:eastAsia="仿宋"/>
                      <w:szCs w:val="21"/>
                      <w:lang w:bidi="ar"/>
                    </w:rPr>
                    <w:t>不涉及</w:t>
                  </w:r>
                </w:p>
              </w:tc>
            </w:tr>
            <w:tr w14:paraId="53528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7D2725A">
                  <w:pPr>
                    <w:snapToGrid w:val="0"/>
                    <w:jc w:val="center"/>
                    <w:rPr>
                      <w:rFonts w:eastAsia="仿宋"/>
                      <w:szCs w:val="21"/>
                      <w:lang w:bidi="ar"/>
                    </w:rPr>
                  </w:pPr>
                </w:p>
              </w:tc>
              <w:tc>
                <w:tcPr>
                  <w:tcW w:w="546" w:type="pct"/>
                  <w:vAlign w:val="center"/>
                </w:tcPr>
                <w:p w14:paraId="638DFC48">
                  <w:pPr>
                    <w:snapToGrid w:val="0"/>
                    <w:jc w:val="center"/>
                    <w:rPr>
                      <w:rFonts w:eastAsia="仿宋"/>
                      <w:szCs w:val="21"/>
                      <w:lang w:bidi="ar"/>
                    </w:rPr>
                  </w:pPr>
                  <w:r>
                    <w:rPr>
                      <w:rFonts w:eastAsia="仿宋"/>
                      <w:szCs w:val="21"/>
                      <w:lang w:bidi="ar"/>
                    </w:rPr>
                    <w:t>十二</w:t>
                  </w:r>
                </w:p>
              </w:tc>
              <w:tc>
                <w:tcPr>
                  <w:tcW w:w="3278" w:type="pct"/>
                  <w:gridSpan w:val="2"/>
                  <w:vAlign w:val="center"/>
                </w:tcPr>
                <w:p w14:paraId="4E0A926B">
                  <w:pPr>
                    <w:snapToGrid w:val="0"/>
                    <w:jc w:val="center"/>
                    <w:rPr>
                      <w:rFonts w:eastAsia="仿宋"/>
                      <w:szCs w:val="21"/>
                      <w:lang w:bidi="ar"/>
                    </w:rPr>
                  </w:pPr>
                  <w:r>
                    <w:rPr>
                      <w:rFonts w:eastAsia="仿宋"/>
                      <w:szCs w:val="21"/>
                      <w:lang w:bidi="ar"/>
                    </w:rPr>
                    <w:t>壬基酚</w:t>
                  </w:r>
                </w:p>
              </w:tc>
              <w:tc>
                <w:tcPr>
                  <w:tcW w:w="629" w:type="pct"/>
                  <w:vAlign w:val="center"/>
                </w:tcPr>
                <w:p w14:paraId="65113F8D">
                  <w:pPr>
                    <w:snapToGrid w:val="0"/>
                    <w:jc w:val="center"/>
                    <w:rPr>
                      <w:rFonts w:eastAsia="仿宋"/>
                      <w:szCs w:val="21"/>
                      <w:lang w:bidi="ar"/>
                    </w:rPr>
                  </w:pPr>
                  <w:r>
                    <w:rPr>
                      <w:rFonts w:eastAsia="仿宋"/>
                      <w:szCs w:val="21"/>
                      <w:lang w:bidi="ar"/>
                    </w:rPr>
                    <w:t>不涉及</w:t>
                  </w:r>
                </w:p>
              </w:tc>
            </w:tr>
            <w:tr w14:paraId="1E3B6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4BD2C0A">
                  <w:pPr>
                    <w:snapToGrid w:val="0"/>
                    <w:jc w:val="center"/>
                    <w:rPr>
                      <w:rFonts w:eastAsia="仿宋"/>
                      <w:szCs w:val="21"/>
                      <w:lang w:bidi="ar"/>
                    </w:rPr>
                  </w:pPr>
                </w:p>
              </w:tc>
              <w:tc>
                <w:tcPr>
                  <w:tcW w:w="546" w:type="pct"/>
                  <w:vAlign w:val="center"/>
                </w:tcPr>
                <w:p w14:paraId="4826FA20">
                  <w:pPr>
                    <w:snapToGrid w:val="0"/>
                    <w:jc w:val="center"/>
                    <w:rPr>
                      <w:rFonts w:eastAsia="仿宋"/>
                      <w:szCs w:val="21"/>
                      <w:lang w:bidi="ar"/>
                    </w:rPr>
                  </w:pPr>
                  <w:r>
                    <w:rPr>
                      <w:rFonts w:eastAsia="仿宋"/>
                      <w:szCs w:val="21"/>
                      <w:lang w:bidi="ar"/>
                    </w:rPr>
                    <w:t>十三</w:t>
                  </w:r>
                </w:p>
              </w:tc>
              <w:tc>
                <w:tcPr>
                  <w:tcW w:w="3278" w:type="pct"/>
                  <w:gridSpan w:val="2"/>
                  <w:vAlign w:val="center"/>
                </w:tcPr>
                <w:p w14:paraId="2B832243">
                  <w:pPr>
                    <w:snapToGrid w:val="0"/>
                    <w:jc w:val="center"/>
                    <w:rPr>
                      <w:rFonts w:eastAsia="仿宋"/>
                      <w:szCs w:val="21"/>
                      <w:lang w:bidi="ar"/>
                    </w:rPr>
                  </w:pPr>
                  <w:r>
                    <w:rPr>
                      <w:rFonts w:eastAsia="仿宋"/>
                      <w:szCs w:val="21"/>
                      <w:lang w:bidi="ar"/>
                    </w:rPr>
                    <w:t>抗生素</w:t>
                  </w:r>
                </w:p>
              </w:tc>
              <w:tc>
                <w:tcPr>
                  <w:tcW w:w="629" w:type="pct"/>
                  <w:vAlign w:val="center"/>
                </w:tcPr>
                <w:p w14:paraId="00B1593C">
                  <w:pPr>
                    <w:snapToGrid w:val="0"/>
                    <w:jc w:val="center"/>
                    <w:rPr>
                      <w:rFonts w:eastAsia="仿宋"/>
                      <w:szCs w:val="21"/>
                      <w:lang w:bidi="ar"/>
                    </w:rPr>
                  </w:pPr>
                  <w:r>
                    <w:rPr>
                      <w:rFonts w:eastAsia="仿宋"/>
                      <w:szCs w:val="21"/>
                      <w:lang w:bidi="ar"/>
                    </w:rPr>
                    <w:t>不涉及</w:t>
                  </w:r>
                </w:p>
              </w:tc>
            </w:tr>
            <w:tr w14:paraId="0385E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A57D3A5">
                  <w:pPr>
                    <w:snapToGrid w:val="0"/>
                    <w:jc w:val="center"/>
                    <w:rPr>
                      <w:rFonts w:eastAsia="仿宋"/>
                      <w:szCs w:val="21"/>
                      <w:lang w:bidi="ar"/>
                    </w:rPr>
                  </w:pPr>
                </w:p>
              </w:tc>
              <w:tc>
                <w:tcPr>
                  <w:tcW w:w="546" w:type="pct"/>
                  <w:vMerge w:val="restart"/>
                  <w:vAlign w:val="center"/>
                </w:tcPr>
                <w:p w14:paraId="54CED012">
                  <w:pPr>
                    <w:snapToGrid w:val="0"/>
                    <w:jc w:val="center"/>
                    <w:rPr>
                      <w:rFonts w:eastAsia="仿宋"/>
                      <w:szCs w:val="21"/>
                      <w:lang w:bidi="ar"/>
                    </w:rPr>
                  </w:pPr>
                  <w:r>
                    <w:rPr>
                      <w:rFonts w:eastAsia="仿宋"/>
                      <w:szCs w:val="21"/>
                      <w:lang w:bidi="ar"/>
                    </w:rPr>
                    <w:t>十四</w:t>
                  </w:r>
                </w:p>
              </w:tc>
              <w:tc>
                <w:tcPr>
                  <w:tcW w:w="504" w:type="pct"/>
                  <w:vMerge w:val="restart"/>
                  <w:textDirection w:val="tbLrV"/>
                  <w:vAlign w:val="center"/>
                </w:tcPr>
                <w:p w14:paraId="319EBD0D">
                  <w:pPr>
                    <w:snapToGrid w:val="0"/>
                    <w:jc w:val="center"/>
                    <w:rPr>
                      <w:rFonts w:eastAsia="仿宋"/>
                      <w:szCs w:val="21"/>
                      <w:lang w:bidi="ar"/>
                    </w:rPr>
                  </w:pPr>
                  <w:r>
                    <w:rPr>
                      <w:rFonts w:eastAsia="仿宋"/>
                      <w:szCs w:val="21"/>
                      <w:lang w:bidi="ar"/>
                    </w:rPr>
                    <w:t>已淘汰类</w:t>
                  </w:r>
                </w:p>
              </w:tc>
              <w:tc>
                <w:tcPr>
                  <w:tcW w:w="2774" w:type="pct"/>
                  <w:vAlign w:val="center"/>
                </w:tcPr>
                <w:p w14:paraId="093D4168">
                  <w:pPr>
                    <w:snapToGrid w:val="0"/>
                    <w:jc w:val="center"/>
                    <w:rPr>
                      <w:rFonts w:eastAsia="仿宋"/>
                      <w:szCs w:val="21"/>
                      <w:lang w:bidi="ar"/>
                    </w:rPr>
                  </w:pPr>
                  <w:r>
                    <w:rPr>
                      <w:rFonts w:eastAsia="仿宋"/>
                      <w:szCs w:val="21"/>
                      <w:lang w:bidi="ar"/>
                    </w:rPr>
                    <w:t>六溴环十二烷</w:t>
                  </w:r>
                </w:p>
              </w:tc>
              <w:tc>
                <w:tcPr>
                  <w:tcW w:w="629" w:type="pct"/>
                  <w:vAlign w:val="center"/>
                </w:tcPr>
                <w:p w14:paraId="511AD05F">
                  <w:pPr>
                    <w:snapToGrid w:val="0"/>
                    <w:jc w:val="center"/>
                    <w:rPr>
                      <w:rFonts w:eastAsia="仿宋"/>
                      <w:szCs w:val="21"/>
                      <w:lang w:bidi="ar"/>
                    </w:rPr>
                  </w:pPr>
                  <w:r>
                    <w:rPr>
                      <w:rFonts w:eastAsia="仿宋"/>
                      <w:szCs w:val="21"/>
                      <w:lang w:bidi="ar"/>
                    </w:rPr>
                    <w:t>不涉及</w:t>
                  </w:r>
                </w:p>
              </w:tc>
            </w:tr>
            <w:tr w14:paraId="3E4C2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83DD6CC">
                  <w:pPr>
                    <w:snapToGrid w:val="0"/>
                    <w:jc w:val="center"/>
                    <w:rPr>
                      <w:rFonts w:eastAsia="仿宋"/>
                      <w:szCs w:val="21"/>
                      <w:lang w:bidi="ar"/>
                    </w:rPr>
                  </w:pPr>
                </w:p>
              </w:tc>
              <w:tc>
                <w:tcPr>
                  <w:tcW w:w="546" w:type="pct"/>
                  <w:vMerge w:val="continue"/>
                  <w:vAlign w:val="center"/>
                </w:tcPr>
                <w:p w14:paraId="5CBCBB12">
                  <w:pPr>
                    <w:snapToGrid w:val="0"/>
                    <w:jc w:val="center"/>
                    <w:rPr>
                      <w:rFonts w:eastAsia="仿宋"/>
                      <w:szCs w:val="21"/>
                      <w:lang w:bidi="ar"/>
                    </w:rPr>
                  </w:pPr>
                </w:p>
              </w:tc>
              <w:tc>
                <w:tcPr>
                  <w:tcW w:w="504" w:type="pct"/>
                  <w:vMerge w:val="continue"/>
                  <w:vAlign w:val="center"/>
                </w:tcPr>
                <w:p w14:paraId="774EA995">
                  <w:pPr>
                    <w:snapToGrid w:val="0"/>
                    <w:jc w:val="center"/>
                    <w:rPr>
                      <w:rFonts w:eastAsia="仿宋"/>
                      <w:szCs w:val="21"/>
                      <w:lang w:bidi="ar"/>
                    </w:rPr>
                  </w:pPr>
                </w:p>
              </w:tc>
              <w:tc>
                <w:tcPr>
                  <w:tcW w:w="2774" w:type="pct"/>
                  <w:vAlign w:val="center"/>
                </w:tcPr>
                <w:p w14:paraId="5AC74892">
                  <w:pPr>
                    <w:snapToGrid w:val="0"/>
                    <w:jc w:val="center"/>
                    <w:rPr>
                      <w:rFonts w:eastAsia="仿宋"/>
                      <w:szCs w:val="21"/>
                      <w:lang w:bidi="ar"/>
                    </w:rPr>
                  </w:pPr>
                  <w:r>
                    <w:rPr>
                      <w:rFonts w:eastAsia="仿宋"/>
                      <w:szCs w:val="21"/>
                      <w:lang w:bidi="ar"/>
                    </w:rPr>
                    <w:t>氯丹</w:t>
                  </w:r>
                </w:p>
              </w:tc>
              <w:tc>
                <w:tcPr>
                  <w:tcW w:w="629" w:type="pct"/>
                  <w:vAlign w:val="center"/>
                </w:tcPr>
                <w:p w14:paraId="036B909B">
                  <w:pPr>
                    <w:snapToGrid w:val="0"/>
                    <w:jc w:val="center"/>
                    <w:rPr>
                      <w:rFonts w:eastAsia="仿宋"/>
                      <w:szCs w:val="21"/>
                      <w:lang w:bidi="ar"/>
                    </w:rPr>
                  </w:pPr>
                  <w:r>
                    <w:rPr>
                      <w:rFonts w:eastAsia="仿宋"/>
                      <w:szCs w:val="21"/>
                      <w:lang w:bidi="ar"/>
                    </w:rPr>
                    <w:t>不涉及</w:t>
                  </w:r>
                </w:p>
              </w:tc>
            </w:tr>
            <w:tr w14:paraId="54B77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9A3736A">
                  <w:pPr>
                    <w:snapToGrid w:val="0"/>
                    <w:jc w:val="center"/>
                    <w:rPr>
                      <w:rFonts w:eastAsia="仿宋"/>
                      <w:szCs w:val="21"/>
                      <w:lang w:bidi="ar"/>
                    </w:rPr>
                  </w:pPr>
                </w:p>
              </w:tc>
              <w:tc>
                <w:tcPr>
                  <w:tcW w:w="546" w:type="pct"/>
                  <w:vMerge w:val="continue"/>
                  <w:vAlign w:val="center"/>
                </w:tcPr>
                <w:p w14:paraId="52BFD2F6">
                  <w:pPr>
                    <w:snapToGrid w:val="0"/>
                    <w:jc w:val="center"/>
                    <w:rPr>
                      <w:rFonts w:eastAsia="仿宋"/>
                      <w:szCs w:val="21"/>
                      <w:lang w:bidi="ar"/>
                    </w:rPr>
                  </w:pPr>
                </w:p>
              </w:tc>
              <w:tc>
                <w:tcPr>
                  <w:tcW w:w="504" w:type="pct"/>
                  <w:vMerge w:val="continue"/>
                  <w:vAlign w:val="center"/>
                </w:tcPr>
                <w:p w14:paraId="629AD428">
                  <w:pPr>
                    <w:snapToGrid w:val="0"/>
                    <w:jc w:val="center"/>
                    <w:rPr>
                      <w:rFonts w:eastAsia="仿宋"/>
                      <w:szCs w:val="21"/>
                      <w:lang w:bidi="ar"/>
                    </w:rPr>
                  </w:pPr>
                </w:p>
              </w:tc>
              <w:tc>
                <w:tcPr>
                  <w:tcW w:w="2774" w:type="pct"/>
                  <w:vAlign w:val="center"/>
                </w:tcPr>
                <w:p w14:paraId="133534EC">
                  <w:pPr>
                    <w:snapToGrid w:val="0"/>
                    <w:jc w:val="center"/>
                    <w:rPr>
                      <w:rFonts w:eastAsia="仿宋"/>
                      <w:szCs w:val="21"/>
                      <w:lang w:bidi="ar"/>
                    </w:rPr>
                  </w:pPr>
                  <w:r>
                    <w:rPr>
                      <w:rFonts w:eastAsia="仿宋"/>
                      <w:szCs w:val="21"/>
                      <w:lang w:bidi="ar"/>
                    </w:rPr>
                    <w:t>灭蚁灵</w:t>
                  </w:r>
                </w:p>
              </w:tc>
              <w:tc>
                <w:tcPr>
                  <w:tcW w:w="629" w:type="pct"/>
                  <w:vAlign w:val="center"/>
                </w:tcPr>
                <w:p w14:paraId="1B91F358">
                  <w:pPr>
                    <w:snapToGrid w:val="0"/>
                    <w:jc w:val="center"/>
                    <w:rPr>
                      <w:rFonts w:eastAsia="仿宋"/>
                      <w:szCs w:val="21"/>
                      <w:lang w:bidi="ar"/>
                    </w:rPr>
                  </w:pPr>
                  <w:r>
                    <w:rPr>
                      <w:rFonts w:eastAsia="仿宋"/>
                      <w:szCs w:val="21"/>
                      <w:lang w:bidi="ar"/>
                    </w:rPr>
                    <w:t>不涉及</w:t>
                  </w:r>
                </w:p>
              </w:tc>
            </w:tr>
            <w:tr w14:paraId="7A803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6E9EBEC">
                  <w:pPr>
                    <w:snapToGrid w:val="0"/>
                    <w:jc w:val="center"/>
                    <w:rPr>
                      <w:rFonts w:eastAsia="仿宋"/>
                      <w:szCs w:val="21"/>
                      <w:lang w:bidi="ar"/>
                    </w:rPr>
                  </w:pPr>
                </w:p>
              </w:tc>
              <w:tc>
                <w:tcPr>
                  <w:tcW w:w="546" w:type="pct"/>
                  <w:vMerge w:val="continue"/>
                  <w:vAlign w:val="center"/>
                </w:tcPr>
                <w:p w14:paraId="57AAF4E1">
                  <w:pPr>
                    <w:snapToGrid w:val="0"/>
                    <w:jc w:val="center"/>
                    <w:rPr>
                      <w:rFonts w:eastAsia="仿宋"/>
                      <w:szCs w:val="21"/>
                      <w:lang w:bidi="ar"/>
                    </w:rPr>
                  </w:pPr>
                </w:p>
              </w:tc>
              <w:tc>
                <w:tcPr>
                  <w:tcW w:w="504" w:type="pct"/>
                  <w:vMerge w:val="continue"/>
                  <w:vAlign w:val="center"/>
                </w:tcPr>
                <w:p w14:paraId="25E16E38">
                  <w:pPr>
                    <w:snapToGrid w:val="0"/>
                    <w:jc w:val="center"/>
                    <w:rPr>
                      <w:rFonts w:eastAsia="仿宋"/>
                      <w:szCs w:val="21"/>
                      <w:lang w:bidi="ar"/>
                    </w:rPr>
                  </w:pPr>
                </w:p>
              </w:tc>
              <w:tc>
                <w:tcPr>
                  <w:tcW w:w="2774" w:type="pct"/>
                  <w:vAlign w:val="center"/>
                </w:tcPr>
                <w:p w14:paraId="34DBB8AB">
                  <w:pPr>
                    <w:snapToGrid w:val="0"/>
                    <w:jc w:val="center"/>
                    <w:rPr>
                      <w:rFonts w:eastAsia="仿宋"/>
                      <w:szCs w:val="21"/>
                      <w:lang w:bidi="ar"/>
                    </w:rPr>
                  </w:pPr>
                  <w:r>
                    <w:rPr>
                      <w:rFonts w:eastAsia="仿宋"/>
                      <w:szCs w:val="21"/>
                      <w:lang w:bidi="ar"/>
                    </w:rPr>
                    <w:t>六氯苯</w:t>
                  </w:r>
                </w:p>
              </w:tc>
              <w:tc>
                <w:tcPr>
                  <w:tcW w:w="629" w:type="pct"/>
                  <w:vAlign w:val="center"/>
                </w:tcPr>
                <w:p w14:paraId="6ADF9C56">
                  <w:pPr>
                    <w:snapToGrid w:val="0"/>
                    <w:jc w:val="center"/>
                    <w:rPr>
                      <w:rFonts w:eastAsia="仿宋"/>
                      <w:szCs w:val="21"/>
                      <w:lang w:bidi="ar"/>
                    </w:rPr>
                  </w:pPr>
                  <w:r>
                    <w:rPr>
                      <w:rFonts w:eastAsia="仿宋"/>
                      <w:szCs w:val="21"/>
                      <w:lang w:bidi="ar"/>
                    </w:rPr>
                    <w:t>不涉及</w:t>
                  </w:r>
                </w:p>
              </w:tc>
            </w:tr>
            <w:tr w14:paraId="4E8FB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FDA35AB">
                  <w:pPr>
                    <w:snapToGrid w:val="0"/>
                    <w:jc w:val="center"/>
                    <w:rPr>
                      <w:rFonts w:eastAsia="仿宋"/>
                      <w:szCs w:val="21"/>
                      <w:lang w:bidi="ar"/>
                    </w:rPr>
                  </w:pPr>
                </w:p>
              </w:tc>
              <w:tc>
                <w:tcPr>
                  <w:tcW w:w="546" w:type="pct"/>
                  <w:vMerge w:val="continue"/>
                  <w:vAlign w:val="center"/>
                </w:tcPr>
                <w:p w14:paraId="5FD751B9">
                  <w:pPr>
                    <w:snapToGrid w:val="0"/>
                    <w:jc w:val="center"/>
                    <w:rPr>
                      <w:rFonts w:eastAsia="仿宋"/>
                      <w:szCs w:val="21"/>
                      <w:lang w:bidi="ar"/>
                    </w:rPr>
                  </w:pPr>
                </w:p>
              </w:tc>
              <w:tc>
                <w:tcPr>
                  <w:tcW w:w="504" w:type="pct"/>
                  <w:vMerge w:val="continue"/>
                  <w:vAlign w:val="center"/>
                </w:tcPr>
                <w:p w14:paraId="20C1075E">
                  <w:pPr>
                    <w:snapToGrid w:val="0"/>
                    <w:jc w:val="center"/>
                    <w:rPr>
                      <w:rFonts w:eastAsia="仿宋"/>
                      <w:szCs w:val="21"/>
                      <w:lang w:bidi="ar"/>
                    </w:rPr>
                  </w:pPr>
                </w:p>
              </w:tc>
              <w:tc>
                <w:tcPr>
                  <w:tcW w:w="2774" w:type="pct"/>
                  <w:vAlign w:val="center"/>
                </w:tcPr>
                <w:p w14:paraId="328AFF7F">
                  <w:pPr>
                    <w:snapToGrid w:val="0"/>
                    <w:jc w:val="center"/>
                    <w:rPr>
                      <w:rFonts w:eastAsia="仿宋"/>
                      <w:szCs w:val="21"/>
                      <w:lang w:bidi="ar"/>
                    </w:rPr>
                  </w:pPr>
                  <w:r>
                    <w:rPr>
                      <w:rFonts w:eastAsia="仿宋"/>
                      <w:szCs w:val="21"/>
                      <w:lang w:bidi="ar"/>
                    </w:rPr>
                    <w:t>滴滴涕</w:t>
                  </w:r>
                </w:p>
              </w:tc>
              <w:tc>
                <w:tcPr>
                  <w:tcW w:w="629" w:type="pct"/>
                  <w:vAlign w:val="center"/>
                </w:tcPr>
                <w:p w14:paraId="27972503">
                  <w:pPr>
                    <w:snapToGrid w:val="0"/>
                    <w:jc w:val="center"/>
                    <w:rPr>
                      <w:rFonts w:eastAsia="仿宋"/>
                      <w:szCs w:val="21"/>
                      <w:lang w:bidi="ar"/>
                    </w:rPr>
                  </w:pPr>
                  <w:r>
                    <w:rPr>
                      <w:rFonts w:eastAsia="仿宋"/>
                      <w:szCs w:val="21"/>
                      <w:lang w:bidi="ar"/>
                    </w:rPr>
                    <w:t>不涉及</w:t>
                  </w:r>
                </w:p>
              </w:tc>
            </w:tr>
            <w:tr w14:paraId="54A93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59F3659">
                  <w:pPr>
                    <w:snapToGrid w:val="0"/>
                    <w:jc w:val="center"/>
                    <w:rPr>
                      <w:rFonts w:eastAsia="仿宋"/>
                      <w:szCs w:val="21"/>
                      <w:lang w:bidi="ar"/>
                    </w:rPr>
                  </w:pPr>
                </w:p>
              </w:tc>
              <w:tc>
                <w:tcPr>
                  <w:tcW w:w="546" w:type="pct"/>
                  <w:vMerge w:val="continue"/>
                  <w:vAlign w:val="center"/>
                </w:tcPr>
                <w:p w14:paraId="0647B74E">
                  <w:pPr>
                    <w:snapToGrid w:val="0"/>
                    <w:jc w:val="center"/>
                    <w:rPr>
                      <w:rFonts w:eastAsia="仿宋"/>
                      <w:szCs w:val="21"/>
                      <w:lang w:bidi="ar"/>
                    </w:rPr>
                  </w:pPr>
                </w:p>
              </w:tc>
              <w:tc>
                <w:tcPr>
                  <w:tcW w:w="504" w:type="pct"/>
                  <w:vMerge w:val="continue"/>
                  <w:vAlign w:val="center"/>
                </w:tcPr>
                <w:p w14:paraId="347CE0B2">
                  <w:pPr>
                    <w:snapToGrid w:val="0"/>
                    <w:jc w:val="center"/>
                    <w:rPr>
                      <w:rFonts w:eastAsia="仿宋"/>
                      <w:szCs w:val="21"/>
                      <w:lang w:bidi="ar"/>
                    </w:rPr>
                  </w:pPr>
                </w:p>
              </w:tc>
              <w:tc>
                <w:tcPr>
                  <w:tcW w:w="2774" w:type="pct"/>
                  <w:vAlign w:val="center"/>
                </w:tcPr>
                <w:p w14:paraId="3AFE302E">
                  <w:pPr>
                    <w:snapToGrid w:val="0"/>
                    <w:jc w:val="center"/>
                    <w:rPr>
                      <w:rFonts w:eastAsia="仿宋"/>
                      <w:szCs w:val="21"/>
                      <w:lang w:bidi="ar"/>
                    </w:rPr>
                  </w:pPr>
                  <w:r>
                    <w:rPr>
                      <w:rFonts w:eastAsia="仿宋"/>
                      <w:szCs w:val="21"/>
                      <w:lang w:bidi="ar"/>
                    </w:rPr>
                    <w:t>α-六氯环己烷</w:t>
                  </w:r>
                </w:p>
              </w:tc>
              <w:tc>
                <w:tcPr>
                  <w:tcW w:w="629" w:type="pct"/>
                  <w:vAlign w:val="center"/>
                </w:tcPr>
                <w:p w14:paraId="2E447D2D">
                  <w:pPr>
                    <w:snapToGrid w:val="0"/>
                    <w:jc w:val="center"/>
                    <w:rPr>
                      <w:rFonts w:eastAsia="仿宋"/>
                      <w:szCs w:val="21"/>
                      <w:lang w:bidi="ar"/>
                    </w:rPr>
                  </w:pPr>
                  <w:r>
                    <w:rPr>
                      <w:rFonts w:eastAsia="仿宋"/>
                      <w:szCs w:val="21"/>
                      <w:lang w:bidi="ar"/>
                    </w:rPr>
                    <w:t>不涉及</w:t>
                  </w:r>
                </w:p>
              </w:tc>
            </w:tr>
            <w:tr w14:paraId="0BA85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71D0BDF">
                  <w:pPr>
                    <w:snapToGrid w:val="0"/>
                    <w:jc w:val="center"/>
                    <w:rPr>
                      <w:rFonts w:eastAsia="仿宋"/>
                      <w:szCs w:val="21"/>
                      <w:lang w:bidi="ar"/>
                    </w:rPr>
                  </w:pPr>
                </w:p>
              </w:tc>
              <w:tc>
                <w:tcPr>
                  <w:tcW w:w="546" w:type="pct"/>
                  <w:vMerge w:val="continue"/>
                  <w:vAlign w:val="center"/>
                </w:tcPr>
                <w:p w14:paraId="76B0199F">
                  <w:pPr>
                    <w:snapToGrid w:val="0"/>
                    <w:jc w:val="center"/>
                    <w:rPr>
                      <w:rFonts w:eastAsia="仿宋"/>
                      <w:szCs w:val="21"/>
                      <w:lang w:bidi="ar"/>
                    </w:rPr>
                  </w:pPr>
                </w:p>
              </w:tc>
              <w:tc>
                <w:tcPr>
                  <w:tcW w:w="504" w:type="pct"/>
                  <w:vMerge w:val="continue"/>
                  <w:vAlign w:val="center"/>
                </w:tcPr>
                <w:p w14:paraId="66D557DC">
                  <w:pPr>
                    <w:snapToGrid w:val="0"/>
                    <w:jc w:val="center"/>
                    <w:rPr>
                      <w:rFonts w:eastAsia="仿宋"/>
                      <w:szCs w:val="21"/>
                      <w:lang w:bidi="ar"/>
                    </w:rPr>
                  </w:pPr>
                </w:p>
              </w:tc>
              <w:tc>
                <w:tcPr>
                  <w:tcW w:w="2774" w:type="pct"/>
                  <w:vAlign w:val="center"/>
                </w:tcPr>
                <w:p w14:paraId="1381E359">
                  <w:pPr>
                    <w:snapToGrid w:val="0"/>
                    <w:jc w:val="center"/>
                    <w:rPr>
                      <w:rFonts w:eastAsia="仿宋"/>
                      <w:szCs w:val="21"/>
                      <w:lang w:bidi="ar"/>
                    </w:rPr>
                  </w:pPr>
                  <w:r>
                    <w:rPr>
                      <w:rFonts w:eastAsia="仿宋"/>
                      <w:szCs w:val="21"/>
                      <w:lang w:bidi="ar"/>
                    </w:rPr>
                    <w:t>β-六氯环己烷</w:t>
                  </w:r>
                </w:p>
              </w:tc>
              <w:tc>
                <w:tcPr>
                  <w:tcW w:w="629" w:type="pct"/>
                  <w:vAlign w:val="center"/>
                </w:tcPr>
                <w:p w14:paraId="408A7848">
                  <w:pPr>
                    <w:snapToGrid w:val="0"/>
                    <w:jc w:val="center"/>
                    <w:rPr>
                      <w:rFonts w:eastAsia="仿宋"/>
                      <w:szCs w:val="21"/>
                      <w:lang w:bidi="ar"/>
                    </w:rPr>
                  </w:pPr>
                  <w:r>
                    <w:rPr>
                      <w:rFonts w:eastAsia="仿宋"/>
                      <w:szCs w:val="21"/>
                      <w:lang w:bidi="ar"/>
                    </w:rPr>
                    <w:t>不涉及</w:t>
                  </w:r>
                </w:p>
              </w:tc>
            </w:tr>
            <w:tr w14:paraId="73C53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2E5AE1A">
                  <w:pPr>
                    <w:snapToGrid w:val="0"/>
                    <w:jc w:val="center"/>
                    <w:rPr>
                      <w:rFonts w:eastAsia="仿宋"/>
                      <w:szCs w:val="21"/>
                      <w:lang w:bidi="ar"/>
                    </w:rPr>
                  </w:pPr>
                </w:p>
              </w:tc>
              <w:tc>
                <w:tcPr>
                  <w:tcW w:w="546" w:type="pct"/>
                  <w:vMerge w:val="continue"/>
                  <w:vAlign w:val="center"/>
                </w:tcPr>
                <w:p w14:paraId="7A7949E7">
                  <w:pPr>
                    <w:snapToGrid w:val="0"/>
                    <w:jc w:val="center"/>
                    <w:rPr>
                      <w:rFonts w:eastAsia="仿宋"/>
                      <w:szCs w:val="21"/>
                      <w:lang w:bidi="ar"/>
                    </w:rPr>
                  </w:pPr>
                </w:p>
              </w:tc>
              <w:tc>
                <w:tcPr>
                  <w:tcW w:w="504" w:type="pct"/>
                  <w:vMerge w:val="continue"/>
                  <w:vAlign w:val="center"/>
                </w:tcPr>
                <w:p w14:paraId="306A5026">
                  <w:pPr>
                    <w:snapToGrid w:val="0"/>
                    <w:jc w:val="center"/>
                    <w:rPr>
                      <w:rFonts w:eastAsia="仿宋"/>
                      <w:szCs w:val="21"/>
                      <w:lang w:bidi="ar"/>
                    </w:rPr>
                  </w:pPr>
                </w:p>
              </w:tc>
              <w:tc>
                <w:tcPr>
                  <w:tcW w:w="2774" w:type="pct"/>
                  <w:vAlign w:val="center"/>
                </w:tcPr>
                <w:p w14:paraId="78AF7036">
                  <w:pPr>
                    <w:snapToGrid w:val="0"/>
                    <w:jc w:val="center"/>
                    <w:rPr>
                      <w:rFonts w:eastAsia="仿宋"/>
                      <w:szCs w:val="21"/>
                      <w:lang w:bidi="ar"/>
                    </w:rPr>
                  </w:pPr>
                  <w:r>
                    <w:rPr>
                      <w:rFonts w:eastAsia="仿宋"/>
                      <w:szCs w:val="21"/>
                      <w:lang w:bidi="ar"/>
                    </w:rPr>
                    <w:t>林丹</w:t>
                  </w:r>
                </w:p>
              </w:tc>
              <w:tc>
                <w:tcPr>
                  <w:tcW w:w="629" w:type="pct"/>
                  <w:vAlign w:val="center"/>
                </w:tcPr>
                <w:p w14:paraId="09AC0CFC">
                  <w:pPr>
                    <w:snapToGrid w:val="0"/>
                    <w:jc w:val="center"/>
                    <w:rPr>
                      <w:rFonts w:eastAsia="仿宋"/>
                      <w:szCs w:val="21"/>
                      <w:lang w:bidi="ar"/>
                    </w:rPr>
                  </w:pPr>
                  <w:r>
                    <w:rPr>
                      <w:rFonts w:eastAsia="仿宋"/>
                      <w:szCs w:val="21"/>
                      <w:lang w:bidi="ar"/>
                    </w:rPr>
                    <w:t>不涉及</w:t>
                  </w:r>
                </w:p>
              </w:tc>
            </w:tr>
            <w:tr w14:paraId="76032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953FDAB">
                  <w:pPr>
                    <w:snapToGrid w:val="0"/>
                    <w:jc w:val="center"/>
                    <w:rPr>
                      <w:rFonts w:eastAsia="仿宋"/>
                      <w:szCs w:val="21"/>
                      <w:lang w:bidi="ar"/>
                    </w:rPr>
                  </w:pPr>
                </w:p>
              </w:tc>
              <w:tc>
                <w:tcPr>
                  <w:tcW w:w="546" w:type="pct"/>
                  <w:vMerge w:val="continue"/>
                  <w:vAlign w:val="center"/>
                </w:tcPr>
                <w:p w14:paraId="6B9CBCBB">
                  <w:pPr>
                    <w:snapToGrid w:val="0"/>
                    <w:jc w:val="center"/>
                    <w:rPr>
                      <w:rFonts w:eastAsia="仿宋"/>
                      <w:szCs w:val="21"/>
                      <w:lang w:bidi="ar"/>
                    </w:rPr>
                  </w:pPr>
                </w:p>
              </w:tc>
              <w:tc>
                <w:tcPr>
                  <w:tcW w:w="504" w:type="pct"/>
                  <w:vMerge w:val="continue"/>
                  <w:vAlign w:val="center"/>
                </w:tcPr>
                <w:p w14:paraId="48D99EB3">
                  <w:pPr>
                    <w:snapToGrid w:val="0"/>
                    <w:jc w:val="center"/>
                    <w:rPr>
                      <w:rFonts w:eastAsia="仿宋"/>
                      <w:szCs w:val="21"/>
                      <w:lang w:bidi="ar"/>
                    </w:rPr>
                  </w:pPr>
                </w:p>
              </w:tc>
              <w:tc>
                <w:tcPr>
                  <w:tcW w:w="2774" w:type="pct"/>
                  <w:vAlign w:val="center"/>
                </w:tcPr>
                <w:p w14:paraId="42C96B10">
                  <w:pPr>
                    <w:snapToGrid w:val="0"/>
                    <w:jc w:val="center"/>
                    <w:rPr>
                      <w:rFonts w:eastAsia="仿宋"/>
                      <w:szCs w:val="21"/>
                      <w:lang w:bidi="ar"/>
                    </w:rPr>
                  </w:pPr>
                  <w:r>
                    <w:rPr>
                      <w:rFonts w:eastAsia="仿宋"/>
                      <w:szCs w:val="21"/>
                      <w:lang w:bidi="ar"/>
                    </w:rPr>
                    <w:t>硫丹原药及其相关异构体</w:t>
                  </w:r>
                </w:p>
              </w:tc>
              <w:tc>
                <w:tcPr>
                  <w:tcW w:w="629" w:type="pct"/>
                  <w:vAlign w:val="center"/>
                </w:tcPr>
                <w:p w14:paraId="3757D8B7">
                  <w:pPr>
                    <w:snapToGrid w:val="0"/>
                    <w:jc w:val="center"/>
                    <w:rPr>
                      <w:rFonts w:eastAsia="仿宋"/>
                      <w:szCs w:val="21"/>
                      <w:lang w:bidi="ar"/>
                    </w:rPr>
                  </w:pPr>
                  <w:r>
                    <w:rPr>
                      <w:rFonts w:eastAsia="仿宋"/>
                      <w:szCs w:val="21"/>
                      <w:lang w:bidi="ar"/>
                    </w:rPr>
                    <w:t>不涉及</w:t>
                  </w:r>
                </w:p>
              </w:tc>
            </w:tr>
            <w:tr w14:paraId="1F135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80A11D7">
                  <w:pPr>
                    <w:snapToGrid w:val="0"/>
                    <w:jc w:val="center"/>
                    <w:rPr>
                      <w:rFonts w:eastAsia="仿宋"/>
                      <w:szCs w:val="21"/>
                      <w:lang w:bidi="ar"/>
                    </w:rPr>
                  </w:pPr>
                </w:p>
              </w:tc>
              <w:tc>
                <w:tcPr>
                  <w:tcW w:w="546" w:type="pct"/>
                  <w:vMerge w:val="continue"/>
                  <w:vAlign w:val="center"/>
                </w:tcPr>
                <w:p w14:paraId="4E87BC12">
                  <w:pPr>
                    <w:snapToGrid w:val="0"/>
                    <w:jc w:val="center"/>
                    <w:rPr>
                      <w:rFonts w:eastAsia="仿宋"/>
                      <w:szCs w:val="21"/>
                      <w:lang w:bidi="ar"/>
                    </w:rPr>
                  </w:pPr>
                </w:p>
              </w:tc>
              <w:tc>
                <w:tcPr>
                  <w:tcW w:w="504" w:type="pct"/>
                  <w:vMerge w:val="continue"/>
                  <w:vAlign w:val="center"/>
                </w:tcPr>
                <w:p w14:paraId="54D01FCD">
                  <w:pPr>
                    <w:snapToGrid w:val="0"/>
                    <w:jc w:val="center"/>
                    <w:rPr>
                      <w:rFonts w:eastAsia="仿宋"/>
                      <w:szCs w:val="21"/>
                      <w:lang w:bidi="ar"/>
                    </w:rPr>
                  </w:pPr>
                </w:p>
              </w:tc>
              <w:tc>
                <w:tcPr>
                  <w:tcW w:w="2774" w:type="pct"/>
                  <w:vAlign w:val="center"/>
                </w:tcPr>
                <w:p w14:paraId="08C0CD1D">
                  <w:pPr>
                    <w:snapToGrid w:val="0"/>
                    <w:jc w:val="center"/>
                    <w:rPr>
                      <w:rFonts w:eastAsia="仿宋"/>
                      <w:szCs w:val="21"/>
                      <w:lang w:bidi="ar"/>
                    </w:rPr>
                  </w:pPr>
                  <w:r>
                    <w:rPr>
                      <w:rFonts w:eastAsia="仿宋"/>
                      <w:szCs w:val="21"/>
                      <w:lang w:bidi="ar"/>
                    </w:rPr>
                    <w:t>多氯联苯</w:t>
                  </w:r>
                </w:p>
              </w:tc>
              <w:tc>
                <w:tcPr>
                  <w:tcW w:w="629" w:type="pct"/>
                  <w:vAlign w:val="center"/>
                </w:tcPr>
                <w:p w14:paraId="4AC9692C">
                  <w:pPr>
                    <w:snapToGrid w:val="0"/>
                    <w:jc w:val="center"/>
                    <w:rPr>
                      <w:rFonts w:eastAsia="仿宋"/>
                      <w:szCs w:val="21"/>
                      <w:lang w:bidi="ar"/>
                    </w:rPr>
                  </w:pPr>
                  <w:r>
                    <w:rPr>
                      <w:rFonts w:eastAsia="仿宋"/>
                      <w:szCs w:val="21"/>
                      <w:lang w:bidi="ar"/>
                    </w:rPr>
                    <w:t>不涉及</w:t>
                  </w:r>
                </w:p>
              </w:tc>
            </w:tr>
            <w:tr w14:paraId="3A3EF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1E50B596">
                  <w:pPr>
                    <w:snapToGrid w:val="0"/>
                    <w:jc w:val="center"/>
                    <w:rPr>
                      <w:rFonts w:eastAsia="仿宋"/>
                      <w:szCs w:val="21"/>
                      <w:lang w:bidi="ar"/>
                    </w:rPr>
                  </w:pPr>
                  <w:r>
                    <w:rPr>
                      <w:rFonts w:eastAsia="仿宋"/>
                      <w:szCs w:val="21"/>
                      <w:lang w:bidi="ar"/>
                    </w:rPr>
                    <w:t>《有毒有害大气污染物名录（2018年）》</w:t>
                  </w:r>
                </w:p>
              </w:tc>
              <w:tc>
                <w:tcPr>
                  <w:tcW w:w="546" w:type="pct"/>
                  <w:vAlign w:val="center"/>
                </w:tcPr>
                <w:p w14:paraId="080B98A7">
                  <w:pPr>
                    <w:snapToGrid w:val="0"/>
                    <w:jc w:val="center"/>
                    <w:rPr>
                      <w:rFonts w:eastAsia="仿宋"/>
                      <w:szCs w:val="21"/>
                      <w:lang w:bidi="ar"/>
                    </w:rPr>
                  </w:pPr>
                  <w:r>
                    <w:rPr>
                      <w:rFonts w:eastAsia="仿宋"/>
                      <w:szCs w:val="21"/>
                      <w:lang w:bidi="ar"/>
                    </w:rPr>
                    <w:t>1</w:t>
                  </w:r>
                </w:p>
              </w:tc>
              <w:tc>
                <w:tcPr>
                  <w:tcW w:w="3278" w:type="pct"/>
                  <w:gridSpan w:val="2"/>
                  <w:vAlign w:val="center"/>
                </w:tcPr>
                <w:p w14:paraId="7F3BB3E3">
                  <w:pPr>
                    <w:snapToGrid w:val="0"/>
                    <w:jc w:val="center"/>
                    <w:rPr>
                      <w:rFonts w:eastAsia="仿宋"/>
                      <w:szCs w:val="21"/>
                      <w:lang w:bidi="ar"/>
                    </w:rPr>
                  </w:pPr>
                  <w:r>
                    <w:rPr>
                      <w:rFonts w:eastAsia="仿宋"/>
                      <w:szCs w:val="21"/>
                      <w:lang w:bidi="ar"/>
                    </w:rPr>
                    <w:t>二氯甲烷</w:t>
                  </w:r>
                </w:p>
              </w:tc>
              <w:tc>
                <w:tcPr>
                  <w:tcW w:w="629" w:type="pct"/>
                  <w:vAlign w:val="center"/>
                </w:tcPr>
                <w:p w14:paraId="55BC3B5B">
                  <w:pPr>
                    <w:snapToGrid w:val="0"/>
                    <w:jc w:val="center"/>
                    <w:rPr>
                      <w:rFonts w:eastAsia="仿宋"/>
                      <w:szCs w:val="21"/>
                      <w:lang w:bidi="ar"/>
                    </w:rPr>
                  </w:pPr>
                  <w:r>
                    <w:rPr>
                      <w:rFonts w:eastAsia="仿宋"/>
                      <w:szCs w:val="21"/>
                      <w:lang w:bidi="ar"/>
                    </w:rPr>
                    <w:t>不涉及</w:t>
                  </w:r>
                </w:p>
              </w:tc>
            </w:tr>
            <w:tr w14:paraId="7BB7E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E4691E9">
                  <w:pPr>
                    <w:pStyle w:val="84"/>
                    <w:ind w:firstLine="480"/>
                    <w:rPr>
                      <w:szCs w:val="21"/>
                    </w:rPr>
                  </w:pPr>
                </w:p>
              </w:tc>
              <w:tc>
                <w:tcPr>
                  <w:tcW w:w="546" w:type="pct"/>
                  <w:vAlign w:val="center"/>
                </w:tcPr>
                <w:p w14:paraId="14BC0EE8">
                  <w:pPr>
                    <w:snapToGrid w:val="0"/>
                    <w:jc w:val="center"/>
                    <w:rPr>
                      <w:rFonts w:eastAsia="仿宋"/>
                      <w:szCs w:val="21"/>
                      <w:lang w:bidi="ar"/>
                    </w:rPr>
                  </w:pPr>
                  <w:r>
                    <w:rPr>
                      <w:rFonts w:eastAsia="仿宋"/>
                      <w:szCs w:val="21"/>
                      <w:lang w:bidi="ar"/>
                    </w:rPr>
                    <w:t>2</w:t>
                  </w:r>
                </w:p>
              </w:tc>
              <w:tc>
                <w:tcPr>
                  <w:tcW w:w="3278" w:type="pct"/>
                  <w:gridSpan w:val="2"/>
                  <w:vAlign w:val="center"/>
                </w:tcPr>
                <w:p w14:paraId="032812A3">
                  <w:pPr>
                    <w:snapToGrid w:val="0"/>
                    <w:jc w:val="center"/>
                    <w:rPr>
                      <w:rFonts w:eastAsia="仿宋"/>
                      <w:szCs w:val="21"/>
                      <w:lang w:bidi="ar"/>
                    </w:rPr>
                  </w:pPr>
                  <w:r>
                    <w:rPr>
                      <w:rFonts w:eastAsia="仿宋"/>
                      <w:szCs w:val="21"/>
                      <w:lang w:bidi="ar"/>
                    </w:rPr>
                    <w:t>甲醛</w:t>
                  </w:r>
                </w:p>
              </w:tc>
              <w:tc>
                <w:tcPr>
                  <w:tcW w:w="629" w:type="pct"/>
                  <w:vAlign w:val="center"/>
                </w:tcPr>
                <w:p w14:paraId="000DF6A2">
                  <w:pPr>
                    <w:snapToGrid w:val="0"/>
                    <w:jc w:val="center"/>
                    <w:rPr>
                      <w:rFonts w:eastAsia="仿宋"/>
                      <w:szCs w:val="21"/>
                      <w:lang w:bidi="ar"/>
                    </w:rPr>
                  </w:pPr>
                  <w:r>
                    <w:rPr>
                      <w:rFonts w:eastAsia="仿宋"/>
                      <w:szCs w:val="21"/>
                      <w:lang w:bidi="ar"/>
                    </w:rPr>
                    <w:t>不涉及</w:t>
                  </w:r>
                </w:p>
              </w:tc>
            </w:tr>
            <w:tr w14:paraId="15917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75AD0D6">
                  <w:pPr>
                    <w:pStyle w:val="84"/>
                    <w:ind w:firstLine="480"/>
                    <w:rPr>
                      <w:szCs w:val="21"/>
                    </w:rPr>
                  </w:pPr>
                </w:p>
              </w:tc>
              <w:tc>
                <w:tcPr>
                  <w:tcW w:w="546" w:type="pct"/>
                  <w:vAlign w:val="center"/>
                </w:tcPr>
                <w:p w14:paraId="37A063B9">
                  <w:pPr>
                    <w:snapToGrid w:val="0"/>
                    <w:jc w:val="center"/>
                    <w:rPr>
                      <w:rFonts w:eastAsia="仿宋"/>
                      <w:szCs w:val="21"/>
                      <w:lang w:bidi="ar"/>
                    </w:rPr>
                  </w:pPr>
                  <w:r>
                    <w:rPr>
                      <w:rFonts w:eastAsia="仿宋"/>
                      <w:szCs w:val="21"/>
                      <w:lang w:bidi="ar"/>
                    </w:rPr>
                    <w:t>3</w:t>
                  </w:r>
                </w:p>
              </w:tc>
              <w:tc>
                <w:tcPr>
                  <w:tcW w:w="3278" w:type="pct"/>
                  <w:gridSpan w:val="2"/>
                  <w:vAlign w:val="center"/>
                </w:tcPr>
                <w:p w14:paraId="524AFAF5">
                  <w:pPr>
                    <w:snapToGrid w:val="0"/>
                    <w:jc w:val="center"/>
                    <w:rPr>
                      <w:rFonts w:eastAsia="仿宋"/>
                      <w:szCs w:val="21"/>
                      <w:lang w:bidi="ar"/>
                    </w:rPr>
                  </w:pPr>
                  <w:r>
                    <w:rPr>
                      <w:rFonts w:eastAsia="仿宋"/>
                      <w:szCs w:val="21"/>
                      <w:lang w:bidi="ar"/>
                    </w:rPr>
                    <w:t>三氯甲烷</w:t>
                  </w:r>
                </w:p>
              </w:tc>
              <w:tc>
                <w:tcPr>
                  <w:tcW w:w="629" w:type="pct"/>
                  <w:vAlign w:val="center"/>
                </w:tcPr>
                <w:p w14:paraId="25AB8A93">
                  <w:pPr>
                    <w:snapToGrid w:val="0"/>
                    <w:jc w:val="center"/>
                    <w:rPr>
                      <w:rFonts w:eastAsia="仿宋"/>
                      <w:szCs w:val="21"/>
                      <w:lang w:bidi="ar"/>
                    </w:rPr>
                  </w:pPr>
                  <w:r>
                    <w:rPr>
                      <w:rFonts w:eastAsia="仿宋"/>
                      <w:szCs w:val="21"/>
                      <w:lang w:bidi="ar"/>
                    </w:rPr>
                    <w:t>不涉及</w:t>
                  </w:r>
                </w:p>
              </w:tc>
            </w:tr>
            <w:tr w14:paraId="66C6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72DB4BF">
                  <w:pPr>
                    <w:pStyle w:val="84"/>
                    <w:ind w:firstLine="480"/>
                    <w:rPr>
                      <w:szCs w:val="21"/>
                    </w:rPr>
                  </w:pPr>
                </w:p>
              </w:tc>
              <w:tc>
                <w:tcPr>
                  <w:tcW w:w="546" w:type="pct"/>
                  <w:vAlign w:val="center"/>
                </w:tcPr>
                <w:p w14:paraId="57B2FF42">
                  <w:pPr>
                    <w:snapToGrid w:val="0"/>
                    <w:jc w:val="center"/>
                    <w:rPr>
                      <w:rFonts w:eastAsia="仿宋"/>
                      <w:szCs w:val="21"/>
                      <w:lang w:bidi="ar"/>
                    </w:rPr>
                  </w:pPr>
                  <w:r>
                    <w:rPr>
                      <w:rFonts w:eastAsia="仿宋"/>
                      <w:szCs w:val="21"/>
                      <w:lang w:bidi="ar"/>
                    </w:rPr>
                    <w:t>4</w:t>
                  </w:r>
                </w:p>
              </w:tc>
              <w:tc>
                <w:tcPr>
                  <w:tcW w:w="3278" w:type="pct"/>
                  <w:gridSpan w:val="2"/>
                  <w:vAlign w:val="center"/>
                </w:tcPr>
                <w:p w14:paraId="176EBFCB">
                  <w:pPr>
                    <w:snapToGrid w:val="0"/>
                    <w:jc w:val="center"/>
                    <w:rPr>
                      <w:rFonts w:eastAsia="仿宋"/>
                      <w:szCs w:val="21"/>
                      <w:lang w:bidi="ar"/>
                    </w:rPr>
                  </w:pPr>
                  <w:r>
                    <w:rPr>
                      <w:rFonts w:eastAsia="仿宋"/>
                      <w:szCs w:val="21"/>
                      <w:lang w:bidi="ar"/>
                    </w:rPr>
                    <w:t>三氯乙烯</w:t>
                  </w:r>
                </w:p>
              </w:tc>
              <w:tc>
                <w:tcPr>
                  <w:tcW w:w="629" w:type="pct"/>
                  <w:vAlign w:val="center"/>
                </w:tcPr>
                <w:p w14:paraId="76BD8B03">
                  <w:pPr>
                    <w:snapToGrid w:val="0"/>
                    <w:jc w:val="center"/>
                    <w:rPr>
                      <w:rFonts w:eastAsia="仿宋"/>
                      <w:szCs w:val="21"/>
                      <w:lang w:bidi="ar"/>
                    </w:rPr>
                  </w:pPr>
                  <w:r>
                    <w:rPr>
                      <w:rFonts w:eastAsia="仿宋"/>
                      <w:szCs w:val="21"/>
                      <w:lang w:bidi="ar"/>
                    </w:rPr>
                    <w:t>不涉及</w:t>
                  </w:r>
                </w:p>
              </w:tc>
            </w:tr>
            <w:tr w14:paraId="09316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7BDA01A">
                  <w:pPr>
                    <w:pStyle w:val="84"/>
                    <w:ind w:firstLine="480"/>
                    <w:rPr>
                      <w:szCs w:val="21"/>
                    </w:rPr>
                  </w:pPr>
                </w:p>
              </w:tc>
              <w:tc>
                <w:tcPr>
                  <w:tcW w:w="546" w:type="pct"/>
                  <w:vAlign w:val="center"/>
                </w:tcPr>
                <w:p w14:paraId="0565A66E">
                  <w:pPr>
                    <w:snapToGrid w:val="0"/>
                    <w:jc w:val="center"/>
                    <w:rPr>
                      <w:rFonts w:eastAsia="仿宋"/>
                      <w:szCs w:val="21"/>
                      <w:lang w:bidi="ar"/>
                    </w:rPr>
                  </w:pPr>
                  <w:r>
                    <w:rPr>
                      <w:rFonts w:eastAsia="仿宋"/>
                      <w:szCs w:val="21"/>
                      <w:lang w:bidi="ar"/>
                    </w:rPr>
                    <w:t>5</w:t>
                  </w:r>
                </w:p>
              </w:tc>
              <w:tc>
                <w:tcPr>
                  <w:tcW w:w="3278" w:type="pct"/>
                  <w:gridSpan w:val="2"/>
                  <w:vAlign w:val="center"/>
                </w:tcPr>
                <w:p w14:paraId="251FF46E">
                  <w:pPr>
                    <w:snapToGrid w:val="0"/>
                    <w:jc w:val="center"/>
                    <w:rPr>
                      <w:rFonts w:eastAsia="仿宋"/>
                      <w:szCs w:val="21"/>
                      <w:lang w:bidi="ar"/>
                    </w:rPr>
                  </w:pPr>
                  <w:r>
                    <w:rPr>
                      <w:rFonts w:eastAsia="仿宋"/>
                      <w:szCs w:val="21"/>
                      <w:lang w:bidi="ar"/>
                    </w:rPr>
                    <w:t>四氯乙烯</w:t>
                  </w:r>
                </w:p>
              </w:tc>
              <w:tc>
                <w:tcPr>
                  <w:tcW w:w="629" w:type="pct"/>
                  <w:vAlign w:val="center"/>
                </w:tcPr>
                <w:p w14:paraId="504F1ADD">
                  <w:pPr>
                    <w:snapToGrid w:val="0"/>
                    <w:jc w:val="center"/>
                    <w:rPr>
                      <w:rFonts w:eastAsia="仿宋"/>
                      <w:szCs w:val="21"/>
                      <w:lang w:bidi="ar"/>
                    </w:rPr>
                  </w:pPr>
                  <w:r>
                    <w:rPr>
                      <w:rFonts w:eastAsia="仿宋"/>
                      <w:szCs w:val="21"/>
                      <w:lang w:bidi="ar"/>
                    </w:rPr>
                    <w:t>不涉及</w:t>
                  </w:r>
                </w:p>
              </w:tc>
            </w:tr>
            <w:tr w14:paraId="1373A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F337942">
                  <w:pPr>
                    <w:pStyle w:val="84"/>
                    <w:ind w:firstLine="480"/>
                    <w:rPr>
                      <w:szCs w:val="21"/>
                    </w:rPr>
                  </w:pPr>
                </w:p>
              </w:tc>
              <w:tc>
                <w:tcPr>
                  <w:tcW w:w="546" w:type="pct"/>
                  <w:vAlign w:val="center"/>
                </w:tcPr>
                <w:p w14:paraId="1085C7BC">
                  <w:pPr>
                    <w:snapToGrid w:val="0"/>
                    <w:jc w:val="center"/>
                    <w:rPr>
                      <w:rFonts w:eastAsia="仿宋"/>
                      <w:szCs w:val="21"/>
                      <w:lang w:bidi="ar"/>
                    </w:rPr>
                  </w:pPr>
                  <w:r>
                    <w:rPr>
                      <w:rFonts w:eastAsia="仿宋"/>
                      <w:szCs w:val="21"/>
                      <w:lang w:bidi="ar"/>
                    </w:rPr>
                    <w:t>6</w:t>
                  </w:r>
                </w:p>
              </w:tc>
              <w:tc>
                <w:tcPr>
                  <w:tcW w:w="3278" w:type="pct"/>
                  <w:gridSpan w:val="2"/>
                  <w:vAlign w:val="center"/>
                </w:tcPr>
                <w:p w14:paraId="6625634B">
                  <w:pPr>
                    <w:snapToGrid w:val="0"/>
                    <w:jc w:val="center"/>
                    <w:rPr>
                      <w:rFonts w:eastAsia="仿宋"/>
                      <w:szCs w:val="21"/>
                      <w:lang w:bidi="ar"/>
                    </w:rPr>
                  </w:pPr>
                  <w:r>
                    <w:rPr>
                      <w:rFonts w:eastAsia="仿宋"/>
                      <w:szCs w:val="21"/>
                      <w:lang w:bidi="ar"/>
                    </w:rPr>
                    <w:t>乙醛</w:t>
                  </w:r>
                </w:p>
              </w:tc>
              <w:tc>
                <w:tcPr>
                  <w:tcW w:w="629" w:type="pct"/>
                  <w:vAlign w:val="center"/>
                </w:tcPr>
                <w:p w14:paraId="1F900552">
                  <w:pPr>
                    <w:snapToGrid w:val="0"/>
                    <w:jc w:val="center"/>
                    <w:rPr>
                      <w:rFonts w:eastAsia="仿宋"/>
                      <w:szCs w:val="21"/>
                      <w:lang w:bidi="ar"/>
                    </w:rPr>
                  </w:pPr>
                  <w:r>
                    <w:rPr>
                      <w:rFonts w:eastAsia="仿宋"/>
                      <w:szCs w:val="21"/>
                      <w:lang w:bidi="ar"/>
                    </w:rPr>
                    <w:t>不涉及</w:t>
                  </w:r>
                </w:p>
              </w:tc>
            </w:tr>
            <w:tr w14:paraId="4CE81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C2662CF">
                  <w:pPr>
                    <w:pStyle w:val="84"/>
                    <w:ind w:firstLine="480"/>
                    <w:rPr>
                      <w:szCs w:val="21"/>
                    </w:rPr>
                  </w:pPr>
                </w:p>
              </w:tc>
              <w:tc>
                <w:tcPr>
                  <w:tcW w:w="546" w:type="pct"/>
                  <w:vAlign w:val="center"/>
                </w:tcPr>
                <w:p w14:paraId="6D8DB043">
                  <w:pPr>
                    <w:snapToGrid w:val="0"/>
                    <w:jc w:val="center"/>
                    <w:rPr>
                      <w:rFonts w:eastAsia="仿宋"/>
                      <w:szCs w:val="21"/>
                      <w:lang w:bidi="ar"/>
                    </w:rPr>
                  </w:pPr>
                  <w:r>
                    <w:rPr>
                      <w:rFonts w:eastAsia="仿宋"/>
                      <w:szCs w:val="21"/>
                      <w:lang w:bidi="ar"/>
                    </w:rPr>
                    <w:t>7</w:t>
                  </w:r>
                </w:p>
              </w:tc>
              <w:tc>
                <w:tcPr>
                  <w:tcW w:w="3278" w:type="pct"/>
                  <w:gridSpan w:val="2"/>
                  <w:vAlign w:val="center"/>
                </w:tcPr>
                <w:p w14:paraId="2E2AD68A">
                  <w:pPr>
                    <w:snapToGrid w:val="0"/>
                    <w:jc w:val="center"/>
                    <w:rPr>
                      <w:rFonts w:eastAsia="仿宋"/>
                      <w:szCs w:val="21"/>
                      <w:lang w:bidi="ar"/>
                    </w:rPr>
                  </w:pPr>
                  <w:r>
                    <w:rPr>
                      <w:rFonts w:eastAsia="仿宋"/>
                      <w:szCs w:val="21"/>
                      <w:lang w:bidi="ar"/>
                    </w:rPr>
                    <w:t>镉及其化合物</w:t>
                  </w:r>
                </w:p>
              </w:tc>
              <w:tc>
                <w:tcPr>
                  <w:tcW w:w="629" w:type="pct"/>
                  <w:vAlign w:val="center"/>
                </w:tcPr>
                <w:p w14:paraId="356DD5CE">
                  <w:pPr>
                    <w:snapToGrid w:val="0"/>
                    <w:jc w:val="center"/>
                    <w:rPr>
                      <w:rFonts w:eastAsia="仿宋"/>
                      <w:szCs w:val="21"/>
                      <w:lang w:bidi="ar"/>
                    </w:rPr>
                  </w:pPr>
                  <w:r>
                    <w:rPr>
                      <w:rFonts w:eastAsia="仿宋"/>
                      <w:szCs w:val="21"/>
                      <w:lang w:bidi="ar"/>
                    </w:rPr>
                    <w:t>不涉及</w:t>
                  </w:r>
                </w:p>
              </w:tc>
            </w:tr>
            <w:tr w14:paraId="04FB9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52EB3E5">
                  <w:pPr>
                    <w:pStyle w:val="84"/>
                    <w:ind w:firstLine="480"/>
                    <w:rPr>
                      <w:szCs w:val="21"/>
                    </w:rPr>
                  </w:pPr>
                </w:p>
              </w:tc>
              <w:tc>
                <w:tcPr>
                  <w:tcW w:w="546" w:type="pct"/>
                  <w:vAlign w:val="center"/>
                </w:tcPr>
                <w:p w14:paraId="26AA38E7">
                  <w:pPr>
                    <w:snapToGrid w:val="0"/>
                    <w:jc w:val="center"/>
                    <w:rPr>
                      <w:rFonts w:eastAsia="仿宋"/>
                      <w:szCs w:val="21"/>
                      <w:lang w:bidi="ar"/>
                    </w:rPr>
                  </w:pPr>
                  <w:r>
                    <w:rPr>
                      <w:rFonts w:eastAsia="仿宋"/>
                      <w:szCs w:val="21"/>
                      <w:lang w:bidi="ar"/>
                    </w:rPr>
                    <w:t>8</w:t>
                  </w:r>
                </w:p>
              </w:tc>
              <w:tc>
                <w:tcPr>
                  <w:tcW w:w="3278" w:type="pct"/>
                  <w:gridSpan w:val="2"/>
                  <w:vAlign w:val="center"/>
                </w:tcPr>
                <w:p w14:paraId="2F62E9AF">
                  <w:pPr>
                    <w:snapToGrid w:val="0"/>
                    <w:jc w:val="center"/>
                    <w:rPr>
                      <w:rFonts w:eastAsia="仿宋"/>
                      <w:szCs w:val="21"/>
                      <w:lang w:bidi="ar"/>
                    </w:rPr>
                  </w:pPr>
                  <w:r>
                    <w:rPr>
                      <w:rFonts w:eastAsia="仿宋"/>
                      <w:szCs w:val="21"/>
                      <w:lang w:bidi="ar"/>
                    </w:rPr>
                    <w:t>铬及其化合物</w:t>
                  </w:r>
                </w:p>
              </w:tc>
              <w:tc>
                <w:tcPr>
                  <w:tcW w:w="629" w:type="pct"/>
                  <w:vAlign w:val="center"/>
                </w:tcPr>
                <w:p w14:paraId="7AE8B56D">
                  <w:pPr>
                    <w:snapToGrid w:val="0"/>
                    <w:jc w:val="center"/>
                    <w:rPr>
                      <w:rFonts w:eastAsia="仿宋"/>
                      <w:szCs w:val="21"/>
                      <w:lang w:bidi="ar"/>
                    </w:rPr>
                  </w:pPr>
                  <w:r>
                    <w:rPr>
                      <w:rFonts w:eastAsia="仿宋"/>
                      <w:szCs w:val="21"/>
                      <w:lang w:bidi="ar"/>
                    </w:rPr>
                    <w:t>不涉及</w:t>
                  </w:r>
                </w:p>
              </w:tc>
            </w:tr>
            <w:tr w14:paraId="71341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1208CF4">
                  <w:pPr>
                    <w:pStyle w:val="84"/>
                    <w:ind w:firstLine="480"/>
                    <w:rPr>
                      <w:szCs w:val="21"/>
                    </w:rPr>
                  </w:pPr>
                </w:p>
              </w:tc>
              <w:tc>
                <w:tcPr>
                  <w:tcW w:w="546" w:type="pct"/>
                  <w:vAlign w:val="center"/>
                </w:tcPr>
                <w:p w14:paraId="7F3AECD8">
                  <w:pPr>
                    <w:snapToGrid w:val="0"/>
                    <w:jc w:val="center"/>
                    <w:rPr>
                      <w:rFonts w:eastAsia="仿宋"/>
                      <w:szCs w:val="21"/>
                      <w:lang w:bidi="ar"/>
                    </w:rPr>
                  </w:pPr>
                  <w:r>
                    <w:rPr>
                      <w:rFonts w:eastAsia="仿宋"/>
                      <w:szCs w:val="21"/>
                      <w:lang w:bidi="ar"/>
                    </w:rPr>
                    <w:t>9</w:t>
                  </w:r>
                </w:p>
              </w:tc>
              <w:tc>
                <w:tcPr>
                  <w:tcW w:w="3278" w:type="pct"/>
                  <w:gridSpan w:val="2"/>
                  <w:vAlign w:val="center"/>
                </w:tcPr>
                <w:p w14:paraId="0D83B808">
                  <w:pPr>
                    <w:snapToGrid w:val="0"/>
                    <w:jc w:val="center"/>
                    <w:rPr>
                      <w:rFonts w:eastAsia="仿宋"/>
                      <w:szCs w:val="21"/>
                      <w:lang w:bidi="ar"/>
                    </w:rPr>
                  </w:pPr>
                  <w:r>
                    <w:rPr>
                      <w:rFonts w:eastAsia="仿宋"/>
                      <w:szCs w:val="21"/>
                      <w:lang w:bidi="ar"/>
                    </w:rPr>
                    <w:t>汞及其化合物</w:t>
                  </w:r>
                </w:p>
              </w:tc>
              <w:tc>
                <w:tcPr>
                  <w:tcW w:w="629" w:type="pct"/>
                  <w:vAlign w:val="center"/>
                </w:tcPr>
                <w:p w14:paraId="69EFF40D">
                  <w:pPr>
                    <w:snapToGrid w:val="0"/>
                    <w:jc w:val="center"/>
                    <w:rPr>
                      <w:rFonts w:eastAsia="仿宋"/>
                      <w:szCs w:val="21"/>
                      <w:lang w:bidi="ar"/>
                    </w:rPr>
                  </w:pPr>
                  <w:r>
                    <w:rPr>
                      <w:rFonts w:eastAsia="仿宋"/>
                      <w:szCs w:val="21"/>
                      <w:lang w:bidi="ar"/>
                    </w:rPr>
                    <w:t>不涉及</w:t>
                  </w:r>
                </w:p>
              </w:tc>
            </w:tr>
            <w:tr w14:paraId="22485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C126BE0">
                  <w:pPr>
                    <w:pStyle w:val="84"/>
                    <w:ind w:firstLine="480"/>
                    <w:rPr>
                      <w:szCs w:val="21"/>
                    </w:rPr>
                  </w:pPr>
                </w:p>
              </w:tc>
              <w:tc>
                <w:tcPr>
                  <w:tcW w:w="546" w:type="pct"/>
                  <w:vAlign w:val="center"/>
                </w:tcPr>
                <w:p w14:paraId="05C93D6E">
                  <w:pPr>
                    <w:snapToGrid w:val="0"/>
                    <w:jc w:val="center"/>
                    <w:rPr>
                      <w:rFonts w:eastAsia="仿宋"/>
                      <w:szCs w:val="21"/>
                      <w:lang w:bidi="ar"/>
                    </w:rPr>
                  </w:pPr>
                  <w:r>
                    <w:rPr>
                      <w:rFonts w:eastAsia="仿宋"/>
                      <w:szCs w:val="21"/>
                      <w:lang w:bidi="ar"/>
                    </w:rPr>
                    <w:t>10</w:t>
                  </w:r>
                </w:p>
              </w:tc>
              <w:tc>
                <w:tcPr>
                  <w:tcW w:w="3278" w:type="pct"/>
                  <w:gridSpan w:val="2"/>
                  <w:vAlign w:val="center"/>
                </w:tcPr>
                <w:p w14:paraId="7D0F31ED">
                  <w:pPr>
                    <w:snapToGrid w:val="0"/>
                    <w:jc w:val="center"/>
                    <w:rPr>
                      <w:rFonts w:eastAsia="仿宋"/>
                      <w:szCs w:val="21"/>
                      <w:lang w:bidi="ar"/>
                    </w:rPr>
                  </w:pPr>
                  <w:r>
                    <w:rPr>
                      <w:rFonts w:eastAsia="仿宋"/>
                      <w:szCs w:val="21"/>
                      <w:lang w:bidi="ar"/>
                    </w:rPr>
                    <w:t>铅及其化合物</w:t>
                  </w:r>
                </w:p>
              </w:tc>
              <w:tc>
                <w:tcPr>
                  <w:tcW w:w="629" w:type="pct"/>
                  <w:vAlign w:val="center"/>
                </w:tcPr>
                <w:p w14:paraId="22E67061">
                  <w:pPr>
                    <w:snapToGrid w:val="0"/>
                    <w:jc w:val="center"/>
                    <w:rPr>
                      <w:rFonts w:eastAsia="仿宋"/>
                      <w:szCs w:val="21"/>
                      <w:lang w:bidi="ar"/>
                    </w:rPr>
                  </w:pPr>
                  <w:r>
                    <w:rPr>
                      <w:rFonts w:eastAsia="仿宋"/>
                      <w:szCs w:val="21"/>
                      <w:lang w:bidi="ar"/>
                    </w:rPr>
                    <w:t>不涉及</w:t>
                  </w:r>
                </w:p>
              </w:tc>
            </w:tr>
            <w:tr w14:paraId="0956A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EAEF56A">
                  <w:pPr>
                    <w:pStyle w:val="84"/>
                    <w:ind w:firstLine="480"/>
                    <w:rPr>
                      <w:szCs w:val="21"/>
                    </w:rPr>
                  </w:pPr>
                </w:p>
              </w:tc>
              <w:tc>
                <w:tcPr>
                  <w:tcW w:w="546" w:type="pct"/>
                  <w:vAlign w:val="center"/>
                </w:tcPr>
                <w:p w14:paraId="5375B86C">
                  <w:pPr>
                    <w:snapToGrid w:val="0"/>
                    <w:jc w:val="center"/>
                    <w:rPr>
                      <w:rFonts w:eastAsia="仿宋"/>
                      <w:szCs w:val="21"/>
                      <w:lang w:bidi="ar"/>
                    </w:rPr>
                  </w:pPr>
                  <w:r>
                    <w:rPr>
                      <w:rFonts w:eastAsia="仿宋"/>
                      <w:szCs w:val="21"/>
                      <w:lang w:bidi="ar"/>
                    </w:rPr>
                    <w:t>11</w:t>
                  </w:r>
                </w:p>
              </w:tc>
              <w:tc>
                <w:tcPr>
                  <w:tcW w:w="3278" w:type="pct"/>
                  <w:gridSpan w:val="2"/>
                  <w:vAlign w:val="center"/>
                </w:tcPr>
                <w:p w14:paraId="38FB495B">
                  <w:pPr>
                    <w:snapToGrid w:val="0"/>
                    <w:jc w:val="center"/>
                    <w:rPr>
                      <w:rFonts w:eastAsia="仿宋"/>
                      <w:szCs w:val="21"/>
                      <w:lang w:bidi="ar"/>
                    </w:rPr>
                  </w:pPr>
                  <w:r>
                    <w:rPr>
                      <w:rFonts w:eastAsia="仿宋"/>
                      <w:szCs w:val="21"/>
                      <w:lang w:bidi="ar"/>
                    </w:rPr>
                    <w:t>砷及其化合物</w:t>
                  </w:r>
                </w:p>
              </w:tc>
              <w:tc>
                <w:tcPr>
                  <w:tcW w:w="629" w:type="pct"/>
                  <w:vAlign w:val="center"/>
                </w:tcPr>
                <w:p w14:paraId="222F0F8C">
                  <w:pPr>
                    <w:snapToGrid w:val="0"/>
                    <w:jc w:val="center"/>
                    <w:rPr>
                      <w:rFonts w:eastAsia="仿宋"/>
                      <w:szCs w:val="21"/>
                      <w:lang w:bidi="ar"/>
                    </w:rPr>
                  </w:pPr>
                  <w:r>
                    <w:rPr>
                      <w:rFonts w:eastAsia="仿宋"/>
                      <w:szCs w:val="21"/>
                      <w:lang w:bidi="ar"/>
                    </w:rPr>
                    <w:t>不涉及</w:t>
                  </w:r>
                </w:p>
              </w:tc>
            </w:tr>
            <w:tr w14:paraId="5F1E7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7C724A3F">
                  <w:pPr>
                    <w:snapToGrid w:val="0"/>
                    <w:jc w:val="center"/>
                    <w:rPr>
                      <w:rFonts w:eastAsia="仿宋"/>
                      <w:szCs w:val="21"/>
                      <w:lang w:bidi="ar"/>
                    </w:rPr>
                  </w:pPr>
                  <w:r>
                    <w:rPr>
                      <w:rFonts w:eastAsia="仿宋"/>
                      <w:szCs w:val="21"/>
                      <w:lang w:bidi="ar"/>
                    </w:rPr>
                    <w:t>有毒有害水污染物名录（第一批）</w:t>
                  </w:r>
                </w:p>
              </w:tc>
              <w:tc>
                <w:tcPr>
                  <w:tcW w:w="546" w:type="pct"/>
                  <w:vAlign w:val="center"/>
                </w:tcPr>
                <w:p w14:paraId="09625AB0">
                  <w:pPr>
                    <w:snapToGrid w:val="0"/>
                    <w:jc w:val="center"/>
                    <w:rPr>
                      <w:rFonts w:eastAsia="仿宋"/>
                      <w:szCs w:val="21"/>
                      <w:lang w:bidi="ar"/>
                    </w:rPr>
                  </w:pPr>
                  <w:r>
                    <w:rPr>
                      <w:rFonts w:eastAsia="仿宋"/>
                      <w:szCs w:val="21"/>
                      <w:lang w:bidi="ar"/>
                    </w:rPr>
                    <w:t>1</w:t>
                  </w:r>
                </w:p>
              </w:tc>
              <w:tc>
                <w:tcPr>
                  <w:tcW w:w="3278" w:type="pct"/>
                  <w:gridSpan w:val="2"/>
                  <w:vAlign w:val="center"/>
                </w:tcPr>
                <w:p w14:paraId="7BA2AF6B">
                  <w:pPr>
                    <w:snapToGrid w:val="0"/>
                    <w:jc w:val="center"/>
                    <w:rPr>
                      <w:rFonts w:eastAsia="仿宋"/>
                      <w:szCs w:val="21"/>
                      <w:lang w:bidi="ar"/>
                    </w:rPr>
                  </w:pPr>
                  <w:r>
                    <w:rPr>
                      <w:rFonts w:eastAsia="仿宋"/>
                      <w:szCs w:val="21"/>
                      <w:lang w:bidi="ar"/>
                    </w:rPr>
                    <w:t>二氯甲烷</w:t>
                  </w:r>
                </w:p>
              </w:tc>
              <w:tc>
                <w:tcPr>
                  <w:tcW w:w="629" w:type="pct"/>
                  <w:vAlign w:val="center"/>
                </w:tcPr>
                <w:p w14:paraId="020908E7">
                  <w:pPr>
                    <w:snapToGrid w:val="0"/>
                    <w:jc w:val="center"/>
                    <w:rPr>
                      <w:rFonts w:eastAsia="仿宋"/>
                      <w:szCs w:val="21"/>
                      <w:lang w:bidi="ar"/>
                    </w:rPr>
                  </w:pPr>
                  <w:r>
                    <w:rPr>
                      <w:rFonts w:eastAsia="仿宋"/>
                      <w:szCs w:val="21"/>
                      <w:lang w:bidi="ar"/>
                    </w:rPr>
                    <w:t>不涉及</w:t>
                  </w:r>
                </w:p>
              </w:tc>
            </w:tr>
            <w:tr w14:paraId="757A7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60F4E49">
                  <w:pPr>
                    <w:snapToGrid w:val="0"/>
                    <w:jc w:val="center"/>
                    <w:rPr>
                      <w:rFonts w:eastAsia="仿宋"/>
                      <w:szCs w:val="21"/>
                      <w:lang w:bidi="ar"/>
                    </w:rPr>
                  </w:pPr>
                </w:p>
              </w:tc>
              <w:tc>
                <w:tcPr>
                  <w:tcW w:w="546" w:type="pct"/>
                  <w:vAlign w:val="center"/>
                </w:tcPr>
                <w:p w14:paraId="2C840A2D">
                  <w:pPr>
                    <w:snapToGrid w:val="0"/>
                    <w:jc w:val="center"/>
                    <w:rPr>
                      <w:rFonts w:eastAsia="仿宋"/>
                      <w:szCs w:val="21"/>
                      <w:lang w:bidi="ar"/>
                    </w:rPr>
                  </w:pPr>
                  <w:r>
                    <w:rPr>
                      <w:rFonts w:eastAsia="仿宋"/>
                      <w:szCs w:val="21"/>
                      <w:lang w:bidi="ar"/>
                    </w:rPr>
                    <w:t>2</w:t>
                  </w:r>
                </w:p>
              </w:tc>
              <w:tc>
                <w:tcPr>
                  <w:tcW w:w="3278" w:type="pct"/>
                  <w:gridSpan w:val="2"/>
                  <w:vAlign w:val="center"/>
                </w:tcPr>
                <w:p w14:paraId="5C5E4656">
                  <w:pPr>
                    <w:snapToGrid w:val="0"/>
                    <w:jc w:val="center"/>
                    <w:rPr>
                      <w:rFonts w:eastAsia="仿宋"/>
                      <w:szCs w:val="21"/>
                      <w:lang w:bidi="ar"/>
                    </w:rPr>
                  </w:pPr>
                  <w:r>
                    <w:rPr>
                      <w:rFonts w:eastAsia="仿宋"/>
                      <w:szCs w:val="21"/>
                      <w:lang w:bidi="ar"/>
                    </w:rPr>
                    <w:t>三氯甲烷</w:t>
                  </w:r>
                </w:p>
              </w:tc>
              <w:tc>
                <w:tcPr>
                  <w:tcW w:w="629" w:type="pct"/>
                  <w:vAlign w:val="center"/>
                </w:tcPr>
                <w:p w14:paraId="231FE6BB">
                  <w:pPr>
                    <w:snapToGrid w:val="0"/>
                    <w:jc w:val="center"/>
                    <w:rPr>
                      <w:rFonts w:eastAsia="仿宋"/>
                      <w:szCs w:val="21"/>
                      <w:lang w:bidi="ar"/>
                    </w:rPr>
                  </w:pPr>
                  <w:r>
                    <w:rPr>
                      <w:rFonts w:eastAsia="仿宋"/>
                      <w:szCs w:val="21"/>
                      <w:lang w:bidi="ar"/>
                    </w:rPr>
                    <w:t>不涉及</w:t>
                  </w:r>
                </w:p>
              </w:tc>
            </w:tr>
            <w:tr w14:paraId="4BE27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77B30FB">
                  <w:pPr>
                    <w:snapToGrid w:val="0"/>
                    <w:jc w:val="center"/>
                    <w:rPr>
                      <w:rFonts w:eastAsia="仿宋"/>
                      <w:szCs w:val="21"/>
                      <w:lang w:bidi="ar"/>
                    </w:rPr>
                  </w:pPr>
                </w:p>
              </w:tc>
              <w:tc>
                <w:tcPr>
                  <w:tcW w:w="546" w:type="pct"/>
                  <w:vAlign w:val="center"/>
                </w:tcPr>
                <w:p w14:paraId="37D63043">
                  <w:pPr>
                    <w:snapToGrid w:val="0"/>
                    <w:jc w:val="center"/>
                    <w:rPr>
                      <w:rFonts w:eastAsia="仿宋"/>
                      <w:szCs w:val="21"/>
                      <w:lang w:bidi="ar"/>
                    </w:rPr>
                  </w:pPr>
                  <w:r>
                    <w:rPr>
                      <w:rFonts w:eastAsia="仿宋"/>
                      <w:szCs w:val="21"/>
                      <w:lang w:bidi="ar"/>
                    </w:rPr>
                    <w:t>3</w:t>
                  </w:r>
                </w:p>
              </w:tc>
              <w:tc>
                <w:tcPr>
                  <w:tcW w:w="3278" w:type="pct"/>
                  <w:gridSpan w:val="2"/>
                  <w:vAlign w:val="center"/>
                </w:tcPr>
                <w:p w14:paraId="46D51C8C">
                  <w:pPr>
                    <w:snapToGrid w:val="0"/>
                    <w:jc w:val="center"/>
                    <w:rPr>
                      <w:rFonts w:eastAsia="仿宋"/>
                      <w:szCs w:val="21"/>
                      <w:lang w:bidi="ar"/>
                    </w:rPr>
                  </w:pPr>
                  <w:r>
                    <w:rPr>
                      <w:rFonts w:eastAsia="仿宋"/>
                      <w:szCs w:val="21"/>
                      <w:lang w:bidi="ar"/>
                    </w:rPr>
                    <w:t>三氯乙烯</w:t>
                  </w:r>
                </w:p>
              </w:tc>
              <w:tc>
                <w:tcPr>
                  <w:tcW w:w="629" w:type="pct"/>
                  <w:vAlign w:val="center"/>
                </w:tcPr>
                <w:p w14:paraId="36208FC9">
                  <w:pPr>
                    <w:snapToGrid w:val="0"/>
                    <w:jc w:val="center"/>
                    <w:rPr>
                      <w:rFonts w:eastAsia="仿宋"/>
                      <w:szCs w:val="21"/>
                      <w:lang w:bidi="ar"/>
                    </w:rPr>
                  </w:pPr>
                  <w:r>
                    <w:rPr>
                      <w:rFonts w:eastAsia="仿宋"/>
                      <w:szCs w:val="21"/>
                      <w:lang w:bidi="ar"/>
                    </w:rPr>
                    <w:t>不涉及</w:t>
                  </w:r>
                </w:p>
              </w:tc>
            </w:tr>
            <w:tr w14:paraId="7F021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ED3B7E2">
                  <w:pPr>
                    <w:snapToGrid w:val="0"/>
                    <w:jc w:val="center"/>
                    <w:rPr>
                      <w:rFonts w:eastAsia="仿宋"/>
                      <w:szCs w:val="21"/>
                      <w:lang w:bidi="ar"/>
                    </w:rPr>
                  </w:pPr>
                </w:p>
              </w:tc>
              <w:tc>
                <w:tcPr>
                  <w:tcW w:w="546" w:type="pct"/>
                  <w:vAlign w:val="center"/>
                </w:tcPr>
                <w:p w14:paraId="10B3668F">
                  <w:pPr>
                    <w:snapToGrid w:val="0"/>
                    <w:jc w:val="center"/>
                    <w:rPr>
                      <w:rFonts w:eastAsia="仿宋"/>
                      <w:szCs w:val="21"/>
                      <w:lang w:bidi="ar"/>
                    </w:rPr>
                  </w:pPr>
                  <w:r>
                    <w:rPr>
                      <w:rFonts w:eastAsia="仿宋"/>
                      <w:szCs w:val="21"/>
                      <w:lang w:bidi="ar"/>
                    </w:rPr>
                    <w:t>4</w:t>
                  </w:r>
                </w:p>
              </w:tc>
              <w:tc>
                <w:tcPr>
                  <w:tcW w:w="3278" w:type="pct"/>
                  <w:gridSpan w:val="2"/>
                  <w:vAlign w:val="center"/>
                </w:tcPr>
                <w:p w14:paraId="3797139A">
                  <w:pPr>
                    <w:snapToGrid w:val="0"/>
                    <w:jc w:val="center"/>
                    <w:rPr>
                      <w:rFonts w:eastAsia="仿宋"/>
                      <w:szCs w:val="21"/>
                      <w:lang w:bidi="ar"/>
                    </w:rPr>
                  </w:pPr>
                  <w:r>
                    <w:rPr>
                      <w:rFonts w:eastAsia="仿宋"/>
                      <w:szCs w:val="21"/>
                      <w:lang w:bidi="ar"/>
                    </w:rPr>
                    <w:t>四氯乙烯</w:t>
                  </w:r>
                </w:p>
              </w:tc>
              <w:tc>
                <w:tcPr>
                  <w:tcW w:w="629" w:type="pct"/>
                  <w:vAlign w:val="center"/>
                </w:tcPr>
                <w:p w14:paraId="36835C84">
                  <w:pPr>
                    <w:snapToGrid w:val="0"/>
                    <w:jc w:val="center"/>
                    <w:rPr>
                      <w:rFonts w:eastAsia="仿宋"/>
                      <w:szCs w:val="21"/>
                      <w:lang w:bidi="ar"/>
                    </w:rPr>
                  </w:pPr>
                  <w:r>
                    <w:rPr>
                      <w:rFonts w:eastAsia="仿宋"/>
                      <w:szCs w:val="21"/>
                      <w:lang w:bidi="ar"/>
                    </w:rPr>
                    <w:t>不涉及</w:t>
                  </w:r>
                </w:p>
              </w:tc>
            </w:tr>
            <w:tr w14:paraId="3707C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5249BBC">
                  <w:pPr>
                    <w:snapToGrid w:val="0"/>
                    <w:jc w:val="center"/>
                    <w:rPr>
                      <w:rFonts w:eastAsia="仿宋"/>
                      <w:szCs w:val="21"/>
                      <w:lang w:bidi="ar"/>
                    </w:rPr>
                  </w:pPr>
                </w:p>
              </w:tc>
              <w:tc>
                <w:tcPr>
                  <w:tcW w:w="546" w:type="pct"/>
                  <w:vAlign w:val="center"/>
                </w:tcPr>
                <w:p w14:paraId="55F7E641">
                  <w:pPr>
                    <w:snapToGrid w:val="0"/>
                    <w:jc w:val="center"/>
                    <w:rPr>
                      <w:rFonts w:eastAsia="仿宋"/>
                      <w:szCs w:val="21"/>
                      <w:lang w:bidi="ar"/>
                    </w:rPr>
                  </w:pPr>
                  <w:r>
                    <w:rPr>
                      <w:rFonts w:eastAsia="仿宋"/>
                      <w:szCs w:val="21"/>
                      <w:lang w:bidi="ar"/>
                    </w:rPr>
                    <w:t>5</w:t>
                  </w:r>
                </w:p>
              </w:tc>
              <w:tc>
                <w:tcPr>
                  <w:tcW w:w="3278" w:type="pct"/>
                  <w:gridSpan w:val="2"/>
                  <w:vAlign w:val="center"/>
                </w:tcPr>
                <w:p w14:paraId="08672A32">
                  <w:pPr>
                    <w:snapToGrid w:val="0"/>
                    <w:jc w:val="center"/>
                    <w:rPr>
                      <w:rFonts w:eastAsia="仿宋"/>
                      <w:szCs w:val="21"/>
                      <w:lang w:bidi="ar"/>
                    </w:rPr>
                  </w:pPr>
                  <w:r>
                    <w:rPr>
                      <w:rFonts w:eastAsia="仿宋"/>
                      <w:szCs w:val="21"/>
                      <w:lang w:bidi="ar"/>
                    </w:rPr>
                    <w:t>甲醛</w:t>
                  </w:r>
                </w:p>
              </w:tc>
              <w:tc>
                <w:tcPr>
                  <w:tcW w:w="629" w:type="pct"/>
                  <w:vAlign w:val="center"/>
                </w:tcPr>
                <w:p w14:paraId="23D6B9E3">
                  <w:pPr>
                    <w:snapToGrid w:val="0"/>
                    <w:jc w:val="center"/>
                    <w:rPr>
                      <w:rFonts w:eastAsia="仿宋"/>
                      <w:szCs w:val="21"/>
                      <w:lang w:bidi="ar"/>
                    </w:rPr>
                  </w:pPr>
                  <w:r>
                    <w:rPr>
                      <w:rFonts w:eastAsia="仿宋"/>
                      <w:szCs w:val="21"/>
                      <w:lang w:bidi="ar"/>
                    </w:rPr>
                    <w:t>不涉及</w:t>
                  </w:r>
                </w:p>
              </w:tc>
            </w:tr>
            <w:tr w14:paraId="23DBB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78BA389">
                  <w:pPr>
                    <w:snapToGrid w:val="0"/>
                    <w:jc w:val="center"/>
                    <w:rPr>
                      <w:rFonts w:eastAsia="仿宋"/>
                      <w:szCs w:val="21"/>
                      <w:lang w:bidi="ar"/>
                    </w:rPr>
                  </w:pPr>
                </w:p>
              </w:tc>
              <w:tc>
                <w:tcPr>
                  <w:tcW w:w="546" w:type="pct"/>
                  <w:vAlign w:val="center"/>
                </w:tcPr>
                <w:p w14:paraId="243928BC">
                  <w:pPr>
                    <w:snapToGrid w:val="0"/>
                    <w:jc w:val="center"/>
                    <w:rPr>
                      <w:rFonts w:eastAsia="仿宋"/>
                      <w:szCs w:val="21"/>
                      <w:lang w:bidi="ar"/>
                    </w:rPr>
                  </w:pPr>
                  <w:r>
                    <w:rPr>
                      <w:rFonts w:eastAsia="仿宋"/>
                      <w:szCs w:val="21"/>
                      <w:lang w:bidi="ar"/>
                    </w:rPr>
                    <w:t>6</w:t>
                  </w:r>
                </w:p>
              </w:tc>
              <w:tc>
                <w:tcPr>
                  <w:tcW w:w="3278" w:type="pct"/>
                  <w:gridSpan w:val="2"/>
                  <w:vAlign w:val="center"/>
                </w:tcPr>
                <w:p w14:paraId="082DEF64">
                  <w:pPr>
                    <w:snapToGrid w:val="0"/>
                    <w:jc w:val="center"/>
                    <w:rPr>
                      <w:rFonts w:eastAsia="仿宋"/>
                      <w:szCs w:val="21"/>
                      <w:lang w:bidi="ar"/>
                    </w:rPr>
                  </w:pPr>
                  <w:r>
                    <w:rPr>
                      <w:rFonts w:eastAsia="仿宋"/>
                      <w:szCs w:val="21"/>
                      <w:lang w:bidi="ar"/>
                    </w:rPr>
                    <w:t>镉及镉化合物</w:t>
                  </w:r>
                </w:p>
              </w:tc>
              <w:tc>
                <w:tcPr>
                  <w:tcW w:w="629" w:type="pct"/>
                  <w:vAlign w:val="center"/>
                </w:tcPr>
                <w:p w14:paraId="3015BA16">
                  <w:pPr>
                    <w:snapToGrid w:val="0"/>
                    <w:jc w:val="center"/>
                    <w:rPr>
                      <w:rFonts w:eastAsia="仿宋"/>
                      <w:szCs w:val="21"/>
                      <w:lang w:bidi="ar"/>
                    </w:rPr>
                  </w:pPr>
                  <w:r>
                    <w:rPr>
                      <w:rFonts w:eastAsia="仿宋"/>
                      <w:szCs w:val="21"/>
                      <w:lang w:bidi="ar"/>
                    </w:rPr>
                    <w:t>不涉及</w:t>
                  </w:r>
                </w:p>
              </w:tc>
            </w:tr>
            <w:tr w14:paraId="40E7B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52C045F">
                  <w:pPr>
                    <w:snapToGrid w:val="0"/>
                    <w:jc w:val="center"/>
                    <w:rPr>
                      <w:rFonts w:eastAsia="仿宋"/>
                      <w:szCs w:val="21"/>
                      <w:lang w:bidi="ar"/>
                    </w:rPr>
                  </w:pPr>
                </w:p>
              </w:tc>
              <w:tc>
                <w:tcPr>
                  <w:tcW w:w="546" w:type="pct"/>
                  <w:vAlign w:val="center"/>
                </w:tcPr>
                <w:p w14:paraId="0AF29CFA">
                  <w:pPr>
                    <w:snapToGrid w:val="0"/>
                    <w:jc w:val="center"/>
                    <w:rPr>
                      <w:rFonts w:eastAsia="仿宋"/>
                      <w:szCs w:val="21"/>
                      <w:lang w:bidi="ar"/>
                    </w:rPr>
                  </w:pPr>
                  <w:r>
                    <w:rPr>
                      <w:rFonts w:eastAsia="仿宋"/>
                      <w:szCs w:val="21"/>
                      <w:lang w:bidi="ar"/>
                    </w:rPr>
                    <w:t>7</w:t>
                  </w:r>
                </w:p>
              </w:tc>
              <w:tc>
                <w:tcPr>
                  <w:tcW w:w="3278" w:type="pct"/>
                  <w:gridSpan w:val="2"/>
                  <w:vAlign w:val="center"/>
                </w:tcPr>
                <w:p w14:paraId="5A660CB0">
                  <w:pPr>
                    <w:snapToGrid w:val="0"/>
                    <w:jc w:val="center"/>
                    <w:rPr>
                      <w:rFonts w:eastAsia="仿宋"/>
                      <w:szCs w:val="21"/>
                      <w:lang w:bidi="ar"/>
                    </w:rPr>
                  </w:pPr>
                  <w:r>
                    <w:rPr>
                      <w:rFonts w:eastAsia="仿宋"/>
                      <w:szCs w:val="21"/>
                      <w:lang w:bidi="ar"/>
                    </w:rPr>
                    <w:t>汞及汞化合物</w:t>
                  </w:r>
                </w:p>
              </w:tc>
              <w:tc>
                <w:tcPr>
                  <w:tcW w:w="629" w:type="pct"/>
                  <w:vAlign w:val="center"/>
                </w:tcPr>
                <w:p w14:paraId="140F64CC">
                  <w:pPr>
                    <w:snapToGrid w:val="0"/>
                    <w:jc w:val="center"/>
                    <w:rPr>
                      <w:rFonts w:eastAsia="仿宋"/>
                      <w:szCs w:val="21"/>
                      <w:lang w:bidi="ar"/>
                    </w:rPr>
                  </w:pPr>
                  <w:r>
                    <w:rPr>
                      <w:rFonts w:eastAsia="仿宋"/>
                      <w:szCs w:val="21"/>
                      <w:lang w:bidi="ar"/>
                    </w:rPr>
                    <w:t>不涉及</w:t>
                  </w:r>
                </w:p>
              </w:tc>
            </w:tr>
            <w:tr w14:paraId="5E86F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95D0B1F">
                  <w:pPr>
                    <w:snapToGrid w:val="0"/>
                    <w:jc w:val="center"/>
                    <w:rPr>
                      <w:rFonts w:eastAsia="仿宋"/>
                      <w:szCs w:val="21"/>
                      <w:lang w:bidi="ar"/>
                    </w:rPr>
                  </w:pPr>
                </w:p>
              </w:tc>
              <w:tc>
                <w:tcPr>
                  <w:tcW w:w="546" w:type="pct"/>
                  <w:vAlign w:val="center"/>
                </w:tcPr>
                <w:p w14:paraId="059EDD9E">
                  <w:pPr>
                    <w:snapToGrid w:val="0"/>
                    <w:jc w:val="center"/>
                    <w:rPr>
                      <w:rFonts w:eastAsia="仿宋"/>
                      <w:szCs w:val="21"/>
                      <w:lang w:bidi="ar"/>
                    </w:rPr>
                  </w:pPr>
                  <w:r>
                    <w:rPr>
                      <w:rFonts w:eastAsia="仿宋"/>
                      <w:szCs w:val="21"/>
                      <w:lang w:bidi="ar"/>
                    </w:rPr>
                    <w:t>8</w:t>
                  </w:r>
                </w:p>
              </w:tc>
              <w:tc>
                <w:tcPr>
                  <w:tcW w:w="3278" w:type="pct"/>
                  <w:gridSpan w:val="2"/>
                  <w:vAlign w:val="center"/>
                </w:tcPr>
                <w:p w14:paraId="3BB8C9FA">
                  <w:pPr>
                    <w:snapToGrid w:val="0"/>
                    <w:jc w:val="center"/>
                    <w:rPr>
                      <w:rFonts w:eastAsia="仿宋"/>
                      <w:szCs w:val="21"/>
                      <w:lang w:bidi="ar"/>
                    </w:rPr>
                  </w:pPr>
                  <w:r>
                    <w:rPr>
                      <w:rFonts w:eastAsia="仿宋"/>
                      <w:szCs w:val="21"/>
                      <w:lang w:bidi="ar"/>
                    </w:rPr>
                    <w:t>六价铬化合物</w:t>
                  </w:r>
                </w:p>
              </w:tc>
              <w:tc>
                <w:tcPr>
                  <w:tcW w:w="629" w:type="pct"/>
                  <w:vAlign w:val="center"/>
                </w:tcPr>
                <w:p w14:paraId="5D922D19">
                  <w:pPr>
                    <w:snapToGrid w:val="0"/>
                    <w:jc w:val="center"/>
                    <w:rPr>
                      <w:rFonts w:eastAsia="仿宋"/>
                      <w:szCs w:val="21"/>
                      <w:lang w:bidi="ar"/>
                    </w:rPr>
                  </w:pPr>
                  <w:r>
                    <w:rPr>
                      <w:rFonts w:eastAsia="仿宋"/>
                      <w:szCs w:val="21"/>
                      <w:lang w:bidi="ar"/>
                    </w:rPr>
                    <w:t>不涉及</w:t>
                  </w:r>
                </w:p>
              </w:tc>
            </w:tr>
            <w:tr w14:paraId="09A65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2B230F6">
                  <w:pPr>
                    <w:snapToGrid w:val="0"/>
                    <w:jc w:val="center"/>
                    <w:rPr>
                      <w:rFonts w:eastAsia="仿宋"/>
                      <w:szCs w:val="21"/>
                      <w:lang w:bidi="ar"/>
                    </w:rPr>
                  </w:pPr>
                </w:p>
              </w:tc>
              <w:tc>
                <w:tcPr>
                  <w:tcW w:w="546" w:type="pct"/>
                  <w:vAlign w:val="center"/>
                </w:tcPr>
                <w:p w14:paraId="7AAE56F6">
                  <w:pPr>
                    <w:snapToGrid w:val="0"/>
                    <w:jc w:val="center"/>
                    <w:rPr>
                      <w:rFonts w:eastAsia="仿宋"/>
                      <w:szCs w:val="21"/>
                      <w:lang w:bidi="ar"/>
                    </w:rPr>
                  </w:pPr>
                  <w:r>
                    <w:rPr>
                      <w:rFonts w:eastAsia="仿宋"/>
                      <w:szCs w:val="21"/>
                      <w:lang w:bidi="ar"/>
                    </w:rPr>
                    <w:t>9</w:t>
                  </w:r>
                </w:p>
              </w:tc>
              <w:tc>
                <w:tcPr>
                  <w:tcW w:w="3278" w:type="pct"/>
                  <w:gridSpan w:val="2"/>
                  <w:vAlign w:val="center"/>
                </w:tcPr>
                <w:p w14:paraId="2621EF95">
                  <w:pPr>
                    <w:snapToGrid w:val="0"/>
                    <w:jc w:val="center"/>
                    <w:rPr>
                      <w:rFonts w:eastAsia="仿宋"/>
                      <w:szCs w:val="21"/>
                      <w:lang w:bidi="ar"/>
                    </w:rPr>
                  </w:pPr>
                  <w:r>
                    <w:rPr>
                      <w:rFonts w:eastAsia="仿宋"/>
                      <w:szCs w:val="21"/>
                      <w:lang w:bidi="ar"/>
                    </w:rPr>
                    <w:t>铅及铅化合物</w:t>
                  </w:r>
                </w:p>
              </w:tc>
              <w:tc>
                <w:tcPr>
                  <w:tcW w:w="629" w:type="pct"/>
                  <w:vAlign w:val="center"/>
                </w:tcPr>
                <w:p w14:paraId="53E85F8A">
                  <w:pPr>
                    <w:snapToGrid w:val="0"/>
                    <w:jc w:val="center"/>
                    <w:rPr>
                      <w:rFonts w:eastAsia="仿宋"/>
                      <w:szCs w:val="21"/>
                      <w:lang w:bidi="ar"/>
                    </w:rPr>
                  </w:pPr>
                  <w:r>
                    <w:rPr>
                      <w:rFonts w:eastAsia="仿宋"/>
                      <w:szCs w:val="21"/>
                      <w:lang w:bidi="ar"/>
                    </w:rPr>
                    <w:t>不涉及</w:t>
                  </w:r>
                </w:p>
              </w:tc>
            </w:tr>
            <w:tr w14:paraId="6B7E0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754A308">
                  <w:pPr>
                    <w:snapToGrid w:val="0"/>
                    <w:jc w:val="center"/>
                    <w:rPr>
                      <w:rFonts w:eastAsia="仿宋"/>
                      <w:szCs w:val="21"/>
                      <w:lang w:bidi="ar"/>
                    </w:rPr>
                  </w:pPr>
                </w:p>
              </w:tc>
              <w:tc>
                <w:tcPr>
                  <w:tcW w:w="546" w:type="pct"/>
                  <w:vAlign w:val="center"/>
                </w:tcPr>
                <w:p w14:paraId="4FFA724E">
                  <w:pPr>
                    <w:snapToGrid w:val="0"/>
                    <w:jc w:val="center"/>
                    <w:rPr>
                      <w:rFonts w:eastAsia="仿宋"/>
                      <w:szCs w:val="21"/>
                      <w:lang w:bidi="ar"/>
                    </w:rPr>
                  </w:pPr>
                  <w:r>
                    <w:rPr>
                      <w:rFonts w:eastAsia="仿宋"/>
                      <w:szCs w:val="21"/>
                      <w:lang w:bidi="ar"/>
                    </w:rPr>
                    <w:t>10</w:t>
                  </w:r>
                </w:p>
              </w:tc>
              <w:tc>
                <w:tcPr>
                  <w:tcW w:w="3278" w:type="pct"/>
                  <w:gridSpan w:val="2"/>
                  <w:vAlign w:val="center"/>
                </w:tcPr>
                <w:p w14:paraId="46145921">
                  <w:pPr>
                    <w:snapToGrid w:val="0"/>
                    <w:jc w:val="center"/>
                    <w:rPr>
                      <w:rFonts w:eastAsia="仿宋"/>
                      <w:szCs w:val="21"/>
                      <w:lang w:bidi="ar"/>
                    </w:rPr>
                  </w:pPr>
                  <w:r>
                    <w:rPr>
                      <w:rFonts w:eastAsia="仿宋"/>
                      <w:szCs w:val="21"/>
                      <w:lang w:bidi="ar"/>
                    </w:rPr>
                    <w:t>砷及砷化合物</w:t>
                  </w:r>
                </w:p>
              </w:tc>
              <w:tc>
                <w:tcPr>
                  <w:tcW w:w="629" w:type="pct"/>
                  <w:vAlign w:val="center"/>
                </w:tcPr>
                <w:p w14:paraId="2671AF50">
                  <w:pPr>
                    <w:snapToGrid w:val="0"/>
                    <w:jc w:val="center"/>
                    <w:rPr>
                      <w:rFonts w:eastAsia="仿宋"/>
                      <w:szCs w:val="21"/>
                      <w:lang w:bidi="ar"/>
                    </w:rPr>
                  </w:pPr>
                  <w:r>
                    <w:rPr>
                      <w:rFonts w:eastAsia="仿宋"/>
                      <w:szCs w:val="21"/>
                      <w:lang w:bidi="ar"/>
                    </w:rPr>
                    <w:t>不涉及</w:t>
                  </w:r>
                </w:p>
              </w:tc>
            </w:tr>
            <w:tr w14:paraId="0A05C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3DAF9636">
                  <w:pPr>
                    <w:adjustRightInd w:val="0"/>
                    <w:snapToGrid w:val="0"/>
                    <w:jc w:val="center"/>
                    <w:rPr>
                      <w:rFonts w:eastAsia="仿宋"/>
                      <w:szCs w:val="21"/>
                    </w:rPr>
                  </w:pPr>
                  <w:r>
                    <w:rPr>
                      <w:rFonts w:eastAsia="仿宋"/>
                      <w:szCs w:val="21"/>
                    </w:rPr>
                    <w:t>有毒有害水污染物名录（第二批）</w:t>
                  </w:r>
                </w:p>
              </w:tc>
              <w:tc>
                <w:tcPr>
                  <w:tcW w:w="546" w:type="pct"/>
                  <w:vAlign w:val="center"/>
                </w:tcPr>
                <w:p w14:paraId="3AD20C26">
                  <w:pPr>
                    <w:tabs>
                      <w:tab w:val="left" w:pos="4179"/>
                    </w:tabs>
                    <w:overflowPunct w:val="0"/>
                    <w:adjustRightInd w:val="0"/>
                    <w:snapToGrid w:val="0"/>
                    <w:ind w:left="21" w:right="21" w:rightChars="10"/>
                    <w:jc w:val="center"/>
                    <w:rPr>
                      <w:rFonts w:eastAsia="仿宋"/>
                      <w:szCs w:val="21"/>
                    </w:rPr>
                  </w:pPr>
                  <w:r>
                    <w:rPr>
                      <w:rFonts w:eastAsia="仿宋"/>
                      <w:szCs w:val="21"/>
                    </w:rPr>
                    <w:t>1</w:t>
                  </w:r>
                </w:p>
              </w:tc>
              <w:tc>
                <w:tcPr>
                  <w:tcW w:w="3278" w:type="pct"/>
                  <w:gridSpan w:val="2"/>
                  <w:vAlign w:val="center"/>
                </w:tcPr>
                <w:p w14:paraId="584FFBCE">
                  <w:pPr>
                    <w:tabs>
                      <w:tab w:val="left" w:pos="4179"/>
                    </w:tabs>
                    <w:overflowPunct w:val="0"/>
                    <w:adjustRightInd w:val="0"/>
                    <w:snapToGrid w:val="0"/>
                    <w:ind w:left="21" w:right="21" w:rightChars="10"/>
                    <w:jc w:val="center"/>
                    <w:rPr>
                      <w:rFonts w:eastAsia="仿宋"/>
                      <w:szCs w:val="21"/>
                    </w:rPr>
                  </w:pPr>
                  <w:r>
                    <w:rPr>
                      <w:rFonts w:eastAsia="仿宋"/>
                      <w:szCs w:val="21"/>
                    </w:rPr>
                    <w:t>铊及铊化合物</w:t>
                  </w:r>
                </w:p>
              </w:tc>
              <w:tc>
                <w:tcPr>
                  <w:tcW w:w="629" w:type="pct"/>
                  <w:vAlign w:val="center"/>
                </w:tcPr>
                <w:p w14:paraId="1EF1B6C1">
                  <w:pPr>
                    <w:adjustRightInd w:val="0"/>
                    <w:snapToGrid w:val="0"/>
                    <w:jc w:val="center"/>
                    <w:rPr>
                      <w:rFonts w:eastAsia="仿宋"/>
                      <w:szCs w:val="21"/>
                    </w:rPr>
                  </w:pPr>
                  <w:r>
                    <w:rPr>
                      <w:rFonts w:eastAsia="仿宋"/>
                      <w:szCs w:val="21"/>
                    </w:rPr>
                    <w:t>不涉及</w:t>
                  </w:r>
                </w:p>
              </w:tc>
            </w:tr>
            <w:tr w14:paraId="798C1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339264B">
                  <w:pPr>
                    <w:snapToGrid w:val="0"/>
                    <w:jc w:val="center"/>
                    <w:rPr>
                      <w:rFonts w:eastAsia="仿宋"/>
                      <w:szCs w:val="21"/>
                      <w:lang w:bidi="ar"/>
                    </w:rPr>
                  </w:pPr>
                </w:p>
              </w:tc>
              <w:tc>
                <w:tcPr>
                  <w:tcW w:w="546" w:type="pct"/>
                  <w:vAlign w:val="center"/>
                </w:tcPr>
                <w:p w14:paraId="38892E40">
                  <w:pPr>
                    <w:tabs>
                      <w:tab w:val="left" w:pos="4179"/>
                    </w:tabs>
                    <w:overflowPunct w:val="0"/>
                    <w:adjustRightInd w:val="0"/>
                    <w:snapToGrid w:val="0"/>
                    <w:ind w:left="21" w:right="21" w:rightChars="10"/>
                    <w:jc w:val="center"/>
                    <w:rPr>
                      <w:rFonts w:eastAsia="仿宋"/>
                      <w:szCs w:val="21"/>
                    </w:rPr>
                  </w:pPr>
                  <w:r>
                    <w:rPr>
                      <w:rFonts w:eastAsia="仿宋"/>
                      <w:szCs w:val="21"/>
                    </w:rPr>
                    <w:t>2</w:t>
                  </w:r>
                </w:p>
              </w:tc>
              <w:tc>
                <w:tcPr>
                  <w:tcW w:w="3278" w:type="pct"/>
                  <w:gridSpan w:val="2"/>
                  <w:vAlign w:val="center"/>
                </w:tcPr>
                <w:p w14:paraId="6EC55164">
                  <w:pPr>
                    <w:tabs>
                      <w:tab w:val="left" w:pos="4179"/>
                    </w:tabs>
                    <w:overflowPunct w:val="0"/>
                    <w:adjustRightInd w:val="0"/>
                    <w:snapToGrid w:val="0"/>
                    <w:ind w:left="21" w:right="21" w:rightChars="10"/>
                    <w:jc w:val="center"/>
                    <w:rPr>
                      <w:rFonts w:eastAsia="仿宋"/>
                      <w:szCs w:val="21"/>
                    </w:rPr>
                  </w:pPr>
                  <w:r>
                    <w:rPr>
                      <w:rFonts w:eastAsia="仿宋"/>
                      <w:szCs w:val="21"/>
                    </w:rPr>
                    <w:t>氰化物（易释放氰化物）</w:t>
                  </w:r>
                </w:p>
              </w:tc>
              <w:tc>
                <w:tcPr>
                  <w:tcW w:w="629" w:type="pct"/>
                  <w:vAlign w:val="center"/>
                </w:tcPr>
                <w:p w14:paraId="7A6E2A62">
                  <w:pPr>
                    <w:adjustRightInd w:val="0"/>
                    <w:snapToGrid w:val="0"/>
                    <w:jc w:val="center"/>
                    <w:rPr>
                      <w:rFonts w:eastAsia="仿宋"/>
                      <w:szCs w:val="21"/>
                    </w:rPr>
                  </w:pPr>
                  <w:r>
                    <w:rPr>
                      <w:rFonts w:eastAsia="仿宋"/>
                      <w:szCs w:val="21"/>
                    </w:rPr>
                    <w:t>不涉及</w:t>
                  </w:r>
                </w:p>
              </w:tc>
            </w:tr>
            <w:tr w14:paraId="277D1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8007378">
                  <w:pPr>
                    <w:snapToGrid w:val="0"/>
                    <w:jc w:val="center"/>
                    <w:rPr>
                      <w:rFonts w:eastAsia="仿宋"/>
                      <w:szCs w:val="21"/>
                      <w:lang w:bidi="ar"/>
                    </w:rPr>
                  </w:pPr>
                </w:p>
              </w:tc>
              <w:tc>
                <w:tcPr>
                  <w:tcW w:w="546" w:type="pct"/>
                  <w:vAlign w:val="center"/>
                </w:tcPr>
                <w:p w14:paraId="7EFC3F65">
                  <w:pPr>
                    <w:tabs>
                      <w:tab w:val="left" w:pos="4179"/>
                    </w:tabs>
                    <w:overflowPunct w:val="0"/>
                    <w:adjustRightInd w:val="0"/>
                    <w:snapToGrid w:val="0"/>
                    <w:ind w:left="21" w:right="21" w:rightChars="10"/>
                    <w:jc w:val="center"/>
                    <w:rPr>
                      <w:rFonts w:eastAsia="仿宋"/>
                      <w:szCs w:val="21"/>
                    </w:rPr>
                  </w:pPr>
                  <w:r>
                    <w:rPr>
                      <w:rFonts w:eastAsia="仿宋"/>
                      <w:szCs w:val="21"/>
                    </w:rPr>
                    <w:t>3</w:t>
                  </w:r>
                </w:p>
              </w:tc>
              <w:tc>
                <w:tcPr>
                  <w:tcW w:w="3278" w:type="pct"/>
                  <w:gridSpan w:val="2"/>
                  <w:vAlign w:val="center"/>
                </w:tcPr>
                <w:p w14:paraId="29B64FA8">
                  <w:pPr>
                    <w:tabs>
                      <w:tab w:val="left" w:pos="4179"/>
                    </w:tabs>
                    <w:overflowPunct w:val="0"/>
                    <w:adjustRightInd w:val="0"/>
                    <w:snapToGrid w:val="0"/>
                    <w:ind w:left="21" w:right="21" w:rightChars="10"/>
                    <w:jc w:val="center"/>
                    <w:rPr>
                      <w:rFonts w:eastAsia="仿宋"/>
                      <w:szCs w:val="21"/>
                    </w:rPr>
                  </w:pPr>
                  <w:r>
                    <w:rPr>
                      <w:rFonts w:eastAsia="仿宋"/>
                      <w:szCs w:val="21"/>
                    </w:rPr>
                    <w:t>五氯酚及五氯酚钠</w:t>
                  </w:r>
                </w:p>
              </w:tc>
              <w:tc>
                <w:tcPr>
                  <w:tcW w:w="629" w:type="pct"/>
                  <w:vAlign w:val="center"/>
                </w:tcPr>
                <w:p w14:paraId="0549A29E">
                  <w:pPr>
                    <w:adjustRightInd w:val="0"/>
                    <w:snapToGrid w:val="0"/>
                    <w:jc w:val="center"/>
                    <w:rPr>
                      <w:rFonts w:eastAsia="仿宋"/>
                      <w:szCs w:val="21"/>
                    </w:rPr>
                  </w:pPr>
                  <w:r>
                    <w:rPr>
                      <w:rFonts w:eastAsia="仿宋"/>
                      <w:szCs w:val="21"/>
                    </w:rPr>
                    <w:t>不涉及</w:t>
                  </w:r>
                </w:p>
              </w:tc>
            </w:tr>
            <w:tr w14:paraId="0C546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746BFF4">
                  <w:pPr>
                    <w:snapToGrid w:val="0"/>
                    <w:jc w:val="center"/>
                    <w:rPr>
                      <w:rFonts w:eastAsia="仿宋"/>
                      <w:szCs w:val="21"/>
                      <w:lang w:bidi="ar"/>
                    </w:rPr>
                  </w:pPr>
                </w:p>
              </w:tc>
              <w:tc>
                <w:tcPr>
                  <w:tcW w:w="546" w:type="pct"/>
                  <w:vAlign w:val="center"/>
                </w:tcPr>
                <w:p w14:paraId="2EC416F6">
                  <w:pPr>
                    <w:tabs>
                      <w:tab w:val="left" w:pos="4179"/>
                    </w:tabs>
                    <w:overflowPunct w:val="0"/>
                    <w:adjustRightInd w:val="0"/>
                    <w:snapToGrid w:val="0"/>
                    <w:ind w:left="21" w:right="21" w:rightChars="10"/>
                    <w:jc w:val="center"/>
                    <w:rPr>
                      <w:rFonts w:eastAsia="仿宋"/>
                      <w:szCs w:val="21"/>
                    </w:rPr>
                  </w:pPr>
                  <w:r>
                    <w:rPr>
                      <w:rFonts w:eastAsia="仿宋"/>
                      <w:szCs w:val="21"/>
                    </w:rPr>
                    <w:t>4</w:t>
                  </w:r>
                </w:p>
              </w:tc>
              <w:tc>
                <w:tcPr>
                  <w:tcW w:w="3278" w:type="pct"/>
                  <w:gridSpan w:val="2"/>
                  <w:vAlign w:val="center"/>
                </w:tcPr>
                <w:p w14:paraId="18EFD423">
                  <w:pPr>
                    <w:tabs>
                      <w:tab w:val="left" w:pos="4179"/>
                    </w:tabs>
                    <w:overflowPunct w:val="0"/>
                    <w:adjustRightInd w:val="0"/>
                    <w:snapToGrid w:val="0"/>
                    <w:ind w:left="21" w:right="21" w:rightChars="10"/>
                    <w:jc w:val="center"/>
                    <w:rPr>
                      <w:rFonts w:eastAsia="仿宋"/>
                      <w:szCs w:val="21"/>
                    </w:rPr>
                  </w:pPr>
                  <w:r>
                    <w:rPr>
                      <w:rFonts w:eastAsia="仿宋"/>
                      <w:szCs w:val="21"/>
                    </w:rPr>
                    <w:t>苯</w:t>
                  </w:r>
                </w:p>
              </w:tc>
              <w:tc>
                <w:tcPr>
                  <w:tcW w:w="629" w:type="pct"/>
                  <w:vAlign w:val="center"/>
                </w:tcPr>
                <w:p w14:paraId="17237FAA">
                  <w:pPr>
                    <w:adjustRightInd w:val="0"/>
                    <w:snapToGrid w:val="0"/>
                    <w:jc w:val="center"/>
                    <w:rPr>
                      <w:rFonts w:eastAsia="仿宋"/>
                      <w:szCs w:val="21"/>
                    </w:rPr>
                  </w:pPr>
                  <w:r>
                    <w:rPr>
                      <w:rFonts w:eastAsia="仿宋"/>
                      <w:szCs w:val="21"/>
                    </w:rPr>
                    <w:t>不涉及</w:t>
                  </w:r>
                </w:p>
              </w:tc>
            </w:tr>
            <w:tr w14:paraId="4058D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7CFC487">
                  <w:pPr>
                    <w:snapToGrid w:val="0"/>
                    <w:jc w:val="center"/>
                    <w:rPr>
                      <w:rFonts w:eastAsia="仿宋"/>
                      <w:szCs w:val="21"/>
                      <w:lang w:bidi="ar"/>
                    </w:rPr>
                  </w:pPr>
                </w:p>
              </w:tc>
              <w:tc>
                <w:tcPr>
                  <w:tcW w:w="546" w:type="pct"/>
                  <w:vAlign w:val="center"/>
                </w:tcPr>
                <w:p w14:paraId="6882BF7C">
                  <w:pPr>
                    <w:tabs>
                      <w:tab w:val="left" w:pos="4179"/>
                    </w:tabs>
                    <w:overflowPunct w:val="0"/>
                    <w:adjustRightInd w:val="0"/>
                    <w:snapToGrid w:val="0"/>
                    <w:ind w:left="21" w:right="21" w:rightChars="10"/>
                    <w:jc w:val="center"/>
                    <w:rPr>
                      <w:rFonts w:eastAsia="仿宋"/>
                      <w:szCs w:val="21"/>
                    </w:rPr>
                  </w:pPr>
                  <w:r>
                    <w:rPr>
                      <w:rFonts w:eastAsia="仿宋"/>
                      <w:szCs w:val="21"/>
                    </w:rPr>
                    <w:t>5</w:t>
                  </w:r>
                </w:p>
              </w:tc>
              <w:tc>
                <w:tcPr>
                  <w:tcW w:w="3278" w:type="pct"/>
                  <w:gridSpan w:val="2"/>
                  <w:vAlign w:val="center"/>
                </w:tcPr>
                <w:p w14:paraId="74D47727">
                  <w:pPr>
                    <w:tabs>
                      <w:tab w:val="left" w:pos="4179"/>
                    </w:tabs>
                    <w:overflowPunct w:val="0"/>
                    <w:adjustRightInd w:val="0"/>
                    <w:snapToGrid w:val="0"/>
                    <w:ind w:left="21" w:right="21" w:rightChars="10"/>
                    <w:jc w:val="center"/>
                    <w:rPr>
                      <w:rFonts w:eastAsia="仿宋"/>
                      <w:szCs w:val="21"/>
                    </w:rPr>
                  </w:pPr>
                  <w:r>
                    <w:rPr>
                      <w:rFonts w:eastAsia="仿宋"/>
                      <w:szCs w:val="21"/>
                    </w:rPr>
                    <w:t>甲苯</w:t>
                  </w:r>
                </w:p>
              </w:tc>
              <w:tc>
                <w:tcPr>
                  <w:tcW w:w="629" w:type="pct"/>
                  <w:vAlign w:val="center"/>
                </w:tcPr>
                <w:p w14:paraId="59921022">
                  <w:pPr>
                    <w:adjustRightInd w:val="0"/>
                    <w:snapToGrid w:val="0"/>
                    <w:jc w:val="center"/>
                    <w:rPr>
                      <w:rFonts w:eastAsia="仿宋"/>
                      <w:szCs w:val="21"/>
                    </w:rPr>
                  </w:pPr>
                  <w:r>
                    <w:rPr>
                      <w:rFonts w:eastAsia="仿宋"/>
                      <w:szCs w:val="21"/>
                    </w:rPr>
                    <w:t>不涉及</w:t>
                  </w:r>
                </w:p>
              </w:tc>
            </w:tr>
            <w:tr w14:paraId="5C973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6CA95FC">
                  <w:pPr>
                    <w:snapToGrid w:val="0"/>
                    <w:jc w:val="center"/>
                    <w:rPr>
                      <w:rFonts w:eastAsia="仿宋"/>
                      <w:szCs w:val="21"/>
                      <w:lang w:bidi="ar"/>
                    </w:rPr>
                  </w:pPr>
                </w:p>
              </w:tc>
              <w:tc>
                <w:tcPr>
                  <w:tcW w:w="546" w:type="pct"/>
                  <w:vAlign w:val="center"/>
                </w:tcPr>
                <w:p w14:paraId="70BD7758">
                  <w:pPr>
                    <w:tabs>
                      <w:tab w:val="left" w:pos="4179"/>
                    </w:tabs>
                    <w:overflowPunct w:val="0"/>
                    <w:adjustRightInd w:val="0"/>
                    <w:snapToGrid w:val="0"/>
                    <w:ind w:left="21" w:right="21" w:rightChars="10"/>
                    <w:jc w:val="center"/>
                    <w:rPr>
                      <w:rFonts w:eastAsia="仿宋"/>
                      <w:szCs w:val="21"/>
                    </w:rPr>
                  </w:pPr>
                  <w:r>
                    <w:rPr>
                      <w:rFonts w:eastAsia="仿宋"/>
                      <w:szCs w:val="21"/>
                    </w:rPr>
                    <w:t>6</w:t>
                  </w:r>
                </w:p>
              </w:tc>
              <w:tc>
                <w:tcPr>
                  <w:tcW w:w="3278" w:type="pct"/>
                  <w:gridSpan w:val="2"/>
                  <w:vAlign w:val="center"/>
                </w:tcPr>
                <w:p w14:paraId="1A4260F0">
                  <w:pPr>
                    <w:tabs>
                      <w:tab w:val="left" w:pos="4179"/>
                    </w:tabs>
                    <w:overflowPunct w:val="0"/>
                    <w:adjustRightInd w:val="0"/>
                    <w:snapToGrid w:val="0"/>
                    <w:ind w:left="21" w:right="21" w:rightChars="10"/>
                    <w:jc w:val="center"/>
                    <w:rPr>
                      <w:rFonts w:eastAsia="仿宋"/>
                      <w:szCs w:val="21"/>
                    </w:rPr>
                  </w:pPr>
                  <w:r>
                    <w:rPr>
                      <w:rFonts w:eastAsia="仿宋"/>
                      <w:szCs w:val="21"/>
                    </w:rPr>
                    <w:t>硝基苯类物质（以2,4-二硝基甲苯为代表）</w:t>
                  </w:r>
                </w:p>
              </w:tc>
              <w:tc>
                <w:tcPr>
                  <w:tcW w:w="629" w:type="pct"/>
                  <w:vAlign w:val="center"/>
                </w:tcPr>
                <w:p w14:paraId="4FBC38A9">
                  <w:pPr>
                    <w:adjustRightInd w:val="0"/>
                    <w:snapToGrid w:val="0"/>
                    <w:jc w:val="center"/>
                    <w:rPr>
                      <w:rFonts w:eastAsia="仿宋"/>
                      <w:szCs w:val="21"/>
                    </w:rPr>
                  </w:pPr>
                  <w:r>
                    <w:rPr>
                      <w:rFonts w:eastAsia="仿宋"/>
                      <w:szCs w:val="21"/>
                    </w:rPr>
                    <w:t>不涉及</w:t>
                  </w:r>
                </w:p>
              </w:tc>
            </w:tr>
            <w:tr w14:paraId="31992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5C0B3B8">
                  <w:pPr>
                    <w:snapToGrid w:val="0"/>
                    <w:jc w:val="center"/>
                    <w:rPr>
                      <w:rFonts w:eastAsia="仿宋"/>
                      <w:szCs w:val="21"/>
                      <w:lang w:bidi="ar"/>
                    </w:rPr>
                  </w:pPr>
                </w:p>
              </w:tc>
              <w:tc>
                <w:tcPr>
                  <w:tcW w:w="546" w:type="pct"/>
                  <w:vAlign w:val="center"/>
                </w:tcPr>
                <w:p w14:paraId="0E3DA54B">
                  <w:pPr>
                    <w:tabs>
                      <w:tab w:val="left" w:pos="4179"/>
                    </w:tabs>
                    <w:overflowPunct w:val="0"/>
                    <w:adjustRightInd w:val="0"/>
                    <w:snapToGrid w:val="0"/>
                    <w:ind w:left="21" w:right="21" w:rightChars="10"/>
                    <w:jc w:val="center"/>
                    <w:rPr>
                      <w:rFonts w:eastAsia="仿宋"/>
                      <w:szCs w:val="21"/>
                    </w:rPr>
                  </w:pPr>
                  <w:r>
                    <w:rPr>
                      <w:rFonts w:eastAsia="仿宋"/>
                      <w:szCs w:val="21"/>
                    </w:rPr>
                    <w:t>7</w:t>
                  </w:r>
                </w:p>
              </w:tc>
              <w:tc>
                <w:tcPr>
                  <w:tcW w:w="3278" w:type="pct"/>
                  <w:gridSpan w:val="2"/>
                  <w:vAlign w:val="center"/>
                </w:tcPr>
                <w:p w14:paraId="57231D7B">
                  <w:pPr>
                    <w:tabs>
                      <w:tab w:val="left" w:pos="4179"/>
                    </w:tabs>
                    <w:overflowPunct w:val="0"/>
                    <w:adjustRightInd w:val="0"/>
                    <w:snapToGrid w:val="0"/>
                    <w:ind w:left="21" w:right="21" w:rightChars="10"/>
                    <w:jc w:val="center"/>
                    <w:rPr>
                      <w:rFonts w:eastAsia="仿宋"/>
                      <w:szCs w:val="21"/>
                    </w:rPr>
                  </w:pPr>
                  <w:r>
                    <w:rPr>
                      <w:rFonts w:eastAsia="仿宋"/>
                      <w:szCs w:val="21"/>
                    </w:rPr>
                    <w:t>苯胺类物质（以邻甲苯胺为代表）</w:t>
                  </w:r>
                </w:p>
              </w:tc>
              <w:tc>
                <w:tcPr>
                  <w:tcW w:w="629" w:type="pct"/>
                  <w:vAlign w:val="center"/>
                </w:tcPr>
                <w:p w14:paraId="2E7D76F3">
                  <w:pPr>
                    <w:adjustRightInd w:val="0"/>
                    <w:snapToGrid w:val="0"/>
                    <w:jc w:val="center"/>
                    <w:rPr>
                      <w:rFonts w:eastAsia="仿宋"/>
                      <w:szCs w:val="21"/>
                    </w:rPr>
                  </w:pPr>
                  <w:r>
                    <w:rPr>
                      <w:rFonts w:eastAsia="仿宋"/>
                      <w:szCs w:val="21"/>
                    </w:rPr>
                    <w:t>不涉及</w:t>
                  </w:r>
                </w:p>
              </w:tc>
            </w:tr>
            <w:tr w14:paraId="2C7DA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9741C1E">
                  <w:pPr>
                    <w:snapToGrid w:val="0"/>
                    <w:jc w:val="center"/>
                    <w:rPr>
                      <w:rFonts w:eastAsia="仿宋"/>
                      <w:szCs w:val="21"/>
                      <w:lang w:bidi="ar"/>
                    </w:rPr>
                  </w:pPr>
                </w:p>
              </w:tc>
              <w:tc>
                <w:tcPr>
                  <w:tcW w:w="546" w:type="pct"/>
                  <w:vAlign w:val="center"/>
                </w:tcPr>
                <w:p w14:paraId="12195DD3">
                  <w:pPr>
                    <w:tabs>
                      <w:tab w:val="left" w:pos="4179"/>
                    </w:tabs>
                    <w:overflowPunct w:val="0"/>
                    <w:adjustRightInd w:val="0"/>
                    <w:snapToGrid w:val="0"/>
                    <w:ind w:left="21" w:right="21" w:rightChars="10"/>
                    <w:jc w:val="center"/>
                    <w:rPr>
                      <w:rFonts w:eastAsia="仿宋"/>
                      <w:szCs w:val="21"/>
                    </w:rPr>
                  </w:pPr>
                  <w:r>
                    <w:rPr>
                      <w:rFonts w:eastAsia="仿宋"/>
                      <w:szCs w:val="21"/>
                    </w:rPr>
                    <w:t>8</w:t>
                  </w:r>
                </w:p>
              </w:tc>
              <w:tc>
                <w:tcPr>
                  <w:tcW w:w="3278" w:type="pct"/>
                  <w:gridSpan w:val="2"/>
                  <w:vAlign w:val="center"/>
                </w:tcPr>
                <w:p w14:paraId="2B756AF6">
                  <w:pPr>
                    <w:tabs>
                      <w:tab w:val="left" w:pos="4179"/>
                    </w:tabs>
                    <w:overflowPunct w:val="0"/>
                    <w:adjustRightInd w:val="0"/>
                    <w:snapToGrid w:val="0"/>
                    <w:ind w:left="21" w:right="21" w:rightChars="10"/>
                    <w:jc w:val="center"/>
                    <w:rPr>
                      <w:rFonts w:eastAsia="仿宋"/>
                      <w:szCs w:val="21"/>
                    </w:rPr>
                  </w:pPr>
                  <w:r>
                    <w:rPr>
                      <w:rFonts w:eastAsia="仿宋"/>
                      <w:szCs w:val="21"/>
                    </w:rPr>
                    <w:t>1,1-二氯乙烯</w:t>
                  </w:r>
                </w:p>
              </w:tc>
              <w:tc>
                <w:tcPr>
                  <w:tcW w:w="629" w:type="pct"/>
                  <w:vAlign w:val="center"/>
                </w:tcPr>
                <w:p w14:paraId="60505A44">
                  <w:pPr>
                    <w:adjustRightInd w:val="0"/>
                    <w:snapToGrid w:val="0"/>
                    <w:jc w:val="center"/>
                    <w:rPr>
                      <w:rFonts w:eastAsia="仿宋"/>
                      <w:szCs w:val="21"/>
                    </w:rPr>
                  </w:pPr>
                  <w:r>
                    <w:rPr>
                      <w:rFonts w:eastAsia="仿宋"/>
                      <w:szCs w:val="21"/>
                    </w:rPr>
                    <w:t>不涉及</w:t>
                  </w:r>
                </w:p>
              </w:tc>
            </w:tr>
            <w:tr w14:paraId="7D435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9B965DC">
                  <w:pPr>
                    <w:snapToGrid w:val="0"/>
                    <w:jc w:val="center"/>
                    <w:rPr>
                      <w:rFonts w:eastAsia="仿宋"/>
                      <w:szCs w:val="21"/>
                      <w:lang w:bidi="ar"/>
                    </w:rPr>
                  </w:pPr>
                </w:p>
              </w:tc>
              <w:tc>
                <w:tcPr>
                  <w:tcW w:w="546" w:type="pct"/>
                  <w:vAlign w:val="center"/>
                </w:tcPr>
                <w:p w14:paraId="7CE863B5">
                  <w:pPr>
                    <w:tabs>
                      <w:tab w:val="left" w:pos="4179"/>
                    </w:tabs>
                    <w:overflowPunct w:val="0"/>
                    <w:adjustRightInd w:val="0"/>
                    <w:snapToGrid w:val="0"/>
                    <w:ind w:left="21" w:right="21" w:rightChars="10"/>
                    <w:jc w:val="center"/>
                    <w:rPr>
                      <w:rFonts w:eastAsia="仿宋"/>
                      <w:szCs w:val="21"/>
                    </w:rPr>
                  </w:pPr>
                  <w:r>
                    <w:rPr>
                      <w:rFonts w:eastAsia="仿宋"/>
                      <w:szCs w:val="21"/>
                    </w:rPr>
                    <w:t>9</w:t>
                  </w:r>
                </w:p>
              </w:tc>
              <w:tc>
                <w:tcPr>
                  <w:tcW w:w="3278" w:type="pct"/>
                  <w:gridSpan w:val="2"/>
                  <w:vAlign w:val="center"/>
                </w:tcPr>
                <w:p w14:paraId="71B1CE3F">
                  <w:pPr>
                    <w:tabs>
                      <w:tab w:val="left" w:pos="4179"/>
                    </w:tabs>
                    <w:overflowPunct w:val="0"/>
                    <w:adjustRightInd w:val="0"/>
                    <w:snapToGrid w:val="0"/>
                    <w:ind w:left="21" w:right="21" w:rightChars="10"/>
                    <w:jc w:val="center"/>
                    <w:rPr>
                      <w:rFonts w:eastAsia="仿宋"/>
                      <w:szCs w:val="21"/>
                    </w:rPr>
                  </w:pPr>
                  <w:r>
                    <w:rPr>
                      <w:rFonts w:eastAsia="仿宋"/>
                      <w:szCs w:val="21"/>
                    </w:rPr>
                    <w:t>六氯丁二烯</w:t>
                  </w:r>
                </w:p>
              </w:tc>
              <w:tc>
                <w:tcPr>
                  <w:tcW w:w="629" w:type="pct"/>
                  <w:vAlign w:val="center"/>
                </w:tcPr>
                <w:p w14:paraId="4342268E">
                  <w:pPr>
                    <w:adjustRightInd w:val="0"/>
                    <w:snapToGrid w:val="0"/>
                    <w:jc w:val="center"/>
                    <w:rPr>
                      <w:rFonts w:eastAsia="仿宋"/>
                      <w:szCs w:val="21"/>
                    </w:rPr>
                  </w:pPr>
                  <w:r>
                    <w:rPr>
                      <w:rFonts w:eastAsia="仿宋"/>
                      <w:szCs w:val="21"/>
                    </w:rPr>
                    <w:t>不涉及</w:t>
                  </w:r>
                </w:p>
              </w:tc>
            </w:tr>
            <w:tr w14:paraId="3B07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6F825CA">
                  <w:pPr>
                    <w:snapToGrid w:val="0"/>
                    <w:jc w:val="center"/>
                    <w:rPr>
                      <w:rFonts w:eastAsia="仿宋"/>
                      <w:szCs w:val="21"/>
                      <w:lang w:bidi="ar"/>
                    </w:rPr>
                  </w:pPr>
                </w:p>
              </w:tc>
              <w:tc>
                <w:tcPr>
                  <w:tcW w:w="546" w:type="pct"/>
                  <w:vAlign w:val="center"/>
                </w:tcPr>
                <w:p w14:paraId="69CB6813">
                  <w:pPr>
                    <w:tabs>
                      <w:tab w:val="left" w:pos="4179"/>
                    </w:tabs>
                    <w:overflowPunct w:val="0"/>
                    <w:adjustRightInd w:val="0"/>
                    <w:snapToGrid w:val="0"/>
                    <w:ind w:left="21" w:right="21" w:rightChars="10"/>
                    <w:jc w:val="center"/>
                    <w:rPr>
                      <w:rFonts w:eastAsia="仿宋"/>
                      <w:szCs w:val="21"/>
                    </w:rPr>
                  </w:pPr>
                  <w:r>
                    <w:rPr>
                      <w:rFonts w:eastAsia="仿宋"/>
                      <w:szCs w:val="21"/>
                    </w:rPr>
                    <w:t>10</w:t>
                  </w:r>
                </w:p>
              </w:tc>
              <w:tc>
                <w:tcPr>
                  <w:tcW w:w="3278" w:type="pct"/>
                  <w:gridSpan w:val="2"/>
                  <w:vAlign w:val="center"/>
                </w:tcPr>
                <w:p w14:paraId="25305DDD">
                  <w:pPr>
                    <w:tabs>
                      <w:tab w:val="left" w:pos="4179"/>
                    </w:tabs>
                    <w:overflowPunct w:val="0"/>
                    <w:adjustRightInd w:val="0"/>
                    <w:snapToGrid w:val="0"/>
                    <w:ind w:left="21" w:right="21" w:rightChars="10"/>
                    <w:jc w:val="center"/>
                    <w:rPr>
                      <w:rFonts w:eastAsia="仿宋"/>
                      <w:szCs w:val="21"/>
                    </w:rPr>
                  </w:pPr>
                  <w:r>
                    <w:rPr>
                      <w:rFonts w:eastAsia="仿宋"/>
                      <w:szCs w:val="21"/>
                    </w:rPr>
                    <w:t>多环芳烃类物质（包括苯并[a]蒽、苯并[a]菲、苯并[a]芘、苯并[b]荧蒽、苯并[k]荧蒽、蒽、二苯并[a,h]蒽）</w:t>
                  </w:r>
                </w:p>
              </w:tc>
              <w:tc>
                <w:tcPr>
                  <w:tcW w:w="629" w:type="pct"/>
                  <w:vAlign w:val="center"/>
                </w:tcPr>
                <w:p w14:paraId="0CFCBDE5">
                  <w:pPr>
                    <w:adjustRightInd w:val="0"/>
                    <w:snapToGrid w:val="0"/>
                    <w:jc w:val="center"/>
                    <w:rPr>
                      <w:rFonts w:eastAsia="仿宋"/>
                      <w:szCs w:val="21"/>
                    </w:rPr>
                  </w:pPr>
                  <w:r>
                    <w:rPr>
                      <w:rFonts w:eastAsia="仿宋"/>
                      <w:szCs w:val="21"/>
                    </w:rPr>
                    <w:t>不涉及</w:t>
                  </w:r>
                </w:p>
              </w:tc>
            </w:tr>
            <w:tr w14:paraId="0F791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D093992">
                  <w:pPr>
                    <w:snapToGrid w:val="0"/>
                    <w:jc w:val="center"/>
                    <w:rPr>
                      <w:rFonts w:eastAsia="仿宋"/>
                      <w:szCs w:val="21"/>
                      <w:lang w:bidi="ar"/>
                    </w:rPr>
                  </w:pPr>
                </w:p>
              </w:tc>
              <w:tc>
                <w:tcPr>
                  <w:tcW w:w="546" w:type="pct"/>
                  <w:vAlign w:val="center"/>
                </w:tcPr>
                <w:p w14:paraId="7B0F5C27">
                  <w:pPr>
                    <w:tabs>
                      <w:tab w:val="left" w:pos="4179"/>
                    </w:tabs>
                    <w:overflowPunct w:val="0"/>
                    <w:adjustRightInd w:val="0"/>
                    <w:snapToGrid w:val="0"/>
                    <w:ind w:left="21" w:right="21" w:rightChars="10"/>
                    <w:jc w:val="center"/>
                    <w:rPr>
                      <w:rFonts w:eastAsia="仿宋"/>
                      <w:szCs w:val="21"/>
                    </w:rPr>
                  </w:pPr>
                  <w:r>
                    <w:rPr>
                      <w:rFonts w:eastAsia="仿宋"/>
                      <w:szCs w:val="21"/>
                    </w:rPr>
                    <w:t>11</w:t>
                  </w:r>
                </w:p>
              </w:tc>
              <w:tc>
                <w:tcPr>
                  <w:tcW w:w="3278" w:type="pct"/>
                  <w:gridSpan w:val="2"/>
                  <w:vAlign w:val="center"/>
                </w:tcPr>
                <w:p w14:paraId="5E609A05">
                  <w:pPr>
                    <w:tabs>
                      <w:tab w:val="left" w:pos="4179"/>
                    </w:tabs>
                    <w:overflowPunct w:val="0"/>
                    <w:adjustRightInd w:val="0"/>
                    <w:snapToGrid w:val="0"/>
                    <w:ind w:left="21" w:right="21" w:rightChars="10"/>
                    <w:jc w:val="center"/>
                    <w:rPr>
                      <w:rFonts w:eastAsia="仿宋"/>
                      <w:szCs w:val="21"/>
                    </w:rPr>
                  </w:pPr>
                  <w:r>
                    <w:rPr>
                      <w:rFonts w:eastAsia="仿宋"/>
                      <w:szCs w:val="21"/>
                    </w:rPr>
                    <w:t>二噁英类物质（包括多氯二苯并对二噁英、多氯二苯并呋喃）</w:t>
                  </w:r>
                </w:p>
              </w:tc>
              <w:tc>
                <w:tcPr>
                  <w:tcW w:w="629" w:type="pct"/>
                  <w:vAlign w:val="center"/>
                </w:tcPr>
                <w:p w14:paraId="2B4CFD0D">
                  <w:pPr>
                    <w:adjustRightInd w:val="0"/>
                    <w:snapToGrid w:val="0"/>
                    <w:jc w:val="center"/>
                    <w:rPr>
                      <w:rFonts w:eastAsia="仿宋"/>
                      <w:szCs w:val="21"/>
                    </w:rPr>
                  </w:pPr>
                  <w:r>
                    <w:rPr>
                      <w:rFonts w:eastAsia="仿宋"/>
                      <w:szCs w:val="21"/>
                    </w:rPr>
                    <w:t>不涉及</w:t>
                  </w:r>
                </w:p>
              </w:tc>
            </w:tr>
            <w:tr w14:paraId="46C05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79B19363">
                  <w:pPr>
                    <w:snapToGrid w:val="0"/>
                    <w:jc w:val="center"/>
                    <w:rPr>
                      <w:rFonts w:eastAsia="仿宋"/>
                      <w:szCs w:val="21"/>
                      <w:lang w:bidi="ar"/>
                    </w:rPr>
                  </w:pPr>
                  <w:r>
                    <w:rPr>
                      <w:rFonts w:eastAsia="仿宋"/>
                      <w:szCs w:val="21"/>
                      <w:lang w:bidi="ar"/>
                    </w:rPr>
                    <w:t>《优先控制化学品名录（第一批）》</w:t>
                  </w:r>
                </w:p>
              </w:tc>
              <w:tc>
                <w:tcPr>
                  <w:tcW w:w="546" w:type="pct"/>
                  <w:vAlign w:val="center"/>
                </w:tcPr>
                <w:p w14:paraId="3F7989C8">
                  <w:pPr>
                    <w:snapToGrid w:val="0"/>
                    <w:jc w:val="center"/>
                    <w:rPr>
                      <w:rFonts w:eastAsia="仿宋"/>
                      <w:szCs w:val="21"/>
                      <w:lang w:bidi="ar"/>
                    </w:rPr>
                  </w:pPr>
                  <w:r>
                    <w:rPr>
                      <w:rFonts w:eastAsia="仿宋"/>
                      <w:szCs w:val="21"/>
                      <w:lang w:bidi="ar"/>
                    </w:rPr>
                    <w:t>PC001</w:t>
                  </w:r>
                </w:p>
              </w:tc>
              <w:tc>
                <w:tcPr>
                  <w:tcW w:w="3278" w:type="pct"/>
                  <w:gridSpan w:val="2"/>
                  <w:vAlign w:val="center"/>
                </w:tcPr>
                <w:p w14:paraId="78B83C3C">
                  <w:pPr>
                    <w:snapToGrid w:val="0"/>
                    <w:jc w:val="center"/>
                    <w:rPr>
                      <w:rFonts w:eastAsia="仿宋"/>
                      <w:szCs w:val="21"/>
                      <w:lang w:bidi="ar"/>
                    </w:rPr>
                  </w:pPr>
                  <w:r>
                    <w:rPr>
                      <w:rFonts w:eastAsia="仿宋"/>
                      <w:szCs w:val="21"/>
                      <w:lang w:bidi="ar"/>
                    </w:rPr>
                    <w:t>1,2,4-三氯苯</w:t>
                  </w:r>
                </w:p>
              </w:tc>
              <w:tc>
                <w:tcPr>
                  <w:tcW w:w="629" w:type="pct"/>
                  <w:vAlign w:val="center"/>
                </w:tcPr>
                <w:p w14:paraId="7715D81E">
                  <w:pPr>
                    <w:snapToGrid w:val="0"/>
                    <w:jc w:val="center"/>
                    <w:rPr>
                      <w:rFonts w:eastAsia="仿宋"/>
                      <w:szCs w:val="21"/>
                      <w:lang w:bidi="ar"/>
                    </w:rPr>
                  </w:pPr>
                  <w:r>
                    <w:rPr>
                      <w:rFonts w:eastAsia="仿宋"/>
                      <w:szCs w:val="21"/>
                      <w:lang w:bidi="ar"/>
                    </w:rPr>
                    <w:t>不涉及</w:t>
                  </w:r>
                </w:p>
              </w:tc>
            </w:tr>
            <w:tr w14:paraId="36967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34E954F">
                  <w:pPr>
                    <w:snapToGrid w:val="0"/>
                    <w:jc w:val="center"/>
                    <w:rPr>
                      <w:rFonts w:eastAsia="仿宋"/>
                      <w:szCs w:val="21"/>
                      <w:lang w:bidi="ar"/>
                    </w:rPr>
                  </w:pPr>
                </w:p>
              </w:tc>
              <w:tc>
                <w:tcPr>
                  <w:tcW w:w="546" w:type="pct"/>
                  <w:vAlign w:val="center"/>
                </w:tcPr>
                <w:p w14:paraId="36E18784">
                  <w:pPr>
                    <w:snapToGrid w:val="0"/>
                    <w:jc w:val="center"/>
                    <w:rPr>
                      <w:rFonts w:eastAsia="仿宋"/>
                      <w:szCs w:val="21"/>
                      <w:lang w:bidi="ar"/>
                    </w:rPr>
                  </w:pPr>
                  <w:r>
                    <w:rPr>
                      <w:rFonts w:eastAsia="仿宋"/>
                      <w:szCs w:val="21"/>
                      <w:lang w:bidi="ar"/>
                    </w:rPr>
                    <w:t>PC002</w:t>
                  </w:r>
                </w:p>
              </w:tc>
              <w:tc>
                <w:tcPr>
                  <w:tcW w:w="3278" w:type="pct"/>
                  <w:gridSpan w:val="2"/>
                  <w:vAlign w:val="center"/>
                </w:tcPr>
                <w:p w14:paraId="229F8EC5">
                  <w:pPr>
                    <w:snapToGrid w:val="0"/>
                    <w:jc w:val="center"/>
                    <w:rPr>
                      <w:rFonts w:eastAsia="仿宋"/>
                      <w:szCs w:val="21"/>
                      <w:lang w:bidi="ar"/>
                    </w:rPr>
                  </w:pPr>
                  <w:r>
                    <w:rPr>
                      <w:rFonts w:eastAsia="仿宋"/>
                      <w:szCs w:val="21"/>
                      <w:lang w:bidi="ar"/>
                    </w:rPr>
                    <w:t>1,3-丁二烯</w:t>
                  </w:r>
                </w:p>
              </w:tc>
              <w:tc>
                <w:tcPr>
                  <w:tcW w:w="629" w:type="pct"/>
                  <w:vAlign w:val="center"/>
                </w:tcPr>
                <w:p w14:paraId="455F9C51">
                  <w:pPr>
                    <w:snapToGrid w:val="0"/>
                    <w:jc w:val="center"/>
                    <w:rPr>
                      <w:rFonts w:eastAsia="仿宋"/>
                      <w:szCs w:val="21"/>
                      <w:lang w:bidi="ar"/>
                    </w:rPr>
                  </w:pPr>
                  <w:r>
                    <w:rPr>
                      <w:rFonts w:eastAsia="仿宋"/>
                      <w:szCs w:val="21"/>
                      <w:lang w:bidi="ar"/>
                    </w:rPr>
                    <w:t>不涉及</w:t>
                  </w:r>
                </w:p>
              </w:tc>
            </w:tr>
            <w:tr w14:paraId="2F17C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48B89B6">
                  <w:pPr>
                    <w:snapToGrid w:val="0"/>
                    <w:jc w:val="center"/>
                    <w:rPr>
                      <w:rFonts w:eastAsia="仿宋"/>
                      <w:szCs w:val="21"/>
                      <w:lang w:bidi="ar"/>
                    </w:rPr>
                  </w:pPr>
                </w:p>
              </w:tc>
              <w:tc>
                <w:tcPr>
                  <w:tcW w:w="546" w:type="pct"/>
                  <w:vAlign w:val="center"/>
                </w:tcPr>
                <w:p w14:paraId="1F133C34">
                  <w:pPr>
                    <w:snapToGrid w:val="0"/>
                    <w:jc w:val="center"/>
                    <w:rPr>
                      <w:rFonts w:eastAsia="仿宋"/>
                      <w:szCs w:val="21"/>
                      <w:lang w:bidi="ar"/>
                    </w:rPr>
                  </w:pPr>
                  <w:r>
                    <w:rPr>
                      <w:rFonts w:eastAsia="仿宋"/>
                      <w:szCs w:val="21"/>
                      <w:lang w:bidi="ar"/>
                    </w:rPr>
                    <w:t>PC003</w:t>
                  </w:r>
                </w:p>
              </w:tc>
              <w:tc>
                <w:tcPr>
                  <w:tcW w:w="3278" w:type="pct"/>
                  <w:gridSpan w:val="2"/>
                  <w:vAlign w:val="center"/>
                </w:tcPr>
                <w:p w14:paraId="7772EE2A">
                  <w:pPr>
                    <w:snapToGrid w:val="0"/>
                    <w:jc w:val="center"/>
                    <w:rPr>
                      <w:rFonts w:eastAsia="仿宋"/>
                      <w:szCs w:val="21"/>
                      <w:lang w:bidi="ar"/>
                    </w:rPr>
                  </w:pPr>
                  <w:r>
                    <w:fldChar w:fldCharType="begin"/>
                  </w:r>
                  <w:r>
                    <w:instrText xml:space="preserve"> HYPERLINK "https://www.mee.gov.cn/gkml/hbb/bgg/201712/W020180920585051474865.docx" </w:instrText>
                  </w:r>
                  <w:r>
                    <w:fldChar w:fldCharType="separate"/>
                  </w:r>
                  <w:r>
                    <w:rPr>
                      <w:rFonts w:eastAsia="仿宋"/>
                      <w:szCs w:val="21"/>
                      <w:lang w:bidi="ar"/>
                    </w:rPr>
                    <w:t>5-叔丁基-2,4,6-三硝基间二甲苯（二甲苯麝香）</w:t>
                  </w:r>
                  <w:r>
                    <w:rPr>
                      <w:rFonts w:eastAsia="仿宋"/>
                      <w:szCs w:val="21"/>
                      <w:lang w:bidi="ar"/>
                    </w:rPr>
                    <w:fldChar w:fldCharType="end"/>
                  </w:r>
                </w:p>
              </w:tc>
              <w:tc>
                <w:tcPr>
                  <w:tcW w:w="629" w:type="pct"/>
                  <w:vAlign w:val="center"/>
                </w:tcPr>
                <w:p w14:paraId="2A8A8083">
                  <w:pPr>
                    <w:snapToGrid w:val="0"/>
                    <w:jc w:val="center"/>
                    <w:rPr>
                      <w:rFonts w:eastAsia="仿宋"/>
                      <w:szCs w:val="21"/>
                      <w:lang w:bidi="ar"/>
                    </w:rPr>
                  </w:pPr>
                  <w:r>
                    <w:rPr>
                      <w:rFonts w:eastAsia="仿宋"/>
                      <w:szCs w:val="21"/>
                      <w:lang w:bidi="ar"/>
                    </w:rPr>
                    <w:t>不涉及</w:t>
                  </w:r>
                </w:p>
              </w:tc>
            </w:tr>
            <w:tr w14:paraId="73691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DE09B9F">
                  <w:pPr>
                    <w:snapToGrid w:val="0"/>
                    <w:jc w:val="center"/>
                    <w:rPr>
                      <w:rFonts w:eastAsia="仿宋"/>
                      <w:szCs w:val="21"/>
                      <w:lang w:bidi="ar"/>
                    </w:rPr>
                  </w:pPr>
                </w:p>
              </w:tc>
              <w:tc>
                <w:tcPr>
                  <w:tcW w:w="546" w:type="pct"/>
                  <w:vAlign w:val="center"/>
                </w:tcPr>
                <w:p w14:paraId="43564B05">
                  <w:pPr>
                    <w:snapToGrid w:val="0"/>
                    <w:jc w:val="center"/>
                    <w:rPr>
                      <w:rFonts w:eastAsia="仿宋"/>
                      <w:szCs w:val="21"/>
                      <w:lang w:bidi="ar"/>
                    </w:rPr>
                  </w:pPr>
                  <w:r>
                    <w:rPr>
                      <w:rFonts w:eastAsia="仿宋"/>
                      <w:szCs w:val="21"/>
                      <w:lang w:bidi="ar"/>
                    </w:rPr>
                    <w:t>PC004</w:t>
                  </w:r>
                </w:p>
              </w:tc>
              <w:tc>
                <w:tcPr>
                  <w:tcW w:w="3278" w:type="pct"/>
                  <w:gridSpan w:val="2"/>
                  <w:vAlign w:val="center"/>
                </w:tcPr>
                <w:p w14:paraId="1A589776">
                  <w:pPr>
                    <w:snapToGrid w:val="0"/>
                    <w:jc w:val="center"/>
                    <w:rPr>
                      <w:rFonts w:eastAsia="仿宋"/>
                      <w:szCs w:val="21"/>
                      <w:lang w:bidi="ar"/>
                    </w:rPr>
                  </w:pPr>
                  <w:r>
                    <w:rPr>
                      <w:rFonts w:eastAsia="仿宋"/>
                      <w:szCs w:val="21"/>
                      <w:lang w:bidi="ar"/>
                    </w:rPr>
                    <w:t>N,N'-二甲苯基-对苯二胺</w:t>
                  </w:r>
                </w:p>
              </w:tc>
              <w:tc>
                <w:tcPr>
                  <w:tcW w:w="629" w:type="pct"/>
                  <w:vAlign w:val="center"/>
                </w:tcPr>
                <w:p w14:paraId="646B29B2">
                  <w:pPr>
                    <w:snapToGrid w:val="0"/>
                    <w:jc w:val="center"/>
                    <w:rPr>
                      <w:rFonts w:eastAsia="仿宋"/>
                      <w:szCs w:val="21"/>
                      <w:lang w:bidi="ar"/>
                    </w:rPr>
                  </w:pPr>
                  <w:r>
                    <w:rPr>
                      <w:rFonts w:eastAsia="仿宋"/>
                      <w:szCs w:val="21"/>
                      <w:lang w:bidi="ar"/>
                    </w:rPr>
                    <w:t>不涉及</w:t>
                  </w:r>
                </w:p>
              </w:tc>
            </w:tr>
            <w:tr w14:paraId="13A10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B6AA1AC">
                  <w:pPr>
                    <w:snapToGrid w:val="0"/>
                    <w:jc w:val="center"/>
                    <w:rPr>
                      <w:rFonts w:eastAsia="仿宋"/>
                      <w:szCs w:val="21"/>
                      <w:lang w:bidi="ar"/>
                    </w:rPr>
                  </w:pPr>
                </w:p>
              </w:tc>
              <w:tc>
                <w:tcPr>
                  <w:tcW w:w="546" w:type="pct"/>
                  <w:vAlign w:val="center"/>
                </w:tcPr>
                <w:p w14:paraId="057013A2">
                  <w:pPr>
                    <w:snapToGrid w:val="0"/>
                    <w:jc w:val="center"/>
                    <w:rPr>
                      <w:rFonts w:eastAsia="仿宋"/>
                      <w:szCs w:val="21"/>
                      <w:lang w:bidi="ar"/>
                    </w:rPr>
                  </w:pPr>
                  <w:r>
                    <w:rPr>
                      <w:rFonts w:eastAsia="仿宋"/>
                      <w:szCs w:val="21"/>
                      <w:lang w:bidi="ar"/>
                    </w:rPr>
                    <w:t>PC005</w:t>
                  </w:r>
                </w:p>
              </w:tc>
              <w:tc>
                <w:tcPr>
                  <w:tcW w:w="3278" w:type="pct"/>
                  <w:gridSpan w:val="2"/>
                  <w:vAlign w:val="center"/>
                </w:tcPr>
                <w:p w14:paraId="29D06D9E">
                  <w:pPr>
                    <w:snapToGrid w:val="0"/>
                    <w:jc w:val="center"/>
                    <w:rPr>
                      <w:rFonts w:eastAsia="仿宋"/>
                      <w:szCs w:val="21"/>
                      <w:lang w:bidi="ar"/>
                    </w:rPr>
                  </w:pPr>
                  <w:r>
                    <w:rPr>
                      <w:rFonts w:eastAsia="仿宋"/>
                      <w:szCs w:val="21"/>
                      <w:lang w:bidi="ar"/>
                    </w:rPr>
                    <w:t>短链氯化石蜡</w:t>
                  </w:r>
                </w:p>
              </w:tc>
              <w:tc>
                <w:tcPr>
                  <w:tcW w:w="629" w:type="pct"/>
                  <w:vAlign w:val="center"/>
                </w:tcPr>
                <w:p w14:paraId="18E60931">
                  <w:pPr>
                    <w:snapToGrid w:val="0"/>
                    <w:jc w:val="center"/>
                    <w:rPr>
                      <w:rFonts w:eastAsia="仿宋"/>
                      <w:szCs w:val="21"/>
                      <w:lang w:bidi="ar"/>
                    </w:rPr>
                  </w:pPr>
                  <w:r>
                    <w:rPr>
                      <w:rFonts w:eastAsia="仿宋"/>
                      <w:szCs w:val="21"/>
                      <w:lang w:bidi="ar"/>
                    </w:rPr>
                    <w:t>不涉及</w:t>
                  </w:r>
                </w:p>
              </w:tc>
            </w:tr>
            <w:tr w14:paraId="4E856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70A98B7">
                  <w:pPr>
                    <w:snapToGrid w:val="0"/>
                    <w:jc w:val="center"/>
                    <w:rPr>
                      <w:rFonts w:eastAsia="仿宋"/>
                      <w:szCs w:val="21"/>
                      <w:lang w:bidi="ar"/>
                    </w:rPr>
                  </w:pPr>
                </w:p>
              </w:tc>
              <w:tc>
                <w:tcPr>
                  <w:tcW w:w="546" w:type="pct"/>
                  <w:vAlign w:val="center"/>
                </w:tcPr>
                <w:p w14:paraId="6AB4BF4D">
                  <w:pPr>
                    <w:snapToGrid w:val="0"/>
                    <w:jc w:val="center"/>
                    <w:rPr>
                      <w:rFonts w:eastAsia="仿宋"/>
                      <w:szCs w:val="21"/>
                      <w:lang w:bidi="ar"/>
                    </w:rPr>
                  </w:pPr>
                  <w:r>
                    <w:rPr>
                      <w:rFonts w:eastAsia="仿宋"/>
                      <w:szCs w:val="21"/>
                      <w:lang w:bidi="ar"/>
                    </w:rPr>
                    <w:t>PC006</w:t>
                  </w:r>
                </w:p>
              </w:tc>
              <w:tc>
                <w:tcPr>
                  <w:tcW w:w="3278" w:type="pct"/>
                  <w:gridSpan w:val="2"/>
                  <w:vAlign w:val="center"/>
                </w:tcPr>
                <w:p w14:paraId="778CE047">
                  <w:pPr>
                    <w:snapToGrid w:val="0"/>
                    <w:jc w:val="center"/>
                    <w:rPr>
                      <w:rFonts w:eastAsia="仿宋"/>
                      <w:szCs w:val="21"/>
                      <w:lang w:bidi="ar"/>
                    </w:rPr>
                  </w:pPr>
                  <w:r>
                    <w:fldChar w:fldCharType="begin"/>
                  </w:r>
                  <w:r>
                    <w:instrText xml:space="preserve"> HYPERLINK "https://www.mee.gov.cn/gkml/hbb/bgg/201712/W020180920585051674010.docx" </w:instrText>
                  </w:r>
                  <w:r>
                    <w:fldChar w:fldCharType="separate"/>
                  </w:r>
                  <w:r>
                    <w:rPr>
                      <w:rFonts w:eastAsia="仿宋"/>
                      <w:szCs w:val="21"/>
                      <w:lang w:bidi="ar"/>
                    </w:rPr>
                    <w:t>二氯甲烷</w:t>
                  </w:r>
                  <w:r>
                    <w:rPr>
                      <w:rFonts w:eastAsia="仿宋"/>
                      <w:szCs w:val="21"/>
                      <w:lang w:bidi="ar"/>
                    </w:rPr>
                    <w:fldChar w:fldCharType="end"/>
                  </w:r>
                </w:p>
              </w:tc>
              <w:tc>
                <w:tcPr>
                  <w:tcW w:w="629" w:type="pct"/>
                  <w:vAlign w:val="center"/>
                </w:tcPr>
                <w:p w14:paraId="5B4AFD96">
                  <w:pPr>
                    <w:snapToGrid w:val="0"/>
                    <w:jc w:val="center"/>
                    <w:rPr>
                      <w:rFonts w:eastAsia="仿宋"/>
                      <w:szCs w:val="21"/>
                      <w:lang w:bidi="ar"/>
                    </w:rPr>
                  </w:pPr>
                  <w:r>
                    <w:rPr>
                      <w:rFonts w:eastAsia="仿宋"/>
                      <w:szCs w:val="21"/>
                      <w:lang w:bidi="ar"/>
                    </w:rPr>
                    <w:t>不涉及</w:t>
                  </w:r>
                </w:p>
              </w:tc>
            </w:tr>
            <w:tr w14:paraId="00AE4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711AA10">
                  <w:pPr>
                    <w:snapToGrid w:val="0"/>
                    <w:jc w:val="center"/>
                    <w:rPr>
                      <w:rFonts w:eastAsia="仿宋"/>
                      <w:szCs w:val="21"/>
                      <w:lang w:bidi="ar"/>
                    </w:rPr>
                  </w:pPr>
                </w:p>
              </w:tc>
              <w:tc>
                <w:tcPr>
                  <w:tcW w:w="546" w:type="pct"/>
                  <w:vAlign w:val="center"/>
                </w:tcPr>
                <w:p w14:paraId="7E70B0A2">
                  <w:pPr>
                    <w:snapToGrid w:val="0"/>
                    <w:jc w:val="center"/>
                    <w:rPr>
                      <w:rFonts w:eastAsia="仿宋"/>
                      <w:szCs w:val="21"/>
                      <w:lang w:bidi="ar"/>
                    </w:rPr>
                  </w:pPr>
                  <w:r>
                    <w:rPr>
                      <w:rFonts w:eastAsia="仿宋"/>
                      <w:szCs w:val="21"/>
                      <w:lang w:bidi="ar"/>
                    </w:rPr>
                    <w:t>PC007</w:t>
                  </w:r>
                </w:p>
              </w:tc>
              <w:tc>
                <w:tcPr>
                  <w:tcW w:w="3278" w:type="pct"/>
                  <w:gridSpan w:val="2"/>
                  <w:vAlign w:val="center"/>
                </w:tcPr>
                <w:p w14:paraId="0AA7B858">
                  <w:pPr>
                    <w:snapToGrid w:val="0"/>
                    <w:jc w:val="center"/>
                    <w:rPr>
                      <w:rFonts w:eastAsia="仿宋"/>
                      <w:szCs w:val="21"/>
                      <w:lang w:bidi="ar"/>
                    </w:rPr>
                  </w:pPr>
                  <w:r>
                    <w:fldChar w:fldCharType="begin"/>
                  </w:r>
                  <w:r>
                    <w:instrText xml:space="preserve"> HYPERLINK "https://www.mee.gov.cn/gkml/hbb/bgg/201712/W020180920585051844764.docx" </w:instrText>
                  </w:r>
                  <w:r>
                    <w:fldChar w:fldCharType="separate"/>
                  </w:r>
                  <w:r>
                    <w:rPr>
                      <w:rFonts w:eastAsia="仿宋"/>
                      <w:szCs w:val="21"/>
                      <w:lang w:bidi="ar"/>
                    </w:rPr>
                    <w:t>镉及镉化合物</w:t>
                  </w:r>
                  <w:r>
                    <w:rPr>
                      <w:rFonts w:eastAsia="仿宋"/>
                      <w:szCs w:val="21"/>
                      <w:lang w:bidi="ar"/>
                    </w:rPr>
                    <w:fldChar w:fldCharType="end"/>
                  </w:r>
                </w:p>
              </w:tc>
              <w:tc>
                <w:tcPr>
                  <w:tcW w:w="629" w:type="pct"/>
                  <w:vAlign w:val="center"/>
                </w:tcPr>
                <w:p w14:paraId="09B8EBDE">
                  <w:pPr>
                    <w:snapToGrid w:val="0"/>
                    <w:jc w:val="center"/>
                    <w:rPr>
                      <w:rFonts w:eastAsia="仿宋"/>
                      <w:szCs w:val="21"/>
                      <w:lang w:bidi="ar"/>
                    </w:rPr>
                  </w:pPr>
                  <w:r>
                    <w:rPr>
                      <w:rFonts w:eastAsia="仿宋"/>
                      <w:szCs w:val="21"/>
                      <w:lang w:bidi="ar"/>
                    </w:rPr>
                    <w:t>不涉及</w:t>
                  </w:r>
                </w:p>
              </w:tc>
            </w:tr>
            <w:tr w14:paraId="1625C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7F91809">
                  <w:pPr>
                    <w:snapToGrid w:val="0"/>
                    <w:jc w:val="center"/>
                    <w:rPr>
                      <w:rFonts w:eastAsia="仿宋"/>
                      <w:szCs w:val="21"/>
                      <w:lang w:bidi="ar"/>
                    </w:rPr>
                  </w:pPr>
                </w:p>
              </w:tc>
              <w:tc>
                <w:tcPr>
                  <w:tcW w:w="546" w:type="pct"/>
                  <w:vAlign w:val="center"/>
                </w:tcPr>
                <w:p w14:paraId="48CDE1AC">
                  <w:pPr>
                    <w:snapToGrid w:val="0"/>
                    <w:jc w:val="center"/>
                    <w:rPr>
                      <w:rFonts w:eastAsia="仿宋"/>
                      <w:szCs w:val="21"/>
                      <w:lang w:bidi="ar"/>
                    </w:rPr>
                  </w:pPr>
                  <w:r>
                    <w:rPr>
                      <w:rFonts w:eastAsia="仿宋"/>
                      <w:szCs w:val="21"/>
                      <w:lang w:bidi="ar"/>
                    </w:rPr>
                    <w:t>PC008</w:t>
                  </w:r>
                </w:p>
              </w:tc>
              <w:tc>
                <w:tcPr>
                  <w:tcW w:w="3278" w:type="pct"/>
                  <w:gridSpan w:val="2"/>
                  <w:vAlign w:val="center"/>
                </w:tcPr>
                <w:p w14:paraId="0B604F2E">
                  <w:pPr>
                    <w:snapToGrid w:val="0"/>
                    <w:jc w:val="center"/>
                    <w:rPr>
                      <w:rFonts w:eastAsia="仿宋"/>
                      <w:szCs w:val="21"/>
                      <w:lang w:bidi="ar"/>
                    </w:rPr>
                  </w:pPr>
                  <w:r>
                    <w:fldChar w:fldCharType="begin"/>
                  </w:r>
                  <w:r>
                    <w:instrText xml:space="preserve"> HYPERLINK "https://www.mee.gov.cn/gkml/hbb/bgg/201712/W020180920585052015246.docx" </w:instrText>
                  </w:r>
                  <w:r>
                    <w:fldChar w:fldCharType="separate"/>
                  </w:r>
                  <w:r>
                    <w:rPr>
                      <w:rFonts w:eastAsia="仿宋"/>
                      <w:szCs w:val="21"/>
                      <w:lang w:bidi="ar"/>
                    </w:rPr>
                    <w:t>汞及汞化合物</w:t>
                  </w:r>
                  <w:r>
                    <w:rPr>
                      <w:rFonts w:eastAsia="仿宋"/>
                      <w:szCs w:val="21"/>
                      <w:lang w:bidi="ar"/>
                    </w:rPr>
                    <w:fldChar w:fldCharType="end"/>
                  </w:r>
                </w:p>
              </w:tc>
              <w:tc>
                <w:tcPr>
                  <w:tcW w:w="629" w:type="pct"/>
                  <w:vAlign w:val="center"/>
                </w:tcPr>
                <w:p w14:paraId="1699D645">
                  <w:pPr>
                    <w:snapToGrid w:val="0"/>
                    <w:jc w:val="center"/>
                    <w:rPr>
                      <w:rFonts w:eastAsia="仿宋"/>
                      <w:szCs w:val="21"/>
                      <w:lang w:bidi="ar"/>
                    </w:rPr>
                  </w:pPr>
                  <w:r>
                    <w:rPr>
                      <w:rFonts w:eastAsia="仿宋"/>
                      <w:szCs w:val="21"/>
                      <w:lang w:bidi="ar"/>
                    </w:rPr>
                    <w:t>不涉及</w:t>
                  </w:r>
                </w:p>
              </w:tc>
            </w:tr>
            <w:tr w14:paraId="2FE02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41F3BBF">
                  <w:pPr>
                    <w:snapToGrid w:val="0"/>
                    <w:jc w:val="center"/>
                    <w:rPr>
                      <w:rFonts w:eastAsia="仿宋"/>
                      <w:szCs w:val="21"/>
                      <w:lang w:bidi="ar"/>
                    </w:rPr>
                  </w:pPr>
                </w:p>
              </w:tc>
              <w:tc>
                <w:tcPr>
                  <w:tcW w:w="546" w:type="pct"/>
                  <w:vAlign w:val="center"/>
                </w:tcPr>
                <w:p w14:paraId="5D0018E0">
                  <w:pPr>
                    <w:snapToGrid w:val="0"/>
                    <w:jc w:val="center"/>
                    <w:rPr>
                      <w:rFonts w:eastAsia="仿宋"/>
                      <w:szCs w:val="21"/>
                      <w:lang w:bidi="ar"/>
                    </w:rPr>
                  </w:pPr>
                  <w:r>
                    <w:rPr>
                      <w:rFonts w:eastAsia="仿宋"/>
                      <w:szCs w:val="21"/>
                      <w:lang w:bidi="ar"/>
                    </w:rPr>
                    <w:t>PC009</w:t>
                  </w:r>
                </w:p>
              </w:tc>
              <w:tc>
                <w:tcPr>
                  <w:tcW w:w="3278" w:type="pct"/>
                  <w:gridSpan w:val="2"/>
                  <w:vAlign w:val="center"/>
                </w:tcPr>
                <w:p w14:paraId="14D6E123">
                  <w:pPr>
                    <w:snapToGrid w:val="0"/>
                    <w:jc w:val="center"/>
                    <w:rPr>
                      <w:rFonts w:eastAsia="仿宋"/>
                      <w:szCs w:val="21"/>
                      <w:lang w:bidi="ar"/>
                    </w:rPr>
                  </w:pPr>
                  <w:r>
                    <w:rPr>
                      <w:rFonts w:eastAsia="仿宋"/>
                      <w:szCs w:val="21"/>
                      <w:lang w:bidi="ar"/>
                    </w:rPr>
                    <w:t>甲醛</w:t>
                  </w:r>
                </w:p>
              </w:tc>
              <w:tc>
                <w:tcPr>
                  <w:tcW w:w="629" w:type="pct"/>
                  <w:vAlign w:val="center"/>
                </w:tcPr>
                <w:p w14:paraId="15C523A2">
                  <w:pPr>
                    <w:snapToGrid w:val="0"/>
                    <w:jc w:val="center"/>
                    <w:rPr>
                      <w:rFonts w:eastAsia="仿宋"/>
                      <w:szCs w:val="21"/>
                      <w:lang w:bidi="ar"/>
                    </w:rPr>
                  </w:pPr>
                  <w:r>
                    <w:rPr>
                      <w:rFonts w:eastAsia="仿宋"/>
                      <w:szCs w:val="21"/>
                      <w:lang w:bidi="ar"/>
                    </w:rPr>
                    <w:t>不涉及</w:t>
                  </w:r>
                </w:p>
              </w:tc>
            </w:tr>
            <w:tr w14:paraId="7F996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3F8A613">
                  <w:pPr>
                    <w:snapToGrid w:val="0"/>
                    <w:jc w:val="center"/>
                    <w:rPr>
                      <w:rFonts w:eastAsia="仿宋"/>
                      <w:szCs w:val="21"/>
                      <w:lang w:bidi="ar"/>
                    </w:rPr>
                  </w:pPr>
                </w:p>
              </w:tc>
              <w:tc>
                <w:tcPr>
                  <w:tcW w:w="546" w:type="pct"/>
                  <w:vAlign w:val="center"/>
                </w:tcPr>
                <w:p w14:paraId="5567A340">
                  <w:pPr>
                    <w:snapToGrid w:val="0"/>
                    <w:jc w:val="center"/>
                    <w:rPr>
                      <w:rFonts w:eastAsia="仿宋"/>
                      <w:szCs w:val="21"/>
                      <w:lang w:bidi="ar"/>
                    </w:rPr>
                  </w:pPr>
                  <w:r>
                    <w:rPr>
                      <w:rFonts w:eastAsia="仿宋"/>
                      <w:szCs w:val="21"/>
                      <w:lang w:bidi="ar"/>
                    </w:rPr>
                    <w:t>PC010</w:t>
                  </w:r>
                </w:p>
              </w:tc>
              <w:tc>
                <w:tcPr>
                  <w:tcW w:w="3278" w:type="pct"/>
                  <w:gridSpan w:val="2"/>
                  <w:vAlign w:val="center"/>
                </w:tcPr>
                <w:p w14:paraId="7957AB2F">
                  <w:pPr>
                    <w:snapToGrid w:val="0"/>
                    <w:jc w:val="center"/>
                    <w:rPr>
                      <w:rFonts w:eastAsia="仿宋"/>
                      <w:szCs w:val="21"/>
                      <w:lang w:bidi="ar"/>
                    </w:rPr>
                  </w:pPr>
                  <w:r>
                    <w:fldChar w:fldCharType="begin"/>
                  </w:r>
                  <w:r>
                    <w:instrText xml:space="preserve"> HYPERLINK "https://www.mee.gov.cn/gkml/hbb/bgg/201712/W020180920585052172453.docx" </w:instrText>
                  </w:r>
                  <w:r>
                    <w:fldChar w:fldCharType="separate"/>
                  </w:r>
                  <w:r>
                    <w:rPr>
                      <w:rFonts w:eastAsia="仿宋"/>
                      <w:szCs w:val="21"/>
                      <w:lang w:bidi="ar"/>
                    </w:rPr>
                    <w:t>六价铬化合物</w:t>
                  </w:r>
                  <w:r>
                    <w:rPr>
                      <w:rFonts w:eastAsia="仿宋"/>
                      <w:szCs w:val="21"/>
                      <w:lang w:bidi="ar"/>
                    </w:rPr>
                    <w:fldChar w:fldCharType="end"/>
                  </w:r>
                </w:p>
              </w:tc>
              <w:tc>
                <w:tcPr>
                  <w:tcW w:w="629" w:type="pct"/>
                  <w:vAlign w:val="center"/>
                </w:tcPr>
                <w:p w14:paraId="7CBB7C08">
                  <w:pPr>
                    <w:snapToGrid w:val="0"/>
                    <w:jc w:val="center"/>
                    <w:rPr>
                      <w:rFonts w:eastAsia="仿宋"/>
                      <w:szCs w:val="21"/>
                      <w:lang w:bidi="ar"/>
                    </w:rPr>
                  </w:pPr>
                  <w:r>
                    <w:rPr>
                      <w:rFonts w:eastAsia="仿宋"/>
                      <w:szCs w:val="21"/>
                      <w:lang w:bidi="ar"/>
                    </w:rPr>
                    <w:t>不涉及</w:t>
                  </w:r>
                </w:p>
              </w:tc>
            </w:tr>
            <w:tr w14:paraId="37FDC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F9A4E0E">
                  <w:pPr>
                    <w:snapToGrid w:val="0"/>
                    <w:jc w:val="center"/>
                    <w:rPr>
                      <w:rFonts w:eastAsia="仿宋"/>
                      <w:szCs w:val="21"/>
                      <w:lang w:bidi="ar"/>
                    </w:rPr>
                  </w:pPr>
                </w:p>
              </w:tc>
              <w:tc>
                <w:tcPr>
                  <w:tcW w:w="546" w:type="pct"/>
                  <w:vAlign w:val="center"/>
                </w:tcPr>
                <w:p w14:paraId="5471C5D3">
                  <w:pPr>
                    <w:snapToGrid w:val="0"/>
                    <w:jc w:val="center"/>
                    <w:rPr>
                      <w:rFonts w:eastAsia="仿宋"/>
                      <w:szCs w:val="21"/>
                      <w:lang w:bidi="ar"/>
                    </w:rPr>
                  </w:pPr>
                  <w:r>
                    <w:rPr>
                      <w:rFonts w:eastAsia="仿宋"/>
                      <w:szCs w:val="21"/>
                      <w:lang w:bidi="ar"/>
                    </w:rPr>
                    <w:t>PC011</w:t>
                  </w:r>
                </w:p>
              </w:tc>
              <w:tc>
                <w:tcPr>
                  <w:tcW w:w="3278" w:type="pct"/>
                  <w:gridSpan w:val="2"/>
                  <w:vAlign w:val="center"/>
                </w:tcPr>
                <w:p w14:paraId="4BD7BBE2">
                  <w:pPr>
                    <w:snapToGrid w:val="0"/>
                    <w:jc w:val="center"/>
                    <w:rPr>
                      <w:rFonts w:eastAsia="仿宋"/>
                      <w:szCs w:val="21"/>
                      <w:lang w:bidi="ar"/>
                    </w:rPr>
                  </w:pPr>
                  <w:r>
                    <w:rPr>
                      <w:rFonts w:eastAsia="仿宋"/>
                      <w:szCs w:val="21"/>
                      <w:lang w:bidi="ar"/>
                    </w:rPr>
                    <w:t>六氯代-1,3-环戊二烯</w:t>
                  </w:r>
                </w:p>
              </w:tc>
              <w:tc>
                <w:tcPr>
                  <w:tcW w:w="629" w:type="pct"/>
                  <w:vAlign w:val="center"/>
                </w:tcPr>
                <w:p w14:paraId="511128AA">
                  <w:pPr>
                    <w:snapToGrid w:val="0"/>
                    <w:jc w:val="center"/>
                    <w:rPr>
                      <w:rFonts w:eastAsia="仿宋"/>
                      <w:szCs w:val="21"/>
                      <w:lang w:bidi="ar"/>
                    </w:rPr>
                  </w:pPr>
                  <w:r>
                    <w:rPr>
                      <w:rFonts w:eastAsia="仿宋"/>
                      <w:szCs w:val="21"/>
                      <w:lang w:bidi="ar"/>
                    </w:rPr>
                    <w:t>不涉及</w:t>
                  </w:r>
                </w:p>
              </w:tc>
            </w:tr>
            <w:tr w14:paraId="194A3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7308383">
                  <w:pPr>
                    <w:snapToGrid w:val="0"/>
                    <w:jc w:val="center"/>
                    <w:rPr>
                      <w:rFonts w:eastAsia="仿宋"/>
                      <w:szCs w:val="21"/>
                      <w:lang w:bidi="ar"/>
                    </w:rPr>
                  </w:pPr>
                </w:p>
              </w:tc>
              <w:tc>
                <w:tcPr>
                  <w:tcW w:w="546" w:type="pct"/>
                  <w:vAlign w:val="center"/>
                </w:tcPr>
                <w:p w14:paraId="72D34AF8">
                  <w:pPr>
                    <w:snapToGrid w:val="0"/>
                    <w:jc w:val="center"/>
                    <w:rPr>
                      <w:rFonts w:eastAsia="仿宋"/>
                      <w:szCs w:val="21"/>
                      <w:lang w:bidi="ar"/>
                    </w:rPr>
                  </w:pPr>
                  <w:r>
                    <w:rPr>
                      <w:rFonts w:eastAsia="仿宋"/>
                      <w:szCs w:val="21"/>
                      <w:lang w:bidi="ar"/>
                    </w:rPr>
                    <w:t>PC012</w:t>
                  </w:r>
                </w:p>
              </w:tc>
              <w:tc>
                <w:tcPr>
                  <w:tcW w:w="3278" w:type="pct"/>
                  <w:gridSpan w:val="2"/>
                  <w:vAlign w:val="center"/>
                </w:tcPr>
                <w:p w14:paraId="3A8C92B7">
                  <w:pPr>
                    <w:snapToGrid w:val="0"/>
                    <w:jc w:val="center"/>
                    <w:rPr>
                      <w:rFonts w:eastAsia="仿宋"/>
                      <w:szCs w:val="21"/>
                      <w:lang w:bidi="ar"/>
                    </w:rPr>
                  </w:pPr>
                  <w:r>
                    <w:fldChar w:fldCharType="begin"/>
                  </w:r>
                  <w:r>
                    <w:instrText xml:space="preserve"> HYPERLINK "https://www.mee.gov.cn/gkml/hbb/bgg/201712/W020180920585052341275.docx" </w:instrText>
                  </w:r>
                  <w:r>
                    <w:fldChar w:fldCharType="separate"/>
                  </w:r>
                  <w:r>
                    <w:rPr>
                      <w:rFonts w:eastAsia="仿宋"/>
                      <w:szCs w:val="21"/>
                      <w:lang w:bidi="ar"/>
                    </w:rPr>
                    <w:t>六溴环十二烷</w:t>
                  </w:r>
                  <w:r>
                    <w:rPr>
                      <w:rFonts w:eastAsia="仿宋"/>
                      <w:szCs w:val="21"/>
                      <w:lang w:bidi="ar"/>
                    </w:rPr>
                    <w:fldChar w:fldCharType="end"/>
                  </w:r>
                </w:p>
              </w:tc>
              <w:tc>
                <w:tcPr>
                  <w:tcW w:w="629" w:type="pct"/>
                  <w:vAlign w:val="center"/>
                </w:tcPr>
                <w:p w14:paraId="2FD6ACA0">
                  <w:pPr>
                    <w:snapToGrid w:val="0"/>
                    <w:jc w:val="center"/>
                    <w:rPr>
                      <w:rFonts w:eastAsia="仿宋"/>
                      <w:szCs w:val="21"/>
                      <w:lang w:bidi="ar"/>
                    </w:rPr>
                  </w:pPr>
                  <w:r>
                    <w:rPr>
                      <w:rFonts w:eastAsia="仿宋"/>
                      <w:szCs w:val="21"/>
                      <w:lang w:bidi="ar"/>
                    </w:rPr>
                    <w:t>不涉及</w:t>
                  </w:r>
                </w:p>
              </w:tc>
            </w:tr>
            <w:tr w14:paraId="7094C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E2FBEFF">
                  <w:pPr>
                    <w:snapToGrid w:val="0"/>
                    <w:jc w:val="center"/>
                    <w:rPr>
                      <w:rFonts w:eastAsia="仿宋"/>
                      <w:szCs w:val="21"/>
                      <w:lang w:bidi="ar"/>
                    </w:rPr>
                  </w:pPr>
                </w:p>
              </w:tc>
              <w:tc>
                <w:tcPr>
                  <w:tcW w:w="546" w:type="pct"/>
                  <w:vAlign w:val="center"/>
                </w:tcPr>
                <w:p w14:paraId="206AFD72">
                  <w:pPr>
                    <w:snapToGrid w:val="0"/>
                    <w:jc w:val="center"/>
                    <w:rPr>
                      <w:rFonts w:eastAsia="仿宋"/>
                      <w:szCs w:val="21"/>
                      <w:lang w:bidi="ar"/>
                    </w:rPr>
                  </w:pPr>
                  <w:r>
                    <w:rPr>
                      <w:rFonts w:eastAsia="仿宋"/>
                      <w:szCs w:val="21"/>
                      <w:lang w:bidi="ar"/>
                    </w:rPr>
                    <w:t>PC013</w:t>
                  </w:r>
                </w:p>
              </w:tc>
              <w:tc>
                <w:tcPr>
                  <w:tcW w:w="3278" w:type="pct"/>
                  <w:gridSpan w:val="2"/>
                  <w:vAlign w:val="center"/>
                </w:tcPr>
                <w:p w14:paraId="5877D45E">
                  <w:pPr>
                    <w:snapToGrid w:val="0"/>
                    <w:jc w:val="center"/>
                    <w:rPr>
                      <w:rFonts w:eastAsia="仿宋"/>
                      <w:szCs w:val="21"/>
                      <w:lang w:bidi="ar"/>
                    </w:rPr>
                  </w:pPr>
                  <w:r>
                    <w:fldChar w:fldCharType="begin"/>
                  </w:r>
                  <w:r>
                    <w:instrText xml:space="preserve"> HYPERLINK "https://www.mee.gov.cn/gkml/hbb/bgg/201712/W020241219531872353309.docx" </w:instrText>
                  </w:r>
                  <w:r>
                    <w:fldChar w:fldCharType="separate"/>
                  </w:r>
                  <w:r>
                    <w:rPr>
                      <w:rFonts w:eastAsia="仿宋"/>
                      <w:szCs w:val="21"/>
                      <w:lang w:bidi="ar"/>
                    </w:rPr>
                    <w:t>萘</w:t>
                  </w:r>
                  <w:r>
                    <w:rPr>
                      <w:rFonts w:eastAsia="仿宋"/>
                      <w:szCs w:val="21"/>
                      <w:lang w:bidi="ar"/>
                    </w:rPr>
                    <w:fldChar w:fldCharType="end"/>
                  </w:r>
                </w:p>
              </w:tc>
              <w:tc>
                <w:tcPr>
                  <w:tcW w:w="629" w:type="pct"/>
                  <w:vAlign w:val="center"/>
                </w:tcPr>
                <w:p w14:paraId="551EC040">
                  <w:pPr>
                    <w:snapToGrid w:val="0"/>
                    <w:jc w:val="center"/>
                    <w:rPr>
                      <w:rFonts w:eastAsia="仿宋"/>
                      <w:szCs w:val="21"/>
                      <w:lang w:bidi="ar"/>
                    </w:rPr>
                  </w:pPr>
                  <w:r>
                    <w:rPr>
                      <w:rFonts w:eastAsia="仿宋"/>
                      <w:szCs w:val="21"/>
                      <w:lang w:bidi="ar"/>
                    </w:rPr>
                    <w:t>不涉及</w:t>
                  </w:r>
                </w:p>
              </w:tc>
            </w:tr>
            <w:tr w14:paraId="45A0A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14CC5C4">
                  <w:pPr>
                    <w:snapToGrid w:val="0"/>
                    <w:jc w:val="center"/>
                    <w:rPr>
                      <w:rFonts w:eastAsia="仿宋"/>
                      <w:szCs w:val="21"/>
                      <w:lang w:bidi="ar"/>
                    </w:rPr>
                  </w:pPr>
                </w:p>
              </w:tc>
              <w:tc>
                <w:tcPr>
                  <w:tcW w:w="546" w:type="pct"/>
                  <w:vAlign w:val="center"/>
                </w:tcPr>
                <w:p w14:paraId="4D1B6FBD">
                  <w:pPr>
                    <w:snapToGrid w:val="0"/>
                    <w:jc w:val="center"/>
                    <w:rPr>
                      <w:rFonts w:eastAsia="仿宋"/>
                      <w:szCs w:val="21"/>
                      <w:lang w:bidi="ar"/>
                    </w:rPr>
                  </w:pPr>
                  <w:r>
                    <w:rPr>
                      <w:rFonts w:eastAsia="仿宋"/>
                      <w:szCs w:val="21"/>
                      <w:lang w:bidi="ar"/>
                    </w:rPr>
                    <w:t>PC014</w:t>
                  </w:r>
                </w:p>
              </w:tc>
              <w:tc>
                <w:tcPr>
                  <w:tcW w:w="3278" w:type="pct"/>
                  <w:gridSpan w:val="2"/>
                  <w:vAlign w:val="center"/>
                </w:tcPr>
                <w:p w14:paraId="4C82A66D">
                  <w:pPr>
                    <w:snapToGrid w:val="0"/>
                    <w:jc w:val="center"/>
                    <w:rPr>
                      <w:rFonts w:eastAsia="仿宋"/>
                      <w:szCs w:val="21"/>
                      <w:lang w:bidi="ar"/>
                    </w:rPr>
                  </w:pPr>
                  <w:r>
                    <w:fldChar w:fldCharType="begin"/>
                  </w:r>
                  <w:r>
                    <w:instrText xml:space="preserve"> HYPERLINK "https://www.mee.gov.cn/gkml/hbb/bgg/201712/W020180920585052625526.docx" </w:instrText>
                  </w:r>
                  <w:r>
                    <w:fldChar w:fldCharType="separate"/>
                  </w:r>
                  <w:r>
                    <w:rPr>
                      <w:rFonts w:eastAsia="仿宋"/>
                      <w:szCs w:val="21"/>
                      <w:lang w:bidi="ar"/>
                    </w:rPr>
                    <w:t>铅化合物</w:t>
                  </w:r>
                  <w:r>
                    <w:rPr>
                      <w:rFonts w:eastAsia="仿宋"/>
                      <w:szCs w:val="21"/>
                      <w:lang w:bidi="ar"/>
                    </w:rPr>
                    <w:fldChar w:fldCharType="end"/>
                  </w:r>
                </w:p>
              </w:tc>
              <w:tc>
                <w:tcPr>
                  <w:tcW w:w="629" w:type="pct"/>
                  <w:vAlign w:val="center"/>
                </w:tcPr>
                <w:p w14:paraId="57EF7075">
                  <w:pPr>
                    <w:snapToGrid w:val="0"/>
                    <w:jc w:val="center"/>
                    <w:rPr>
                      <w:rFonts w:eastAsia="仿宋"/>
                      <w:szCs w:val="21"/>
                      <w:lang w:bidi="ar"/>
                    </w:rPr>
                  </w:pPr>
                  <w:r>
                    <w:rPr>
                      <w:rFonts w:eastAsia="仿宋"/>
                      <w:szCs w:val="21"/>
                      <w:lang w:bidi="ar"/>
                    </w:rPr>
                    <w:t>不涉及</w:t>
                  </w:r>
                </w:p>
              </w:tc>
            </w:tr>
            <w:tr w14:paraId="578B8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C4758F1">
                  <w:pPr>
                    <w:snapToGrid w:val="0"/>
                    <w:jc w:val="center"/>
                    <w:rPr>
                      <w:rFonts w:eastAsia="仿宋"/>
                      <w:szCs w:val="21"/>
                      <w:lang w:bidi="ar"/>
                    </w:rPr>
                  </w:pPr>
                </w:p>
              </w:tc>
              <w:tc>
                <w:tcPr>
                  <w:tcW w:w="546" w:type="pct"/>
                  <w:vAlign w:val="center"/>
                </w:tcPr>
                <w:p w14:paraId="7DCD4405">
                  <w:pPr>
                    <w:snapToGrid w:val="0"/>
                    <w:jc w:val="center"/>
                    <w:rPr>
                      <w:rFonts w:eastAsia="仿宋"/>
                      <w:szCs w:val="21"/>
                      <w:lang w:bidi="ar"/>
                    </w:rPr>
                  </w:pPr>
                  <w:r>
                    <w:rPr>
                      <w:rFonts w:eastAsia="仿宋"/>
                      <w:szCs w:val="21"/>
                      <w:lang w:bidi="ar"/>
                    </w:rPr>
                    <w:t>PC015</w:t>
                  </w:r>
                </w:p>
              </w:tc>
              <w:tc>
                <w:tcPr>
                  <w:tcW w:w="3278" w:type="pct"/>
                  <w:gridSpan w:val="2"/>
                  <w:vAlign w:val="center"/>
                </w:tcPr>
                <w:p w14:paraId="0787308E">
                  <w:pPr>
                    <w:snapToGrid w:val="0"/>
                    <w:jc w:val="center"/>
                    <w:rPr>
                      <w:rFonts w:eastAsia="仿宋"/>
                      <w:szCs w:val="21"/>
                      <w:lang w:bidi="ar"/>
                    </w:rPr>
                  </w:pPr>
                  <w:r>
                    <w:fldChar w:fldCharType="begin"/>
                  </w:r>
                  <w:r>
                    <w:instrText xml:space="preserve"> HYPERLINK "https://www.mee.gov.cn/gkml/hbb/bgg/201712/W020180920585052783054.docx" </w:instrText>
                  </w:r>
                  <w:r>
                    <w:fldChar w:fldCharType="separate"/>
                  </w:r>
                  <w:r>
                    <w:rPr>
                      <w:rFonts w:eastAsia="仿宋"/>
                      <w:szCs w:val="21"/>
                      <w:lang w:bidi="ar"/>
                    </w:rPr>
                    <w:t>全氟辛基磺酸及其盐类和全氟辛基磺酰氟</w:t>
                  </w:r>
                  <w:r>
                    <w:rPr>
                      <w:rFonts w:eastAsia="仿宋"/>
                      <w:szCs w:val="21"/>
                      <w:lang w:bidi="ar"/>
                    </w:rPr>
                    <w:fldChar w:fldCharType="end"/>
                  </w:r>
                </w:p>
              </w:tc>
              <w:tc>
                <w:tcPr>
                  <w:tcW w:w="629" w:type="pct"/>
                  <w:vAlign w:val="center"/>
                </w:tcPr>
                <w:p w14:paraId="0EB9FDB0">
                  <w:pPr>
                    <w:snapToGrid w:val="0"/>
                    <w:jc w:val="center"/>
                    <w:rPr>
                      <w:rFonts w:eastAsia="仿宋"/>
                      <w:szCs w:val="21"/>
                      <w:lang w:bidi="ar"/>
                    </w:rPr>
                  </w:pPr>
                  <w:r>
                    <w:rPr>
                      <w:rFonts w:eastAsia="仿宋"/>
                      <w:szCs w:val="21"/>
                      <w:lang w:bidi="ar"/>
                    </w:rPr>
                    <w:t>不涉及</w:t>
                  </w:r>
                </w:p>
              </w:tc>
            </w:tr>
            <w:tr w14:paraId="61B3C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7C774BE">
                  <w:pPr>
                    <w:snapToGrid w:val="0"/>
                    <w:jc w:val="center"/>
                    <w:rPr>
                      <w:rFonts w:eastAsia="仿宋"/>
                      <w:szCs w:val="21"/>
                      <w:lang w:bidi="ar"/>
                    </w:rPr>
                  </w:pPr>
                </w:p>
              </w:tc>
              <w:tc>
                <w:tcPr>
                  <w:tcW w:w="546" w:type="pct"/>
                  <w:vAlign w:val="center"/>
                </w:tcPr>
                <w:p w14:paraId="56B0CF09">
                  <w:pPr>
                    <w:snapToGrid w:val="0"/>
                    <w:jc w:val="center"/>
                    <w:rPr>
                      <w:rFonts w:eastAsia="仿宋"/>
                      <w:szCs w:val="21"/>
                      <w:lang w:bidi="ar"/>
                    </w:rPr>
                  </w:pPr>
                  <w:r>
                    <w:rPr>
                      <w:rFonts w:eastAsia="仿宋"/>
                      <w:szCs w:val="21"/>
                      <w:lang w:bidi="ar"/>
                    </w:rPr>
                    <w:t>PC016</w:t>
                  </w:r>
                </w:p>
              </w:tc>
              <w:tc>
                <w:tcPr>
                  <w:tcW w:w="3278" w:type="pct"/>
                  <w:gridSpan w:val="2"/>
                  <w:vAlign w:val="center"/>
                </w:tcPr>
                <w:p w14:paraId="7747713E">
                  <w:pPr>
                    <w:snapToGrid w:val="0"/>
                    <w:jc w:val="center"/>
                    <w:rPr>
                      <w:rFonts w:eastAsia="仿宋"/>
                      <w:szCs w:val="21"/>
                      <w:lang w:bidi="ar"/>
                    </w:rPr>
                  </w:pPr>
                  <w:r>
                    <w:rPr>
                      <w:rFonts w:eastAsia="仿宋"/>
                      <w:szCs w:val="21"/>
                      <w:lang w:bidi="ar"/>
                    </w:rPr>
                    <w:t>壬基酚及壬基酚聚氧乙烯醚</w:t>
                  </w:r>
                </w:p>
              </w:tc>
              <w:tc>
                <w:tcPr>
                  <w:tcW w:w="629" w:type="pct"/>
                  <w:vAlign w:val="center"/>
                </w:tcPr>
                <w:p w14:paraId="158ADA9C">
                  <w:pPr>
                    <w:snapToGrid w:val="0"/>
                    <w:jc w:val="center"/>
                    <w:rPr>
                      <w:rFonts w:eastAsia="仿宋"/>
                      <w:szCs w:val="21"/>
                      <w:lang w:bidi="ar"/>
                    </w:rPr>
                  </w:pPr>
                  <w:r>
                    <w:rPr>
                      <w:rFonts w:eastAsia="仿宋"/>
                      <w:szCs w:val="21"/>
                      <w:lang w:bidi="ar"/>
                    </w:rPr>
                    <w:t>不涉及</w:t>
                  </w:r>
                </w:p>
              </w:tc>
            </w:tr>
            <w:tr w14:paraId="1634E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B13796E">
                  <w:pPr>
                    <w:snapToGrid w:val="0"/>
                    <w:jc w:val="center"/>
                    <w:rPr>
                      <w:rFonts w:eastAsia="仿宋"/>
                      <w:szCs w:val="21"/>
                      <w:lang w:bidi="ar"/>
                    </w:rPr>
                  </w:pPr>
                </w:p>
              </w:tc>
              <w:tc>
                <w:tcPr>
                  <w:tcW w:w="546" w:type="pct"/>
                  <w:vAlign w:val="center"/>
                </w:tcPr>
                <w:p w14:paraId="041EA57E">
                  <w:pPr>
                    <w:snapToGrid w:val="0"/>
                    <w:jc w:val="center"/>
                    <w:rPr>
                      <w:rFonts w:eastAsia="仿宋"/>
                      <w:szCs w:val="21"/>
                      <w:lang w:bidi="ar"/>
                    </w:rPr>
                  </w:pPr>
                  <w:r>
                    <w:rPr>
                      <w:rFonts w:eastAsia="仿宋"/>
                      <w:szCs w:val="21"/>
                      <w:lang w:bidi="ar"/>
                    </w:rPr>
                    <w:t>PC017</w:t>
                  </w:r>
                </w:p>
              </w:tc>
              <w:tc>
                <w:tcPr>
                  <w:tcW w:w="3278" w:type="pct"/>
                  <w:gridSpan w:val="2"/>
                  <w:vAlign w:val="center"/>
                </w:tcPr>
                <w:p w14:paraId="28DEB57D">
                  <w:pPr>
                    <w:snapToGrid w:val="0"/>
                    <w:jc w:val="center"/>
                    <w:rPr>
                      <w:rFonts w:eastAsia="仿宋"/>
                      <w:szCs w:val="21"/>
                      <w:lang w:bidi="ar"/>
                    </w:rPr>
                  </w:pPr>
                  <w:r>
                    <w:rPr>
                      <w:rFonts w:eastAsia="仿宋"/>
                      <w:szCs w:val="21"/>
                      <w:lang w:bidi="ar"/>
                    </w:rPr>
                    <w:t>三氯甲烷</w:t>
                  </w:r>
                </w:p>
              </w:tc>
              <w:tc>
                <w:tcPr>
                  <w:tcW w:w="629" w:type="pct"/>
                  <w:vAlign w:val="center"/>
                </w:tcPr>
                <w:p w14:paraId="6B435364">
                  <w:pPr>
                    <w:snapToGrid w:val="0"/>
                    <w:jc w:val="center"/>
                    <w:rPr>
                      <w:rFonts w:eastAsia="仿宋"/>
                      <w:szCs w:val="21"/>
                      <w:lang w:bidi="ar"/>
                    </w:rPr>
                  </w:pPr>
                  <w:r>
                    <w:rPr>
                      <w:rFonts w:eastAsia="仿宋"/>
                      <w:szCs w:val="21"/>
                      <w:lang w:bidi="ar"/>
                    </w:rPr>
                    <w:t>不涉及</w:t>
                  </w:r>
                </w:p>
              </w:tc>
            </w:tr>
            <w:tr w14:paraId="52583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5B9009D">
                  <w:pPr>
                    <w:snapToGrid w:val="0"/>
                    <w:jc w:val="center"/>
                    <w:rPr>
                      <w:rFonts w:eastAsia="仿宋"/>
                      <w:szCs w:val="21"/>
                      <w:lang w:bidi="ar"/>
                    </w:rPr>
                  </w:pPr>
                </w:p>
              </w:tc>
              <w:tc>
                <w:tcPr>
                  <w:tcW w:w="546" w:type="pct"/>
                  <w:vAlign w:val="center"/>
                </w:tcPr>
                <w:p w14:paraId="765750E8">
                  <w:pPr>
                    <w:snapToGrid w:val="0"/>
                    <w:jc w:val="center"/>
                    <w:rPr>
                      <w:rFonts w:eastAsia="仿宋"/>
                      <w:szCs w:val="21"/>
                      <w:lang w:bidi="ar"/>
                    </w:rPr>
                  </w:pPr>
                  <w:r>
                    <w:rPr>
                      <w:rFonts w:eastAsia="仿宋"/>
                      <w:szCs w:val="21"/>
                      <w:lang w:bidi="ar"/>
                    </w:rPr>
                    <w:t>PC018</w:t>
                  </w:r>
                </w:p>
              </w:tc>
              <w:tc>
                <w:tcPr>
                  <w:tcW w:w="3278" w:type="pct"/>
                  <w:gridSpan w:val="2"/>
                  <w:vAlign w:val="center"/>
                </w:tcPr>
                <w:p w14:paraId="795B7414">
                  <w:pPr>
                    <w:snapToGrid w:val="0"/>
                    <w:jc w:val="center"/>
                    <w:rPr>
                      <w:rFonts w:eastAsia="仿宋"/>
                      <w:szCs w:val="21"/>
                      <w:lang w:bidi="ar"/>
                    </w:rPr>
                  </w:pPr>
                  <w:r>
                    <w:rPr>
                      <w:rFonts w:eastAsia="仿宋"/>
                      <w:szCs w:val="21"/>
                      <w:lang w:bidi="ar"/>
                    </w:rPr>
                    <w:t>三氯乙烯</w:t>
                  </w:r>
                </w:p>
              </w:tc>
              <w:tc>
                <w:tcPr>
                  <w:tcW w:w="629" w:type="pct"/>
                  <w:vAlign w:val="center"/>
                </w:tcPr>
                <w:p w14:paraId="4944C805">
                  <w:pPr>
                    <w:snapToGrid w:val="0"/>
                    <w:jc w:val="center"/>
                    <w:rPr>
                      <w:rFonts w:eastAsia="仿宋"/>
                      <w:szCs w:val="21"/>
                      <w:lang w:bidi="ar"/>
                    </w:rPr>
                  </w:pPr>
                  <w:r>
                    <w:rPr>
                      <w:rFonts w:eastAsia="仿宋"/>
                      <w:szCs w:val="21"/>
                      <w:lang w:bidi="ar"/>
                    </w:rPr>
                    <w:t>不涉及</w:t>
                  </w:r>
                </w:p>
              </w:tc>
            </w:tr>
            <w:tr w14:paraId="5D3A6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7C2AFF5">
                  <w:pPr>
                    <w:snapToGrid w:val="0"/>
                    <w:jc w:val="center"/>
                    <w:rPr>
                      <w:rFonts w:eastAsia="仿宋"/>
                      <w:szCs w:val="21"/>
                      <w:lang w:bidi="ar"/>
                    </w:rPr>
                  </w:pPr>
                </w:p>
              </w:tc>
              <w:tc>
                <w:tcPr>
                  <w:tcW w:w="546" w:type="pct"/>
                  <w:vAlign w:val="center"/>
                </w:tcPr>
                <w:p w14:paraId="30FFCA4D">
                  <w:pPr>
                    <w:snapToGrid w:val="0"/>
                    <w:jc w:val="center"/>
                    <w:rPr>
                      <w:rFonts w:eastAsia="仿宋"/>
                      <w:szCs w:val="21"/>
                      <w:lang w:bidi="ar"/>
                    </w:rPr>
                  </w:pPr>
                  <w:r>
                    <w:rPr>
                      <w:rFonts w:eastAsia="仿宋"/>
                      <w:szCs w:val="21"/>
                      <w:lang w:bidi="ar"/>
                    </w:rPr>
                    <w:t>PC019</w:t>
                  </w:r>
                </w:p>
              </w:tc>
              <w:tc>
                <w:tcPr>
                  <w:tcW w:w="3278" w:type="pct"/>
                  <w:gridSpan w:val="2"/>
                  <w:vAlign w:val="center"/>
                </w:tcPr>
                <w:p w14:paraId="5216DFCF">
                  <w:pPr>
                    <w:snapToGrid w:val="0"/>
                    <w:jc w:val="center"/>
                    <w:rPr>
                      <w:rFonts w:eastAsia="仿宋"/>
                      <w:szCs w:val="21"/>
                      <w:lang w:bidi="ar"/>
                    </w:rPr>
                  </w:pPr>
                  <w:r>
                    <w:fldChar w:fldCharType="begin"/>
                  </w:r>
                  <w:r>
                    <w:instrText xml:space="preserve"> HYPERLINK "https://www.mee.gov.cn/gkml/hbb/bgg/201712/W020180920585052945196.docx" </w:instrText>
                  </w:r>
                  <w:r>
                    <w:fldChar w:fldCharType="separate"/>
                  </w:r>
                  <w:r>
                    <w:rPr>
                      <w:rFonts w:eastAsia="仿宋"/>
                      <w:szCs w:val="21"/>
                      <w:lang w:bidi="ar"/>
                    </w:rPr>
                    <w:t>砷及砷化合物</w:t>
                  </w:r>
                  <w:r>
                    <w:rPr>
                      <w:rFonts w:eastAsia="仿宋"/>
                      <w:szCs w:val="21"/>
                      <w:lang w:bidi="ar"/>
                    </w:rPr>
                    <w:fldChar w:fldCharType="end"/>
                  </w:r>
                </w:p>
              </w:tc>
              <w:tc>
                <w:tcPr>
                  <w:tcW w:w="629" w:type="pct"/>
                  <w:vAlign w:val="center"/>
                </w:tcPr>
                <w:p w14:paraId="5090409B">
                  <w:pPr>
                    <w:snapToGrid w:val="0"/>
                    <w:jc w:val="center"/>
                    <w:rPr>
                      <w:rFonts w:eastAsia="仿宋"/>
                      <w:szCs w:val="21"/>
                      <w:lang w:bidi="ar"/>
                    </w:rPr>
                  </w:pPr>
                  <w:r>
                    <w:rPr>
                      <w:rFonts w:eastAsia="仿宋"/>
                      <w:szCs w:val="21"/>
                      <w:lang w:bidi="ar"/>
                    </w:rPr>
                    <w:t>不涉及</w:t>
                  </w:r>
                </w:p>
              </w:tc>
            </w:tr>
            <w:tr w14:paraId="2DF7D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83352E4">
                  <w:pPr>
                    <w:snapToGrid w:val="0"/>
                    <w:jc w:val="center"/>
                    <w:rPr>
                      <w:rFonts w:eastAsia="仿宋"/>
                      <w:szCs w:val="21"/>
                      <w:lang w:bidi="ar"/>
                    </w:rPr>
                  </w:pPr>
                </w:p>
              </w:tc>
              <w:tc>
                <w:tcPr>
                  <w:tcW w:w="546" w:type="pct"/>
                  <w:vAlign w:val="center"/>
                </w:tcPr>
                <w:p w14:paraId="48F8336B">
                  <w:pPr>
                    <w:snapToGrid w:val="0"/>
                    <w:jc w:val="center"/>
                    <w:rPr>
                      <w:rFonts w:eastAsia="仿宋"/>
                      <w:szCs w:val="21"/>
                      <w:lang w:bidi="ar"/>
                    </w:rPr>
                  </w:pPr>
                  <w:r>
                    <w:rPr>
                      <w:rFonts w:eastAsia="仿宋"/>
                      <w:szCs w:val="21"/>
                      <w:lang w:bidi="ar"/>
                    </w:rPr>
                    <w:t>PC020</w:t>
                  </w:r>
                </w:p>
              </w:tc>
              <w:tc>
                <w:tcPr>
                  <w:tcW w:w="3278" w:type="pct"/>
                  <w:gridSpan w:val="2"/>
                  <w:vAlign w:val="center"/>
                </w:tcPr>
                <w:p w14:paraId="17101116">
                  <w:pPr>
                    <w:snapToGrid w:val="0"/>
                    <w:jc w:val="center"/>
                    <w:rPr>
                      <w:rFonts w:eastAsia="仿宋"/>
                      <w:szCs w:val="21"/>
                      <w:lang w:bidi="ar"/>
                    </w:rPr>
                  </w:pPr>
                  <w:r>
                    <w:rPr>
                      <w:rFonts w:eastAsia="仿宋"/>
                      <w:szCs w:val="21"/>
                      <w:lang w:bidi="ar"/>
                    </w:rPr>
                    <w:t>十溴二苯醚</w:t>
                  </w:r>
                </w:p>
              </w:tc>
              <w:tc>
                <w:tcPr>
                  <w:tcW w:w="629" w:type="pct"/>
                  <w:vAlign w:val="center"/>
                </w:tcPr>
                <w:p w14:paraId="787BD795">
                  <w:pPr>
                    <w:snapToGrid w:val="0"/>
                    <w:jc w:val="center"/>
                    <w:rPr>
                      <w:rFonts w:eastAsia="仿宋"/>
                      <w:szCs w:val="21"/>
                      <w:lang w:bidi="ar"/>
                    </w:rPr>
                  </w:pPr>
                  <w:r>
                    <w:rPr>
                      <w:rFonts w:eastAsia="仿宋"/>
                      <w:szCs w:val="21"/>
                      <w:lang w:bidi="ar"/>
                    </w:rPr>
                    <w:t>不涉及</w:t>
                  </w:r>
                </w:p>
              </w:tc>
            </w:tr>
            <w:tr w14:paraId="5701D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C4D3B8B">
                  <w:pPr>
                    <w:snapToGrid w:val="0"/>
                    <w:jc w:val="center"/>
                    <w:rPr>
                      <w:rFonts w:eastAsia="仿宋"/>
                      <w:szCs w:val="21"/>
                      <w:lang w:bidi="ar"/>
                    </w:rPr>
                  </w:pPr>
                </w:p>
              </w:tc>
              <w:tc>
                <w:tcPr>
                  <w:tcW w:w="546" w:type="pct"/>
                  <w:vAlign w:val="center"/>
                </w:tcPr>
                <w:p w14:paraId="631D46F7">
                  <w:pPr>
                    <w:snapToGrid w:val="0"/>
                    <w:jc w:val="center"/>
                    <w:rPr>
                      <w:rFonts w:eastAsia="仿宋"/>
                      <w:szCs w:val="21"/>
                      <w:lang w:bidi="ar"/>
                    </w:rPr>
                  </w:pPr>
                  <w:r>
                    <w:rPr>
                      <w:rFonts w:eastAsia="仿宋"/>
                      <w:szCs w:val="21"/>
                      <w:lang w:bidi="ar"/>
                    </w:rPr>
                    <w:t>PC021</w:t>
                  </w:r>
                </w:p>
              </w:tc>
              <w:tc>
                <w:tcPr>
                  <w:tcW w:w="3278" w:type="pct"/>
                  <w:gridSpan w:val="2"/>
                  <w:vAlign w:val="center"/>
                </w:tcPr>
                <w:p w14:paraId="64635629">
                  <w:pPr>
                    <w:snapToGrid w:val="0"/>
                    <w:jc w:val="center"/>
                    <w:rPr>
                      <w:rFonts w:eastAsia="仿宋"/>
                      <w:szCs w:val="21"/>
                      <w:lang w:bidi="ar"/>
                    </w:rPr>
                  </w:pPr>
                  <w:r>
                    <w:fldChar w:fldCharType="begin"/>
                  </w:r>
                  <w:r>
                    <w:instrText xml:space="preserve"> HYPERLINK "https://www.mee.gov.cn/gkml/hbb/bgg/201712/W020180920585053101981.docx" </w:instrText>
                  </w:r>
                  <w:r>
                    <w:fldChar w:fldCharType="separate"/>
                  </w:r>
                  <w:r>
                    <w:rPr>
                      <w:rFonts w:eastAsia="仿宋"/>
                      <w:szCs w:val="21"/>
                      <w:lang w:bidi="ar"/>
                    </w:rPr>
                    <w:t>四氯乙烯</w:t>
                  </w:r>
                  <w:r>
                    <w:rPr>
                      <w:rFonts w:eastAsia="仿宋"/>
                      <w:szCs w:val="21"/>
                      <w:lang w:bidi="ar"/>
                    </w:rPr>
                    <w:fldChar w:fldCharType="end"/>
                  </w:r>
                </w:p>
              </w:tc>
              <w:tc>
                <w:tcPr>
                  <w:tcW w:w="629" w:type="pct"/>
                  <w:vAlign w:val="center"/>
                </w:tcPr>
                <w:p w14:paraId="4214B7C6">
                  <w:pPr>
                    <w:snapToGrid w:val="0"/>
                    <w:jc w:val="center"/>
                    <w:rPr>
                      <w:rFonts w:eastAsia="仿宋"/>
                      <w:szCs w:val="21"/>
                      <w:lang w:bidi="ar"/>
                    </w:rPr>
                  </w:pPr>
                  <w:r>
                    <w:rPr>
                      <w:rFonts w:eastAsia="仿宋"/>
                      <w:szCs w:val="21"/>
                      <w:lang w:bidi="ar"/>
                    </w:rPr>
                    <w:t>不涉及</w:t>
                  </w:r>
                </w:p>
              </w:tc>
            </w:tr>
            <w:tr w14:paraId="1755F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97ABC80">
                  <w:pPr>
                    <w:snapToGrid w:val="0"/>
                    <w:jc w:val="center"/>
                    <w:rPr>
                      <w:rFonts w:eastAsia="仿宋"/>
                      <w:szCs w:val="21"/>
                      <w:lang w:bidi="ar"/>
                    </w:rPr>
                  </w:pPr>
                </w:p>
              </w:tc>
              <w:tc>
                <w:tcPr>
                  <w:tcW w:w="546" w:type="pct"/>
                  <w:vAlign w:val="center"/>
                </w:tcPr>
                <w:p w14:paraId="364B81A7">
                  <w:pPr>
                    <w:snapToGrid w:val="0"/>
                    <w:jc w:val="center"/>
                    <w:rPr>
                      <w:rFonts w:eastAsia="仿宋"/>
                      <w:szCs w:val="21"/>
                      <w:lang w:bidi="ar"/>
                    </w:rPr>
                  </w:pPr>
                  <w:r>
                    <w:rPr>
                      <w:rFonts w:eastAsia="仿宋"/>
                      <w:szCs w:val="21"/>
                      <w:lang w:bidi="ar"/>
                    </w:rPr>
                    <w:t>PC022</w:t>
                  </w:r>
                </w:p>
              </w:tc>
              <w:tc>
                <w:tcPr>
                  <w:tcW w:w="3278" w:type="pct"/>
                  <w:gridSpan w:val="2"/>
                  <w:vAlign w:val="center"/>
                </w:tcPr>
                <w:p w14:paraId="40AF38F4">
                  <w:pPr>
                    <w:snapToGrid w:val="0"/>
                    <w:jc w:val="center"/>
                    <w:rPr>
                      <w:rFonts w:eastAsia="仿宋"/>
                      <w:szCs w:val="21"/>
                      <w:lang w:bidi="ar"/>
                    </w:rPr>
                  </w:pPr>
                  <w:r>
                    <w:rPr>
                      <w:rFonts w:eastAsia="仿宋"/>
                      <w:szCs w:val="21"/>
                      <w:lang w:bidi="ar"/>
                    </w:rPr>
                    <w:t>乙醛</w:t>
                  </w:r>
                </w:p>
              </w:tc>
              <w:tc>
                <w:tcPr>
                  <w:tcW w:w="629" w:type="pct"/>
                  <w:vAlign w:val="center"/>
                </w:tcPr>
                <w:p w14:paraId="155759EC">
                  <w:pPr>
                    <w:snapToGrid w:val="0"/>
                    <w:jc w:val="center"/>
                    <w:rPr>
                      <w:rFonts w:eastAsia="仿宋"/>
                      <w:szCs w:val="21"/>
                      <w:lang w:bidi="ar"/>
                    </w:rPr>
                  </w:pPr>
                  <w:r>
                    <w:rPr>
                      <w:rFonts w:eastAsia="仿宋"/>
                      <w:szCs w:val="21"/>
                      <w:lang w:bidi="ar"/>
                    </w:rPr>
                    <w:t>不涉及</w:t>
                  </w:r>
                </w:p>
              </w:tc>
            </w:tr>
            <w:tr w14:paraId="46E71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4E8D772D">
                  <w:pPr>
                    <w:snapToGrid w:val="0"/>
                    <w:jc w:val="center"/>
                    <w:rPr>
                      <w:rFonts w:eastAsia="仿宋"/>
                      <w:szCs w:val="21"/>
                      <w:lang w:bidi="ar"/>
                    </w:rPr>
                  </w:pPr>
                  <w:r>
                    <w:rPr>
                      <w:rFonts w:eastAsia="仿宋"/>
                      <w:szCs w:val="21"/>
                      <w:lang w:bidi="ar"/>
                    </w:rPr>
                    <w:t>《优先控制化学品名录（第二批）》</w:t>
                  </w:r>
                </w:p>
              </w:tc>
              <w:tc>
                <w:tcPr>
                  <w:tcW w:w="546" w:type="pct"/>
                  <w:vAlign w:val="center"/>
                </w:tcPr>
                <w:p w14:paraId="4DE7AF69">
                  <w:pPr>
                    <w:snapToGrid w:val="0"/>
                    <w:jc w:val="center"/>
                    <w:rPr>
                      <w:rFonts w:eastAsia="仿宋"/>
                      <w:szCs w:val="21"/>
                      <w:lang w:bidi="ar"/>
                    </w:rPr>
                  </w:pPr>
                  <w:r>
                    <w:rPr>
                      <w:rFonts w:eastAsia="仿宋"/>
                      <w:szCs w:val="21"/>
                      <w:lang w:bidi="ar"/>
                    </w:rPr>
                    <w:t>PC023</w:t>
                  </w:r>
                </w:p>
              </w:tc>
              <w:tc>
                <w:tcPr>
                  <w:tcW w:w="3278" w:type="pct"/>
                  <w:gridSpan w:val="2"/>
                  <w:vAlign w:val="center"/>
                </w:tcPr>
                <w:p w14:paraId="09FEB866">
                  <w:pPr>
                    <w:snapToGrid w:val="0"/>
                    <w:jc w:val="center"/>
                    <w:rPr>
                      <w:rFonts w:eastAsia="仿宋"/>
                      <w:szCs w:val="21"/>
                      <w:lang w:bidi="ar"/>
                    </w:rPr>
                  </w:pPr>
                  <w:r>
                    <w:rPr>
                      <w:rFonts w:eastAsia="仿宋"/>
                      <w:szCs w:val="21"/>
                      <w:lang w:bidi="ar"/>
                    </w:rPr>
                    <w:t>1,1-二氯乙烯</w:t>
                  </w:r>
                </w:p>
              </w:tc>
              <w:tc>
                <w:tcPr>
                  <w:tcW w:w="629" w:type="pct"/>
                  <w:vAlign w:val="center"/>
                </w:tcPr>
                <w:p w14:paraId="6A59225F">
                  <w:pPr>
                    <w:snapToGrid w:val="0"/>
                    <w:jc w:val="center"/>
                    <w:rPr>
                      <w:rFonts w:eastAsia="仿宋"/>
                      <w:szCs w:val="21"/>
                      <w:lang w:bidi="ar"/>
                    </w:rPr>
                  </w:pPr>
                  <w:r>
                    <w:rPr>
                      <w:rFonts w:eastAsia="仿宋"/>
                      <w:szCs w:val="21"/>
                      <w:lang w:bidi="ar"/>
                    </w:rPr>
                    <w:t>不涉及</w:t>
                  </w:r>
                </w:p>
              </w:tc>
            </w:tr>
            <w:tr w14:paraId="70056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C94FC8A">
                  <w:pPr>
                    <w:pStyle w:val="84"/>
                    <w:ind w:firstLine="480"/>
                    <w:rPr>
                      <w:szCs w:val="21"/>
                    </w:rPr>
                  </w:pPr>
                </w:p>
              </w:tc>
              <w:tc>
                <w:tcPr>
                  <w:tcW w:w="546" w:type="pct"/>
                  <w:vAlign w:val="center"/>
                </w:tcPr>
                <w:p w14:paraId="4E03F2B9">
                  <w:pPr>
                    <w:snapToGrid w:val="0"/>
                    <w:jc w:val="center"/>
                    <w:rPr>
                      <w:rFonts w:eastAsia="仿宋"/>
                      <w:szCs w:val="21"/>
                      <w:lang w:bidi="ar"/>
                    </w:rPr>
                  </w:pPr>
                  <w:r>
                    <w:rPr>
                      <w:rFonts w:eastAsia="仿宋"/>
                      <w:szCs w:val="21"/>
                      <w:lang w:bidi="ar"/>
                    </w:rPr>
                    <w:t>PC024</w:t>
                  </w:r>
                </w:p>
              </w:tc>
              <w:tc>
                <w:tcPr>
                  <w:tcW w:w="3278" w:type="pct"/>
                  <w:gridSpan w:val="2"/>
                  <w:vAlign w:val="center"/>
                </w:tcPr>
                <w:p w14:paraId="107F4124">
                  <w:pPr>
                    <w:snapToGrid w:val="0"/>
                    <w:jc w:val="center"/>
                    <w:rPr>
                      <w:rFonts w:eastAsia="仿宋"/>
                      <w:szCs w:val="21"/>
                      <w:lang w:bidi="ar"/>
                    </w:rPr>
                  </w:pPr>
                  <w:r>
                    <w:rPr>
                      <w:rFonts w:eastAsia="仿宋"/>
                      <w:szCs w:val="21"/>
                      <w:lang w:bidi="ar"/>
                    </w:rPr>
                    <w:t>1,2-二氯丙烷</w:t>
                  </w:r>
                </w:p>
              </w:tc>
              <w:tc>
                <w:tcPr>
                  <w:tcW w:w="629" w:type="pct"/>
                  <w:vAlign w:val="center"/>
                </w:tcPr>
                <w:p w14:paraId="4CF4B2E9">
                  <w:pPr>
                    <w:snapToGrid w:val="0"/>
                    <w:jc w:val="center"/>
                    <w:rPr>
                      <w:rFonts w:eastAsia="仿宋"/>
                      <w:szCs w:val="21"/>
                      <w:lang w:bidi="ar"/>
                    </w:rPr>
                  </w:pPr>
                  <w:r>
                    <w:rPr>
                      <w:rFonts w:eastAsia="仿宋"/>
                      <w:szCs w:val="21"/>
                      <w:lang w:bidi="ar"/>
                    </w:rPr>
                    <w:t>不涉及</w:t>
                  </w:r>
                </w:p>
              </w:tc>
            </w:tr>
            <w:tr w14:paraId="1D076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13AC92B">
                  <w:pPr>
                    <w:pStyle w:val="84"/>
                    <w:ind w:firstLine="480"/>
                    <w:rPr>
                      <w:szCs w:val="21"/>
                    </w:rPr>
                  </w:pPr>
                </w:p>
              </w:tc>
              <w:tc>
                <w:tcPr>
                  <w:tcW w:w="546" w:type="pct"/>
                  <w:vAlign w:val="center"/>
                </w:tcPr>
                <w:p w14:paraId="53F4B3F3">
                  <w:pPr>
                    <w:snapToGrid w:val="0"/>
                    <w:jc w:val="center"/>
                    <w:rPr>
                      <w:rFonts w:eastAsia="仿宋"/>
                      <w:szCs w:val="21"/>
                      <w:lang w:bidi="ar"/>
                    </w:rPr>
                  </w:pPr>
                  <w:r>
                    <w:rPr>
                      <w:rFonts w:eastAsia="仿宋"/>
                      <w:szCs w:val="21"/>
                      <w:lang w:bidi="ar"/>
                    </w:rPr>
                    <w:t>PC025</w:t>
                  </w:r>
                </w:p>
              </w:tc>
              <w:tc>
                <w:tcPr>
                  <w:tcW w:w="3278" w:type="pct"/>
                  <w:gridSpan w:val="2"/>
                  <w:vAlign w:val="center"/>
                </w:tcPr>
                <w:p w14:paraId="52A59F58">
                  <w:pPr>
                    <w:snapToGrid w:val="0"/>
                    <w:jc w:val="center"/>
                    <w:rPr>
                      <w:rFonts w:eastAsia="仿宋"/>
                      <w:szCs w:val="21"/>
                      <w:lang w:bidi="ar"/>
                    </w:rPr>
                  </w:pPr>
                  <w:r>
                    <w:rPr>
                      <w:rFonts w:eastAsia="仿宋"/>
                      <w:szCs w:val="21"/>
                      <w:lang w:bidi="ar"/>
                    </w:rPr>
                    <w:t>2,4-二硝基甲苯</w:t>
                  </w:r>
                </w:p>
              </w:tc>
              <w:tc>
                <w:tcPr>
                  <w:tcW w:w="629" w:type="pct"/>
                  <w:vAlign w:val="center"/>
                </w:tcPr>
                <w:p w14:paraId="2738C808">
                  <w:pPr>
                    <w:snapToGrid w:val="0"/>
                    <w:jc w:val="center"/>
                    <w:rPr>
                      <w:rFonts w:eastAsia="仿宋"/>
                      <w:szCs w:val="21"/>
                      <w:lang w:bidi="ar"/>
                    </w:rPr>
                  </w:pPr>
                  <w:r>
                    <w:rPr>
                      <w:rFonts w:eastAsia="仿宋"/>
                      <w:szCs w:val="21"/>
                      <w:lang w:bidi="ar"/>
                    </w:rPr>
                    <w:t>不涉及</w:t>
                  </w:r>
                </w:p>
              </w:tc>
            </w:tr>
            <w:tr w14:paraId="6B23D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1F7A7DC">
                  <w:pPr>
                    <w:pStyle w:val="84"/>
                    <w:ind w:firstLine="480"/>
                    <w:rPr>
                      <w:szCs w:val="21"/>
                    </w:rPr>
                  </w:pPr>
                </w:p>
              </w:tc>
              <w:tc>
                <w:tcPr>
                  <w:tcW w:w="546" w:type="pct"/>
                  <w:vAlign w:val="center"/>
                </w:tcPr>
                <w:p w14:paraId="699F802F">
                  <w:pPr>
                    <w:snapToGrid w:val="0"/>
                    <w:jc w:val="center"/>
                    <w:rPr>
                      <w:rFonts w:eastAsia="仿宋"/>
                      <w:szCs w:val="21"/>
                      <w:lang w:bidi="ar"/>
                    </w:rPr>
                  </w:pPr>
                  <w:r>
                    <w:rPr>
                      <w:rFonts w:eastAsia="仿宋"/>
                      <w:szCs w:val="21"/>
                      <w:lang w:bidi="ar"/>
                    </w:rPr>
                    <w:t>PC026</w:t>
                  </w:r>
                </w:p>
              </w:tc>
              <w:tc>
                <w:tcPr>
                  <w:tcW w:w="3278" w:type="pct"/>
                  <w:gridSpan w:val="2"/>
                  <w:vAlign w:val="center"/>
                </w:tcPr>
                <w:p w14:paraId="3D4A896E">
                  <w:pPr>
                    <w:snapToGrid w:val="0"/>
                    <w:jc w:val="center"/>
                    <w:rPr>
                      <w:rFonts w:eastAsia="仿宋"/>
                      <w:szCs w:val="21"/>
                      <w:lang w:bidi="ar"/>
                    </w:rPr>
                  </w:pPr>
                  <w:r>
                    <w:rPr>
                      <w:rFonts w:eastAsia="仿宋"/>
                      <w:szCs w:val="21"/>
                      <w:lang w:bidi="ar"/>
                    </w:rPr>
                    <w:t>2,4,6-三叔丁基苯酚</w:t>
                  </w:r>
                </w:p>
              </w:tc>
              <w:tc>
                <w:tcPr>
                  <w:tcW w:w="629" w:type="pct"/>
                  <w:vAlign w:val="center"/>
                </w:tcPr>
                <w:p w14:paraId="16D283B5">
                  <w:pPr>
                    <w:snapToGrid w:val="0"/>
                    <w:jc w:val="center"/>
                    <w:rPr>
                      <w:rFonts w:eastAsia="仿宋"/>
                      <w:szCs w:val="21"/>
                      <w:lang w:bidi="ar"/>
                    </w:rPr>
                  </w:pPr>
                  <w:r>
                    <w:rPr>
                      <w:rFonts w:eastAsia="仿宋"/>
                      <w:szCs w:val="21"/>
                      <w:lang w:bidi="ar"/>
                    </w:rPr>
                    <w:t>不涉及</w:t>
                  </w:r>
                </w:p>
              </w:tc>
            </w:tr>
            <w:tr w14:paraId="14A90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159DE5E">
                  <w:pPr>
                    <w:pStyle w:val="84"/>
                    <w:ind w:firstLine="480"/>
                    <w:rPr>
                      <w:szCs w:val="21"/>
                    </w:rPr>
                  </w:pPr>
                </w:p>
              </w:tc>
              <w:tc>
                <w:tcPr>
                  <w:tcW w:w="546" w:type="pct"/>
                  <w:vAlign w:val="center"/>
                </w:tcPr>
                <w:p w14:paraId="1F4AD894">
                  <w:pPr>
                    <w:snapToGrid w:val="0"/>
                    <w:jc w:val="center"/>
                    <w:rPr>
                      <w:rFonts w:eastAsia="仿宋"/>
                      <w:szCs w:val="21"/>
                      <w:lang w:bidi="ar"/>
                    </w:rPr>
                  </w:pPr>
                  <w:r>
                    <w:rPr>
                      <w:rFonts w:eastAsia="仿宋"/>
                      <w:szCs w:val="21"/>
                      <w:lang w:bidi="ar"/>
                    </w:rPr>
                    <w:t>PC027</w:t>
                  </w:r>
                </w:p>
              </w:tc>
              <w:tc>
                <w:tcPr>
                  <w:tcW w:w="3278" w:type="pct"/>
                  <w:gridSpan w:val="2"/>
                  <w:vAlign w:val="center"/>
                </w:tcPr>
                <w:p w14:paraId="6184B8DF">
                  <w:pPr>
                    <w:snapToGrid w:val="0"/>
                    <w:jc w:val="center"/>
                    <w:rPr>
                      <w:rFonts w:eastAsia="仿宋"/>
                      <w:szCs w:val="21"/>
                      <w:lang w:bidi="ar"/>
                    </w:rPr>
                  </w:pPr>
                  <w:r>
                    <w:rPr>
                      <w:rFonts w:eastAsia="仿宋"/>
                      <w:szCs w:val="21"/>
                      <w:lang w:bidi="ar"/>
                    </w:rPr>
                    <w:t>苯</w:t>
                  </w:r>
                </w:p>
              </w:tc>
              <w:tc>
                <w:tcPr>
                  <w:tcW w:w="629" w:type="pct"/>
                  <w:vAlign w:val="center"/>
                </w:tcPr>
                <w:p w14:paraId="46C9983A">
                  <w:pPr>
                    <w:snapToGrid w:val="0"/>
                    <w:jc w:val="center"/>
                    <w:rPr>
                      <w:rFonts w:eastAsia="仿宋"/>
                      <w:szCs w:val="21"/>
                      <w:lang w:bidi="ar"/>
                    </w:rPr>
                  </w:pPr>
                  <w:r>
                    <w:rPr>
                      <w:rFonts w:eastAsia="仿宋"/>
                      <w:szCs w:val="21"/>
                      <w:lang w:bidi="ar"/>
                    </w:rPr>
                    <w:t>不涉及</w:t>
                  </w:r>
                </w:p>
              </w:tc>
            </w:tr>
            <w:tr w14:paraId="6E363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A8D8F72">
                  <w:pPr>
                    <w:pStyle w:val="84"/>
                    <w:ind w:firstLine="480"/>
                    <w:rPr>
                      <w:szCs w:val="21"/>
                    </w:rPr>
                  </w:pPr>
                </w:p>
              </w:tc>
              <w:tc>
                <w:tcPr>
                  <w:tcW w:w="546" w:type="pct"/>
                  <w:vMerge w:val="restart"/>
                  <w:vAlign w:val="center"/>
                </w:tcPr>
                <w:p w14:paraId="2E0188C1">
                  <w:pPr>
                    <w:snapToGrid w:val="0"/>
                    <w:jc w:val="center"/>
                    <w:rPr>
                      <w:rFonts w:eastAsia="仿宋"/>
                      <w:szCs w:val="21"/>
                      <w:lang w:bidi="ar"/>
                    </w:rPr>
                  </w:pPr>
                  <w:r>
                    <w:rPr>
                      <w:rFonts w:eastAsia="仿宋"/>
                      <w:szCs w:val="21"/>
                      <w:lang w:bidi="ar"/>
                    </w:rPr>
                    <w:t>PC028</w:t>
                  </w:r>
                </w:p>
              </w:tc>
              <w:tc>
                <w:tcPr>
                  <w:tcW w:w="3278" w:type="pct"/>
                  <w:gridSpan w:val="2"/>
                  <w:vAlign w:val="center"/>
                </w:tcPr>
                <w:p w14:paraId="3DCC1972">
                  <w:pPr>
                    <w:snapToGrid w:val="0"/>
                    <w:jc w:val="center"/>
                    <w:rPr>
                      <w:rFonts w:eastAsia="仿宋"/>
                      <w:szCs w:val="21"/>
                      <w:lang w:bidi="ar"/>
                    </w:rPr>
                  </w:pPr>
                  <w:r>
                    <w:rPr>
                      <w:rFonts w:eastAsia="仿宋"/>
                      <w:szCs w:val="21"/>
                      <w:lang w:bidi="ar"/>
                    </w:rPr>
                    <w:t>多环芳烃类物质，包括：</w:t>
                  </w:r>
                </w:p>
              </w:tc>
              <w:tc>
                <w:tcPr>
                  <w:tcW w:w="629" w:type="pct"/>
                  <w:vAlign w:val="center"/>
                </w:tcPr>
                <w:p w14:paraId="2A0AFCB3">
                  <w:pPr>
                    <w:snapToGrid w:val="0"/>
                    <w:jc w:val="center"/>
                    <w:rPr>
                      <w:rFonts w:eastAsia="仿宋"/>
                      <w:szCs w:val="21"/>
                      <w:lang w:bidi="ar"/>
                    </w:rPr>
                  </w:pPr>
                  <w:r>
                    <w:rPr>
                      <w:rFonts w:eastAsia="仿宋"/>
                      <w:szCs w:val="21"/>
                      <w:lang w:bidi="ar"/>
                    </w:rPr>
                    <w:t>不涉及</w:t>
                  </w:r>
                </w:p>
              </w:tc>
            </w:tr>
            <w:tr w14:paraId="2C16A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2D99A5A">
                  <w:pPr>
                    <w:pStyle w:val="84"/>
                    <w:ind w:firstLine="480"/>
                    <w:rPr>
                      <w:szCs w:val="21"/>
                    </w:rPr>
                  </w:pPr>
                </w:p>
              </w:tc>
              <w:tc>
                <w:tcPr>
                  <w:tcW w:w="546" w:type="pct"/>
                  <w:vMerge w:val="continue"/>
                  <w:vAlign w:val="center"/>
                </w:tcPr>
                <w:p w14:paraId="4F452CC2">
                  <w:pPr>
                    <w:snapToGrid w:val="0"/>
                    <w:jc w:val="center"/>
                    <w:rPr>
                      <w:rFonts w:eastAsia="仿宋"/>
                      <w:szCs w:val="21"/>
                      <w:lang w:bidi="ar"/>
                    </w:rPr>
                  </w:pPr>
                </w:p>
              </w:tc>
              <w:tc>
                <w:tcPr>
                  <w:tcW w:w="3278" w:type="pct"/>
                  <w:gridSpan w:val="2"/>
                  <w:vAlign w:val="center"/>
                </w:tcPr>
                <w:p w14:paraId="35B851D8">
                  <w:pPr>
                    <w:snapToGrid w:val="0"/>
                    <w:jc w:val="center"/>
                    <w:rPr>
                      <w:rFonts w:eastAsia="仿宋"/>
                      <w:szCs w:val="21"/>
                      <w:lang w:bidi="ar"/>
                    </w:rPr>
                  </w:pPr>
                  <w:r>
                    <w:rPr>
                      <w:rFonts w:eastAsia="仿宋"/>
                      <w:szCs w:val="21"/>
                      <w:lang w:bidi="ar"/>
                    </w:rPr>
                    <w:t>苯并[a]蒽</w:t>
                  </w:r>
                </w:p>
              </w:tc>
              <w:tc>
                <w:tcPr>
                  <w:tcW w:w="629" w:type="pct"/>
                  <w:vAlign w:val="center"/>
                </w:tcPr>
                <w:p w14:paraId="5104E159">
                  <w:pPr>
                    <w:snapToGrid w:val="0"/>
                    <w:jc w:val="center"/>
                    <w:rPr>
                      <w:rFonts w:eastAsia="仿宋"/>
                      <w:szCs w:val="21"/>
                      <w:lang w:bidi="ar"/>
                    </w:rPr>
                  </w:pPr>
                  <w:r>
                    <w:rPr>
                      <w:rFonts w:eastAsia="仿宋"/>
                      <w:szCs w:val="21"/>
                      <w:lang w:bidi="ar"/>
                    </w:rPr>
                    <w:t>不涉及</w:t>
                  </w:r>
                </w:p>
              </w:tc>
            </w:tr>
            <w:tr w14:paraId="7ACC0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BE8FE6D">
                  <w:pPr>
                    <w:pStyle w:val="84"/>
                    <w:ind w:firstLine="480"/>
                    <w:rPr>
                      <w:szCs w:val="21"/>
                    </w:rPr>
                  </w:pPr>
                </w:p>
              </w:tc>
              <w:tc>
                <w:tcPr>
                  <w:tcW w:w="546" w:type="pct"/>
                  <w:vMerge w:val="continue"/>
                  <w:vAlign w:val="center"/>
                </w:tcPr>
                <w:p w14:paraId="6BB099BC">
                  <w:pPr>
                    <w:snapToGrid w:val="0"/>
                    <w:jc w:val="center"/>
                    <w:rPr>
                      <w:rFonts w:eastAsia="仿宋"/>
                      <w:szCs w:val="21"/>
                      <w:lang w:bidi="ar"/>
                    </w:rPr>
                  </w:pPr>
                </w:p>
              </w:tc>
              <w:tc>
                <w:tcPr>
                  <w:tcW w:w="3278" w:type="pct"/>
                  <w:gridSpan w:val="2"/>
                  <w:vAlign w:val="center"/>
                </w:tcPr>
                <w:p w14:paraId="4354000B">
                  <w:pPr>
                    <w:snapToGrid w:val="0"/>
                    <w:jc w:val="center"/>
                    <w:rPr>
                      <w:rFonts w:eastAsia="仿宋"/>
                      <w:szCs w:val="21"/>
                      <w:lang w:bidi="ar"/>
                    </w:rPr>
                  </w:pPr>
                  <w:r>
                    <w:rPr>
                      <w:rFonts w:eastAsia="仿宋"/>
                      <w:szCs w:val="21"/>
                      <w:lang w:bidi="ar"/>
                    </w:rPr>
                    <w:t>苯并[a]菲</w:t>
                  </w:r>
                </w:p>
              </w:tc>
              <w:tc>
                <w:tcPr>
                  <w:tcW w:w="629" w:type="pct"/>
                  <w:vAlign w:val="center"/>
                </w:tcPr>
                <w:p w14:paraId="1C07FF62">
                  <w:pPr>
                    <w:snapToGrid w:val="0"/>
                    <w:jc w:val="center"/>
                    <w:rPr>
                      <w:rFonts w:eastAsia="仿宋"/>
                      <w:szCs w:val="21"/>
                      <w:lang w:bidi="ar"/>
                    </w:rPr>
                  </w:pPr>
                  <w:r>
                    <w:rPr>
                      <w:rFonts w:eastAsia="仿宋"/>
                      <w:szCs w:val="21"/>
                      <w:lang w:bidi="ar"/>
                    </w:rPr>
                    <w:t>不涉及</w:t>
                  </w:r>
                </w:p>
              </w:tc>
            </w:tr>
            <w:tr w14:paraId="47DB7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02029FD">
                  <w:pPr>
                    <w:pStyle w:val="84"/>
                    <w:ind w:firstLine="480"/>
                    <w:rPr>
                      <w:szCs w:val="21"/>
                    </w:rPr>
                  </w:pPr>
                </w:p>
              </w:tc>
              <w:tc>
                <w:tcPr>
                  <w:tcW w:w="546" w:type="pct"/>
                  <w:vMerge w:val="continue"/>
                  <w:vAlign w:val="center"/>
                </w:tcPr>
                <w:p w14:paraId="08F6D35C">
                  <w:pPr>
                    <w:snapToGrid w:val="0"/>
                    <w:jc w:val="center"/>
                    <w:rPr>
                      <w:rFonts w:eastAsia="仿宋"/>
                      <w:szCs w:val="21"/>
                      <w:lang w:bidi="ar"/>
                    </w:rPr>
                  </w:pPr>
                </w:p>
              </w:tc>
              <w:tc>
                <w:tcPr>
                  <w:tcW w:w="3278" w:type="pct"/>
                  <w:gridSpan w:val="2"/>
                  <w:vAlign w:val="center"/>
                </w:tcPr>
                <w:p w14:paraId="4F9F7255">
                  <w:pPr>
                    <w:snapToGrid w:val="0"/>
                    <w:jc w:val="center"/>
                    <w:rPr>
                      <w:rFonts w:eastAsia="仿宋"/>
                      <w:szCs w:val="21"/>
                      <w:lang w:bidi="ar"/>
                    </w:rPr>
                  </w:pPr>
                  <w:r>
                    <w:rPr>
                      <w:rFonts w:eastAsia="仿宋"/>
                      <w:szCs w:val="21"/>
                      <w:lang w:bidi="ar"/>
                    </w:rPr>
                    <w:t>苯并[a]芘</w:t>
                  </w:r>
                </w:p>
              </w:tc>
              <w:tc>
                <w:tcPr>
                  <w:tcW w:w="629" w:type="pct"/>
                  <w:vAlign w:val="center"/>
                </w:tcPr>
                <w:p w14:paraId="52B9AE51">
                  <w:pPr>
                    <w:snapToGrid w:val="0"/>
                    <w:jc w:val="center"/>
                    <w:rPr>
                      <w:rFonts w:eastAsia="仿宋"/>
                      <w:szCs w:val="21"/>
                      <w:lang w:bidi="ar"/>
                    </w:rPr>
                  </w:pPr>
                  <w:r>
                    <w:rPr>
                      <w:rFonts w:eastAsia="仿宋"/>
                      <w:szCs w:val="21"/>
                      <w:lang w:bidi="ar"/>
                    </w:rPr>
                    <w:t>不涉及</w:t>
                  </w:r>
                </w:p>
              </w:tc>
            </w:tr>
            <w:tr w14:paraId="775FA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C7CF618">
                  <w:pPr>
                    <w:pStyle w:val="84"/>
                    <w:ind w:firstLine="480"/>
                    <w:rPr>
                      <w:szCs w:val="21"/>
                    </w:rPr>
                  </w:pPr>
                </w:p>
              </w:tc>
              <w:tc>
                <w:tcPr>
                  <w:tcW w:w="546" w:type="pct"/>
                  <w:vMerge w:val="continue"/>
                  <w:vAlign w:val="center"/>
                </w:tcPr>
                <w:p w14:paraId="4BB377FC">
                  <w:pPr>
                    <w:snapToGrid w:val="0"/>
                    <w:jc w:val="center"/>
                    <w:rPr>
                      <w:rFonts w:eastAsia="仿宋"/>
                      <w:szCs w:val="21"/>
                      <w:lang w:bidi="ar"/>
                    </w:rPr>
                  </w:pPr>
                </w:p>
              </w:tc>
              <w:tc>
                <w:tcPr>
                  <w:tcW w:w="3278" w:type="pct"/>
                  <w:gridSpan w:val="2"/>
                  <w:vAlign w:val="center"/>
                </w:tcPr>
                <w:p w14:paraId="4569EC79">
                  <w:pPr>
                    <w:snapToGrid w:val="0"/>
                    <w:jc w:val="center"/>
                    <w:rPr>
                      <w:rFonts w:eastAsia="仿宋"/>
                      <w:szCs w:val="21"/>
                      <w:lang w:bidi="ar"/>
                    </w:rPr>
                  </w:pPr>
                  <w:r>
                    <w:rPr>
                      <w:rFonts w:eastAsia="仿宋"/>
                      <w:szCs w:val="21"/>
                      <w:lang w:bidi="ar"/>
                    </w:rPr>
                    <w:t>苯并[b]荧蒽</w:t>
                  </w:r>
                </w:p>
              </w:tc>
              <w:tc>
                <w:tcPr>
                  <w:tcW w:w="629" w:type="pct"/>
                  <w:vAlign w:val="center"/>
                </w:tcPr>
                <w:p w14:paraId="5070D867">
                  <w:pPr>
                    <w:snapToGrid w:val="0"/>
                    <w:jc w:val="center"/>
                    <w:rPr>
                      <w:rFonts w:eastAsia="仿宋"/>
                      <w:szCs w:val="21"/>
                      <w:lang w:bidi="ar"/>
                    </w:rPr>
                  </w:pPr>
                  <w:r>
                    <w:rPr>
                      <w:rFonts w:eastAsia="仿宋"/>
                      <w:szCs w:val="21"/>
                      <w:lang w:bidi="ar"/>
                    </w:rPr>
                    <w:t>不涉及</w:t>
                  </w:r>
                </w:p>
              </w:tc>
            </w:tr>
            <w:tr w14:paraId="40B0D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F094018">
                  <w:pPr>
                    <w:pStyle w:val="84"/>
                    <w:ind w:firstLine="480"/>
                    <w:rPr>
                      <w:szCs w:val="21"/>
                    </w:rPr>
                  </w:pPr>
                </w:p>
              </w:tc>
              <w:tc>
                <w:tcPr>
                  <w:tcW w:w="546" w:type="pct"/>
                  <w:vMerge w:val="continue"/>
                  <w:vAlign w:val="center"/>
                </w:tcPr>
                <w:p w14:paraId="35FC8B2A">
                  <w:pPr>
                    <w:snapToGrid w:val="0"/>
                    <w:jc w:val="center"/>
                    <w:rPr>
                      <w:rFonts w:eastAsia="仿宋"/>
                      <w:szCs w:val="21"/>
                      <w:lang w:bidi="ar"/>
                    </w:rPr>
                  </w:pPr>
                </w:p>
              </w:tc>
              <w:tc>
                <w:tcPr>
                  <w:tcW w:w="3278" w:type="pct"/>
                  <w:gridSpan w:val="2"/>
                  <w:vAlign w:val="center"/>
                </w:tcPr>
                <w:p w14:paraId="5142A9CC">
                  <w:pPr>
                    <w:snapToGrid w:val="0"/>
                    <w:jc w:val="center"/>
                    <w:rPr>
                      <w:rFonts w:eastAsia="仿宋"/>
                      <w:szCs w:val="21"/>
                      <w:lang w:bidi="ar"/>
                    </w:rPr>
                  </w:pPr>
                  <w:r>
                    <w:rPr>
                      <w:rFonts w:eastAsia="仿宋"/>
                      <w:szCs w:val="21"/>
                      <w:lang w:bidi="ar"/>
                    </w:rPr>
                    <w:t>苯并[k]荧蒽</w:t>
                  </w:r>
                </w:p>
              </w:tc>
              <w:tc>
                <w:tcPr>
                  <w:tcW w:w="629" w:type="pct"/>
                  <w:vAlign w:val="center"/>
                </w:tcPr>
                <w:p w14:paraId="3746F22C">
                  <w:pPr>
                    <w:snapToGrid w:val="0"/>
                    <w:jc w:val="center"/>
                    <w:rPr>
                      <w:rFonts w:eastAsia="仿宋"/>
                      <w:szCs w:val="21"/>
                      <w:lang w:bidi="ar"/>
                    </w:rPr>
                  </w:pPr>
                  <w:r>
                    <w:rPr>
                      <w:rFonts w:eastAsia="仿宋"/>
                      <w:szCs w:val="21"/>
                      <w:lang w:bidi="ar"/>
                    </w:rPr>
                    <w:t>不涉及</w:t>
                  </w:r>
                </w:p>
              </w:tc>
            </w:tr>
            <w:tr w14:paraId="1E69D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DE6ACAB">
                  <w:pPr>
                    <w:pStyle w:val="84"/>
                    <w:ind w:firstLine="480"/>
                    <w:rPr>
                      <w:szCs w:val="21"/>
                    </w:rPr>
                  </w:pPr>
                </w:p>
              </w:tc>
              <w:tc>
                <w:tcPr>
                  <w:tcW w:w="546" w:type="pct"/>
                  <w:vMerge w:val="continue"/>
                  <w:vAlign w:val="center"/>
                </w:tcPr>
                <w:p w14:paraId="4A90C0D5">
                  <w:pPr>
                    <w:snapToGrid w:val="0"/>
                    <w:jc w:val="center"/>
                    <w:rPr>
                      <w:rFonts w:eastAsia="仿宋"/>
                      <w:szCs w:val="21"/>
                      <w:lang w:bidi="ar"/>
                    </w:rPr>
                  </w:pPr>
                </w:p>
              </w:tc>
              <w:tc>
                <w:tcPr>
                  <w:tcW w:w="3278" w:type="pct"/>
                  <w:gridSpan w:val="2"/>
                  <w:vAlign w:val="center"/>
                </w:tcPr>
                <w:p w14:paraId="10F0FC66">
                  <w:pPr>
                    <w:snapToGrid w:val="0"/>
                    <w:jc w:val="center"/>
                    <w:rPr>
                      <w:rFonts w:eastAsia="仿宋"/>
                      <w:szCs w:val="21"/>
                      <w:lang w:bidi="ar"/>
                    </w:rPr>
                  </w:pPr>
                  <w:r>
                    <w:rPr>
                      <w:rFonts w:eastAsia="仿宋"/>
                      <w:szCs w:val="21"/>
                      <w:lang w:bidi="ar"/>
                    </w:rPr>
                    <w:t>蒽</w:t>
                  </w:r>
                </w:p>
              </w:tc>
              <w:tc>
                <w:tcPr>
                  <w:tcW w:w="629" w:type="pct"/>
                  <w:vAlign w:val="center"/>
                </w:tcPr>
                <w:p w14:paraId="1C9EA27C">
                  <w:pPr>
                    <w:snapToGrid w:val="0"/>
                    <w:jc w:val="center"/>
                    <w:rPr>
                      <w:rFonts w:eastAsia="仿宋"/>
                      <w:szCs w:val="21"/>
                      <w:lang w:bidi="ar"/>
                    </w:rPr>
                  </w:pPr>
                  <w:r>
                    <w:rPr>
                      <w:rFonts w:eastAsia="仿宋"/>
                      <w:szCs w:val="21"/>
                      <w:lang w:bidi="ar"/>
                    </w:rPr>
                    <w:t>不涉及</w:t>
                  </w:r>
                </w:p>
              </w:tc>
            </w:tr>
            <w:tr w14:paraId="19150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7911304">
                  <w:pPr>
                    <w:pStyle w:val="84"/>
                    <w:ind w:firstLine="480"/>
                    <w:rPr>
                      <w:szCs w:val="21"/>
                    </w:rPr>
                  </w:pPr>
                </w:p>
              </w:tc>
              <w:tc>
                <w:tcPr>
                  <w:tcW w:w="546" w:type="pct"/>
                  <w:vMerge w:val="continue"/>
                  <w:vAlign w:val="center"/>
                </w:tcPr>
                <w:p w14:paraId="24D56C6A">
                  <w:pPr>
                    <w:snapToGrid w:val="0"/>
                    <w:jc w:val="center"/>
                    <w:rPr>
                      <w:rFonts w:eastAsia="仿宋"/>
                      <w:szCs w:val="21"/>
                      <w:lang w:bidi="ar"/>
                    </w:rPr>
                  </w:pPr>
                </w:p>
              </w:tc>
              <w:tc>
                <w:tcPr>
                  <w:tcW w:w="3278" w:type="pct"/>
                  <w:gridSpan w:val="2"/>
                  <w:vAlign w:val="center"/>
                </w:tcPr>
                <w:p w14:paraId="797BC99E">
                  <w:pPr>
                    <w:snapToGrid w:val="0"/>
                    <w:jc w:val="center"/>
                    <w:rPr>
                      <w:rFonts w:eastAsia="仿宋"/>
                      <w:szCs w:val="21"/>
                      <w:lang w:bidi="ar"/>
                    </w:rPr>
                  </w:pPr>
                  <w:r>
                    <w:rPr>
                      <w:rFonts w:eastAsia="仿宋"/>
                      <w:szCs w:val="21"/>
                      <w:lang w:bidi="ar"/>
                    </w:rPr>
                    <w:t>二苯并[a,h]蒽</w:t>
                  </w:r>
                </w:p>
              </w:tc>
              <w:tc>
                <w:tcPr>
                  <w:tcW w:w="629" w:type="pct"/>
                  <w:vAlign w:val="center"/>
                </w:tcPr>
                <w:p w14:paraId="2192A266">
                  <w:pPr>
                    <w:snapToGrid w:val="0"/>
                    <w:jc w:val="center"/>
                    <w:rPr>
                      <w:rFonts w:eastAsia="仿宋"/>
                      <w:szCs w:val="21"/>
                      <w:lang w:bidi="ar"/>
                    </w:rPr>
                  </w:pPr>
                  <w:r>
                    <w:rPr>
                      <w:rFonts w:eastAsia="仿宋"/>
                      <w:szCs w:val="21"/>
                      <w:lang w:bidi="ar"/>
                    </w:rPr>
                    <w:t>不涉及</w:t>
                  </w:r>
                </w:p>
              </w:tc>
            </w:tr>
            <w:tr w14:paraId="0E9F2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22C26EE">
                  <w:pPr>
                    <w:pStyle w:val="84"/>
                    <w:ind w:firstLine="480"/>
                    <w:rPr>
                      <w:szCs w:val="21"/>
                    </w:rPr>
                  </w:pPr>
                </w:p>
              </w:tc>
              <w:tc>
                <w:tcPr>
                  <w:tcW w:w="546" w:type="pct"/>
                  <w:vAlign w:val="center"/>
                </w:tcPr>
                <w:p w14:paraId="23DE50DB">
                  <w:pPr>
                    <w:snapToGrid w:val="0"/>
                    <w:jc w:val="center"/>
                    <w:rPr>
                      <w:rFonts w:eastAsia="仿宋"/>
                      <w:szCs w:val="21"/>
                      <w:lang w:bidi="ar"/>
                    </w:rPr>
                  </w:pPr>
                  <w:r>
                    <w:rPr>
                      <w:rFonts w:eastAsia="仿宋"/>
                      <w:szCs w:val="21"/>
                      <w:lang w:bidi="ar"/>
                    </w:rPr>
                    <w:t>PC029</w:t>
                  </w:r>
                </w:p>
              </w:tc>
              <w:tc>
                <w:tcPr>
                  <w:tcW w:w="3278" w:type="pct"/>
                  <w:gridSpan w:val="2"/>
                  <w:vAlign w:val="center"/>
                </w:tcPr>
                <w:p w14:paraId="73D2A4AA">
                  <w:pPr>
                    <w:snapToGrid w:val="0"/>
                    <w:jc w:val="center"/>
                    <w:rPr>
                      <w:rFonts w:eastAsia="仿宋"/>
                      <w:szCs w:val="21"/>
                      <w:lang w:bidi="ar"/>
                    </w:rPr>
                  </w:pPr>
                  <w:r>
                    <w:rPr>
                      <w:rFonts w:eastAsia="仿宋"/>
                      <w:szCs w:val="21"/>
                      <w:lang w:bidi="ar"/>
                    </w:rPr>
                    <w:t>多氯二苯并对二噁英和多氯二苯并呋喃</w:t>
                  </w:r>
                </w:p>
              </w:tc>
              <w:tc>
                <w:tcPr>
                  <w:tcW w:w="629" w:type="pct"/>
                  <w:vAlign w:val="center"/>
                </w:tcPr>
                <w:p w14:paraId="395D9DED">
                  <w:pPr>
                    <w:snapToGrid w:val="0"/>
                    <w:jc w:val="center"/>
                    <w:rPr>
                      <w:rFonts w:eastAsia="仿宋"/>
                      <w:szCs w:val="21"/>
                      <w:lang w:bidi="ar"/>
                    </w:rPr>
                  </w:pPr>
                  <w:r>
                    <w:rPr>
                      <w:rFonts w:eastAsia="仿宋"/>
                      <w:szCs w:val="21"/>
                      <w:lang w:bidi="ar"/>
                    </w:rPr>
                    <w:t>不涉及</w:t>
                  </w:r>
                </w:p>
              </w:tc>
            </w:tr>
            <w:tr w14:paraId="4946E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6D7AE4A">
                  <w:pPr>
                    <w:pStyle w:val="84"/>
                    <w:ind w:firstLine="480"/>
                    <w:rPr>
                      <w:szCs w:val="21"/>
                    </w:rPr>
                  </w:pPr>
                </w:p>
              </w:tc>
              <w:tc>
                <w:tcPr>
                  <w:tcW w:w="546" w:type="pct"/>
                  <w:vAlign w:val="center"/>
                </w:tcPr>
                <w:p w14:paraId="796D239E">
                  <w:pPr>
                    <w:snapToGrid w:val="0"/>
                    <w:jc w:val="center"/>
                    <w:rPr>
                      <w:rFonts w:eastAsia="仿宋"/>
                      <w:szCs w:val="21"/>
                      <w:lang w:bidi="ar"/>
                    </w:rPr>
                  </w:pPr>
                  <w:r>
                    <w:rPr>
                      <w:rFonts w:eastAsia="仿宋"/>
                      <w:szCs w:val="21"/>
                      <w:lang w:bidi="ar"/>
                    </w:rPr>
                    <w:t>PC030</w:t>
                  </w:r>
                </w:p>
              </w:tc>
              <w:tc>
                <w:tcPr>
                  <w:tcW w:w="3278" w:type="pct"/>
                  <w:gridSpan w:val="2"/>
                  <w:vAlign w:val="center"/>
                </w:tcPr>
                <w:p w14:paraId="2BF65681">
                  <w:pPr>
                    <w:snapToGrid w:val="0"/>
                    <w:jc w:val="center"/>
                    <w:rPr>
                      <w:rFonts w:eastAsia="仿宋"/>
                      <w:szCs w:val="21"/>
                      <w:lang w:bidi="ar"/>
                    </w:rPr>
                  </w:pPr>
                  <w:r>
                    <w:rPr>
                      <w:rFonts w:eastAsia="仿宋"/>
                      <w:szCs w:val="21"/>
                      <w:lang w:bidi="ar"/>
                    </w:rPr>
                    <w:t>甲苯</w:t>
                  </w:r>
                </w:p>
              </w:tc>
              <w:tc>
                <w:tcPr>
                  <w:tcW w:w="629" w:type="pct"/>
                  <w:vAlign w:val="center"/>
                </w:tcPr>
                <w:p w14:paraId="0B6E14C1">
                  <w:pPr>
                    <w:snapToGrid w:val="0"/>
                    <w:jc w:val="center"/>
                    <w:rPr>
                      <w:rFonts w:eastAsia="仿宋"/>
                      <w:szCs w:val="21"/>
                      <w:lang w:bidi="ar"/>
                    </w:rPr>
                  </w:pPr>
                  <w:r>
                    <w:rPr>
                      <w:rFonts w:eastAsia="仿宋"/>
                      <w:szCs w:val="21"/>
                      <w:lang w:bidi="ar"/>
                    </w:rPr>
                    <w:t>不涉及</w:t>
                  </w:r>
                </w:p>
              </w:tc>
            </w:tr>
            <w:tr w14:paraId="226FA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095552A">
                  <w:pPr>
                    <w:pStyle w:val="84"/>
                    <w:ind w:firstLine="480"/>
                    <w:rPr>
                      <w:szCs w:val="21"/>
                    </w:rPr>
                  </w:pPr>
                </w:p>
              </w:tc>
              <w:tc>
                <w:tcPr>
                  <w:tcW w:w="546" w:type="pct"/>
                  <w:vAlign w:val="center"/>
                </w:tcPr>
                <w:p w14:paraId="0823FA5B">
                  <w:pPr>
                    <w:snapToGrid w:val="0"/>
                    <w:jc w:val="center"/>
                    <w:rPr>
                      <w:rFonts w:eastAsia="仿宋"/>
                      <w:szCs w:val="21"/>
                      <w:lang w:bidi="ar"/>
                    </w:rPr>
                  </w:pPr>
                  <w:r>
                    <w:rPr>
                      <w:rFonts w:eastAsia="仿宋"/>
                      <w:szCs w:val="21"/>
                      <w:lang w:bidi="ar"/>
                    </w:rPr>
                    <w:t>PC031</w:t>
                  </w:r>
                </w:p>
              </w:tc>
              <w:tc>
                <w:tcPr>
                  <w:tcW w:w="3278" w:type="pct"/>
                  <w:gridSpan w:val="2"/>
                  <w:vAlign w:val="center"/>
                </w:tcPr>
                <w:p w14:paraId="3572249F">
                  <w:pPr>
                    <w:snapToGrid w:val="0"/>
                    <w:jc w:val="center"/>
                    <w:rPr>
                      <w:rFonts w:eastAsia="仿宋"/>
                      <w:szCs w:val="21"/>
                      <w:lang w:bidi="ar"/>
                    </w:rPr>
                  </w:pPr>
                  <w:r>
                    <w:rPr>
                      <w:rFonts w:eastAsia="仿宋"/>
                      <w:szCs w:val="21"/>
                      <w:lang w:bidi="ar"/>
                    </w:rPr>
                    <w:t>邻甲苯胺</w:t>
                  </w:r>
                </w:p>
              </w:tc>
              <w:tc>
                <w:tcPr>
                  <w:tcW w:w="629" w:type="pct"/>
                  <w:vAlign w:val="center"/>
                </w:tcPr>
                <w:p w14:paraId="33F866DA">
                  <w:pPr>
                    <w:snapToGrid w:val="0"/>
                    <w:jc w:val="center"/>
                    <w:rPr>
                      <w:rFonts w:eastAsia="仿宋"/>
                      <w:szCs w:val="21"/>
                      <w:lang w:bidi="ar"/>
                    </w:rPr>
                  </w:pPr>
                  <w:r>
                    <w:rPr>
                      <w:rFonts w:eastAsia="仿宋"/>
                      <w:szCs w:val="21"/>
                      <w:lang w:bidi="ar"/>
                    </w:rPr>
                    <w:t>不涉及</w:t>
                  </w:r>
                </w:p>
              </w:tc>
            </w:tr>
            <w:tr w14:paraId="27166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E79E231">
                  <w:pPr>
                    <w:widowControl/>
                    <w:jc w:val="center"/>
                    <w:rPr>
                      <w:rFonts w:eastAsia="仿宋"/>
                      <w:kern w:val="0"/>
                    </w:rPr>
                  </w:pPr>
                </w:p>
              </w:tc>
              <w:tc>
                <w:tcPr>
                  <w:tcW w:w="546" w:type="pct"/>
                  <w:vAlign w:val="center"/>
                </w:tcPr>
                <w:p w14:paraId="0294843A">
                  <w:pPr>
                    <w:snapToGrid w:val="0"/>
                    <w:jc w:val="center"/>
                    <w:rPr>
                      <w:rFonts w:eastAsia="仿宋"/>
                      <w:szCs w:val="21"/>
                      <w:lang w:bidi="ar"/>
                    </w:rPr>
                  </w:pPr>
                  <w:r>
                    <w:rPr>
                      <w:rFonts w:eastAsia="仿宋"/>
                      <w:szCs w:val="21"/>
                      <w:lang w:bidi="ar"/>
                    </w:rPr>
                    <w:t>PC032</w:t>
                  </w:r>
                </w:p>
              </w:tc>
              <w:tc>
                <w:tcPr>
                  <w:tcW w:w="3278" w:type="pct"/>
                  <w:gridSpan w:val="2"/>
                  <w:vAlign w:val="center"/>
                </w:tcPr>
                <w:p w14:paraId="6BC7855D">
                  <w:pPr>
                    <w:snapToGrid w:val="0"/>
                    <w:jc w:val="center"/>
                    <w:rPr>
                      <w:rFonts w:eastAsia="仿宋"/>
                      <w:szCs w:val="21"/>
                      <w:lang w:bidi="ar"/>
                    </w:rPr>
                  </w:pPr>
                  <w:r>
                    <w:rPr>
                      <w:rFonts w:eastAsia="仿宋"/>
                      <w:szCs w:val="21"/>
                      <w:lang w:bidi="ar"/>
                    </w:rPr>
                    <w:t>磷酸三(2-氯乙基)酯</w:t>
                  </w:r>
                </w:p>
              </w:tc>
              <w:tc>
                <w:tcPr>
                  <w:tcW w:w="629" w:type="pct"/>
                  <w:vAlign w:val="center"/>
                </w:tcPr>
                <w:p w14:paraId="64EB4C73">
                  <w:pPr>
                    <w:snapToGrid w:val="0"/>
                    <w:jc w:val="center"/>
                    <w:rPr>
                      <w:rFonts w:eastAsia="仿宋"/>
                      <w:szCs w:val="21"/>
                      <w:lang w:bidi="ar"/>
                    </w:rPr>
                  </w:pPr>
                  <w:r>
                    <w:rPr>
                      <w:rFonts w:eastAsia="仿宋"/>
                      <w:szCs w:val="21"/>
                      <w:lang w:bidi="ar"/>
                    </w:rPr>
                    <w:t>不涉及</w:t>
                  </w:r>
                </w:p>
              </w:tc>
            </w:tr>
            <w:tr w14:paraId="798E0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2966261">
                  <w:pPr>
                    <w:widowControl/>
                    <w:jc w:val="center"/>
                    <w:rPr>
                      <w:rFonts w:eastAsia="仿宋"/>
                      <w:kern w:val="0"/>
                    </w:rPr>
                  </w:pPr>
                </w:p>
              </w:tc>
              <w:tc>
                <w:tcPr>
                  <w:tcW w:w="546" w:type="pct"/>
                  <w:vAlign w:val="center"/>
                </w:tcPr>
                <w:p w14:paraId="1CF26152">
                  <w:pPr>
                    <w:snapToGrid w:val="0"/>
                    <w:jc w:val="center"/>
                    <w:rPr>
                      <w:rFonts w:eastAsia="仿宋"/>
                      <w:szCs w:val="21"/>
                      <w:lang w:bidi="ar"/>
                    </w:rPr>
                  </w:pPr>
                  <w:r>
                    <w:rPr>
                      <w:rFonts w:eastAsia="仿宋"/>
                      <w:szCs w:val="21"/>
                      <w:lang w:bidi="ar"/>
                    </w:rPr>
                    <w:t>PC033</w:t>
                  </w:r>
                </w:p>
              </w:tc>
              <w:tc>
                <w:tcPr>
                  <w:tcW w:w="3278" w:type="pct"/>
                  <w:gridSpan w:val="2"/>
                  <w:vAlign w:val="center"/>
                </w:tcPr>
                <w:p w14:paraId="6913533F">
                  <w:pPr>
                    <w:snapToGrid w:val="0"/>
                    <w:jc w:val="center"/>
                    <w:rPr>
                      <w:rFonts w:eastAsia="仿宋"/>
                      <w:szCs w:val="21"/>
                      <w:lang w:bidi="ar"/>
                    </w:rPr>
                  </w:pPr>
                  <w:r>
                    <w:rPr>
                      <w:rFonts w:eastAsia="仿宋"/>
                      <w:szCs w:val="21"/>
                      <w:lang w:bidi="ar"/>
                    </w:rPr>
                    <w:t>六氯丁二烯</w:t>
                  </w:r>
                </w:p>
              </w:tc>
              <w:tc>
                <w:tcPr>
                  <w:tcW w:w="629" w:type="pct"/>
                  <w:vAlign w:val="center"/>
                </w:tcPr>
                <w:p w14:paraId="226B30F0">
                  <w:pPr>
                    <w:snapToGrid w:val="0"/>
                    <w:jc w:val="center"/>
                    <w:rPr>
                      <w:rFonts w:eastAsia="仿宋"/>
                      <w:szCs w:val="21"/>
                      <w:lang w:bidi="ar"/>
                    </w:rPr>
                  </w:pPr>
                  <w:r>
                    <w:rPr>
                      <w:rFonts w:eastAsia="仿宋"/>
                      <w:szCs w:val="21"/>
                      <w:lang w:bidi="ar"/>
                    </w:rPr>
                    <w:t>不涉及</w:t>
                  </w:r>
                </w:p>
              </w:tc>
            </w:tr>
            <w:tr w14:paraId="6466F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E04D625">
                  <w:pPr>
                    <w:widowControl/>
                    <w:jc w:val="center"/>
                    <w:rPr>
                      <w:rFonts w:eastAsia="仿宋"/>
                      <w:kern w:val="0"/>
                    </w:rPr>
                  </w:pPr>
                </w:p>
              </w:tc>
              <w:tc>
                <w:tcPr>
                  <w:tcW w:w="546" w:type="pct"/>
                  <w:vMerge w:val="restart"/>
                  <w:vAlign w:val="center"/>
                </w:tcPr>
                <w:p w14:paraId="63F61941">
                  <w:pPr>
                    <w:snapToGrid w:val="0"/>
                    <w:jc w:val="center"/>
                    <w:rPr>
                      <w:rFonts w:eastAsia="仿宋"/>
                      <w:szCs w:val="21"/>
                      <w:lang w:bidi="ar"/>
                    </w:rPr>
                  </w:pPr>
                  <w:r>
                    <w:rPr>
                      <w:rFonts w:eastAsia="仿宋"/>
                      <w:szCs w:val="21"/>
                      <w:lang w:bidi="ar"/>
                    </w:rPr>
                    <w:t>PC034</w:t>
                  </w:r>
                </w:p>
              </w:tc>
              <w:tc>
                <w:tcPr>
                  <w:tcW w:w="3278" w:type="pct"/>
                  <w:gridSpan w:val="2"/>
                  <w:vAlign w:val="center"/>
                </w:tcPr>
                <w:p w14:paraId="163B6851">
                  <w:pPr>
                    <w:snapToGrid w:val="0"/>
                    <w:jc w:val="center"/>
                    <w:rPr>
                      <w:rFonts w:eastAsia="仿宋"/>
                      <w:szCs w:val="21"/>
                      <w:lang w:bidi="ar"/>
                    </w:rPr>
                  </w:pPr>
                  <w:r>
                    <w:rPr>
                      <w:rFonts w:eastAsia="仿宋"/>
                      <w:szCs w:val="21"/>
                      <w:lang w:bidi="ar"/>
                    </w:rPr>
                    <w:t>氯苯类物质，包括：</w:t>
                  </w:r>
                </w:p>
              </w:tc>
              <w:tc>
                <w:tcPr>
                  <w:tcW w:w="629" w:type="pct"/>
                  <w:vAlign w:val="center"/>
                </w:tcPr>
                <w:p w14:paraId="1F2EE2F4">
                  <w:pPr>
                    <w:snapToGrid w:val="0"/>
                    <w:jc w:val="center"/>
                    <w:rPr>
                      <w:rFonts w:eastAsia="仿宋"/>
                      <w:szCs w:val="21"/>
                      <w:lang w:bidi="ar"/>
                    </w:rPr>
                  </w:pPr>
                  <w:r>
                    <w:rPr>
                      <w:rFonts w:eastAsia="仿宋"/>
                      <w:szCs w:val="21"/>
                      <w:lang w:bidi="ar"/>
                    </w:rPr>
                    <w:t>不涉及</w:t>
                  </w:r>
                </w:p>
              </w:tc>
            </w:tr>
            <w:tr w14:paraId="69639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EC6D14D">
                  <w:pPr>
                    <w:widowControl/>
                    <w:jc w:val="center"/>
                    <w:rPr>
                      <w:rFonts w:eastAsia="仿宋"/>
                      <w:kern w:val="0"/>
                    </w:rPr>
                  </w:pPr>
                </w:p>
              </w:tc>
              <w:tc>
                <w:tcPr>
                  <w:tcW w:w="546" w:type="pct"/>
                  <w:vMerge w:val="continue"/>
                  <w:vAlign w:val="center"/>
                </w:tcPr>
                <w:p w14:paraId="4E2FC057">
                  <w:pPr>
                    <w:pStyle w:val="84"/>
                    <w:ind w:firstLine="480"/>
                    <w:rPr>
                      <w:szCs w:val="21"/>
                    </w:rPr>
                  </w:pPr>
                </w:p>
              </w:tc>
              <w:tc>
                <w:tcPr>
                  <w:tcW w:w="3278" w:type="pct"/>
                  <w:gridSpan w:val="2"/>
                  <w:vAlign w:val="center"/>
                </w:tcPr>
                <w:p w14:paraId="07D32995">
                  <w:pPr>
                    <w:snapToGrid w:val="0"/>
                    <w:jc w:val="center"/>
                    <w:rPr>
                      <w:rFonts w:eastAsia="仿宋"/>
                      <w:szCs w:val="21"/>
                      <w:lang w:bidi="ar"/>
                    </w:rPr>
                  </w:pPr>
                  <w:r>
                    <w:rPr>
                      <w:rFonts w:eastAsia="仿宋"/>
                      <w:szCs w:val="21"/>
                      <w:lang w:bidi="ar"/>
                    </w:rPr>
                    <w:t>五氯苯</w:t>
                  </w:r>
                </w:p>
              </w:tc>
              <w:tc>
                <w:tcPr>
                  <w:tcW w:w="629" w:type="pct"/>
                  <w:vAlign w:val="center"/>
                </w:tcPr>
                <w:p w14:paraId="4134594C">
                  <w:pPr>
                    <w:snapToGrid w:val="0"/>
                    <w:jc w:val="center"/>
                    <w:rPr>
                      <w:rFonts w:eastAsia="仿宋"/>
                      <w:szCs w:val="21"/>
                      <w:lang w:bidi="ar"/>
                    </w:rPr>
                  </w:pPr>
                  <w:r>
                    <w:rPr>
                      <w:rFonts w:eastAsia="仿宋"/>
                      <w:szCs w:val="21"/>
                      <w:lang w:bidi="ar"/>
                    </w:rPr>
                    <w:t>不涉及</w:t>
                  </w:r>
                </w:p>
              </w:tc>
            </w:tr>
            <w:tr w14:paraId="6DB63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1192D67">
                  <w:pPr>
                    <w:widowControl/>
                    <w:jc w:val="center"/>
                    <w:rPr>
                      <w:rFonts w:eastAsia="仿宋"/>
                      <w:kern w:val="0"/>
                    </w:rPr>
                  </w:pPr>
                </w:p>
              </w:tc>
              <w:tc>
                <w:tcPr>
                  <w:tcW w:w="546" w:type="pct"/>
                  <w:vMerge w:val="continue"/>
                  <w:vAlign w:val="center"/>
                </w:tcPr>
                <w:p w14:paraId="5BD2FC25">
                  <w:pPr>
                    <w:pStyle w:val="84"/>
                    <w:ind w:firstLine="480"/>
                    <w:rPr>
                      <w:szCs w:val="21"/>
                    </w:rPr>
                  </w:pPr>
                </w:p>
              </w:tc>
              <w:tc>
                <w:tcPr>
                  <w:tcW w:w="3278" w:type="pct"/>
                  <w:gridSpan w:val="2"/>
                  <w:vAlign w:val="center"/>
                </w:tcPr>
                <w:p w14:paraId="50DF5CA5">
                  <w:pPr>
                    <w:snapToGrid w:val="0"/>
                    <w:jc w:val="center"/>
                    <w:rPr>
                      <w:rFonts w:eastAsia="仿宋"/>
                      <w:szCs w:val="21"/>
                      <w:lang w:bidi="ar"/>
                    </w:rPr>
                  </w:pPr>
                  <w:r>
                    <w:rPr>
                      <w:rFonts w:eastAsia="仿宋"/>
                      <w:szCs w:val="21"/>
                      <w:lang w:bidi="ar"/>
                    </w:rPr>
                    <w:t>六氯苯</w:t>
                  </w:r>
                </w:p>
              </w:tc>
              <w:tc>
                <w:tcPr>
                  <w:tcW w:w="629" w:type="pct"/>
                  <w:vAlign w:val="center"/>
                </w:tcPr>
                <w:p w14:paraId="3C8E09C8">
                  <w:pPr>
                    <w:snapToGrid w:val="0"/>
                    <w:jc w:val="center"/>
                    <w:rPr>
                      <w:rFonts w:eastAsia="仿宋"/>
                      <w:szCs w:val="21"/>
                      <w:lang w:bidi="ar"/>
                    </w:rPr>
                  </w:pPr>
                  <w:r>
                    <w:rPr>
                      <w:rFonts w:eastAsia="仿宋"/>
                      <w:szCs w:val="21"/>
                      <w:lang w:bidi="ar"/>
                    </w:rPr>
                    <w:t>不涉及</w:t>
                  </w:r>
                </w:p>
              </w:tc>
            </w:tr>
            <w:tr w14:paraId="797E5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FF8AA9F">
                  <w:pPr>
                    <w:widowControl/>
                    <w:jc w:val="center"/>
                    <w:rPr>
                      <w:rFonts w:eastAsia="仿宋"/>
                      <w:kern w:val="0"/>
                    </w:rPr>
                  </w:pPr>
                </w:p>
              </w:tc>
              <w:tc>
                <w:tcPr>
                  <w:tcW w:w="546" w:type="pct"/>
                  <w:vAlign w:val="center"/>
                </w:tcPr>
                <w:p w14:paraId="3DE4F2F7">
                  <w:pPr>
                    <w:snapToGrid w:val="0"/>
                    <w:jc w:val="center"/>
                    <w:rPr>
                      <w:rFonts w:eastAsia="仿宋"/>
                      <w:szCs w:val="21"/>
                      <w:lang w:bidi="ar"/>
                    </w:rPr>
                  </w:pPr>
                  <w:r>
                    <w:rPr>
                      <w:rFonts w:eastAsia="仿宋"/>
                      <w:szCs w:val="21"/>
                      <w:lang w:bidi="ar"/>
                    </w:rPr>
                    <w:t>PC035</w:t>
                  </w:r>
                </w:p>
              </w:tc>
              <w:tc>
                <w:tcPr>
                  <w:tcW w:w="3278" w:type="pct"/>
                  <w:gridSpan w:val="2"/>
                  <w:vAlign w:val="center"/>
                </w:tcPr>
                <w:p w14:paraId="27B80EB7">
                  <w:pPr>
                    <w:snapToGrid w:val="0"/>
                    <w:jc w:val="center"/>
                    <w:rPr>
                      <w:rFonts w:eastAsia="仿宋"/>
                      <w:szCs w:val="21"/>
                      <w:lang w:bidi="ar"/>
                    </w:rPr>
                  </w:pPr>
                  <w:r>
                    <w:rPr>
                      <w:rFonts w:eastAsia="仿宋"/>
                      <w:szCs w:val="21"/>
                      <w:lang w:bidi="ar"/>
                    </w:rPr>
                    <w:t>全氟辛酸（PFOA）及其盐类和相关化合物</w:t>
                  </w:r>
                </w:p>
              </w:tc>
              <w:tc>
                <w:tcPr>
                  <w:tcW w:w="629" w:type="pct"/>
                  <w:vAlign w:val="center"/>
                </w:tcPr>
                <w:p w14:paraId="08BD315A">
                  <w:pPr>
                    <w:snapToGrid w:val="0"/>
                    <w:jc w:val="center"/>
                    <w:rPr>
                      <w:rFonts w:eastAsia="仿宋"/>
                      <w:szCs w:val="21"/>
                      <w:lang w:bidi="ar"/>
                    </w:rPr>
                  </w:pPr>
                  <w:r>
                    <w:rPr>
                      <w:rFonts w:eastAsia="仿宋"/>
                      <w:szCs w:val="21"/>
                      <w:lang w:bidi="ar"/>
                    </w:rPr>
                    <w:t>不涉及</w:t>
                  </w:r>
                </w:p>
              </w:tc>
            </w:tr>
            <w:tr w14:paraId="13F4A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FAD983D">
                  <w:pPr>
                    <w:widowControl/>
                    <w:jc w:val="center"/>
                    <w:rPr>
                      <w:rFonts w:eastAsia="仿宋"/>
                      <w:kern w:val="0"/>
                    </w:rPr>
                  </w:pPr>
                </w:p>
              </w:tc>
              <w:tc>
                <w:tcPr>
                  <w:tcW w:w="546" w:type="pct"/>
                  <w:vAlign w:val="center"/>
                </w:tcPr>
                <w:p w14:paraId="6B6F1BF9">
                  <w:pPr>
                    <w:snapToGrid w:val="0"/>
                    <w:jc w:val="center"/>
                    <w:rPr>
                      <w:rFonts w:eastAsia="仿宋"/>
                      <w:szCs w:val="21"/>
                      <w:lang w:bidi="ar"/>
                    </w:rPr>
                  </w:pPr>
                  <w:r>
                    <w:rPr>
                      <w:rFonts w:eastAsia="仿宋"/>
                      <w:szCs w:val="21"/>
                      <w:lang w:bidi="ar"/>
                    </w:rPr>
                    <w:t>PC036</w:t>
                  </w:r>
                </w:p>
              </w:tc>
              <w:tc>
                <w:tcPr>
                  <w:tcW w:w="3278" w:type="pct"/>
                  <w:gridSpan w:val="2"/>
                  <w:vAlign w:val="center"/>
                </w:tcPr>
                <w:p w14:paraId="3C588997">
                  <w:pPr>
                    <w:snapToGrid w:val="0"/>
                    <w:jc w:val="center"/>
                    <w:rPr>
                      <w:rFonts w:eastAsia="仿宋"/>
                      <w:szCs w:val="21"/>
                      <w:lang w:bidi="ar"/>
                    </w:rPr>
                  </w:pPr>
                  <w:r>
                    <w:rPr>
                      <w:rFonts w:eastAsia="仿宋"/>
                      <w:szCs w:val="21"/>
                      <w:lang w:bidi="ar"/>
                    </w:rPr>
                    <w:t>氰化物</w:t>
                  </w:r>
                </w:p>
              </w:tc>
              <w:tc>
                <w:tcPr>
                  <w:tcW w:w="629" w:type="pct"/>
                  <w:vAlign w:val="center"/>
                </w:tcPr>
                <w:p w14:paraId="61720CD3">
                  <w:pPr>
                    <w:snapToGrid w:val="0"/>
                    <w:jc w:val="center"/>
                    <w:rPr>
                      <w:rFonts w:eastAsia="仿宋"/>
                      <w:szCs w:val="21"/>
                      <w:lang w:bidi="ar"/>
                    </w:rPr>
                  </w:pPr>
                  <w:r>
                    <w:rPr>
                      <w:rFonts w:eastAsia="仿宋"/>
                      <w:szCs w:val="21"/>
                      <w:lang w:bidi="ar"/>
                    </w:rPr>
                    <w:t>不涉及</w:t>
                  </w:r>
                </w:p>
              </w:tc>
            </w:tr>
            <w:tr w14:paraId="56D4D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CDAB310">
                  <w:pPr>
                    <w:widowControl/>
                    <w:jc w:val="center"/>
                    <w:rPr>
                      <w:rFonts w:eastAsia="仿宋"/>
                      <w:kern w:val="0"/>
                    </w:rPr>
                  </w:pPr>
                </w:p>
              </w:tc>
              <w:tc>
                <w:tcPr>
                  <w:tcW w:w="546" w:type="pct"/>
                  <w:vAlign w:val="center"/>
                </w:tcPr>
                <w:p w14:paraId="3F918FC0">
                  <w:pPr>
                    <w:snapToGrid w:val="0"/>
                    <w:jc w:val="center"/>
                    <w:rPr>
                      <w:rFonts w:eastAsia="仿宋"/>
                      <w:szCs w:val="21"/>
                      <w:lang w:bidi="ar"/>
                    </w:rPr>
                  </w:pPr>
                  <w:r>
                    <w:rPr>
                      <w:rFonts w:eastAsia="仿宋"/>
                      <w:szCs w:val="21"/>
                      <w:lang w:bidi="ar"/>
                    </w:rPr>
                    <w:t>PC037</w:t>
                  </w:r>
                </w:p>
              </w:tc>
              <w:tc>
                <w:tcPr>
                  <w:tcW w:w="3278" w:type="pct"/>
                  <w:gridSpan w:val="2"/>
                  <w:vAlign w:val="center"/>
                </w:tcPr>
                <w:p w14:paraId="619DF8A4">
                  <w:pPr>
                    <w:snapToGrid w:val="0"/>
                    <w:jc w:val="center"/>
                    <w:rPr>
                      <w:rFonts w:eastAsia="仿宋"/>
                      <w:szCs w:val="21"/>
                      <w:lang w:bidi="ar"/>
                    </w:rPr>
                  </w:pPr>
                  <w:r>
                    <w:rPr>
                      <w:rFonts w:eastAsia="仿宋"/>
                      <w:szCs w:val="21"/>
                      <w:lang w:bidi="ar"/>
                    </w:rPr>
                    <w:t>铊及铊化合物</w:t>
                  </w:r>
                </w:p>
              </w:tc>
              <w:tc>
                <w:tcPr>
                  <w:tcW w:w="629" w:type="pct"/>
                  <w:vAlign w:val="center"/>
                </w:tcPr>
                <w:p w14:paraId="6BD79507">
                  <w:pPr>
                    <w:snapToGrid w:val="0"/>
                    <w:jc w:val="center"/>
                    <w:rPr>
                      <w:rFonts w:eastAsia="仿宋"/>
                      <w:szCs w:val="21"/>
                      <w:lang w:bidi="ar"/>
                    </w:rPr>
                  </w:pPr>
                  <w:r>
                    <w:rPr>
                      <w:rFonts w:eastAsia="仿宋"/>
                      <w:szCs w:val="21"/>
                      <w:lang w:bidi="ar"/>
                    </w:rPr>
                    <w:t>不涉及</w:t>
                  </w:r>
                </w:p>
              </w:tc>
            </w:tr>
            <w:tr w14:paraId="53BCE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72DD67F">
                  <w:pPr>
                    <w:widowControl/>
                    <w:jc w:val="center"/>
                    <w:rPr>
                      <w:rFonts w:eastAsia="仿宋"/>
                      <w:kern w:val="0"/>
                    </w:rPr>
                  </w:pPr>
                </w:p>
              </w:tc>
              <w:tc>
                <w:tcPr>
                  <w:tcW w:w="546" w:type="pct"/>
                  <w:vAlign w:val="center"/>
                </w:tcPr>
                <w:p w14:paraId="169C43F0">
                  <w:pPr>
                    <w:snapToGrid w:val="0"/>
                    <w:jc w:val="center"/>
                    <w:rPr>
                      <w:rFonts w:eastAsia="仿宋"/>
                      <w:szCs w:val="21"/>
                      <w:lang w:bidi="ar"/>
                    </w:rPr>
                  </w:pPr>
                  <w:r>
                    <w:rPr>
                      <w:rFonts w:eastAsia="仿宋"/>
                      <w:szCs w:val="21"/>
                      <w:lang w:bidi="ar"/>
                    </w:rPr>
                    <w:t>PC038</w:t>
                  </w:r>
                </w:p>
              </w:tc>
              <w:tc>
                <w:tcPr>
                  <w:tcW w:w="3278" w:type="pct"/>
                  <w:gridSpan w:val="2"/>
                  <w:vAlign w:val="center"/>
                </w:tcPr>
                <w:p w14:paraId="4702754E">
                  <w:pPr>
                    <w:snapToGrid w:val="0"/>
                    <w:jc w:val="center"/>
                    <w:rPr>
                      <w:rFonts w:eastAsia="仿宋"/>
                      <w:szCs w:val="21"/>
                      <w:lang w:bidi="ar"/>
                    </w:rPr>
                  </w:pPr>
                  <w:r>
                    <w:rPr>
                      <w:rFonts w:eastAsia="仿宋"/>
                      <w:szCs w:val="21"/>
                      <w:lang w:bidi="ar"/>
                    </w:rPr>
                    <w:t>五氯苯酚及其盐类和酯类</w:t>
                  </w:r>
                </w:p>
              </w:tc>
              <w:tc>
                <w:tcPr>
                  <w:tcW w:w="629" w:type="pct"/>
                  <w:vAlign w:val="center"/>
                </w:tcPr>
                <w:p w14:paraId="6D309925">
                  <w:pPr>
                    <w:snapToGrid w:val="0"/>
                    <w:jc w:val="center"/>
                    <w:rPr>
                      <w:rFonts w:eastAsia="仿宋"/>
                      <w:szCs w:val="21"/>
                      <w:lang w:bidi="ar"/>
                    </w:rPr>
                  </w:pPr>
                  <w:r>
                    <w:rPr>
                      <w:rFonts w:eastAsia="仿宋"/>
                      <w:szCs w:val="21"/>
                      <w:lang w:bidi="ar"/>
                    </w:rPr>
                    <w:t>不涉及</w:t>
                  </w:r>
                </w:p>
              </w:tc>
            </w:tr>
            <w:tr w14:paraId="3C366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5F67B1A">
                  <w:pPr>
                    <w:widowControl/>
                    <w:jc w:val="center"/>
                    <w:rPr>
                      <w:rFonts w:eastAsia="仿宋"/>
                      <w:kern w:val="0"/>
                    </w:rPr>
                  </w:pPr>
                </w:p>
              </w:tc>
              <w:tc>
                <w:tcPr>
                  <w:tcW w:w="546" w:type="pct"/>
                  <w:vAlign w:val="center"/>
                </w:tcPr>
                <w:p w14:paraId="0126613C">
                  <w:pPr>
                    <w:snapToGrid w:val="0"/>
                    <w:jc w:val="center"/>
                    <w:rPr>
                      <w:rFonts w:eastAsia="仿宋"/>
                      <w:szCs w:val="21"/>
                      <w:lang w:bidi="ar"/>
                    </w:rPr>
                  </w:pPr>
                  <w:r>
                    <w:rPr>
                      <w:rFonts w:eastAsia="仿宋"/>
                      <w:szCs w:val="21"/>
                      <w:lang w:bidi="ar"/>
                    </w:rPr>
                    <w:t>PC039</w:t>
                  </w:r>
                </w:p>
              </w:tc>
              <w:tc>
                <w:tcPr>
                  <w:tcW w:w="3278" w:type="pct"/>
                  <w:gridSpan w:val="2"/>
                  <w:vAlign w:val="center"/>
                </w:tcPr>
                <w:p w14:paraId="1736A2E1">
                  <w:pPr>
                    <w:snapToGrid w:val="0"/>
                    <w:jc w:val="center"/>
                    <w:rPr>
                      <w:rFonts w:eastAsia="仿宋"/>
                      <w:szCs w:val="21"/>
                      <w:lang w:bidi="ar"/>
                    </w:rPr>
                  </w:pPr>
                  <w:r>
                    <w:rPr>
                      <w:rFonts w:eastAsia="仿宋"/>
                      <w:szCs w:val="21"/>
                      <w:lang w:bidi="ar"/>
                    </w:rPr>
                    <w:t>五氯苯硫酚</w:t>
                  </w:r>
                </w:p>
              </w:tc>
              <w:tc>
                <w:tcPr>
                  <w:tcW w:w="629" w:type="pct"/>
                  <w:vAlign w:val="center"/>
                </w:tcPr>
                <w:p w14:paraId="4DCA6680">
                  <w:pPr>
                    <w:snapToGrid w:val="0"/>
                    <w:jc w:val="center"/>
                    <w:rPr>
                      <w:rFonts w:eastAsia="仿宋"/>
                      <w:szCs w:val="21"/>
                      <w:lang w:bidi="ar"/>
                    </w:rPr>
                  </w:pPr>
                  <w:r>
                    <w:rPr>
                      <w:rFonts w:eastAsia="仿宋"/>
                      <w:szCs w:val="21"/>
                      <w:lang w:bidi="ar"/>
                    </w:rPr>
                    <w:t>不涉及</w:t>
                  </w:r>
                </w:p>
              </w:tc>
            </w:tr>
            <w:tr w14:paraId="5B21A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0C51165">
                  <w:pPr>
                    <w:widowControl/>
                    <w:jc w:val="center"/>
                    <w:rPr>
                      <w:rFonts w:eastAsia="仿宋"/>
                      <w:kern w:val="0"/>
                    </w:rPr>
                  </w:pPr>
                </w:p>
              </w:tc>
              <w:tc>
                <w:tcPr>
                  <w:tcW w:w="546" w:type="pct"/>
                  <w:vAlign w:val="center"/>
                </w:tcPr>
                <w:p w14:paraId="10F2B678">
                  <w:pPr>
                    <w:snapToGrid w:val="0"/>
                    <w:jc w:val="center"/>
                    <w:rPr>
                      <w:rFonts w:eastAsia="仿宋"/>
                      <w:szCs w:val="21"/>
                      <w:lang w:bidi="ar"/>
                    </w:rPr>
                  </w:pPr>
                  <w:r>
                    <w:rPr>
                      <w:rFonts w:eastAsia="仿宋"/>
                      <w:szCs w:val="21"/>
                      <w:lang w:bidi="ar"/>
                    </w:rPr>
                    <w:t>PC040</w:t>
                  </w:r>
                </w:p>
              </w:tc>
              <w:tc>
                <w:tcPr>
                  <w:tcW w:w="3278" w:type="pct"/>
                  <w:gridSpan w:val="2"/>
                  <w:vAlign w:val="center"/>
                </w:tcPr>
                <w:p w14:paraId="52F6ABAF">
                  <w:pPr>
                    <w:snapToGrid w:val="0"/>
                    <w:jc w:val="center"/>
                    <w:rPr>
                      <w:rFonts w:eastAsia="仿宋"/>
                      <w:szCs w:val="21"/>
                      <w:lang w:bidi="ar"/>
                    </w:rPr>
                  </w:pPr>
                  <w:r>
                    <w:rPr>
                      <w:rFonts w:eastAsia="仿宋"/>
                      <w:szCs w:val="21"/>
                      <w:lang w:bidi="ar"/>
                    </w:rPr>
                    <w:t>异丙基苯酚磷酸酯</w:t>
                  </w:r>
                </w:p>
              </w:tc>
              <w:tc>
                <w:tcPr>
                  <w:tcW w:w="629" w:type="pct"/>
                  <w:vAlign w:val="center"/>
                </w:tcPr>
                <w:p w14:paraId="584A498E">
                  <w:pPr>
                    <w:snapToGrid w:val="0"/>
                    <w:jc w:val="center"/>
                    <w:rPr>
                      <w:rFonts w:eastAsia="仿宋"/>
                      <w:szCs w:val="21"/>
                      <w:lang w:bidi="ar"/>
                    </w:rPr>
                  </w:pPr>
                  <w:r>
                    <w:rPr>
                      <w:rFonts w:eastAsia="仿宋"/>
                      <w:szCs w:val="21"/>
                      <w:lang w:bidi="ar"/>
                    </w:rPr>
                    <w:t>不涉及</w:t>
                  </w:r>
                </w:p>
              </w:tc>
            </w:tr>
            <w:tr w14:paraId="25BB8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restart"/>
                  <w:vAlign w:val="center"/>
                </w:tcPr>
                <w:p w14:paraId="55225342">
                  <w:pPr>
                    <w:widowControl/>
                    <w:jc w:val="center"/>
                    <w:rPr>
                      <w:rFonts w:eastAsia="仿宋"/>
                      <w:kern w:val="0"/>
                    </w:rPr>
                  </w:pPr>
                  <w:r>
                    <w:rPr>
                      <w:rFonts w:eastAsia="仿宋"/>
                      <w:szCs w:val="21"/>
                    </w:rPr>
                    <w:t>《优先控制化学品名录（第三批）》</w:t>
                  </w:r>
                </w:p>
              </w:tc>
              <w:tc>
                <w:tcPr>
                  <w:tcW w:w="546" w:type="pct"/>
                  <w:vAlign w:val="center"/>
                </w:tcPr>
                <w:p w14:paraId="4FC66C90">
                  <w:pPr>
                    <w:tabs>
                      <w:tab w:val="left" w:pos="4179"/>
                    </w:tabs>
                    <w:overflowPunct w:val="0"/>
                    <w:adjustRightInd w:val="0"/>
                    <w:snapToGrid w:val="0"/>
                    <w:ind w:left="21" w:right="21" w:rightChars="10"/>
                    <w:jc w:val="center"/>
                    <w:rPr>
                      <w:rFonts w:eastAsia="仿宋"/>
                      <w:szCs w:val="21"/>
                    </w:rPr>
                  </w:pPr>
                  <w:r>
                    <w:rPr>
                      <w:rFonts w:eastAsia="仿宋"/>
                      <w:szCs w:val="21"/>
                    </w:rPr>
                    <w:t>PC041</w:t>
                  </w:r>
                </w:p>
              </w:tc>
              <w:tc>
                <w:tcPr>
                  <w:tcW w:w="3278" w:type="pct"/>
                  <w:gridSpan w:val="2"/>
                  <w:vAlign w:val="center"/>
                </w:tcPr>
                <w:p w14:paraId="744E19CB">
                  <w:pPr>
                    <w:tabs>
                      <w:tab w:val="left" w:pos="4179"/>
                    </w:tabs>
                    <w:overflowPunct w:val="0"/>
                    <w:adjustRightInd w:val="0"/>
                    <w:snapToGrid w:val="0"/>
                    <w:ind w:left="21" w:right="21" w:rightChars="10"/>
                    <w:jc w:val="center"/>
                    <w:rPr>
                      <w:rFonts w:eastAsia="仿宋"/>
                      <w:szCs w:val="21"/>
                    </w:rPr>
                  </w:pPr>
                  <w:r>
                    <w:rPr>
                      <w:rFonts w:eastAsia="仿宋"/>
                      <w:szCs w:val="21"/>
                    </w:rPr>
                    <w:t>1,1,2,2-四氯乙烷</w:t>
                  </w:r>
                </w:p>
              </w:tc>
              <w:tc>
                <w:tcPr>
                  <w:tcW w:w="629" w:type="pct"/>
                  <w:vAlign w:val="center"/>
                </w:tcPr>
                <w:p w14:paraId="34BAF659">
                  <w:pPr>
                    <w:adjustRightInd w:val="0"/>
                    <w:snapToGrid w:val="0"/>
                    <w:jc w:val="center"/>
                    <w:rPr>
                      <w:rFonts w:eastAsia="仿宋"/>
                      <w:szCs w:val="21"/>
                    </w:rPr>
                  </w:pPr>
                  <w:r>
                    <w:rPr>
                      <w:rFonts w:eastAsia="仿宋"/>
                      <w:szCs w:val="21"/>
                    </w:rPr>
                    <w:t>不涉及</w:t>
                  </w:r>
                </w:p>
              </w:tc>
            </w:tr>
            <w:tr w14:paraId="6017D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4492911">
                  <w:pPr>
                    <w:widowControl/>
                    <w:jc w:val="center"/>
                    <w:rPr>
                      <w:rFonts w:eastAsia="仿宋"/>
                      <w:kern w:val="0"/>
                    </w:rPr>
                  </w:pPr>
                </w:p>
              </w:tc>
              <w:tc>
                <w:tcPr>
                  <w:tcW w:w="546" w:type="pct"/>
                  <w:vAlign w:val="center"/>
                </w:tcPr>
                <w:p w14:paraId="760DF831">
                  <w:pPr>
                    <w:tabs>
                      <w:tab w:val="left" w:pos="4179"/>
                    </w:tabs>
                    <w:overflowPunct w:val="0"/>
                    <w:adjustRightInd w:val="0"/>
                    <w:snapToGrid w:val="0"/>
                    <w:ind w:left="21" w:right="21" w:rightChars="10"/>
                    <w:jc w:val="center"/>
                    <w:rPr>
                      <w:rFonts w:eastAsia="仿宋"/>
                      <w:szCs w:val="21"/>
                    </w:rPr>
                  </w:pPr>
                  <w:r>
                    <w:rPr>
                      <w:rFonts w:eastAsia="仿宋"/>
                      <w:szCs w:val="21"/>
                    </w:rPr>
                    <w:t>PC042</w:t>
                  </w:r>
                </w:p>
              </w:tc>
              <w:tc>
                <w:tcPr>
                  <w:tcW w:w="3278" w:type="pct"/>
                  <w:gridSpan w:val="2"/>
                  <w:vAlign w:val="center"/>
                </w:tcPr>
                <w:p w14:paraId="648A5573">
                  <w:pPr>
                    <w:tabs>
                      <w:tab w:val="left" w:pos="4179"/>
                    </w:tabs>
                    <w:overflowPunct w:val="0"/>
                    <w:adjustRightInd w:val="0"/>
                    <w:snapToGrid w:val="0"/>
                    <w:ind w:left="21" w:right="21" w:rightChars="10"/>
                    <w:jc w:val="center"/>
                    <w:rPr>
                      <w:rFonts w:eastAsia="仿宋"/>
                      <w:szCs w:val="21"/>
                    </w:rPr>
                  </w:pPr>
                  <w:r>
                    <w:rPr>
                      <w:rFonts w:eastAsia="仿宋"/>
                      <w:szCs w:val="21"/>
                    </w:rPr>
                    <w:t>1,2-二氯乙烷</w:t>
                  </w:r>
                </w:p>
              </w:tc>
              <w:tc>
                <w:tcPr>
                  <w:tcW w:w="629" w:type="pct"/>
                  <w:vAlign w:val="center"/>
                </w:tcPr>
                <w:p w14:paraId="72E10C7A">
                  <w:pPr>
                    <w:adjustRightInd w:val="0"/>
                    <w:snapToGrid w:val="0"/>
                    <w:jc w:val="center"/>
                    <w:rPr>
                      <w:rFonts w:eastAsia="仿宋"/>
                      <w:szCs w:val="21"/>
                    </w:rPr>
                  </w:pPr>
                  <w:r>
                    <w:rPr>
                      <w:rFonts w:eastAsia="仿宋"/>
                      <w:szCs w:val="21"/>
                    </w:rPr>
                    <w:t>不涉及</w:t>
                  </w:r>
                </w:p>
              </w:tc>
            </w:tr>
            <w:tr w14:paraId="686A5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30FEBE8B">
                  <w:pPr>
                    <w:widowControl/>
                    <w:jc w:val="center"/>
                    <w:rPr>
                      <w:rFonts w:eastAsia="仿宋"/>
                      <w:kern w:val="0"/>
                    </w:rPr>
                  </w:pPr>
                </w:p>
              </w:tc>
              <w:tc>
                <w:tcPr>
                  <w:tcW w:w="546" w:type="pct"/>
                  <w:vAlign w:val="center"/>
                </w:tcPr>
                <w:p w14:paraId="24E15A38">
                  <w:pPr>
                    <w:tabs>
                      <w:tab w:val="left" w:pos="4179"/>
                    </w:tabs>
                    <w:overflowPunct w:val="0"/>
                    <w:adjustRightInd w:val="0"/>
                    <w:snapToGrid w:val="0"/>
                    <w:ind w:left="21" w:right="21" w:rightChars="10"/>
                    <w:jc w:val="center"/>
                    <w:rPr>
                      <w:rFonts w:eastAsia="仿宋"/>
                      <w:szCs w:val="21"/>
                    </w:rPr>
                  </w:pPr>
                  <w:r>
                    <w:rPr>
                      <w:rFonts w:eastAsia="仿宋"/>
                      <w:szCs w:val="21"/>
                    </w:rPr>
                    <w:t>PC043</w:t>
                  </w:r>
                </w:p>
              </w:tc>
              <w:tc>
                <w:tcPr>
                  <w:tcW w:w="3278" w:type="pct"/>
                  <w:gridSpan w:val="2"/>
                  <w:vAlign w:val="center"/>
                </w:tcPr>
                <w:p w14:paraId="69084D31">
                  <w:pPr>
                    <w:tabs>
                      <w:tab w:val="left" w:pos="4179"/>
                    </w:tabs>
                    <w:overflowPunct w:val="0"/>
                    <w:adjustRightInd w:val="0"/>
                    <w:snapToGrid w:val="0"/>
                    <w:ind w:left="21" w:right="21" w:rightChars="10"/>
                    <w:jc w:val="center"/>
                    <w:rPr>
                      <w:rFonts w:eastAsia="仿宋"/>
                      <w:szCs w:val="21"/>
                    </w:rPr>
                  </w:pPr>
                  <w:r>
                    <w:rPr>
                      <w:rFonts w:eastAsia="仿宋"/>
                      <w:szCs w:val="21"/>
                    </w:rPr>
                    <w:t>1,4-二氯苯</w:t>
                  </w:r>
                </w:p>
              </w:tc>
              <w:tc>
                <w:tcPr>
                  <w:tcW w:w="629" w:type="pct"/>
                  <w:vAlign w:val="center"/>
                </w:tcPr>
                <w:p w14:paraId="26C4A284">
                  <w:pPr>
                    <w:adjustRightInd w:val="0"/>
                    <w:snapToGrid w:val="0"/>
                    <w:jc w:val="center"/>
                    <w:rPr>
                      <w:rFonts w:eastAsia="仿宋"/>
                      <w:szCs w:val="21"/>
                    </w:rPr>
                  </w:pPr>
                  <w:r>
                    <w:rPr>
                      <w:rFonts w:eastAsia="仿宋"/>
                      <w:szCs w:val="21"/>
                    </w:rPr>
                    <w:t>不涉及</w:t>
                  </w:r>
                </w:p>
              </w:tc>
            </w:tr>
            <w:tr w14:paraId="4808B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644F8F3">
                  <w:pPr>
                    <w:widowControl/>
                    <w:jc w:val="center"/>
                    <w:rPr>
                      <w:rFonts w:eastAsia="仿宋"/>
                      <w:kern w:val="0"/>
                    </w:rPr>
                  </w:pPr>
                </w:p>
              </w:tc>
              <w:tc>
                <w:tcPr>
                  <w:tcW w:w="546" w:type="pct"/>
                  <w:vAlign w:val="center"/>
                </w:tcPr>
                <w:p w14:paraId="308A4F94">
                  <w:pPr>
                    <w:tabs>
                      <w:tab w:val="left" w:pos="4179"/>
                    </w:tabs>
                    <w:overflowPunct w:val="0"/>
                    <w:adjustRightInd w:val="0"/>
                    <w:snapToGrid w:val="0"/>
                    <w:ind w:left="21" w:right="21" w:rightChars="10"/>
                    <w:jc w:val="center"/>
                    <w:rPr>
                      <w:rFonts w:eastAsia="仿宋"/>
                      <w:szCs w:val="21"/>
                    </w:rPr>
                  </w:pPr>
                  <w:r>
                    <w:rPr>
                      <w:rFonts w:eastAsia="仿宋"/>
                      <w:szCs w:val="21"/>
                    </w:rPr>
                    <w:t>PC044</w:t>
                  </w:r>
                </w:p>
              </w:tc>
              <w:tc>
                <w:tcPr>
                  <w:tcW w:w="3278" w:type="pct"/>
                  <w:gridSpan w:val="2"/>
                  <w:vAlign w:val="center"/>
                </w:tcPr>
                <w:p w14:paraId="2DC66FB4">
                  <w:pPr>
                    <w:tabs>
                      <w:tab w:val="left" w:pos="4179"/>
                    </w:tabs>
                    <w:overflowPunct w:val="0"/>
                    <w:adjustRightInd w:val="0"/>
                    <w:snapToGrid w:val="0"/>
                    <w:ind w:left="21" w:right="21" w:rightChars="10"/>
                    <w:jc w:val="center"/>
                    <w:rPr>
                      <w:rFonts w:eastAsia="仿宋"/>
                      <w:szCs w:val="21"/>
                    </w:rPr>
                  </w:pPr>
                  <w:r>
                    <w:rPr>
                      <w:rFonts w:eastAsia="仿宋"/>
                      <w:szCs w:val="21"/>
                    </w:rPr>
                    <w:t>2,6-二(1,1-二甲基乙基)-4-(1-甲基丙基)苯酚</w:t>
                  </w:r>
                </w:p>
              </w:tc>
              <w:tc>
                <w:tcPr>
                  <w:tcW w:w="629" w:type="pct"/>
                  <w:vAlign w:val="center"/>
                </w:tcPr>
                <w:p w14:paraId="0F0CD613">
                  <w:pPr>
                    <w:adjustRightInd w:val="0"/>
                    <w:snapToGrid w:val="0"/>
                    <w:jc w:val="center"/>
                    <w:rPr>
                      <w:rFonts w:eastAsia="仿宋"/>
                      <w:szCs w:val="21"/>
                    </w:rPr>
                  </w:pPr>
                  <w:r>
                    <w:rPr>
                      <w:rFonts w:eastAsia="仿宋"/>
                      <w:szCs w:val="21"/>
                    </w:rPr>
                    <w:t>不涉及</w:t>
                  </w:r>
                </w:p>
              </w:tc>
            </w:tr>
            <w:tr w14:paraId="35E88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179AB69">
                  <w:pPr>
                    <w:widowControl/>
                    <w:jc w:val="center"/>
                    <w:rPr>
                      <w:rFonts w:eastAsia="仿宋"/>
                      <w:kern w:val="0"/>
                    </w:rPr>
                  </w:pPr>
                </w:p>
              </w:tc>
              <w:tc>
                <w:tcPr>
                  <w:tcW w:w="546" w:type="pct"/>
                  <w:vAlign w:val="center"/>
                </w:tcPr>
                <w:p w14:paraId="612AD466">
                  <w:pPr>
                    <w:tabs>
                      <w:tab w:val="left" w:pos="4179"/>
                    </w:tabs>
                    <w:overflowPunct w:val="0"/>
                    <w:adjustRightInd w:val="0"/>
                    <w:snapToGrid w:val="0"/>
                    <w:ind w:left="21" w:right="21" w:rightChars="10"/>
                    <w:jc w:val="center"/>
                    <w:rPr>
                      <w:rFonts w:eastAsia="仿宋"/>
                      <w:szCs w:val="21"/>
                    </w:rPr>
                  </w:pPr>
                  <w:r>
                    <w:rPr>
                      <w:rFonts w:eastAsia="仿宋"/>
                      <w:szCs w:val="21"/>
                    </w:rPr>
                    <w:t>PC045</w:t>
                  </w:r>
                </w:p>
              </w:tc>
              <w:tc>
                <w:tcPr>
                  <w:tcW w:w="3278" w:type="pct"/>
                  <w:gridSpan w:val="2"/>
                  <w:vAlign w:val="center"/>
                </w:tcPr>
                <w:p w14:paraId="36BA0DAB">
                  <w:pPr>
                    <w:tabs>
                      <w:tab w:val="left" w:pos="4179"/>
                    </w:tabs>
                    <w:overflowPunct w:val="0"/>
                    <w:adjustRightInd w:val="0"/>
                    <w:snapToGrid w:val="0"/>
                    <w:ind w:left="21" w:right="21" w:rightChars="10"/>
                    <w:jc w:val="center"/>
                    <w:rPr>
                      <w:rFonts w:eastAsia="仿宋"/>
                      <w:szCs w:val="21"/>
                    </w:rPr>
                  </w:pPr>
                  <w:r>
                    <w:rPr>
                      <w:rFonts w:eastAsia="仿宋"/>
                      <w:szCs w:val="21"/>
                    </w:rPr>
                    <w:t>3,4,5,6-四溴-1,2-苯二羧酸双(2-乙基己基)酯</w:t>
                  </w:r>
                </w:p>
              </w:tc>
              <w:tc>
                <w:tcPr>
                  <w:tcW w:w="629" w:type="pct"/>
                  <w:vAlign w:val="center"/>
                </w:tcPr>
                <w:p w14:paraId="5C8C59B8">
                  <w:pPr>
                    <w:adjustRightInd w:val="0"/>
                    <w:snapToGrid w:val="0"/>
                    <w:jc w:val="center"/>
                    <w:rPr>
                      <w:rFonts w:eastAsia="仿宋"/>
                      <w:szCs w:val="21"/>
                    </w:rPr>
                  </w:pPr>
                  <w:r>
                    <w:rPr>
                      <w:rFonts w:eastAsia="仿宋"/>
                      <w:szCs w:val="21"/>
                    </w:rPr>
                    <w:t>不涉及</w:t>
                  </w:r>
                </w:p>
              </w:tc>
            </w:tr>
            <w:tr w14:paraId="6AF5B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2B8F309">
                  <w:pPr>
                    <w:widowControl/>
                    <w:jc w:val="center"/>
                    <w:rPr>
                      <w:rFonts w:eastAsia="仿宋"/>
                      <w:kern w:val="0"/>
                    </w:rPr>
                  </w:pPr>
                </w:p>
              </w:tc>
              <w:tc>
                <w:tcPr>
                  <w:tcW w:w="546" w:type="pct"/>
                  <w:vAlign w:val="center"/>
                </w:tcPr>
                <w:p w14:paraId="336FC8B2">
                  <w:pPr>
                    <w:tabs>
                      <w:tab w:val="left" w:pos="4179"/>
                    </w:tabs>
                    <w:overflowPunct w:val="0"/>
                    <w:adjustRightInd w:val="0"/>
                    <w:snapToGrid w:val="0"/>
                    <w:ind w:left="21" w:right="21" w:rightChars="10"/>
                    <w:jc w:val="center"/>
                    <w:rPr>
                      <w:rFonts w:eastAsia="仿宋"/>
                      <w:szCs w:val="21"/>
                    </w:rPr>
                  </w:pPr>
                  <w:r>
                    <w:rPr>
                      <w:rFonts w:eastAsia="仿宋"/>
                      <w:szCs w:val="21"/>
                    </w:rPr>
                    <w:t>PC046</w:t>
                  </w:r>
                </w:p>
              </w:tc>
              <w:tc>
                <w:tcPr>
                  <w:tcW w:w="3278" w:type="pct"/>
                  <w:gridSpan w:val="2"/>
                  <w:vAlign w:val="center"/>
                </w:tcPr>
                <w:p w14:paraId="3D60EB76">
                  <w:pPr>
                    <w:tabs>
                      <w:tab w:val="left" w:pos="4179"/>
                    </w:tabs>
                    <w:overflowPunct w:val="0"/>
                    <w:adjustRightInd w:val="0"/>
                    <w:snapToGrid w:val="0"/>
                    <w:ind w:left="21" w:right="21" w:rightChars="10"/>
                    <w:jc w:val="center"/>
                    <w:rPr>
                      <w:rFonts w:eastAsia="仿宋"/>
                      <w:szCs w:val="21"/>
                    </w:rPr>
                  </w:pPr>
                  <w:r>
                    <w:rPr>
                      <w:rFonts w:eastAsia="仿宋"/>
                      <w:szCs w:val="21"/>
                    </w:rPr>
                    <w:t>4-(2-苯并噻唑硫基)吗啉（别名：N-氧联二(1,2-亚乙基)-2-苯并噻唑次磺酰胺；橡胶硫化促进剂NOBS）</w:t>
                  </w:r>
                </w:p>
              </w:tc>
              <w:tc>
                <w:tcPr>
                  <w:tcW w:w="629" w:type="pct"/>
                  <w:vAlign w:val="center"/>
                </w:tcPr>
                <w:p w14:paraId="6636026E">
                  <w:pPr>
                    <w:adjustRightInd w:val="0"/>
                    <w:snapToGrid w:val="0"/>
                    <w:jc w:val="center"/>
                    <w:rPr>
                      <w:rFonts w:eastAsia="仿宋"/>
                      <w:szCs w:val="21"/>
                    </w:rPr>
                  </w:pPr>
                  <w:r>
                    <w:rPr>
                      <w:rFonts w:eastAsia="仿宋"/>
                      <w:szCs w:val="21"/>
                    </w:rPr>
                    <w:t>不涉及</w:t>
                  </w:r>
                </w:p>
              </w:tc>
            </w:tr>
            <w:tr w14:paraId="27B2A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0D4E509">
                  <w:pPr>
                    <w:widowControl/>
                    <w:jc w:val="center"/>
                    <w:rPr>
                      <w:rFonts w:eastAsia="仿宋"/>
                      <w:kern w:val="0"/>
                    </w:rPr>
                  </w:pPr>
                </w:p>
              </w:tc>
              <w:tc>
                <w:tcPr>
                  <w:tcW w:w="546" w:type="pct"/>
                  <w:vAlign w:val="center"/>
                </w:tcPr>
                <w:p w14:paraId="3A5457BD">
                  <w:pPr>
                    <w:tabs>
                      <w:tab w:val="left" w:pos="4179"/>
                    </w:tabs>
                    <w:overflowPunct w:val="0"/>
                    <w:adjustRightInd w:val="0"/>
                    <w:snapToGrid w:val="0"/>
                    <w:ind w:left="21" w:right="21" w:rightChars="10"/>
                    <w:jc w:val="center"/>
                    <w:rPr>
                      <w:rFonts w:eastAsia="仿宋"/>
                      <w:szCs w:val="21"/>
                    </w:rPr>
                  </w:pPr>
                  <w:r>
                    <w:rPr>
                      <w:rFonts w:eastAsia="仿宋"/>
                      <w:szCs w:val="21"/>
                    </w:rPr>
                    <w:t>PC047</w:t>
                  </w:r>
                </w:p>
              </w:tc>
              <w:tc>
                <w:tcPr>
                  <w:tcW w:w="3278" w:type="pct"/>
                  <w:gridSpan w:val="2"/>
                  <w:vAlign w:val="center"/>
                </w:tcPr>
                <w:p w14:paraId="0FE13DF3">
                  <w:pPr>
                    <w:tabs>
                      <w:tab w:val="left" w:pos="4179"/>
                    </w:tabs>
                    <w:overflowPunct w:val="0"/>
                    <w:adjustRightInd w:val="0"/>
                    <w:snapToGrid w:val="0"/>
                    <w:ind w:left="21" w:right="21" w:rightChars="10"/>
                    <w:jc w:val="center"/>
                    <w:rPr>
                      <w:rFonts w:eastAsia="仿宋"/>
                      <w:szCs w:val="21"/>
                    </w:rPr>
                  </w:pPr>
                  <w:r>
                    <w:rPr>
                      <w:rFonts w:eastAsia="仿宋"/>
                      <w:szCs w:val="21"/>
                    </w:rPr>
                    <w:t>4-叔辛基苯酚</w:t>
                  </w:r>
                </w:p>
              </w:tc>
              <w:tc>
                <w:tcPr>
                  <w:tcW w:w="629" w:type="pct"/>
                  <w:vAlign w:val="center"/>
                </w:tcPr>
                <w:p w14:paraId="3B752F0F">
                  <w:pPr>
                    <w:adjustRightInd w:val="0"/>
                    <w:snapToGrid w:val="0"/>
                    <w:jc w:val="center"/>
                    <w:rPr>
                      <w:rFonts w:eastAsia="仿宋"/>
                      <w:szCs w:val="21"/>
                    </w:rPr>
                  </w:pPr>
                  <w:r>
                    <w:rPr>
                      <w:rFonts w:eastAsia="仿宋"/>
                      <w:szCs w:val="21"/>
                    </w:rPr>
                    <w:t>不涉及</w:t>
                  </w:r>
                </w:p>
              </w:tc>
            </w:tr>
            <w:tr w14:paraId="33E9A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9E7A8A2">
                  <w:pPr>
                    <w:widowControl/>
                    <w:jc w:val="center"/>
                    <w:rPr>
                      <w:rFonts w:eastAsia="仿宋"/>
                      <w:kern w:val="0"/>
                    </w:rPr>
                  </w:pPr>
                </w:p>
              </w:tc>
              <w:tc>
                <w:tcPr>
                  <w:tcW w:w="546" w:type="pct"/>
                  <w:vAlign w:val="center"/>
                </w:tcPr>
                <w:p w14:paraId="125E6437">
                  <w:pPr>
                    <w:tabs>
                      <w:tab w:val="left" w:pos="4179"/>
                    </w:tabs>
                    <w:overflowPunct w:val="0"/>
                    <w:adjustRightInd w:val="0"/>
                    <w:snapToGrid w:val="0"/>
                    <w:ind w:left="21" w:right="21" w:rightChars="10"/>
                    <w:jc w:val="center"/>
                    <w:rPr>
                      <w:rFonts w:eastAsia="仿宋"/>
                      <w:szCs w:val="21"/>
                    </w:rPr>
                  </w:pPr>
                  <w:r>
                    <w:rPr>
                      <w:rFonts w:eastAsia="仿宋"/>
                      <w:szCs w:val="21"/>
                    </w:rPr>
                    <w:t>PC048</w:t>
                  </w:r>
                </w:p>
              </w:tc>
              <w:tc>
                <w:tcPr>
                  <w:tcW w:w="3278" w:type="pct"/>
                  <w:gridSpan w:val="2"/>
                  <w:vAlign w:val="center"/>
                </w:tcPr>
                <w:p w14:paraId="66A64678">
                  <w:pPr>
                    <w:tabs>
                      <w:tab w:val="left" w:pos="4179"/>
                    </w:tabs>
                    <w:overflowPunct w:val="0"/>
                    <w:adjustRightInd w:val="0"/>
                    <w:snapToGrid w:val="0"/>
                    <w:ind w:left="21" w:right="21" w:rightChars="10"/>
                    <w:jc w:val="center"/>
                    <w:rPr>
                      <w:rFonts w:eastAsia="仿宋"/>
                      <w:szCs w:val="21"/>
                    </w:rPr>
                  </w:pPr>
                  <w:r>
                    <w:rPr>
                      <w:rFonts w:eastAsia="仿宋"/>
                      <w:szCs w:val="21"/>
                    </w:rPr>
                    <w:t>N'-(4-氯-2-甲基苯基)-N,N-二甲基甲亚氨酰胺（别名：杀虫脒）</w:t>
                  </w:r>
                </w:p>
              </w:tc>
              <w:tc>
                <w:tcPr>
                  <w:tcW w:w="629" w:type="pct"/>
                  <w:vAlign w:val="center"/>
                </w:tcPr>
                <w:p w14:paraId="72D6C8BB">
                  <w:pPr>
                    <w:adjustRightInd w:val="0"/>
                    <w:snapToGrid w:val="0"/>
                    <w:jc w:val="center"/>
                    <w:rPr>
                      <w:rFonts w:eastAsia="仿宋"/>
                      <w:szCs w:val="21"/>
                    </w:rPr>
                  </w:pPr>
                  <w:r>
                    <w:rPr>
                      <w:rFonts w:eastAsia="仿宋"/>
                      <w:szCs w:val="21"/>
                    </w:rPr>
                    <w:t>不涉及</w:t>
                  </w:r>
                </w:p>
              </w:tc>
            </w:tr>
            <w:tr w14:paraId="1AAAA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A345CB0">
                  <w:pPr>
                    <w:widowControl/>
                    <w:jc w:val="center"/>
                    <w:rPr>
                      <w:rFonts w:eastAsia="仿宋"/>
                      <w:kern w:val="0"/>
                    </w:rPr>
                  </w:pPr>
                </w:p>
              </w:tc>
              <w:tc>
                <w:tcPr>
                  <w:tcW w:w="546" w:type="pct"/>
                  <w:vAlign w:val="center"/>
                </w:tcPr>
                <w:p w14:paraId="63669B80">
                  <w:pPr>
                    <w:tabs>
                      <w:tab w:val="left" w:pos="4179"/>
                    </w:tabs>
                    <w:overflowPunct w:val="0"/>
                    <w:adjustRightInd w:val="0"/>
                    <w:snapToGrid w:val="0"/>
                    <w:ind w:left="21" w:right="21" w:rightChars="10"/>
                    <w:jc w:val="center"/>
                    <w:rPr>
                      <w:rFonts w:eastAsia="仿宋"/>
                      <w:szCs w:val="21"/>
                    </w:rPr>
                  </w:pPr>
                  <w:r>
                    <w:rPr>
                      <w:rFonts w:eastAsia="仿宋"/>
                      <w:szCs w:val="21"/>
                    </w:rPr>
                    <w:t>PC049</w:t>
                  </w:r>
                </w:p>
              </w:tc>
              <w:tc>
                <w:tcPr>
                  <w:tcW w:w="3278" w:type="pct"/>
                  <w:gridSpan w:val="2"/>
                  <w:vAlign w:val="center"/>
                </w:tcPr>
                <w:p w14:paraId="3F191D8E">
                  <w:pPr>
                    <w:tabs>
                      <w:tab w:val="left" w:pos="4179"/>
                    </w:tabs>
                    <w:overflowPunct w:val="0"/>
                    <w:adjustRightInd w:val="0"/>
                    <w:snapToGrid w:val="0"/>
                    <w:ind w:left="21" w:right="21" w:rightChars="10"/>
                    <w:jc w:val="center"/>
                    <w:rPr>
                      <w:rFonts w:eastAsia="仿宋"/>
                      <w:szCs w:val="21"/>
                    </w:rPr>
                  </w:pPr>
                  <w:r>
                    <w:rPr>
                      <w:rFonts w:eastAsia="仿宋"/>
                      <w:szCs w:val="21"/>
                    </w:rPr>
                    <w:t>N-苯基-2-萘胺（别名：橡胶防老剂D）</w:t>
                  </w:r>
                </w:p>
              </w:tc>
              <w:tc>
                <w:tcPr>
                  <w:tcW w:w="629" w:type="pct"/>
                  <w:vAlign w:val="center"/>
                </w:tcPr>
                <w:p w14:paraId="633B79AF">
                  <w:pPr>
                    <w:adjustRightInd w:val="0"/>
                    <w:snapToGrid w:val="0"/>
                    <w:jc w:val="center"/>
                    <w:rPr>
                      <w:rFonts w:eastAsia="仿宋"/>
                      <w:szCs w:val="21"/>
                    </w:rPr>
                  </w:pPr>
                  <w:r>
                    <w:rPr>
                      <w:rFonts w:eastAsia="仿宋"/>
                      <w:szCs w:val="21"/>
                    </w:rPr>
                    <w:t>不涉及</w:t>
                  </w:r>
                </w:p>
              </w:tc>
            </w:tr>
            <w:tr w14:paraId="61CD4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4070FFE">
                  <w:pPr>
                    <w:widowControl/>
                    <w:jc w:val="center"/>
                    <w:rPr>
                      <w:rFonts w:eastAsia="仿宋"/>
                      <w:kern w:val="0"/>
                    </w:rPr>
                  </w:pPr>
                </w:p>
              </w:tc>
              <w:tc>
                <w:tcPr>
                  <w:tcW w:w="546" w:type="pct"/>
                  <w:vAlign w:val="center"/>
                </w:tcPr>
                <w:p w14:paraId="369442D7">
                  <w:pPr>
                    <w:tabs>
                      <w:tab w:val="left" w:pos="4179"/>
                    </w:tabs>
                    <w:overflowPunct w:val="0"/>
                    <w:adjustRightInd w:val="0"/>
                    <w:snapToGrid w:val="0"/>
                    <w:ind w:left="21" w:right="21" w:rightChars="10"/>
                    <w:jc w:val="center"/>
                    <w:rPr>
                      <w:rFonts w:eastAsia="仿宋"/>
                      <w:szCs w:val="21"/>
                    </w:rPr>
                  </w:pPr>
                  <w:r>
                    <w:rPr>
                      <w:rFonts w:eastAsia="仿宋"/>
                      <w:szCs w:val="21"/>
                    </w:rPr>
                    <w:t>PC050</w:t>
                  </w:r>
                </w:p>
              </w:tc>
              <w:tc>
                <w:tcPr>
                  <w:tcW w:w="3278" w:type="pct"/>
                  <w:gridSpan w:val="2"/>
                  <w:vAlign w:val="center"/>
                </w:tcPr>
                <w:p w14:paraId="2944E38D">
                  <w:pPr>
                    <w:tabs>
                      <w:tab w:val="left" w:pos="4179"/>
                    </w:tabs>
                    <w:overflowPunct w:val="0"/>
                    <w:adjustRightInd w:val="0"/>
                    <w:snapToGrid w:val="0"/>
                    <w:ind w:left="21" w:right="21" w:rightChars="10"/>
                    <w:jc w:val="center"/>
                    <w:rPr>
                      <w:rFonts w:eastAsia="仿宋"/>
                      <w:szCs w:val="21"/>
                    </w:rPr>
                  </w:pPr>
                  <w:r>
                    <w:rPr>
                      <w:rFonts w:eastAsia="仿宋"/>
                      <w:szCs w:val="21"/>
                    </w:rPr>
                    <w:t>对二氨基联苯（别名：联苯胺；4,4'-二氨基联苯）</w:t>
                  </w:r>
                </w:p>
              </w:tc>
              <w:tc>
                <w:tcPr>
                  <w:tcW w:w="629" w:type="pct"/>
                  <w:vAlign w:val="center"/>
                </w:tcPr>
                <w:p w14:paraId="69C36551">
                  <w:pPr>
                    <w:adjustRightInd w:val="0"/>
                    <w:snapToGrid w:val="0"/>
                    <w:jc w:val="center"/>
                    <w:rPr>
                      <w:rFonts w:eastAsia="仿宋"/>
                      <w:szCs w:val="21"/>
                    </w:rPr>
                  </w:pPr>
                  <w:r>
                    <w:rPr>
                      <w:rFonts w:eastAsia="仿宋"/>
                      <w:szCs w:val="21"/>
                    </w:rPr>
                    <w:t>不涉及</w:t>
                  </w:r>
                </w:p>
              </w:tc>
            </w:tr>
            <w:tr w14:paraId="6E634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6314CA73">
                  <w:pPr>
                    <w:widowControl/>
                    <w:jc w:val="center"/>
                    <w:rPr>
                      <w:rFonts w:eastAsia="仿宋"/>
                      <w:kern w:val="0"/>
                    </w:rPr>
                  </w:pPr>
                </w:p>
              </w:tc>
              <w:tc>
                <w:tcPr>
                  <w:tcW w:w="546" w:type="pct"/>
                  <w:vAlign w:val="center"/>
                </w:tcPr>
                <w:p w14:paraId="11729FCA">
                  <w:pPr>
                    <w:tabs>
                      <w:tab w:val="left" w:pos="4179"/>
                    </w:tabs>
                    <w:overflowPunct w:val="0"/>
                    <w:adjustRightInd w:val="0"/>
                    <w:snapToGrid w:val="0"/>
                    <w:ind w:left="21" w:right="21" w:rightChars="10"/>
                    <w:jc w:val="center"/>
                    <w:rPr>
                      <w:rFonts w:eastAsia="仿宋"/>
                      <w:szCs w:val="21"/>
                    </w:rPr>
                  </w:pPr>
                  <w:r>
                    <w:rPr>
                      <w:rFonts w:eastAsia="仿宋"/>
                      <w:szCs w:val="21"/>
                    </w:rPr>
                    <w:t>PC051</w:t>
                  </w:r>
                </w:p>
              </w:tc>
              <w:tc>
                <w:tcPr>
                  <w:tcW w:w="3278" w:type="pct"/>
                  <w:gridSpan w:val="2"/>
                  <w:vAlign w:val="center"/>
                </w:tcPr>
                <w:p w14:paraId="58C27C54">
                  <w:pPr>
                    <w:tabs>
                      <w:tab w:val="left" w:pos="4179"/>
                    </w:tabs>
                    <w:overflowPunct w:val="0"/>
                    <w:adjustRightInd w:val="0"/>
                    <w:snapToGrid w:val="0"/>
                    <w:ind w:left="21" w:right="21" w:rightChars="10"/>
                    <w:jc w:val="center"/>
                    <w:rPr>
                      <w:rFonts w:eastAsia="仿宋"/>
                      <w:szCs w:val="21"/>
                    </w:rPr>
                  </w:pPr>
                  <w:r>
                    <w:rPr>
                      <w:rFonts w:eastAsia="仿宋"/>
                      <w:szCs w:val="21"/>
                    </w:rPr>
                    <w:t>对羟基苯甲酸丁酯（别名：尼泊金丁酯）</w:t>
                  </w:r>
                </w:p>
              </w:tc>
              <w:tc>
                <w:tcPr>
                  <w:tcW w:w="629" w:type="pct"/>
                  <w:vAlign w:val="center"/>
                </w:tcPr>
                <w:p w14:paraId="68E0C022">
                  <w:pPr>
                    <w:adjustRightInd w:val="0"/>
                    <w:snapToGrid w:val="0"/>
                    <w:jc w:val="center"/>
                    <w:rPr>
                      <w:rFonts w:eastAsia="仿宋"/>
                      <w:szCs w:val="21"/>
                    </w:rPr>
                  </w:pPr>
                  <w:r>
                    <w:rPr>
                      <w:rFonts w:eastAsia="仿宋"/>
                      <w:szCs w:val="21"/>
                    </w:rPr>
                    <w:t>不涉及</w:t>
                  </w:r>
                </w:p>
              </w:tc>
            </w:tr>
            <w:tr w14:paraId="2BD04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24F8432">
                  <w:pPr>
                    <w:widowControl/>
                    <w:jc w:val="center"/>
                    <w:rPr>
                      <w:rFonts w:eastAsia="仿宋"/>
                      <w:kern w:val="0"/>
                    </w:rPr>
                  </w:pPr>
                </w:p>
              </w:tc>
              <w:tc>
                <w:tcPr>
                  <w:tcW w:w="546" w:type="pct"/>
                  <w:vAlign w:val="center"/>
                </w:tcPr>
                <w:p w14:paraId="15F6C580">
                  <w:pPr>
                    <w:tabs>
                      <w:tab w:val="left" w:pos="4179"/>
                    </w:tabs>
                    <w:overflowPunct w:val="0"/>
                    <w:adjustRightInd w:val="0"/>
                    <w:snapToGrid w:val="0"/>
                    <w:ind w:left="21" w:right="21" w:rightChars="10"/>
                    <w:jc w:val="center"/>
                    <w:rPr>
                      <w:rFonts w:eastAsia="仿宋"/>
                      <w:szCs w:val="21"/>
                    </w:rPr>
                  </w:pPr>
                  <w:r>
                    <w:rPr>
                      <w:rFonts w:eastAsia="仿宋"/>
                      <w:szCs w:val="21"/>
                    </w:rPr>
                    <w:t>PC052</w:t>
                  </w:r>
                </w:p>
              </w:tc>
              <w:tc>
                <w:tcPr>
                  <w:tcW w:w="3278" w:type="pct"/>
                  <w:gridSpan w:val="2"/>
                  <w:vAlign w:val="center"/>
                </w:tcPr>
                <w:p w14:paraId="2C43144C">
                  <w:pPr>
                    <w:tabs>
                      <w:tab w:val="left" w:pos="4179"/>
                    </w:tabs>
                    <w:overflowPunct w:val="0"/>
                    <w:adjustRightInd w:val="0"/>
                    <w:snapToGrid w:val="0"/>
                    <w:ind w:left="21" w:right="21" w:rightChars="10"/>
                    <w:jc w:val="center"/>
                    <w:rPr>
                      <w:rFonts w:eastAsia="仿宋"/>
                      <w:szCs w:val="21"/>
                    </w:rPr>
                  </w:pPr>
                  <w:r>
                    <w:rPr>
                      <w:rFonts w:eastAsia="仿宋"/>
                      <w:szCs w:val="21"/>
                    </w:rPr>
                    <w:t>氟乙酸钠</w:t>
                  </w:r>
                </w:p>
              </w:tc>
              <w:tc>
                <w:tcPr>
                  <w:tcW w:w="629" w:type="pct"/>
                  <w:vAlign w:val="center"/>
                </w:tcPr>
                <w:p w14:paraId="1A2FEBA1">
                  <w:pPr>
                    <w:adjustRightInd w:val="0"/>
                    <w:snapToGrid w:val="0"/>
                    <w:jc w:val="center"/>
                    <w:rPr>
                      <w:rFonts w:eastAsia="仿宋"/>
                      <w:szCs w:val="21"/>
                    </w:rPr>
                  </w:pPr>
                  <w:r>
                    <w:rPr>
                      <w:rFonts w:eastAsia="仿宋"/>
                      <w:szCs w:val="21"/>
                    </w:rPr>
                    <w:t>不涉及</w:t>
                  </w:r>
                </w:p>
              </w:tc>
            </w:tr>
            <w:tr w14:paraId="1C87A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B8F7875">
                  <w:pPr>
                    <w:widowControl/>
                    <w:jc w:val="center"/>
                    <w:rPr>
                      <w:rFonts w:eastAsia="仿宋"/>
                      <w:kern w:val="0"/>
                    </w:rPr>
                  </w:pPr>
                </w:p>
              </w:tc>
              <w:tc>
                <w:tcPr>
                  <w:tcW w:w="546" w:type="pct"/>
                  <w:vAlign w:val="center"/>
                </w:tcPr>
                <w:p w14:paraId="3E595F71">
                  <w:pPr>
                    <w:tabs>
                      <w:tab w:val="left" w:pos="4179"/>
                    </w:tabs>
                    <w:overflowPunct w:val="0"/>
                    <w:adjustRightInd w:val="0"/>
                    <w:snapToGrid w:val="0"/>
                    <w:ind w:left="21" w:right="21" w:rightChars="10"/>
                    <w:jc w:val="center"/>
                    <w:rPr>
                      <w:rFonts w:eastAsia="仿宋"/>
                      <w:szCs w:val="21"/>
                    </w:rPr>
                  </w:pPr>
                  <w:r>
                    <w:rPr>
                      <w:rFonts w:eastAsia="仿宋"/>
                      <w:szCs w:val="21"/>
                    </w:rPr>
                    <w:t>PC053</w:t>
                  </w:r>
                </w:p>
              </w:tc>
              <w:tc>
                <w:tcPr>
                  <w:tcW w:w="3278" w:type="pct"/>
                  <w:gridSpan w:val="2"/>
                  <w:vAlign w:val="center"/>
                </w:tcPr>
                <w:p w14:paraId="32213F4D">
                  <w:pPr>
                    <w:tabs>
                      <w:tab w:val="left" w:pos="4179"/>
                    </w:tabs>
                    <w:overflowPunct w:val="0"/>
                    <w:adjustRightInd w:val="0"/>
                    <w:snapToGrid w:val="0"/>
                    <w:ind w:left="21" w:right="21" w:rightChars="10"/>
                    <w:jc w:val="center"/>
                    <w:rPr>
                      <w:rFonts w:eastAsia="仿宋"/>
                      <w:szCs w:val="21"/>
                    </w:rPr>
                  </w:pPr>
                  <w:r>
                    <w:rPr>
                      <w:rFonts w:eastAsia="仿宋"/>
                      <w:szCs w:val="21"/>
                    </w:rPr>
                    <w:t>邻苯二甲酸丁苄酯</w:t>
                  </w:r>
                </w:p>
              </w:tc>
              <w:tc>
                <w:tcPr>
                  <w:tcW w:w="629" w:type="pct"/>
                  <w:vAlign w:val="center"/>
                </w:tcPr>
                <w:p w14:paraId="629AF0C0">
                  <w:pPr>
                    <w:adjustRightInd w:val="0"/>
                    <w:snapToGrid w:val="0"/>
                    <w:jc w:val="center"/>
                    <w:rPr>
                      <w:rFonts w:eastAsia="仿宋"/>
                      <w:szCs w:val="21"/>
                    </w:rPr>
                  </w:pPr>
                  <w:r>
                    <w:rPr>
                      <w:rFonts w:eastAsia="仿宋"/>
                      <w:szCs w:val="21"/>
                    </w:rPr>
                    <w:t>不涉及</w:t>
                  </w:r>
                </w:p>
              </w:tc>
            </w:tr>
            <w:tr w14:paraId="0A54A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6AE1AEB">
                  <w:pPr>
                    <w:widowControl/>
                    <w:jc w:val="center"/>
                    <w:rPr>
                      <w:rFonts w:eastAsia="仿宋"/>
                      <w:kern w:val="0"/>
                    </w:rPr>
                  </w:pPr>
                </w:p>
              </w:tc>
              <w:tc>
                <w:tcPr>
                  <w:tcW w:w="546" w:type="pct"/>
                  <w:vAlign w:val="center"/>
                </w:tcPr>
                <w:p w14:paraId="23F931B7">
                  <w:pPr>
                    <w:tabs>
                      <w:tab w:val="left" w:pos="4179"/>
                    </w:tabs>
                    <w:overflowPunct w:val="0"/>
                    <w:adjustRightInd w:val="0"/>
                    <w:snapToGrid w:val="0"/>
                    <w:ind w:left="21" w:right="21" w:rightChars="10"/>
                    <w:jc w:val="center"/>
                    <w:rPr>
                      <w:rFonts w:eastAsia="仿宋"/>
                      <w:szCs w:val="21"/>
                    </w:rPr>
                  </w:pPr>
                  <w:r>
                    <w:rPr>
                      <w:rFonts w:eastAsia="仿宋"/>
                      <w:szCs w:val="21"/>
                    </w:rPr>
                    <w:t>PC054</w:t>
                  </w:r>
                </w:p>
              </w:tc>
              <w:tc>
                <w:tcPr>
                  <w:tcW w:w="3278" w:type="pct"/>
                  <w:gridSpan w:val="2"/>
                  <w:vAlign w:val="center"/>
                </w:tcPr>
                <w:p w14:paraId="58FDDDCD">
                  <w:pPr>
                    <w:tabs>
                      <w:tab w:val="left" w:pos="4179"/>
                    </w:tabs>
                    <w:overflowPunct w:val="0"/>
                    <w:adjustRightInd w:val="0"/>
                    <w:snapToGrid w:val="0"/>
                    <w:ind w:left="21" w:right="21" w:rightChars="10"/>
                    <w:jc w:val="center"/>
                    <w:rPr>
                      <w:rFonts w:eastAsia="仿宋"/>
                      <w:szCs w:val="21"/>
                    </w:rPr>
                  </w:pPr>
                  <w:r>
                    <w:rPr>
                      <w:rFonts w:eastAsia="仿宋"/>
                      <w:szCs w:val="21"/>
                    </w:rPr>
                    <w:t>邻苯二甲酸二(2-乙基己基)酯</w:t>
                  </w:r>
                </w:p>
              </w:tc>
              <w:tc>
                <w:tcPr>
                  <w:tcW w:w="629" w:type="pct"/>
                  <w:vAlign w:val="center"/>
                </w:tcPr>
                <w:p w14:paraId="4F857C25">
                  <w:pPr>
                    <w:adjustRightInd w:val="0"/>
                    <w:snapToGrid w:val="0"/>
                    <w:jc w:val="center"/>
                    <w:rPr>
                      <w:rFonts w:eastAsia="仿宋"/>
                      <w:szCs w:val="21"/>
                    </w:rPr>
                  </w:pPr>
                  <w:r>
                    <w:rPr>
                      <w:rFonts w:eastAsia="仿宋"/>
                      <w:szCs w:val="21"/>
                    </w:rPr>
                    <w:t>不涉及</w:t>
                  </w:r>
                </w:p>
              </w:tc>
            </w:tr>
            <w:tr w14:paraId="4CD9D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81D672A">
                  <w:pPr>
                    <w:widowControl/>
                    <w:jc w:val="center"/>
                    <w:rPr>
                      <w:rFonts w:eastAsia="仿宋"/>
                      <w:kern w:val="0"/>
                    </w:rPr>
                  </w:pPr>
                </w:p>
              </w:tc>
              <w:tc>
                <w:tcPr>
                  <w:tcW w:w="546" w:type="pct"/>
                  <w:vAlign w:val="center"/>
                </w:tcPr>
                <w:p w14:paraId="66E93DED">
                  <w:pPr>
                    <w:tabs>
                      <w:tab w:val="left" w:pos="4179"/>
                    </w:tabs>
                    <w:overflowPunct w:val="0"/>
                    <w:adjustRightInd w:val="0"/>
                    <w:snapToGrid w:val="0"/>
                    <w:ind w:left="21" w:right="21" w:rightChars="10"/>
                    <w:jc w:val="center"/>
                    <w:rPr>
                      <w:rFonts w:eastAsia="仿宋"/>
                      <w:szCs w:val="21"/>
                    </w:rPr>
                  </w:pPr>
                  <w:r>
                    <w:rPr>
                      <w:rFonts w:eastAsia="仿宋"/>
                      <w:szCs w:val="21"/>
                    </w:rPr>
                    <w:t>PC055</w:t>
                  </w:r>
                </w:p>
              </w:tc>
              <w:tc>
                <w:tcPr>
                  <w:tcW w:w="3278" w:type="pct"/>
                  <w:gridSpan w:val="2"/>
                  <w:vAlign w:val="center"/>
                </w:tcPr>
                <w:p w14:paraId="23CC6F74">
                  <w:pPr>
                    <w:tabs>
                      <w:tab w:val="left" w:pos="4179"/>
                    </w:tabs>
                    <w:overflowPunct w:val="0"/>
                    <w:adjustRightInd w:val="0"/>
                    <w:snapToGrid w:val="0"/>
                    <w:ind w:left="21" w:right="21" w:rightChars="10"/>
                    <w:jc w:val="center"/>
                    <w:rPr>
                      <w:rFonts w:eastAsia="仿宋"/>
                      <w:szCs w:val="21"/>
                    </w:rPr>
                  </w:pPr>
                  <w:r>
                    <w:rPr>
                      <w:rFonts w:eastAsia="仿宋"/>
                      <w:szCs w:val="21"/>
                    </w:rPr>
                    <w:t>邻苯二甲酸二丁酯</w:t>
                  </w:r>
                </w:p>
              </w:tc>
              <w:tc>
                <w:tcPr>
                  <w:tcW w:w="629" w:type="pct"/>
                  <w:vAlign w:val="center"/>
                </w:tcPr>
                <w:p w14:paraId="413647D4">
                  <w:pPr>
                    <w:adjustRightInd w:val="0"/>
                    <w:snapToGrid w:val="0"/>
                    <w:jc w:val="center"/>
                    <w:rPr>
                      <w:rFonts w:eastAsia="仿宋"/>
                      <w:szCs w:val="21"/>
                    </w:rPr>
                  </w:pPr>
                  <w:r>
                    <w:rPr>
                      <w:rFonts w:eastAsia="仿宋"/>
                      <w:szCs w:val="21"/>
                    </w:rPr>
                    <w:t>不涉及</w:t>
                  </w:r>
                </w:p>
              </w:tc>
            </w:tr>
            <w:tr w14:paraId="1EDBE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A522183">
                  <w:pPr>
                    <w:widowControl/>
                    <w:jc w:val="center"/>
                    <w:rPr>
                      <w:rFonts w:eastAsia="仿宋"/>
                      <w:kern w:val="0"/>
                    </w:rPr>
                  </w:pPr>
                </w:p>
              </w:tc>
              <w:tc>
                <w:tcPr>
                  <w:tcW w:w="546" w:type="pct"/>
                  <w:vAlign w:val="center"/>
                </w:tcPr>
                <w:p w14:paraId="5879B052">
                  <w:pPr>
                    <w:tabs>
                      <w:tab w:val="left" w:pos="4179"/>
                    </w:tabs>
                    <w:overflowPunct w:val="0"/>
                    <w:adjustRightInd w:val="0"/>
                    <w:snapToGrid w:val="0"/>
                    <w:ind w:left="21" w:right="21" w:rightChars="10"/>
                    <w:jc w:val="center"/>
                    <w:rPr>
                      <w:rFonts w:eastAsia="仿宋"/>
                      <w:szCs w:val="21"/>
                    </w:rPr>
                  </w:pPr>
                  <w:r>
                    <w:rPr>
                      <w:rFonts w:eastAsia="仿宋"/>
                      <w:szCs w:val="21"/>
                    </w:rPr>
                    <w:t>PC056</w:t>
                  </w:r>
                </w:p>
              </w:tc>
              <w:tc>
                <w:tcPr>
                  <w:tcW w:w="3278" w:type="pct"/>
                  <w:gridSpan w:val="2"/>
                  <w:vAlign w:val="center"/>
                </w:tcPr>
                <w:p w14:paraId="68835CFE">
                  <w:pPr>
                    <w:tabs>
                      <w:tab w:val="left" w:pos="4179"/>
                    </w:tabs>
                    <w:overflowPunct w:val="0"/>
                    <w:adjustRightInd w:val="0"/>
                    <w:snapToGrid w:val="0"/>
                    <w:ind w:left="21" w:right="21" w:rightChars="10"/>
                    <w:jc w:val="center"/>
                    <w:rPr>
                      <w:rFonts w:eastAsia="仿宋"/>
                      <w:szCs w:val="21"/>
                    </w:rPr>
                  </w:pPr>
                  <w:r>
                    <w:rPr>
                      <w:rFonts w:eastAsia="仿宋"/>
                      <w:szCs w:val="21"/>
                    </w:rPr>
                    <w:t>邻苯二甲酸二异丁酯</w:t>
                  </w:r>
                </w:p>
              </w:tc>
              <w:tc>
                <w:tcPr>
                  <w:tcW w:w="629" w:type="pct"/>
                  <w:vAlign w:val="center"/>
                </w:tcPr>
                <w:p w14:paraId="4AC29E0F">
                  <w:pPr>
                    <w:adjustRightInd w:val="0"/>
                    <w:snapToGrid w:val="0"/>
                    <w:jc w:val="center"/>
                    <w:rPr>
                      <w:rFonts w:eastAsia="仿宋"/>
                      <w:szCs w:val="21"/>
                    </w:rPr>
                  </w:pPr>
                  <w:r>
                    <w:rPr>
                      <w:rFonts w:eastAsia="仿宋"/>
                      <w:szCs w:val="21"/>
                    </w:rPr>
                    <w:t>不涉及</w:t>
                  </w:r>
                </w:p>
              </w:tc>
            </w:tr>
            <w:tr w14:paraId="3B717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0ECCF680">
                  <w:pPr>
                    <w:widowControl/>
                    <w:jc w:val="center"/>
                    <w:rPr>
                      <w:rFonts w:eastAsia="仿宋"/>
                      <w:kern w:val="0"/>
                    </w:rPr>
                  </w:pPr>
                </w:p>
              </w:tc>
              <w:tc>
                <w:tcPr>
                  <w:tcW w:w="546" w:type="pct"/>
                  <w:vAlign w:val="center"/>
                </w:tcPr>
                <w:p w14:paraId="7DC80F82">
                  <w:pPr>
                    <w:tabs>
                      <w:tab w:val="left" w:pos="4179"/>
                    </w:tabs>
                    <w:overflowPunct w:val="0"/>
                    <w:adjustRightInd w:val="0"/>
                    <w:snapToGrid w:val="0"/>
                    <w:ind w:left="21" w:right="21" w:rightChars="10"/>
                    <w:jc w:val="center"/>
                    <w:rPr>
                      <w:rFonts w:eastAsia="仿宋"/>
                      <w:szCs w:val="21"/>
                    </w:rPr>
                  </w:pPr>
                  <w:r>
                    <w:rPr>
                      <w:rFonts w:eastAsia="仿宋"/>
                      <w:szCs w:val="21"/>
                    </w:rPr>
                    <w:t>PC057</w:t>
                  </w:r>
                </w:p>
              </w:tc>
              <w:tc>
                <w:tcPr>
                  <w:tcW w:w="3278" w:type="pct"/>
                  <w:gridSpan w:val="2"/>
                  <w:vAlign w:val="center"/>
                </w:tcPr>
                <w:p w14:paraId="5F1030F1">
                  <w:pPr>
                    <w:tabs>
                      <w:tab w:val="left" w:pos="4179"/>
                    </w:tabs>
                    <w:overflowPunct w:val="0"/>
                    <w:adjustRightInd w:val="0"/>
                    <w:snapToGrid w:val="0"/>
                    <w:ind w:left="21" w:right="21" w:rightChars="10"/>
                    <w:jc w:val="center"/>
                    <w:rPr>
                      <w:rFonts w:eastAsia="仿宋"/>
                      <w:szCs w:val="21"/>
                    </w:rPr>
                  </w:pPr>
                  <w:r>
                    <w:rPr>
                      <w:rFonts w:eastAsia="仿宋"/>
                      <w:szCs w:val="21"/>
                    </w:rPr>
                    <w:t>三(2,3-二溴丙基)磷酸酯（别名：磷酸三(2,3-二溴丙基)酯）</w:t>
                  </w:r>
                </w:p>
              </w:tc>
              <w:tc>
                <w:tcPr>
                  <w:tcW w:w="629" w:type="pct"/>
                  <w:vAlign w:val="center"/>
                </w:tcPr>
                <w:p w14:paraId="4C9013D8">
                  <w:pPr>
                    <w:adjustRightInd w:val="0"/>
                    <w:snapToGrid w:val="0"/>
                    <w:jc w:val="center"/>
                    <w:rPr>
                      <w:rFonts w:eastAsia="仿宋"/>
                      <w:szCs w:val="21"/>
                    </w:rPr>
                  </w:pPr>
                  <w:r>
                    <w:rPr>
                      <w:rFonts w:eastAsia="仿宋"/>
                      <w:szCs w:val="21"/>
                    </w:rPr>
                    <w:t>不涉及</w:t>
                  </w:r>
                </w:p>
              </w:tc>
            </w:tr>
            <w:tr w14:paraId="12A67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5BCAD08F">
                  <w:pPr>
                    <w:widowControl/>
                    <w:jc w:val="center"/>
                    <w:rPr>
                      <w:rFonts w:eastAsia="仿宋"/>
                      <w:kern w:val="0"/>
                    </w:rPr>
                  </w:pPr>
                </w:p>
              </w:tc>
              <w:tc>
                <w:tcPr>
                  <w:tcW w:w="546" w:type="pct"/>
                  <w:vAlign w:val="center"/>
                </w:tcPr>
                <w:p w14:paraId="47E4B8FD">
                  <w:pPr>
                    <w:tabs>
                      <w:tab w:val="left" w:pos="4179"/>
                    </w:tabs>
                    <w:overflowPunct w:val="0"/>
                    <w:adjustRightInd w:val="0"/>
                    <w:snapToGrid w:val="0"/>
                    <w:ind w:left="21" w:right="21" w:rightChars="10"/>
                    <w:jc w:val="center"/>
                    <w:rPr>
                      <w:rFonts w:eastAsia="仿宋"/>
                      <w:szCs w:val="21"/>
                    </w:rPr>
                  </w:pPr>
                  <w:r>
                    <w:rPr>
                      <w:rFonts w:eastAsia="仿宋"/>
                      <w:szCs w:val="21"/>
                    </w:rPr>
                    <w:t>PC058</w:t>
                  </w:r>
                </w:p>
              </w:tc>
              <w:tc>
                <w:tcPr>
                  <w:tcW w:w="3278" w:type="pct"/>
                  <w:gridSpan w:val="2"/>
                  <w:vAlign w:val="center"/>
                </w:tcPr>
                <w:p w14:paraId="4618F99D">
                  <w:pPr>
                    <w:tabs>
                      <w:tab w:val="left" w:pos="4179"/>
                    </w:tabs>
                    <w:overflowPunct w:val="0"/>
                    <w:adjustRightInd w:val="0"/>
                    <w:snapToGrid w:val="0"/>
                    <w:ind w:left="21" w:right="21" w:rightChars="10"/>
                    <w:jc w:val="center"/>
                    <w:rPr>
                      <w:rFonts w:eastAsia="仿宋"/>
                      <w:szCs w:val="21"/>
                    </w:rPr>
                  </w:pPr>
                  <w:r>
                    <w:rPr>
                      <w:rFonts w:eastAsia="仿宋"/>
                      <w:szCs w:val="21"/>
                    </w:rPr>
                    <w:t>氯甲基甲醚</w:t>
                  </w:r>
                </w:p>
              </w:tc>
              <w:tc>
                <w:tcPr>
                  <w:tcW w:w="629" w:type="pct"/>
                  <w:vAlign w:val="center"/>
                </w:tcPr>
                <w:p w14:paraId="2DAB0934">
                  <w:pPr>
                    <w:adjustRightInd w:val="0"/>
                    <w:snapToGrid w:val="0"/>
                    <w:jc w:val="center"/>
                    <w:rPr>
                      <w:rFonts w:eastAsia="仿宋"/>
                      <w:szCs w:val="21"/>
                    </w:rPr>
                  </w:pPr>
                  <w:r>
                    <w:rPr>
                      <w:rFonts w:eastAsia="仿宋"/>
                      <w:szCs w:val="21"/>
                    </w:rPr>
                    <w:t>不涉及</w:t>
                  </w:r>
                </w:p>
              </w:tc>
            </w:tr>
            <w:tr w14:paraId="4904F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2E35CE19">
                  <w:pPr>
                    <w:widowControl/>
                    <w:jc w:val="center"/>
                    <w:rPr>
                      <w:rFonts w:eastAsia="仿宋"/>
                      <w:kern w:val="0"/>
                    </w:rPr>
                  </w:pPr>
                </w:p>
              </w:tc>
              <w:tc>
                <w:tcPr>
                  <w:tcW w:w="546" w:type="pct"/>
                  <w:vAlign w:val="center"/>
                </w:tcPr>
                <w:p w14:paraId="0B8BBA71">
                  <w:pPr>
                    <w:tabs>
                      <w:tab w:val="left" w:pos="4179"/>
                    </w:tabs>
                    <w:overflowPunct w:val="0"/>
                    <w:adjustRightInd w:val="0"/>
                    <w:snapToGrid w:val="0"/>
                    <w:ind w:left="21" w:right="21" w:rightChars="10"/>
                    <w:jc w:val="center"/>
                    <w:rPr>
                      <w:rFonts w:eastAsia="仿宋"/>
                      <w:szCs w:val="21"/>
                    </w:rPr>
                  </w:pPr>
                  <w:r>
                    <w:rPr>
                      <w:rFonts w:eastAsia="仿宋"/>
                      <w:szCs w:val="21"/>
                    </w:rPr>
                    <w:t>PC059</w:t>
                  </w:r>
                </w:p>
              </w:tc>
              <w:tc>
                <w:tcPr>
                  <w:tcW w:w="3278" w:type="pct"/>
                  <w:gridSpan w:val="2"/>
                  <w:vAlign w:val="center"/>
                </w:tcPr>
                <w:p w14:paraId="7B315A55">
                  <w:pPr>
                    <w:tabs>
                      <w:tab w:val="left" w:pos="4179"/>
                    </w:tabs>
                    <w:overflowPunct w:val="0"/>
                    <w:adjustRightInd w:val="0"/>
                    <w:snapToGrid w:val="0"/>
                    <w:ind w:left="21" w:right="21" w:rightChars="10"/>
                    <w:jc w:val="center"/>
                    <w:rPr>
                      <w:rFonts w:eastAsia="仿宋"/>
                      <w:szCs w:val="21"/>
                    </w:rPr>
                  </w:pPr>
                  <w:r>
                    <w:rPr>
                      <w:rFonts w:eastAsia="仿宋"/>
                      <w:szCs w:val="21"/>
                    </w:rPr>
                    <w:t>三(4-壬基苯酚)亚磷酸酯</w:t>
                  </w:r>
                </w:p>
              </w:tc>
              <w:tc>
                <w:tcPr>
                  <w:tcW w:w="629" w:type="pct"/>
                  <w:vAlign w:val="center"/>
                </w:tcPr>
                <w:p w14:paraId="7F65DD8D">
                  <w:pPr>
                    <w:adjustRightInd w:val="0"/>
                    <w:snapToGrid w:val="0"/>
                    <w:jc w:val="center"/>
                    <w:rPr>
                      <w:rFonts w:eastAsia="仿宋"/>
                      <w:szCs w:val="21"/>
                    </w:rPr>
                  </w:pPr>
                  <w:r>
                    <w:rPr>
                      <w:rFonts w:eastAsia="仿宋"/>
                      <w:szCs w:val="21"/>
                    </w:rPr>
                    <w:t>不涉及</w:t>
                  </w:r>
                </w:p>
              </w:tc>
            </w:tr>
            <w:tr w14:paraId="62A40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27878EA">
                  <w:pPr>
                    <w:widowControl/>
                    <w:jc w:val="center"/>
                    <w:rPr>
                      <w:rFonts w:eastAsia="仿宋"/>
                      <w:kern w:val="0"/>
                    </w:rPr>
                  </w:pPr>
                </w:p>
              </w:tc>
              <w:tc>
                <w:tcPr>
                  <w:tcW w:w="546" w:type="pct"/>
                  <w:vAlign w:val="center"/>
                </w:tcPr>
                <w:p w14:paraId="22FEEB37">
                  <w:pPr>
                    <w:tabs>
                      <w:tab w:val="left" w:pos="4179"/>
                    </w:tabs>
                    <w:overflowPunct w:val="0"/>
                    <w:adjustRightInd w:val="0"/>
                    <w:snapToGrid w:val="0"/>
                    <w:ind w:left="21" w:right="21" w:rightChars="10"/>
                    <w:jc w:val="center"/>
                    <w:rPr>
                      <w:rFonts w:eastAsia="仿宋"/>
                      <w:szCs w:val="21"/>
                    </w:rPr>
                  </w:pPr>
                  <w:r>
                    <w:rPr>
                      <w:rFonts w:eastAsia="仿宋"/>
                      <w:szCs w:val="21"/>
                    </w:rPr>
                    <w:t>PC060</w:t>
                  </w:r>
                </w:p>
              </w:tc>
              <w:tc>
                <w:tcPr>
                  <w:tcW w:w="3278" w:type="pct"/>
                  <w:gridSpan w:val="2"/>
                  <w:vAlign w:val="center"/>
                </w:tcPr>
                <w:p w14:paraId="37EA734F">
                  <w:pPr>
                    <w:tabs>
                      <w:tab w:val="left" w:pos="4179"/>
                    </w:tabs>
                    <w:overflowPunct w:val="0"/>
                    <w:adjustRightInd w:val="0"/>
                    <w:snapToGrid w:val="0"/>
                    <w:ind w:left="21" w:right="21" w:rightChars="10"/>
                    <w:jc w:val="center"/>
                    <w:rPr>
                      <w:rFonts w:eastAsia="仿宋"/>
                      <w:szCs w:val="21"/>
                    </w:rPr>
                  </w:pPr>
                  <w:r>
                    <w:rPr>
                      <w:rFonts w:eastAsia="仿宋"/>
                      <w:szCs w:val="21"/>
                    </w:rPr>
                    <w:t>双酚A</w:t>
                  </w:r>
                </w:p>
              </w:tc>
              <w:tc>
                <w:tcPr>
                  <w:tcW w:w="629" w:type="pct"/>
                  <w:vAlign w:val="center"/>
                </w:tcPr>
                <w:p w14:paraId="29E5E30F">
                  <w:pPr>
                    <w:adjustRightInd w:val="0"/>
                    <w:snapToGrid w:val="0"/>
                    <w:jc w:val="center"/>
                    <w:rPr>
                      <w:rFonts w:eastAsia="仿宋"/>
                      <w:szCs w:val="21"/>
                    </w:rPr>
                  </w:pPr>
                  <w:r>
                    <w:rPr>
                      <w:rFonts w:eastAsia="仿宋"/>
                      <w:szCs w:val="21"/>
                    </w:rPr>
                    <w:t>不涉及</w:t>
                  </w:r>
                </w:p>
              </w:tc>
            </w:tr>
            <w:tr w14:paraId="68DFB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44D50439">
                  <w:pPr>
                    <w:widowControl/>
                    <w:jc w:val="center"/>
                    <w:rPr>
                      <w:rFonts w:eastAsia="仿宋"/>
                      <w:kern w:val="0"/>
                    </w:rPr>
                  </w:pPr>
                </w:p>
              </w:tc>
              <w:tc>
                <w:tcPr>
                  <w:tcW w:w="546" w:type="pct"/>
                  <w:vAlign w:val="center"/>
                </w:tcPr>
                <w:p w14:paraId="5B649945">
                  <w:pPr>
                    <w:tabs>
                      <w:tab w:val="left" w:pos="4179"/>
                    </w:tabs>
                    <w:overflowPunct w:val="0"/>
                    <w:adjustRightInd w:val="0"/>
                    <w:snapToGrid w:val="0"/>
                    <w:ind w:left="21" w:right="21" w:rightChars="10"/>
                    <w:jc w:val="center"/>
                    <w:rPr>
                      <w:rFonts w:eastAsia="仿宋"/>
                      <w:szCs w:val="21"/>
                    </w:rPr>
                  </w:pPr>
                  <w:r>
                    <w:rPr>
                      <w:rFonts w:eastAsia="仿宋"/>
                      <w:szCs w:val="21"/>
                    </w:rPr>
                    <w:t>PC061</w:t>
                  </w:r>
                </w:p>
              </w:tc>
              <w:tc>
                <w:tcPr>
                  <w:tcW w:w="3278" w:type="pct"/>
                  <w:gridSpan w:val="2"/>
                  <w:vAlign w:val="center"/>
                </w:tcPr>
                <w:p w14:paraId="55A3314E">
                  <w:pPr>
                    <w:tabs>
                      <w:tab w:val="left" w:pos="4179"/>
                    </w:tabs>
                    <w:overflowPunct w:val="0"/>
                    <w:adjustRightInd w:val="0"/>
                    <w:snapToGrid w:val="0"/>
                    <w:ind w:left="21" w:right="21" w:rightChars="10"/>
                    <w:jc w:val="center"/>
                    <w:rPr>
                      <w:rFonts w:eastAsia="仿宋"/>
                      <w:szCs w:val="21"/>
                    </w:rPr>
                  </w:pPr>
                  <w:r>
                    <w:rPr>
                      <w:rFonts w:eastAsia="仿宋"/>
                      <w:szCs w:val="21"/>
                    </w:rPr>
                    <w:t>五溴苯酚</w:t>
                  </w:r>
                </w:p>
              </w:tc>
              <w:tc>
                <w:tcPr>
                  <w:tcW w:w="629" w:type="pct"/>
                  <w:vAlign w:val="center"/>
                </w:tcPr>
                <w:p w14:paraId="72FFE944">
                  <w:pPr>
                    <w:adjustRightInd w:val="0"/>
                    <w:snapToGrid w:val="0"/>
                    <w:jc w:val="center"/>
                    <w:rPr>
                      <w:rFonts w:eastAsia="仿宋"/>
                      <w:szCs w:val="21"/>
                    </w:rPr>
                  </w:pPr>
                  <w:r>
                    <w:rPr>
                      <w:rFonts w:eastAsia="仿宋"/>
                      <w:szCs w:val="21"/>
                    </w:rPr>
                    <w:t>不涉及</w:t>
                  </w:r>
                </w:p>
              </w:tc>
            </w:tr>
            <w:tr w14:paraId="10B69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177F07F8">
                  <w:pPr>
                    <w:widowControl/>
                    <w:jc w:val="center"/>
                    <w:rPr>
                      <w:rFonts w:eastAsia="仿宋"/>
                      <w:kern w:val="0"/>
                    </w:rPr>
                  </w:pPr>
                </w:p>
              </w:tc>
              <w:tc>
                <w:tcPr>
                  <w:tcW w:w="546" w:type="pct"/>
                  <w:vAlign w:val="center"/>
                </w:tcPr>
                <w:p w14:paraId="09825D47">
                  <w:pPr>
                    <w:tabs>
                      <w:tab w:val="left" w:pos="4179"/>
                    </w:tabs>
                    <w:overflowPunct w:val="0"/>
                    <w:adjustRightInd w:val="0"/>
                    <w:snapToGrid w:val="0"/>
                    <w:ind w:left="21" w:right="21" w:rightChars="10"/>
                    <w:jc w:val="center"/>
                    <w:rPr>
                      <w:rFonts w:eastAsia="仿宋"/>
                      <w:szCs w:val="21"/>
                    </w:rPr>
                  </w:pPr>
                  <w:r>
                    <w:rPr>
                      <w:rFonts w:eastAsia="仿宋"/>
                      <w:szCs w:val="21"/>
                    </w:rPr>
                    <w:t>PC062</w:t>
                  </w:r>
                </w:p>
              </w:tc>
              <w:tc>
                <w:tcPr>
                  <w:tcW w:w="3278" w:type="pct"/>
                  <w:gridSpan w:val="2"/>
                  <w:vAlign w:val="center"/>
                </w:tcPr>
                <w:p w14:paraId="1DA40DDC">
                  <w:pPr>
                    <w:tabs>
                      <w:tab w:val="left" w:pos="4179"/>
                    </w:tabs>
                    <w:overflowPunct w:val="0"/>
                    <w:adjustRightInd w:val="0"/>
                    <w:snapToGrid w:val="0"/>
                    <w:ind w:left="21" w:right="21" w:rightChars="10"/>
                    <w:jc w:val="center"/>
                    <w:rPr>
                      <w:rFonts w:eastAsia="仿宋"/>
                      <w:szCs w:val="21"/>
                    </w:rPr>
                  </w:pPr>
                  <w:r>
                    <w:rPr>
                      <w:rFonts w:eastAsia="仿宋"/>
                      <w:szCs w:val="21"/>
                    </w:rPr>
                    <w:t>氧代二氯甲烷（别名：二(氯甲基)醚）</w:t>
                  </w:r>
                </w:p>
              </w:tc>
              <w:tc>
                <w:tcPr>
                  <w:tcW w:w="629" w:type="pct"/>
                  <w:vAlign w:val="center"/>
                </w:tcPr>
                <w:p w14:paraId="3D4AA728">
                  <w:pPr>
                    <w:adjustRightInd w:val="0"/>
                    <w:snapToGrid w:val="0"/>
                    <w:jc w:val="center"/>
                    <w:rPr>
                      <w:rFonts w:eastAsia="仿宋"/>
                      <w:szCs w:val="21"/>
                    </w:rPr>
                  </w:pPr>
                  <w:r>
                    <w:rPr>
                      <w:rFonts w:eastAsia="仿宋"/>
                      <w:szCs w:val="21"/>
                    </w:rPr>
                    <w:t>不涉及</w:t>
                  </w:r>
                </w:p>
              </w:tc>
            </w:tr>
            <w:tr w14:paraId="5B04B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7" w:type="pct"/>
                  <w:vMerge w:val="continue"/>
                  <w:vAlign w:val="center"/>
                </w:tcPr>
                <w:p w14:paraId="77E1A106">
                  <w:pPr>
                    <w:widowControl/>
                    <w:jc w:val="center"/>
                    <w:rPr>
                      <w:rFonts w:eastAsia="仿宋"/>
                      <w:kern w:val="0"/>
                    </w:rPr>
                  </w:pPr>
                </w:p>
              </w:tc>
              <w:tc>
                <w:tcPr>
                  <w:tcW w:w="546" w:type="pct"/>
                  <w:vAlign w:val="center"/>
                </w:tcPr>
                <w:p w14:paraId="67B9388D">
                  <w:pPr>
                    <w:tabs>
                      <w:tab w:val="left" w:pos="4179"/>
                    </w:tabs>
                    <w:overflowPunct w:val="0"/>
                    <w:adjustRightInd w:val="0"/>
                    <w:snapToGrid w:val="0"/>
                    <w:ind w:left="21" w:right="21" w:rightChars="10"/>
                    <w:jc w:val="center"/>
                    <w:rPr>
                      <w:rFonts w:eastAsia="仿宋"/>
                      <w:szCs w:val="21"/>
                    </w:rPr>
                  </w:pPr>
                  <w:r>
                    <w:rPr>
                      <w:rFonts w:eastAsia="仿宋"/>
                      <w:szCs w:val="21"/>
                    </w:rPr>
                    <w:t>PC063</w:t>
                  </w:r>
                </w:p>
              </w:tc>
              <w:tc>
                <w:tcPr>
                  <w:tcW w:w="3278" w:type="pct"/>
                  <w:gridSpan w:val="2"/>
                  <w:vAlign w:val="center"/>
                </w:tcPr>
                <w:p w14:paraId="37083DC3">
                  <w:pPr>
                    <w:tabs>
                      <w:tab w:val="left" w:pos="4179"/>
                    </w:tabs>
                    <w:overflowPunct w:val="0"/>
                    <w:adjustRightInd w:val="0"/>
                    <w:snapToGrid w:val="0"/>
                    <w:ind w:left="21" w:right="21" w:rightChars="10"/>
                    <w:jc w:val="center"/>
                    <w:rPr>
                      <w:rFonts w:eastAsia="仿宋"/>
                      <w:szCs w:val="21"/>
                    </w:rPr>
                  </w:pPr>
                  <w:r>
                    <w:rPr>
                      <w:rFonts w:eastAsia="仿宋"/>
                      <w:szCs w:val="21"/>
                    </w:rPr>
                    <w:t>全氟和多氟烷基物质（PFASs），包括：长链全氟羧酸及其盐类和其相关化合物（LC-PFCAs）、其他类全氟和多氟烷基物质</w:t>
                  </w:r>
                </w:p>
              </w:tc>
              <w:tc>
                <w:tcPr>
                  <w:tcW w:w="629" w:type="pct"/>
                  <w:vAlign w:val="center"/>
                </w:tcPr>
                <w:p w14:paraId="7D29BFA2">
                  <w:pPr>
                    <w:adjustRightInd w:val="0"/>
                    <w:snapToGrid w:val="0"/>
                    <w:jc w:val="center"/>
                    <w:rPr>
                      <w:rFonts w:eastAsia="仿宋"/>
                      <w:szCs w:val="21"/>
                    </w:rPr>
                  </w:pPr>
                  <w:r>
                    <w:rPr>
                      <w:rFonts w:eastAsia="仿宋"/>
                      <w:szCs w:val="21"/>
                    </w:rPr>
                    <w:t>不涉及</w:t>
                  </w:r>
                </w:p>
              </w:tc>
            </w:tr>
          </w:tbl>
          <w:p w14:paraId="7B7F0AF6">
            <w:pPr>
              <w:spacing w:line="500" w:lineRule="exact"/>
              <w:ind w:firstLine="480" w:firstLineChars="200"/>
              <w:rPr>
                <w:rFonts w:eastAsia="仿宋"/>
                <w:bCs/>
                <w:sz w:val="24"/>
              </w:rPr>
            </w:pPr>
            <w:r>
              <w:rPr>
                <w:rFonts w:eastAsia="仿宋"/>
                <w:bCs/>
                <w:sz w:val="24"/>
              </w:rPr>
              <w:t>本项目行业类别属于</w:t>
            </w:r>
            <w:r>
              <w:rPr>
                <w:rFonts w:eastAsia="仿宋"/>
                <w:kern w:val="0"/>
                <w:sz w:val="24"/>
              </w:rPr>
              <w:t>C3591环境保护专用设备制造</w:t>
            </w:r>
            <w:r>
              <w:rPr>
                <w:rFonts w:eastAsia="仿宋"/>
                <w:bCs/>
                <w:sz w:val="24"/>
              </w:rPr>
              <w:t>，不涉及重点管控新污染物清单、有毒有害污染物名录、优先控制化学品名录以及《关于持久性有机污染物的斯德哥尔摩公约》（简称《斯德哥尔摩公约》）中新污染物，无需开展相关工作。综上，本项目与《关于加强重点行业涉新污染物建设项目环境影响评价工作的意见》（环环评〔2025〕28号）相符</w:t>
            </w:r>
            <w:r>
              <w:rPr>
                <w:rFonts w:hint="eastAsia" w:eastAsia="仿宋"/>
                <w:bCs/>
                <w:sz w:val="24"/>
              </w:rPr>
              <w:t>。</w:t>
            </w:r>
          </w:p>
          <w:p w14:paraId="7AA8D241">
            <w:pPr>
              <w:spacing w:line="500" w:lineRule="exact"/>
              <w:ind w:firstLine="482" w:firstLineChars="200"/>
              <w:rPr>
                <w:rFonts w:eastAsia="仿宋"/>
                <w:b/>
                <w:bCs/>
                <w:sz w:val="24"/>
              </w:rPr>
            </w:pPr>
            <w:r>
              <w:rPr>
                <w:rFonts w:eastAsia="仿宋"/>
                <w:b/>
                <w:bCs/>
                <w:sz w:val="24"/>
              </w:rPr>
              <w:t>（五）选址合理性分析</w:t>
            </w:r>
          </w:p>
          <w:p w14:paraId="1C5769D0">
            <w:pPr>
              <w:spacing w:line="500" w:lineRule="exact"/>
              <w:ind w:firstLine="480" w:firstLineChars="200"/>
              <w:rPr>
                <w:rFonts w:eastAsia="仿宋"/>
                <w:bCs/>
                <w:sz w:val="24"/>
              </w:rPr>
            </w:pPr>
            <w:r>
              <w:rPr>
                <w:rFonts w:eastAsia="仿宋"/>
                <w:bCs/>
                <w:sz w:val="24"/>
              </w:rPr>
              <w:t>本项目利用厂区内已有车间以及新建车间进行生产，江苏科美声学科技有限公司已取得《不动产权证书》（</w:t>
            </w:r>
            <w:r>
              <w:rPr>
                <w:rFonts w:hint="eastAsia" w:eastAsia="仿宋"/>
                <w:bCs/>
                <w:sz w:val="24"/>
              </w:rPr>
              <w:t>苏（2020）金坛区不动产权第0017474号，</w:t>
            </w:r>
            <w:r>
              <w:rPr>
                <w:rFonts w:eastAsia="仿宋"/>
                <w:bCs/>
                <w:sz w:val="24"/>
              </w:rPr>
              <w:t>见附件4），用地性质为工业用地。</w:t>
            </w:r>
          </w:p>
          <w:p w14:paraId="64C98E88">
            <w:pPr>
              <w:spacing w:line="500" w:lineRule="exact"/>
              <w:ind w:firstLine="480" w:firstLineChars="200"/>
              <w:rPr>
                <w:rFonts w:eastAsia="仿宋"/>
                <w:bCs/>
                <w:sz w:val="24"/>
              </w:rPr>
            </w:pPr>
            <w:r>
              <w:rPr>
                <w:rFonts w:eastAsia="仿宋"/>
                <w:bCs/>
                <w:sz w:val="24"/>
              </w:rPr>
              <w:t>根据《</w:t>
            </w:r>
            <w:r>
              <w:rPr>
                <w:rFonts w:hint="eastAsia" w:eastAsia="仿宋"/>
                <w:bCs/>
                <w:sz w:val="24"/>
              </w:rPr>
              <w:t>江苏</w:t>
            </w:r>
            <w:r>
              <w:rPr>
                <w:rFonts w:eastAsia="仿宋"/>
                <w:sz w:val="24"/>
              </w:rPr>
              <w:t>金坛经济开发区</w:t>
            </w:r>
            <w:r>
              <w:rPr>
                <w:rFonts w:hint="eastAsia" w:eastAsia="仿宋"/>
                <w:sz w:val="24"/>
              </w:rPr>
              <w:t>近期</w:t>
            </w:r>
            <w:r>
              <w:rPr>
                <w:rFonts w:eastAsia="仿宋"/>
                <w:sz w:val="24"/>
              </w:rPr>
              <w:t>土地利用规划图》，本项目所在地已规划为工业用地，本项目国民经济行业类别属于“</w:t>
            </w:r>
            <w:r>
              <w:rPr>
                <w:rFonts w:eastAsia="仿宋"/>
                <w:kern w:val="0"/>
                <w:sz w:val="24"/>
              </w:rPr>
              <w:t>C3591环境保护专用设备制造</w:t>
            </w:r>
            <w:r>
              <w:rPr>
                <w:rFonts w:eastAsia="仿宋"/>
                <w:sz w:val="24"/>
              </w:rPr>
              <w:t>”，从事工业生产，用地性质符合要求</w:t>
            </w:r>
            <w:r>
              <w:rPr>
                <w:rFonts w:eastAsia="仿宋"/>
                <w:bCs/>
                <w:sz w:val="24"/>
              </w:rPr>
              <w:t>。</w:t>
            </w:r>
          </w:p>
          <w:p w14:paraId="36ABFF1C">
            <w:pPr>
              <w:spacing w:line="500" w:lineRule="exact"/>
              <w:ind w:firstLine="480" w:firstLineChars="200"/>
              <w:rPr>
                <w:rFonts w:eastAsia="仿宋"/>
                <w:bCs/>
                <w:sz w:val="24"/>
              </w:rPr>
            </w:pPr>
            <w:r>
              <w:rPr>
                <w:rFonts w:eastAsia="仿宋"/>
                <w:bCs/>
                <w:sz w:val="24"/>
              </w:rPr>
              <w:t>综上，本项目选址合理。</w:t>
            </w:r>
          </w:p>
        </w:tc>
      </w:tr>
      <w:tr w14:paraId="4DBE1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81" w:type="dxa"/>
            <w:vAlign w:val="center"/>
          </w:tcPr>
          <w:p w14:paraId="54CBC84E">
            <w:pPr>
              <w:autoSpaceDE w:val="0"/>
              <w:autoSpaceDN w:val="0"/>
              <w:adjustRightInd w:val="0"/>
              <w:snapToGrid w:val="0"/>
              <w:jc w:val="center"/>
              <w:rPr>
                <w:rFonts w:eastAsia="仿宋"/>
                <w:kern w:val="0"/>
                <w:sz w:val="24"/>
              </w:rPr>
            </w:pPr>
            <w:r>
              <w:rPr>
                <w:rFonts w:eastAsia="仿宋"/>
                <w:kern w:val="0"/>
                <w:sz w:val="24"/>
              </w:rPr>
              <w:t>其他符合性分析</w:t>
            </w:r>
          </w:p>
        </w:tc>
        <w:tc>
          <w:tcPr>
            <w:tcW w:w="8157" w:type="dxa"/>
            <w:gridSpan w:val="3"/>
          </w:tcPr>
          <w:p w14:paraId="4F09F8B4">
            <w:pPr>
              <w:spacing w:line="500" w:lineRule="exact"/>
              <w:ind w:firstLine="482" w:firstLineChars="200"/>
              <w:rPr>
                <w:rFonts w:eastAsia="仿宋"/>
                <w:b/>
                <w:bCs/>
                <w:sz w:val="24"/>
              </w:rPr>
            </w:pPr>
            <w:r>
              <w:rPr>
                <w:rFonts w:eastAsia="仿宋"/>
                <w:b/>
                <w:bCs/>
                <w:sz w:val="24"/>
              </w:rPr>
              <w:t>（一）产业政策符合性分析</w:t>
            </w:r>
          </w:p>
          <w:p w14:paraId="7C96A701">
            <w:pPr>
              <w:spacing w:line="500" w:lineRule="exact"/>
              <w:ind w:firstLine="480" w:firstLineChars="200"/>
              <w:rPr>
                <w:rFonts w:eastAsia="仿宋"/>
                <w:bCs/>
                <w:sz w:val="24"/>
              </w:rPr>
            </w:pPr>
            <w:r>
              <w:rPr>
                <w:rFonts w:eastAsia="仿宋"/>
                <w:bCs/>
                <w:sz w:val="24"/>
              </w:rPr>
              <w:t>1、本项目不属于《产业结构调整指导目录（2024年本）》（2023年12月27日国家发展改革委令第7号公布 自2024年2月1日起施行）中的限制和淘汰类项目。</w:t>
            </w:r>
          </w:p>
          <w:p w14:paraId="5C0D6DA8">
            <w:pPr>
              <w:spacing w:line="500" w:lineRule="exact"/>
              <w:ind w:firstLine="480" w:firstLineChars="200"/>
              <w:rPr>
                <w:rFonts w:eastAsia="仿宋"/>
                <w:bCs/>
                <w:sz w:val="24"/>
              </w:rPr>
            </w:pPr>
            <w:r>
              <w:rPr>
                <w:rFonts w:eastAsia="仿宋"/>
                <w:bCs/>
                <w:sz w:val="24"/>
              </w:rPr>
              <w:t>2、本项目不属于《关于印发〈长江经济带发展负面清单指南（试行，2022年版）〉江苏省实施细则的通知》（苏长江办发〔2022〕55号）中禁止类条款，符合实施细则管控要求。</w:t>
            </w:r>
          </w:p>
          <w:p w14:paraId="1E236C6C">
            <w:pPr>
              <w:spacing w:line="500" w:lineRule="exact"/>
              <w:ind w:firstLine="480" w:firstLineChars="200"/>
              <w:rPr>
                <w:rFonts w:eastAsia="仿宋"/>
                <w:bCs/>
                <w:sz w:val="24"/>
              </w:rPr>
            </w:pPr>
            <w:r>
              <w:rPr>
                <w:rFonts w:eastAsia="仿宋"/>
                <w:bCs/>
                <w:sz w:val="24"/>
              </w:rPr>
              <w:t>3、本项目不属于《市场准入负面清单（2025年版）》中禁止准入类和限制准入类项目。</w:t>
            </w:r>
          </w:p>
          <w:p w14:paraId="1A4E4D8B">
            <w:pPr>
              <w:spacing w:line="500" w:lineRule="exact"/>
              <w:ind w:firstLine="480" w:firstLineChars="200"/>
              <w:rPr>
                <w:rFonts w:eastAsia="仿宋"/>
                <w:bCs/>
                <w:sz w:val="24"/>
              </w:rPr>
            </w:pPr>
            <w:r>
              <w:rPr>
                <w:rFonts w:eastAsia="仿宋"/>
                <w:bCs/>
                <w:sz w:val="24"/>
              </w:rPr>
              <w:t>4、对照《关于印发环境保护综合名录（2021年版）的通知》（环办综合函〔2021〕495号），本项目的产品为</w:t>
            </w:r>
            <w:r>
              <w:rPr>
                <w:rFonts w:hint="eastAsia" w:eastAsia="仿宋"/>
                <w:sz w:val="24"/>
              </w:rPr>
              <w:t>隔音房</w:t>
            </w:r>
            <w:r>
              <w:rPr>
                <w:rFonts w:eastAsia="仿宋"/>
                <w:bCs/>
                <w:sz w:val="24"/>
              </w:rPr>
              <w:t>，不在“高污染、高环境风险”产品名录中。</w:t>
            </w:r>
          </w:p>
          <w:p w14:paraId="576D1188">
            <w:pPr>
              <w:spacing w:line="500" w:lineRule="exact"/>
              <w:ind w:firstLine="480" w:firstLineChars="200"/>
              <w:rPr>
                <w:rFonts w:eastAsia="仿宋"/>
                <w:bCs/>
                <w:sz w:val="24"/>
              </w:rPr>
            </w:pPr>
            <w:r>
              <w:rPr>
                <w:rFonts w:eastAsia="仿宋"/>
                <w:bCs/>
                <w:sz w:val="24"/>
              </w:rPr>
              <w:t>5、对照《关于印发《江苏省太湖流域禁止和限制的产业产品目录（2024年本）》的通知》（苏发改规发〔2024〕3号），本项目国民经济行业类别属于“C3591环境保护专用设备制造”，产品为</w:t>
            </w:r>
            <w:r>
              <w:rPr>
                <w:rFonts w:hint="eastAsia" w:eastAsia="仿宋"/>
                <w:bCs/>
                <w:sz w:val="24"/>
              </w:rPr>
              <w:t>隔音房</w:t>
            </w:r>
            <w:r>
              <w:rPr>
                <w:rFonts w:eastAsia="仿宋"/>
                <w:bCs/>
                <w:sz w:val="24"/>
              </w:rPr>
              <w:t>，不属于限制类、淘汰类、禁止类项目。</w:t>
            </w:r>
          </w:p>
          <w:p w14:paraId="4F4A82BA">
            <w:pPr>
              <w:spacing w:line="500" w:lineRule="exact"/>
              <w:ind w:firstLine="480" w:firstLineChars="200"/>
              <w:rPr>
                <w:rFonts w:eastAsia="仿宋"/>
                <w:bCs/>
                <w:sz w:val="24"/>
              </w:rPr>
            </w:pPr>
            <w:r>
              <w:rPr>
                <w:rFonts w:eastAsia="仿宋"/>
                <w:bCs/>
                <w:sz w:val="24"/>
              </w:rPr>
              <w:t>6、对照关于印发《自然资源要素支撑产业高质量发展指导目录（2024年本）》的通知（自然资发〔2024〕273号），本项目利用厂区内已有车间进行生产，江苏科美声学科技有限公司已取得《不动产权证书》（</w:t>
            </w:r>
            <w:r>
              <w:rPr>
                <w:rFonts w:hint="eastAsia" w:eastAsia="仿宋"/>
                <w:bCs/>
                <w:sz w:val="24"/>
              </w:rPr>
              <w:t>苏（2020）金坛区不动产权第0017474号，</w:t>
            </w:r>
            <w:r>
              <w:rPr>
                <w:rFonts w:eastAsia="仿宋"/>
                <w:bCs/>
                <w:sz w:val="24"/>
              </w:rPr>
              <w:t>见附件4），用地性质为工业用地，因此属于自然资源要素支撑产业高质量发展指导目录（2024年本）中鼓励类中 “1.可不增收土地价款：（1）在规划、不改变用途的前提下，土地使用者通过厂房加层、厂区改造、内部用地整理等途径提高自有工业用地或仓储用地土地利用率和增加容积率。”。</w:t>
            </w:r>
          </w:p>
          <w:p w14:paraId="32657732">
            <w:pPr>
              <w:spacing w:line="500" w:lineRule="exact"/>
              <w:ind w:firstLine="480" w:firstLineChars="200"/>
              <w:rPr>
                <w:rFonts w:eastAsia="仿宋"/>
                <w:bCs/>
                <w:sz w:val="24"/>
              </w:rPr>
            </w:pPr>
            <w:r>
              <w:rPr>
                <w:rFonts w:eastAsia="仿宋"/>
                <w:bCs/>
                <w:sz w:val="24"/>
              </w:rPr>
              <w:t>7、本项目已获得</w:t>
            </w:r>
            <w:r>
              <w:rPr>
                <w:rFonts w:hint="eastAsia" w:eastAsia="仿宋"/>
                <w:sz w:val="24"/>
              </w:rPr>
              <w:t>常州市金坛区发展和改革局</w:t>
            </w:r>
            <w:r>
              <w:rPr>
                <w:rFonts w:eastAsia="仿宋"/>
                <w:bCs/>
                <w:sz w:val="24"/>
              </w:rPr>
              <w:t>出具的《江苏省投资项目备案证》（</w:t>
            </w:r>
            <w:r>
              <w:rPr>
                <w:rFonts w:hint="eastAsia" w:eastAsia="仿宋"/>
                <w:bCs/>
                <w:sz w:val="24"/>
              </w:rPr>
              <w:t>坛开经发备〔2025〕</w:t>
            </w:r>
            <w:r>
              <w:rPr>
                <w:rFonts w:eastAsia="仿宋"/>
                <w:bCs/>
                <w:sz w:val="24"/>
              </w:rPr>
              <w:t>366</w:t>
            </w:r>
            <w:r>
              <w:rPr>
                <w:rFonts w:hint="eastAsia" w:eastAsia="仿宋"/>
                <w:bCs/>
                <w:sz w:val="24"/>
              </w:rPr>
              <w:t>号</w:t>
            </w:r>
            <w:r>
              <w:rPr>
                <w:rFonts w:eastAsia="仿宋"/>
                <w:bCs/>
                <w:sz w:val="24"/>
              </w:rPr>
              <w:t>）。</w:t>
            </w:r>
          </w:p>
          <w:p w14:paraId="1B50CB88">
            <w:pPr>
              <w:spacing w:line="500" w:lineRule="exact"/>
              <w:ind w:firstLine="480" w:firstLineChars="200"/>
              <w:rPr>
                <w:rFonts w:eastAsia="仿宋"/>
                <w:bCs/>
                <w:sz w:val="24"/>
              </w:rPr>
            </w:pPr>
            <w:r>
              <w:rPr>
                <w:rFonts w:eastAsia="仿宋"/>
                <w:bCs/>
                <w:sz w:val="24"/>
              </w:rPr>
              <w:t>8、与《关于印发《江苏省“两高”项目管理目录（2025年版）》的通知》（苏发改规发〔2025〕4号）符合性分析：</w:t>
            </w:r>
          </w:p>
          <w:p w14:paraId="00344444">
            <w:pPr>
              <w:spacing w:line="500" w:lineRule="exact"/>
              <w:jc w:val="center"/>
              <w:rPr>
                <w:rFonts w:eastAsia="仿宋"/>
                <w:b/>
                <w:bCs/>
              </w:rPr>
            </w:pPr>
            <w:r>
              <w:rPr>
                <w:rFonts w:eastAsia="仿宋"/>
                <w:b/>
                <w:bCs/>
              </w:rPr>
              <w:t>与江苏省“两高”项目管理目录（2025年版）对照分析</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
              <w:gridCol w:w="1247"/>
              <w:gridCol w:w="1855"/>
              <w:gridCol w:w="1359"/>
              <w:gridCol w:w="1224"/>
              <w:gridCol w:w="1810"/>
            </w:tblGrid>
            <w:tr w14:paraId="0580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493" w:type="dxa"/>
                  <w:vMerge w:val="restart"/>
                  <w:tcBorders>
                    <w:top w:val="single" w:color="auto" w:sz="4" w:space="0"/>
                    <w:left w:val="single" w:color="auto" w:sz="4" w:space="0"/>
                    <w:bottom w:val="single" w:color="auto" w:sz="4" w:space="0"/>
                    <w:right w:val="single" w:color="auto" w:sz="4" w:space="0"/>
                  </w:tcBorders>
                  <w:vAlign w:val="center"/>
                </w:tcPr>
                <w:p w14:paraId="1E44491A">
                  <w:pPr>
                    <w:pStyle w:val="37"/>
                    <w:rPr>
                      <w:sz w:val="21"/>
                      <w:szCs w:val="21"/>
                    </w:rPr>
                  </w:pPr>
                  <w:r>
                    <w:rPr>
                      <w:sz w:val="21"/>
                      <w:szCs w:val="21"/>
                    </w:rPr>
                    <w:t>序号</w:t>
                  </w:r>
                </w:p>
              </w:tc>
              <w:tc>
                <w:tcPr>
                  <w:tcW w:w="3550" w:type="dxa"/>
                  <w:gridSpan w:val="2"/>
                  <w:tcBorders>
                    <w:top w:val="single" w:color="auto" w:sz="4" w:space="0"/>
                    <w:left w:val="nil"/>
                    <w:bottom w:val="single" w:color="auto" w:sz="4" w:space="0"/>
                    <w:right w:val="single" w:color="auto" w:sz="4" w:space="0"/>
                  </w:tcBorders>
                  <w:vAlign w:val="center"/>
                </w:tcPr>
                <w:p w14:paraId="176D687D">
                  <w:pPr>
                    <w:pStyle w:val="37"/>
                    <w:rPr>
                      <w:sz w:val="21"/>
                      <w:szCs w:val="21"/>
                    </w:rPr>
                  </w:pPr>
                  <w:r>
                    <w:rPr>
                      <w:sz w:val="21"/>
                      <w:szCs w:val="21"/>
                    </w:rPr>
                    <w:t>国民经济行业分类</w:t>
                  </w:r>
                </w:p>
              </w:tc>
              <w:tc>
                <w:tcPr>
                  <w:tcW w:w="2955" w:type="dxa"/>
                  <w:gridSpan w:val="2"/>
                  <w:tcBorders>
                    <w:top w:val="single" w:color="auto" w:sz="4" w:space="0"/>
                    <w:left w:val="nil"/>
                    <w:bottom w:val="single" w:color="auto" w:sz="4" w:space="0"/>
                    <w:right w:val="single" w:color="auto" w:sz="4" w:space="0"/>
                  </w:tcBorders>
                  <w:vAlign w:val="center"/>
                </w:tcPr>
                <w:p w14:paraId="1BA3A2EA">
                  <w:pPr>
                    <w:pStyle w:val="37"/>
                    <w:rPr>
                      <w:sz w:val="21"/>
                      <w:szCs w:val="21"/>
                    </w:rPr>
                  </w:pPr>
                  <w:r>
                    <w:rPr>
                      <w:sz w:val="21"/>
                      <w:szCs w:val="21"/>
                    </w:rPr>
                    <w:t>纳入重点管理范围的具体产品或装置</w:t>
                  </w:r>
                </w:p>
              </w:tc>
              <w:tc>
                <w:tcPr>
                  <w:tcW w:w="2072" w:type="dxa"/>
                  <w:vMerge w:val="restart"/>
                  <w:tcBorders>
                    <w:top w:val="single" w:color="auto" w:sz="4" w:space="0"/>
                    <w:left w:val="nil"/>
                    <w:bottom w:val="single" w:color="auto" w:sz="4" w:space="0"/>
                    <w:right w:val="single" w:color="auto" w:sz="4" w:space="0"/>
                  </w:tcBorders>
                  <w:vAlign w:val="center"/>
                </w:tcPr>
                <w:p w14:paraId="0CA279F6">
                  <w:pPr>
                    <w:pStyle w:val="37"/>
                    <w:rPr>
                      <w:sz w:val="21"/>
                      <w:szCs w:val="21"/>
                    </w:rPr>
                  </w:pPr>
                  <w:r>
                    <w:rPr>
                      <w:sz w:val="21"/>
                      <w:szCs w:val="21"/>
                    </w:rPr>
                    <w:t>对照分析</w:t>
                  </w:r>
                </w:p>
              </w:tc>
            </w:tr>
            <w:tr w14:paraId="72F8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493" w:type="dxa"/>
                  <w:vMerge w:val="continue"/>
                  <w:tcBorders>
                    <w:top w:val="single" w:color="auto" w:sz="4" w:space="0"/>
                    <w:left w:val="single" w:color="auto" w:sz="4" w:space="0"/>
                    <w:bottom w:val="single" w:color="auto" w:sz="4" w:space="0"/>
                    <w:right w:val="single" w:color="auto" w:sz="4" w:space="0"/>
                  </w:tcBorders>
                  <w:vAlign w:val="center"/>
                </w:tcPr>
                <w:p w14:paraId="22477C28">
                  <w:pPr>
                    <w:widowControl/>
                    <w:jc w:val="left"/>
                    <w:rPr>
                      <w:rFonts w:eastAsia="仿宋"/>
                      <w:kern w:val="0"/>
                      <w:szCs w:val="21"/>
                    </w:rPr>
                  </w:pPr>
                </w:p>
              </w:tc>
              <w:tc>
                <w:tcPr>
                  <w:tcW w:w="1426" w:type="dxa"/>
                  <w:tcBorders>
                    <w:top w:val="single" w:color="auto" w:sz="4" w:space="0"/>
                    <w:left w:val="nil"/>
                    <w:bottom w:val="single" w:color="auto" w:sz="4" w:space="0"/>
                    <w:right w:val="single" w:color="auto" w:sz="4" w:space="0"/>
                  </w:tcBorders>
                  <w:vAlign w:val="center"/>
                </w:tcPr>
                <w:p w14:paraId="2E8C615E">
                  <w:pPr>
                    <w:pStyle w:val="37"/>
                    <w:rPr>
                      <w:sz w:val="21"/>
                      <w:szCs w:val="21"/>
                    </w:rPr>
                  </w:pPr>
                  <w:r>
                    <w:rPr>
                      <w:sz w:val="21"/>
                      <w:szCs w:val="21"/>
                    </w:rPr>
                    <w:t>大类</w:t>
                  </w:r>
                </w:p>
              </w:tc>
              <w:tc>
                <w:tcPr>
                  <w:tcW w:w="2124" w:type="dxa"/>
                  <w:tcBorders>
                    <w:top w:val="single" w:color="auto" w:sz="4" w:space="0"/>
                    <w:left w:val="nil"/>
                    <w:bottom w:val="single" w:color="auto" w:sz="4" w:space="0"/>
                    <w:right w:val="single" w:color="auto" w:sz="4" w:space="0"/>
                  </w:tcBorders>
                  <w:vAlign w:val="center"/>
                </w:tcPr>
                <w:p w14:paraId="782FC94A">
                  <w:pPr>
                    <w:pStyle w:val="37"/>
                    <w:rPr>
                      <w:sz w:val="21"/>
                      <w:szCs w:val="21"/>
                    </w:rPr>
                  </w:pPr>
                  <w:r>
                    <w:rPr>
                      <w:sz w:val="21"/>
                      <w:szCs w:val="21"/>
                    </w:rPr>
                    <w:t>小类</w:t>
                  </w:r>
                </w:p>
              </w:tc>
              <w:tc>
                <w:tcPr>
                  <w:tcW w:w="1555" w:type="dxa"/>
                  <w:tcBorders>
                    <w:top w:val="single" w:color="auto" w:sz="4" w:space="0"/>
                    <w:left w:val="nil"/>
                    <w:bottom w:val="single" w:color="auto" w:sz="4" w:space="0"/>
                    <w:right w:val="single" w:color="auto" w:sz="4" w:space="0"/>
                  </w:tcBorders>
                  <w:vAlign w:val="center"/>
                </w:tcPr>
                <w:p w14:paraId="2B67487B">
                  <w:pPr>
                    <w:pStyle w:val="37"/>
                    <w:rPr>
                      <w:sz w:val="21"/>
                      <w:szCs w:val="21"/>
                    </w:rPr>
                  </w:pPr>
                  <w:r>
                    <w:rPr>
                      <w:sz w:val="21"/>
                      <w:szCs w:val="21"/>
                    </w:rPr>
                    <w:t>产品</w:t>
                  </w:r>
                </w:p>
              </w:tc>
              <w:tc>
                <w:tcPr>
                  <w:tcW w:w="1400" w:type="dxa"/>
                  <w:tcBorders>
                    <w:top w:val="single" w:color="auto" w:sz="4" w:space="0"/>
                    <w:left w:val="nil"/>
                    <w:bottom w:val="single" w:color="auto" w:sz="4" w:space="0"/>
                    <w:right w:val="single" w:color="auto" w:sz="4" w:space="0"/>
                  </w:tcBorders>
                  <w:vAlign w:val="center"/>
                </w:tcPr>
                <w:p w14:paraId="3DECE50A">
                  <w:pPr>
                    <w:pStyle w:val="37"/>
                    <w:rPr>
                      <w:sz w:val="21"/>
                      <w:szCs w:val="21"/>
                    </w:rPr>
                  </w:pPr>
                  <w:r>
                    <w:rPr>
                      <w:sz w:val="21"/>
                      <w:szCs w:val="21"/>
                    </w:rPr>
                    <w:t>装置</w:t>
                  </w:r>
                </w:p>
              </w:tc>
              <w:tc>
                <w:tcPr>
                  <w:tcW w:w="2072" w:type="dxa"/>
                  <w:vMerge w:val="continue"/>
                  <w:tcBorders>
                    <w:top w:val="single" w:color="auto" w:sz="4" w:space="0"/>
                    <w:left w:val="nil"/>
                    <w:bottom w:val="single" w:color="auto" w:sz="4" w:space="0"/>
                    <w:right w:val="single" w:color="auto" w:sz="4" w:space="0"/>
                  </w:tcBorders>
                  <w:vAlign w:val="center"/>
                </w:tcPr>
                <w:p w14:paraId="4B7A4D07">
                  <w:pPr>
                    <w:widowControl/>
                    <w:jc w:val="left"/>
                    <w:rPr>
                      <w:rFonts w:eastAsia="仿宋"/>
                      <w:kern w:val="0"/>
                      <w:szCs w:val="21"/>
                    </w:rPr>
                  </w:pPr>
                </w:p>
              </w:tc>
            </w:tr>
            <w:tr w14:paraId="3F93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6F8DB7C8">
                  <w:pPr>
                    <w:pStyle w:val="37"/>
                    <w:rPr>
                      <w:sz w:val="21"/>
                      <w:szCs w:val="21"/>
                    </w:rPr>
                  </w:pPr>
                  <w:r>
                    <w:rPr>
                      <w:sz w:val="21"/>
                      <w:szCs w:val="21"/>
                    </w:rPr>
                    <w:t>1</w:t>
                  </w:r>
                </w:p>
              </w:tc>
              <w:tc>
                <w:tcPr>
                  <w:tcW w:w="1426" w:type="dxa"/>
                  <w:vMerge w:val="restart"/>
                  <w:tcBorders>
                    <w:top w:val="nil"/>
                    <w:left w:val="nil"/>
                    <w:bottom w:val="single" w:color="auto" w:sz="4" w:space="0"/>
                    <w:right w:val="single" w:color="auto" w:sz="4" w:space="0"/>
                  </w:tcBorders>
                  <w:vAlign w:val="center"/>
                </w:tcPr>
                <w:p w14:paraId="7E7D68F7">
                  <w:pPr>
                    <w:pStyle w:val="37"/>
                    <w:rPr>
                      <w:sz w:val="21"/>
                      <w:szCs w:val="21"/>
                    </w:rPr>
                  </w:pPr>
                  <w:r>
                    <w:rPr>
                      <w:sz w:val="21"/>
                      <w:szCs w:val="21"/>
                    </w:rPr>
                    <w:t>石油、煤炭及其他燃料加工业</w:t>
                  </w:r>
                </w:p>
              </w:tc>
              <w:tc>
                <w:tcPr>
                  <w:tcW w:w="2124" w:type="dxa"/>
                  <w:tcBorders>
                    <w:top w:val="single" w:color="auto" w:sz="4" w:space="0"/>
                    <w:left w:val="nil"/>
                    <w:bottom w:val="single" w:color="auto" w:sz="4" w:space="0"/>
                    <w:right w:val="single" w:color="auto" w:sz="4" w:space="0"/>
                  </w:tcBorders>
                  <w:vAlign w:val="center"/>
                </w:tcPr>
                <w:p w14:paraId="602EE14B">
                  <w:pPr>
                    <w:pStyle w:val="37"/>
                    <w:rPr>
                      <w:sz w:val="21"/>
                      <w:szCs w:val="21"/>
                    </w:rPr>
                  </w:pPr>
                  <w:r>
                    <w:rPr>
                      <w:sz w:val="21"/>
                      <w:szCs w:val="21"/>
                    </w:rPr>
                    <w:t>原油加工及石油制品制造（2511）</w:t>
                  </w:r>
                </w:p>
              </w:tc>
              <w:tc>
                <w:tcPr>
                  <w:tcW w:w="1555" w:type="dxa"/>
                  <w:tcBorders>
                    <w:top w:val="single" w:color="auto" w:sz="4" w:space="0"/>
                    <w:left w:val="nil"/>
                    <w:bottom w:val="single" w:color="auto" w:sz="4" w:space="0"/>
                    <w:right w:val="single" w:color="auto" w:sz="4" w:space="0"/>
                  </w:tcBorders>
                  <w:vAlign w:val="center"/>
                </w:tcPr>
                <w:p w14:paraId="14A0223A">
                  <w:pPr>
                    <w:pStyle w:val="37"/>
                    <w:rPr>
                      <w:sz w:val="21"/>
                      <w:szCs w:val="21"/>
                    </w:rPr>
                  </w:pPr>
                  <w:r>
                    <w:rPr>
                      <w:sz w:val="21"/>
                      <w:szCs w:val="21"/>
                    </w:rPr>
                    <w:t>汽油、煤油、柴油、燃料油、石脑油、溶剂油、石油气、沥青及其他相关产品(不包括一二次炼油以外的质量升级油品)</w:t>
                  </w:r>
                </w:p>
              </w:tc>
              <w:tc>
                <w:tcPr>
                  <w:tcW w:w="1400" w:type="dxa"/>
                  <w:tcBorders>
                    <w:top w:val="single" w:color="auto" w:sz="4" w:space="0"/>
                    <w:left w:val="nil"/>
                    <w:bottom w:val="single" w:color="auto" w:sz="4" w:space="0"/>
                    <w:right w:val="single" w:color="auto" w:sz="4" w:space="0"/>
                  </w:tcBorders>
                  <w:vAlign w:val="center"/>
                </w:tcPr>
                <w:p w14:paraId="1BC15819">
                  <w:pPr>
                    <w:pStyle w:val="37"/>
                    <w:rPr>
                      <w:sz w:val="21"/>
                      <w:szCs w:val="21"/>
                    </w:rPr>
                  </w:pPr>
                  <w:r>
                    <w:rPr>
                      <w:sz w:val="21"/>
                      <w:szCs w:val="21"/>
                    </w:rPr>
                    <w:t>常减压装置、催化裂化（裂解）装置、加氢裂化装置、延迟焦化装置、重整装置</w:t>
                  </w:r>
                </w:p>
              </w:tc>
              <w:tc>
                <w:tcPr>
                  <w:tcW w:w="2072" w:type="dxa"/>
                  <w:vMerge w:val="restart"/>
                  <w:tcBorders>
                    <w:top w:val="nil"/>
                    <w:left w:val="nil"/>
                    <w:bottom w:val="single" w:color="auto" w:sz="4" w:space="0"/>
                    <w:right w:val="single" w:color="auto" w:sz="4" w:space="0"/>
                  </w:tcBorders>
                  <w:vAlign w:val="center"/>
                </w:tcPr>
                <w:p w14:paraId="1C0F8D55">
                  <w:pPr>
                    <w:pStyle w:val="37"/>
                    <w:rPr>
                      <w:sz w:val="21"/>
                      <w:szCs w:val="21"/>
                    </w:rPr>
                  </w:pPr>
                  <w:r>
                    <w:rPr>
                      <w:sz w:val="21"/>
                      <w:szCs w:val="21"/>
                    </w:rPr>
                    <w:t>本项目国民经济行业类别属于“C3591环境保护专用设备制造”，产品为</w:t>
                  </w:r>
                  <w:r>
                    <w:rPr>
                      <w:rFonts w:hint="eastAsia"/>
                      <w:sz w:val="21"/>
                      <w:szCs w:val="21"/>
                    </w:rPr>
                    <w:t>隔音房</w:t>
                  </w:r>
                  <w:r>
                    <w:rPr>
                      <w:sz w:val="21"/>
                      <w:szCs w:val="21"/>
                    </w:rPr>
                    <w:t>，不属于江苏省“两高”项目。</w:t>
                  </w:r>
                </w:p>
              </w:tc>
            </w:tr>
            <w:tr w14:paraId="5CC7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9605EA2">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C90DE78">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583A0F95">
                  <w:pPr>
                    <w:pStyle w:val="37"/>
                    <w:rPr>
                      <w:sz w:val="21"/>
                      <w:szCs w:val="21"/>
                    </w:rPr>
                  </w:pPr>
                  <w:r>
                    <w:rPr>
                      <w:sz w:val="21"/>
                      <w:szCs w:val="21"/>
                    </w:rPr>
                    <w:t>炼焦（2521）</w:t>
                  </w:r>
                </w:p>
              </w:tc>
              <w:tc>
                <w:tcPr>
                  <w:tcW w:w="1555" w:type="dxa"/>
                  <w:tcBorders>
                    <w:top w:val="single" w:color="auto" w:sz="4" w:space="0"/>
                    <w:left w:val="nil"/>
                    <w:bottom w:val="single" w:color="auto" w:sz="4" w:space="0"/>
                    <w:right w:val="single" w:color="auto" w:sz="4" w:space="0"/>
                  </w:tcBorders>
                  <w:vAlign w:val="center"/>
                </w:tcPr>
                <w:p w14:paraId="70975C4B">
                  <w:pPr>
                    <w:pStyle w:val="37"/>
                    <w:rPr>
                      <w:sz w:val="21"/>
                      <w:szCs w:val="21"/>
                    </w:rPr>
                  </w:pPr>
                  <w:r>
                    <w:rPr>
                      <w:sz w:val="21"/>
                      <w:szCs w:val="21"/>
                    </w:rPr>
                    <w:t>焦炭、半焦(兰炭)</w:t>
                  </w:r>
                </w:p>
              </w:tc>
              <w:tc>
                <w:tcPr>
                  <w:tcW w:w="1400" w:type="dxa"/>
                  <w:tcBorders>
                    <w:top w:val="single" w:color="auto" w:sz="4" w:space="0"/>
                    <w:left w:val="nil"/>
                    <w:bottom w:val="single" w:color="auto" w:sz="4" w:space="0"/>
                    <w:right w:val="single" w:color="auto" w:sz="4" w:space="0"/>
                  </w:tcBorders>
                  <w:vAlign w:val="center"/>
                </w:tcPr>
                <w:p w14:paraId="34256E01">
                  <w:pPr>
                    <w:pStyle w:val="37"/>
                    <w:rPr>
                      <w:sz w:val="21"/>
                      <w:szCs w:val="21"/>
                    </w:rPr>
                  </w:pPr>
                  <w:r>
                    <w:rPr>
                      <w:sz w:val="21"/>
                      <w:szCs w:val="21"/>
                    </w:rPr>
                    <w:t>焦炉</w:t>
                  </w:r>
                </w:p>
              </w:tc>
              <w:tc>
                <w:tcPr>
                  <w:tcW w:w="2072" w:type="dxa"/>
                  <w:vMerge w:val="continue"/>
                  <w:tcBorders>
                    <w:top w:val="nil"/>
                    <w:left w:val="nil"/>
                    <w:bottom w:val="single" w:color="auto" w:sz="4" w:space="0"/>
                    <w:right w:val="single" w:color="auto" w:sz="4" w:space="0"/>
                  </w:tcBorders>
                  <w:vAlign w:val="center"/>
                </w:tcPr>
                <w:p w14:paraId="5BDF7362">
                  <w:pPr>
                    <w:widowControl/>
                    <w:jc w:val="left"/>
                    <w:rPr>
                      <w:rFonts w:eastAsia="仿宋"/>
                      <w:kern w:val="0"/>
                      <w:szCs w:val="21"/>
                    </w:rPr>
                  </w:pPr>
                </w:p>
              </w:tc>
            </w:tr>
            <w:tr w14:paraId="3202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1798B1C">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DE35D04">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0FD1E34">
                  <w:pPr>
                    <w:pStyle w:val="37"/>
                    <w:rPr>
                      <w:sz w:val="21"/>
                      <w:szCs w:val="21"/>
                    </w:rPr>
                  </w:pPr>
                  <w:r>
                    <w:rPr>
                      <w:sz w:val="21"/>
                      <w:szCs w:val="21"/>
                    </w:rPr>
                    <w:t>煤制合成气生产</w:t>
                  </w:r>
                  <w:r>
                    <w:rPr>
                      <w:kern w:val="2"/>
                      <w:sz w:val="21"/>
                      <w:szCs w:val="21"/>
                    </w:rPr>
                    <w:t>（</w:t>
                  </w:r>
                  <w:r>
                    <w:rPr>
                      <w:sz w:val="21"/>
                      <w:szCs w:val="21"/>
                    </w:rPr>
                    <w:t>2522）</w:t>
                  </w:r>
                </w:p>
              </w:tc>
              <w:tc>
                <w:tcPr>
                  <w:tcW w:w="1555" w:type="dxa"/>
                  <w:tcBorders>
                    <w:top w:val="single" w:color="auto" w:sz="4" w:space="0"/>
                    <w:left w:val="nil"/>
                    <w:bottom w:val="single" w:color="auto" w:sz="4" w:space="0"/>
                    <w:right w:val="single" w:color="auto" w:sz="4" w:space="0"/>
                  </w:tcBorders>
                  <w:vAlign w:val="center"/>
                </w:tcPr>
                <w:p w14:paraId="47951528">
                  <w:pPr>
                    <w:pStyle w:val="37"/>
                    <w:rPr>
                      <w:sz w:val="21"/>
                      <w:szCs w:val="21"/>
                    </w:rPr>
                  </w:pPr>
                  <w:r>
                    <w:rPr>
                      <w:sz w:val="21"/>
                      <w:szCs w:val="21"/>
                    </w:rPr>
                    <w:t>煤制气</w:t>
                  </w:r>
                </w:p>
              </w:tc>
              <w:tc>
                <w:tcPr>
                  <w:tcW w:w="1400" w:type="dxa"/>
                  <w:tcBorders>
                    <w:top w:val="single" w:color="auto" w:sz="4" w:space="0"/>
                    <w:left w:val="nil"/>
                    <w:bottom w:val="single" w:color="auto" w:sz="4" w:space="0"/>
                    <w:right w:val="single" w:color="auto" w:sz="4" w:space="0"/>
                  </w:tcBorders>
                  <w:vAlign w:val="center"/>
                </w:tcPr>
                <w:p w14:paraId="49E7DC70">
                  <w:pPr>
                    <w:pStyle w:val="37"/>
                    <w:rPr>
                      <w:sz w:val="21"/>
                      <w:szCs w:val="21"/>
                    </w:rPr>
                  </w:pPr>
                  <w:r>
                    <w:rPr>
                      <w:sz w:val="21"/>
                      <w:szCs w:val="21"/>
                    </w:rPr>
                    <w:t>煤气化炉</w:t>
                  </w:r>
                </w:p>
              </w:tc>
              <w:tc>
                <w:tcPr>
                  <w:tcW w:w="2072" w:type="dxa"/>
                  <w:vMerge w:val="continue"/>
                  <w:tcBorders>
                    <w:top w:val="nil"/>
                    <w:left w:val="nil"/>
                    <w:bottom w:val="single" w:color="auto" w:sz="4" w:space="0"/>
                    <w:right w:val="single" w:color="auto" w:sz="4" w:space="0"/>
                  </w:tcBorders>
                  <w:vAlign w:val="center"/>
                </w:tcPr>
                <w:p w14:paraId="39A5EE33">
                  <w:pPr>
                    <w:widowControl/>
                    <w:jc w:val="left"/>
                    <w:rPr>
                      <w:rFonts w:eastAsia="仿宋"/>
                      <w:kern w:val="0"/>
                      <w:szCs w:val="21"/>
                    </w:rPr>
                  </w:pPr>
                </w:p>
              </w:tc>
            </w:tr>
            <w:tr w14:paraId="5F4E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7CAB9CC4">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62E7BD7">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17A069C4">
                  <w:pPr>
                    <w:pStyle w:val="37"/>
                    <w:rPr>
                      <w:sz w:val="21"/>
                      <w:szCs w:val="21"/>
                    </w:rPr>
                  </w:pPr>
                  <w:r>
                    <w:rPr>
                      <w:sz w:val="21"/>
                      <w:szCs w:val="21"/>
                    </w:rPr>
                    <w:t>煤制液体燃料生产（2523）</w:t>
                  </w:r>
                </w:p>
              </w:tc>
              <w:tc>
                <w:tcPr>
                  <w:tcW w:w="1555" w:type="dxa"/>
                  <w:tcBorders>
                    <w:top w:val="single" w:color="auto" w:sz="4" w:space="0"/>
                    <w:left w:val="nil"/>
                    <w:bottom w:val="single" w:color="auto" w:sz="4" w:space="0"/>
                    <w:right w:val="single" w:color="auto" w:sz="4" w:space="0"/>
                  </w:tcBorders>
                  <w:vAlign w:val="center"/>
                </w:tcPr>
                <w:p w14:paraId="1CB171CD">
                  <w:pPr>
                    <w:pStyle w:val="37"/>
                    <w:rPr>
                      <w:sz w:val="21"/>
                      <w:szCs w:val="21"/>
                    </w:rPr>
                  </w:pPr>
                  <w:r>
                    <w:rPr>
                      <w:sz w:val="21"/>
                      <w:szCs w:val="21"/>
                    </w:rPr>
                    <w:t>煤制油、甲醇、烯烃、乙二醇</w:t>
                  </w:r>
                </w:p>
              </w:tc>
              <w:tc>
                <w:tcPr>
                  <w:tcW w:w="1400" w:type="dxa"/>
                  <w:tcBorders>
                    <w:top w:val="single" w:color="auto" w:sz="4" w:space="0"/>
                    <w:left w:val="nil"/>
                    <w:bottom w:val="single" w:color="auto" w:sz="4" w:space="0"/>
                    <w:right w:val="single" w:color="auto" w:sz="4" w:space="0"/>
                  </w:tcBorders>
                  <w:vAlign w:val="center"/>
                </w:tcPr>
                <w:p w14:paraId="0BC94CB3">
                  <w:pPr>
                    <w:pStyle w:val="37"/>
                    <w:rPr>
                      <w:sz w:val="21"/>
                      <w:szCs w:val="21"/>
                    </w:rPr>
                  </w:pPr>
                  <w:r>
                    <w:rPr>
                      <w:sz w:val="21"/>
                      <w:szCs w:val="21"/>
                    </w:rPr>
                    <w:t>煤气化炉</w:t>
                  </w:r>
                </w:p>
              </w:tc>
              <w:tc>
                <w:tcPr>
                  <w:tcW w:w="2072" w:type="dxa"/>
                  <w:vMerge w:val="continue"/>
                  <w:tcBorders>
                    <w:top w:val="nil"/>
                    <w:left w:val="nil"/>
                    <w:bottom w:val="single" w:color="auto" w:sz="4" w:space="0"/>
                    <w:right w:val="single" w:color="auto" w:sz="4" w:space="0"/>
                  </w:tcBorders>
                  <w:vAlign w:val="center"/>
                </w:tcPr>
                <w:p w14:paraId="69B1379B">
                  <w:pPr>
                    <w:widowControl/>
                    <w:jc w:val="left"/>
                    <w:rPr>
                      <w:rFonts w:eastAsia="仿宋"/>
                      <w:kern w:val="0"/>
                      <w:szCs w:val="21"/>
                    </w:rPr>
                  </w:pPr>
                </w:p>
              </w:tc>
            </w:tr>
            <w:tr w14:paraId="5AD8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4C11AD02">
                  <w:pPr>
                    <w:pStyle w:val="37"/>
                    <w:rPr>
                      <w:sz w:val="21"/>
                      <w:szCs w:val="21"/>
                    </w:rPr>
                  </w:pPr>
                  <w:r>
                    <w:rPr>
                      <w:sz w:val="21"/>
                      <w:szCs w:val="21"/>
                    </w:rPr>
                    <w:t>2</w:t>
                  </w:r>
                </w:p>
              </w:tc>
              <w:tc>
                <w:tcPr>
                  <w:tcW w:w="1426" w:type="dxa"/>
                  <w:vMerge w:val="restart"/>
                  <w:tcBorders>
                    <w:top w:val="nil"/>
                    <w:left w:val="nil"/>
                    <w:bottom w:val="single" w:color="auto" w:sz="4" w:space="0"/>
                    <w:right w:val="single" w:color="auto" w:sz="4" w:space="0"/>
                  </w:tcBorders>
                  <w:vAlign w:val="center"/>
                </w:tcPr>
                <w:p w14:paraId="4C06BD38">
                  <w:pPr>
                    <w:pStyle w:val="37"/>
                    <w:rPr>
                      <w:sz w:val="21"/>
                      <w:szCs w:val="21"/>
                    </w:rPr>
                  </w:pPr>
                  <w:r>
                    <w:rPr>
                      <w:sz w:val="21"/>
                      <w:szCs w:val="21"/>
                    </w:rPr>
                    <w:t>化学原料和化学制品制造（26）</w:t>
                  </w:r>
                </w:p>
              </w:tc>
              <w:tc>
                <w:tcPr>
                  <w:tcW w:w="2124" w:type="dxa"/>
                  <w:tcBorders>
                    <w:top w:val="single" w:color="auto" w:sz="4" w:space="0"/>
                    <w:left w:val="nil"/>
                    <w:bottom w:val="single" w:color="auto" w:sz="4" w:space="0"/>
                    <w:right w:val="single" w:color="auto" w:sz="4" w:space="0"/>
                  </w:tcBorders>
                  <w:vAlign w:val="center"/>
                </w:tcPr>
                <w:p w14:paraId="106276FE">
                  <w:pPr>
                    <w:pStyle w:val="37"/>
                    <w:rPr>
                      <w:sz w:val="21"/>
                      <w:szCs w:val="21"/>
                    </w:rPr>
                  </w:pPr>
                  <w:r>
                    <w:rPr>
                      <w:sz w:val="21"/>
                      <w:szCs w:val="21"/>
                    </w:rPr>
                    <w:t>无机碱制造（2612）</w:t>
                  </w:r>
                </w:p>
              </w:tc>
              <w:tc>
                <w:tcPr>
                  <w:tcW w:w="1555" w:type="dxa"/>
                  <w:tcBorders>
                    <w:top w:val="single" w:color="auto" w:sz="4" w:space="0"/>
                    <w:left w:val="nil"/>
                    <w:bottom w:val="single" w:color="auto" w:sz="4" w:space="0"/>
                    <w:right w:val="single" w:color="auto" w:sz="4" w:space="0"/>
                  </w:tcBorders>
                  <w:vAlign w:val="center"/>
                </w:tcPr>
                <w:p w14:paraId="696CECF1">
                  <w:pPr>
                    <w:pStyle w:val="37"/>
                    <w:rPr>
                      <w:sz w:val="21"/>
                      <w:szCs w:val="21"/>
                    </w:rPr>
                  </w:pPr>
                  <w:r>
                    <w:rPr>
                      <w:sz w:val="21"/>
                      <w:szCs w:val="21"/>
                    </w:rPr>
                    <w:t>烧碱、纯碱(采用井下循环制碱工艺的除外)</w:t>
                  </w:r>
                </w:p>
              </w:tc>
              <w:tc>
                <w:tcPr>
                  <w:tcW w:w="1400" w:type="dxa"/>
                  <w:tcBorders>
                    <w:top w:val="single" w:color="auto" w:sz="4" w:space="0"/>
                    <w:left w:val="nil"/>
                    <w:bottom w:val="single" w:color="auto" w:sz="4" w:space="0"/>
                    <w:right w:val="single" w:color="auto" w:sz="4" w:space="0"/>
                  </w:tcBorders>
                  <w:vAlign w:val="center"/>
                </w:tcPr>
                <w:p w14:paraId="1F38BB4D">
                  <w:pPr>
                    <w:pStyle w:val="37"/>
                    <w:rPr>
                      <w:sz w:val="21"/>
                      <w:szCs w:val="21"/>
                    </w:rPr>
                  </w:pPr>
                  <w:r>
                    <w:rPr>
                      <w:sz w:val="21"/>
                      <w:szCs w:val="21"/>
                    </w:rPr>
                    <w:t>电解槽、碳化塔</w:t>
                  </w:r>
                </w:p>
              </w:tc>
              <w:tc>
                <w:tcPr>
                  <w:tcW w:w="2072" w:type="dxa"/>
                  <w:vMerge w:val="continue"/>
                  <w:tcBorders>
                    <w:top w:val="nil"/>
                    <w:left w:val="nil"/>
                    <w:bottom w:val="single" w:color="auto" w:sz="4" w:space="0"/>
                    <w:right w:val="single" w:color="auto" w:sz="4" w:space="0"/>
                  </w:tcBorders>
                  <w:vAlign w:val="center"/>
                </w:tcPr>
                <w:p w14:paraId="016D3A79">
                  <w:pPr>
                    <w:widowControl/>
                    <w:jc w:val="left"/>
                    <w:rPr>
                      <w:rFonts w:eastAsia="仿宋"/>
                      <w:kern w:val="0"/>
                      <w:szCs w:val="21"/>
                    </w:rPr>
                  </w:pPr>
                </w:p>
              </w:tc>
            </w:tr>
            <w:tr w14:paraId="1FC9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736C181F">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0ED7DE48">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1698B685">
                  <w:pPr>
                    <w:pStyle w:val="37"/>
                    <w:rPr>
                      <w:sz w:val="21"/>
                      <w:szCs w:val="21"/>
                    </w:rPr>
                  </w:pPr>
                  <w:r>
                    <w:rPr>
                      <w:sz w:val="21"/>
                      <w:szCs w:val="21"/>
                    </w:rPr>
                    <w:t>无机盐制造（2613）</w:t>
                  </w:r>
                </w:p>
              </w:tc>
              <w:tc>
                <w:tcPr>
                  <w:tcW w:w="1555" w:type="dxa"/>
                  <w:tcBorders>
                    <w:top w:val="single" w:color="auto" w:sz="4" w:space="0"/>
                    <w:left w:val="nil"/>
                    <w:bottom w:val="single" w:color="auto" w:sz="4" w:space="0"/>
                    <w:right w:val="single" w:color="auto" w:sz="4" w:space="0"/>
                  </w:tcBorders>
                  <w:vAlign w:val="center"/>
                </w:tcPr>
                <w:p w14:paraId="05799F8C">
                  <w:pPr>
                    <w:pStyle w:val="37"/>
                    <w:rPr>
                      <w:sz w:val="21"/>
                      <w:szCs w:val="21"/>
                    </w:rPr>
                  </w:pPr>
                  <w:r>
                    <w:rPr>
                      <w:sz w:val="21"/>
                      <w:szCs w:val="21"/>
                    </w:rPr>
                    <w:t>电石(碳化钙)、碳化硅</w:t>
                  </w:r>
                </w:p>
              </w:tc>
              <w:tc>
                <w:tcPr>
                  <w:tcW w:w="1400" w:type="dxa"/>
                  <w:tcBorders>
                    <w:top w:val="single" w:color="auto" w:sz="4" w:space="0"/>
                    <w:left w:val="nil"/>
                    <w:bottom w:val="single" w:color="auto" w:sz="4" w:space="0"/>
                    <w:right w:val="single" w:color="auto" w:sz="4" w:space="0"/>
                  </w:tcBorders>
                  <w:vAlign w:val="center"/>
                </w:tcPr>
                <w:p w14:paraId="32F00D27">
                  <w:pPr>
                    <w:pStyle w:val="37"/>
                    <w:rPr>
                      <w:sz w:val="21"/>
                      <w:szCs w:val="21"/>
                    </w:rPr>
                  </w:pPr>
                  <w:r>
                    <w:rPr>
                      <w:sz w:val="21"/>
                      <w:szCs w:val="21"/>
                    </w:rPr>
                    <w:t>电石炉、石墨化炉</w:t>
                  </w:r>
                </w:p>
              </w:tc>
              <w:tc>
                <w:tcPr>
                  <w:tcW w:w="2072" w:type="dxa"/>
                  <w:vMerge w:val="continue"/>
                  <w:tcBorders>
                    <w:top w:val="nil"/>
                    <w:left w:val="nil"/>
                    <w:bottom w:val="single" w:color="auto" w:sz="4" w:space="0"/>
                    <w:right w:val="single" w:color="auto" w:sz="4" w:space="0"/>
                  </w:tcBorders>
                  <w:vAlign w:val="center"/>
                </w:tcPr>
                <w:p w14:paraId="518A19B5">
                  <w:pPr>
                    <w:widowControl/>
                    <w:jc w:val="left"/>
                    <w:rPr>
                      <w:rFonts w:eastAsia="仿宋"/>
                      <w:kern w:val="0"/>
                      <w:szCs w:val="21"/>
                    </w:rPr>
                  </w:pPr>
                </w:p>
              </w:tc>
            </w:tr>
            <w:tr w14:paraId="2370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935317C">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0051EF8">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4E0CF9D">
                  <w:pPr>
                    <w:pStyle w:val="37"/>
                    <w:rPr>
                      <w:sz w:val="21"/>
                      <w:szCs w:val="21"/>
                    </w:rPr>
                  </w:pPr>
                  <w:r>
                    <w:rPr>
                      <w:sz w:val="21"/>
                      <w:szCs w:val="21"/>
                    </w:rPr>
                    <w:t>有机化学原料制造（2614）</w:t>
                  </w:r>
                </w:p>
              </w:tc>
              <w:tc>
                <w:tcPr>
                  <w:tcW w:w="1555" w:type="dxa"/>
                  <w:tcBorders>
                    <w:top w:val="single" w:color="auto" w:sz="4" w:space="0"/>
                    <w:left w:val="nil"/>
                    <w:bottom w:val="single" w:color="auto" w:sz="4" w:space="0"/>
                    <w:right w:val="single" w:color="auto" w:sz="4" w:space="0"/>
                  </w:tcBorders>
                  <w:vAlign w:val="center"/>
                </w:tcPr>
                <w:p w14:paraId="79E478BB">
                  <w:pPr>
                    <w:pStyle w:val="37"/>
                    <w:rPr>
                      <w:sz w:val="21"/>
                      <w:szCs w:val="21"/>
                    </w:rPr>
                  </w:pPr>
                  <w:r>
                    <w:rPr>
                      <w:sz w:val="21"/>
                      <w:szCs w:val="21"/>
                    </w:rPr>
                    <w:t>乙烯、对二甲苯(PX)</w:t>
                  </w:r>
                </w:p>
              </w:tc>
              <w:tc>
                <w:tcPr>
                  <w:tcW w:w="1400" w:type="dxa"/>
                  <w:tcBorders>
                    <w:top w:val="single" w:color="auto" w:sz="4" w:space="0"/>
                    <w:left w:val="nil"/>
                    <w:bottom w:val="single" w:color="auto" w:sz="4" w:space="0"/>
                    <w:right w:val="single" w:color="auto" w:sz="4" w:space="0"/>
                  </w:tcBorders>
                  <w:vAlign w:val="center"/>
                </w:tcPr>
                <w:p w14:paraId="1FD20626">
                  <w:pPr>
                    <w:pStyle w:val="37"/>
                    <w:rPr>
                      <w:sz w:val="21"/>
                      <w:szCs w:val="21"/>
                    </w:rPr>
                  </w:pPr>
                  <w:r>
                    <w:rPr>
                      <w:sz w:val="21"/>
                      <w:szCs w:val="21"/>
                    </w:rPr>
                    <w:t>乙烯装置、对二甲苯(PX)装置</w:t>
                  </w:r>
                </w:p>
              </w:tc>
              <w:tc>
                <w:tcPr>
                  <w:tcW w:w="2072" w:type="dxa"/>
                  <w:vMerge w:val="continue"/>
                  <w:tcBorders>
                    <w:top w:val="nil"/>
                    <w:left w:val="nil"/>
                    <w:bottom w:val="single" w:color="auto" w:sz="4" w:space="0"/>
                    <w:right w:val="single" w:color="auto" w:sz="4" w:space="0"/>
                  </w:tcBorders>
                  <w:vAlign w:val="center"/>
                </w:tcPr>
                <w:p w14:paraId="0AC7F6CB">
                  <w:pPr>
                    <w:widowControl/>
                    <w:jc w:val="left"/>
                    <w:rPr>
                      <w:rFonts w:eastAsia="仿宋"/>
                      <w:kern w:val="0"/>
                      <w:szCs w:val="21"/>
                    </w:rPr>
                  </w:pPr>
                </w:p>
              </w:tc>
            </w:tr>
            <w:tr w14:paraId="19FE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35BB72C">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B3E1B51">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535A3F93">
                  <w:pPr>
                    <w:pStyle w:val="37"/>
                    <w:rPr>
                      <w:sz w:val="21"/>
                      <w:szCs w:val="21"/>
                    </w:rPr>
                  </w:pPr>
                  <w:r>
                    <w:rPr>
                      <w:sz w:val="21"/>
                      <w:szCs w:val="21"/>
                    </w:rPr>
                    <w:t>其他基础化学原料制造（2619）</w:t>
                  </w:r>
                </w:p>
              </w:tc>
              <w:tc>
                <w:tcPr>
                  <w:tcW w:w="1555" w:type="dxa"/>
                  <w:tcBorders>
                    <w:top w:val="single" w:color="auto" w:sz="4" w:space="0"/>
                    <w:left w:val="nil"/>
                    <w:bottom w:val="single" w:color="auto" w:sz="4" w:space="0"/>
                    <w:right w:val="single" w:color="auto" w:sz="4" w:space="0"/>
                  </w:tcBorders>
                  <w:vAlign w:val="center"/>
                </w:tcPr>
                <w:p w14:paraId="7BE0C6A1">
                  <w:pPr>
                    <w:pStyle w:val="37"/>
                    <w:rPr>
                      <w:sz w:val="21"/>
                      <w:szCs w:val="21"/>
                    </w:rPr>
                  </w:pPr>
                  <w:r>
                    <w:rPr>
                      <w:sz w:val="21"/>
                      <w:szCs w:val="21"/>
                    </w:rPr>
                    <w:t>黄磷</w:t>
                  </w:r>
                </w:p>
              </w:tc>
              <w:tc>
                <w:tcPr>
                  <w:tcW w:w="1400" w:type="dxa"/>
                  <w:tcBorders>
                    <w:top w:val="single" w:color="auto" w:sz="4" w:space="0"/>
                    <w:left w:val="nil"/>
                    <w:bottom w:val="single" w:color="auto" w:sz="4" w:space="0"/>
                    <w:right w:val="single" w:color="auto" w:sz="4" w:space="0"/>
                  </w:tcBorders>
                  <w:vAlign w:val="center"/>
                </w:tcPr>
                <w:p w14:paraId="12C1F935">
                  <w:pPr>
                    <w:pStyle w:val="37"/>
                    <w:rPr>
                      <w:sz w:val="21"/>
                      <w:szCs w:val="21"/>
                    </w:rPr>
                  </w:pPr>
                  <w:r>
                    <w:rPr>
                      <w:sz w:val="21"/>
                      <w:szCs w:val="21"/>
                    </w:rPr>
                    <w:t>电炉</w:t>
                  </w:r>
                </w:p>
              </w:tc>
              <w:tc>
                <w:tcPr>
                  <w:tcW w:w="2072" w:type="dxa"/>
                  <w:vMerge w:val="continue"/>
                  <w:tcBorders>
                    <w:top w:val="nil"/>
                    <w:left w:val="nil"/>
                    <w:bottom w:val="single" w:color="auto" w:sz="4" w:space="0"/>
                    <w:right w:val="single" w:color="auto" w:sz="4" w:space="0"/>
                  </w:tcBorders>
                  <w:vAlign w:val="center"/>
                </w:tcPr>
                <w:p w14:paraId="05E5534B">
                  <w:pPr>
                    <w:widowControl/>
                    <w:jc w:val="left"/>
                    <w:rPr>
                      <w:rFonts w:eastAsia="仿宋"/>
                      <w:kern w:val="0"/>
                      <w:szCs w:val="21"/>
                    </w:rPr>
                  </w:pPr>
                </w:p>
              </w:tc>
            </w:tr>
            <w:tr w14:paraId="7C0A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0C10352E">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BC18CC5">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648F8DDB">
                  <w:pPr>
                    <w:pStyle w:val="37"/>
                    <w:rPr>
                      <w:sz w:val="21"/>
                      <w:szCs w:val="21"/>
                    </w:rPr>
                  </w:pPr>
                  <w:r>
                    <w:rPr>
                      <w:sz w:val="21"/>
                      <w:szCs w:val="21"/>
                    </w:rPr>
                    <w:t>氮肥制造（2621）</w:t>
                  </w:r>
                </w:p>
              </w:tc>
              <w:tc>
                <w:tcPr>
                  <w:tcW w:w="1555" w:type="dxa"/>
                  <w:tcBorders>
                    <w:top w:val="single" w:color="auto" w:sz="4" w:space="0"/>
                    <w:left w:val="nil"/>
                    <w:bottom w:val="single" w:color="auto" w:sz="4" w:space="0"/>
                    <w:right w:val="single" w:color="auto" w:sz="4" w:space="0"/>
                  </w:tcBorders>
                  <w:vAlign w:val="center"/>
                </w:tcPr>
                <w:p w14:paraId="50DF4C48">
                  <w:pPr>
                    <w:pStyle w:val="37"/>
                    <w:rPr>
                      <w:sz w:val="21"/>
                      <w:szCs w:val="21"/>
                    </w:rPr>
                  </w:pPr>
                  <w:r>
                    <w:rPr>
                      <w:sz w:val="21"/>
                      <w:szCs w:val="21"/>
                    </w:rPr>
                    <w:t>合成氨、尿素</w:t>
                  </w:r>
                </w:p>
              </w:tc>
              <w:tc>
                <w:tcPr>
                  <w:tcW w:w="1400" w:type="dxa"/>
                  <w:tcBorders>
                    <w:top w:val="single" w:color="auto" w:sz="4" w:space="0"/>
                    <w:left w:val="nil"/>
                    <w:bottom w:val="single" w:color="auto" w:sz="4" w:space="0"/>
                    <w:right w:val="single" w:color="auto" w:sz="4" w:space="0"/>
                  </w:tcBorders>
                  <w:vAlign w:val="center"/>
                </w:tcPr>
                <w:p w14:paraId="1E93C84C">
                  <w:pPr>
                    <w:pStyle w:val="37"/>
                    <w:rPr>
                      <w:sz w:val="21"/>
                      <w:szCs w:val="21"/>
                    </w:rPr>
                  </w:pPr>
                  <w:r>
                    <w:rPr>
                      <w:sz w:val="21"/>
                      <w:szCs w:val="21"/>
                    </w:rPr>
                    <w:t>合成氨装置</w:t>
                  </w:r>
                </w:p>
              </w:tc>
              <w:tc>
                <w:tcPr>
                  <w:tcW w:w="2072" w:type="dxa"/>
                  <w:vMerge w:val="continue"/>
                  <w:tcBorders>
                    <w:top w:val="nil"/>
                    <w:left w:val="nil"/>
                    <w:bottom w:val="single" w:color="auto" w:sz="4" w:space="0"/>
                    <w:right w:val="single" w:color="auto" w:sz="4" w:space="0"/>
                  </w:tcBorders>
                  <w:vAlign w:val="center"/>
                </w:tcPr>
                <w:p w14:paraId="3B95FC1E">
                  <w:pPr>
                    <w:widowControl/>
                    <w:jc w:val="left"/>
                    <w:rPr>
                      <w:rFonts w:eastAsia="仿宋"/>
                      <w:kern w:val="0"/>
                      <w:szCs w:val="21"/>
                    </w:rPr>
                  </w:pPr>
                </w:p>
              </w:tc>
            </w:tr>
            <w:tr w14:paraId="14EB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2058725D">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7B5E37B">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F1420D7">
                  <w:pPr>
                    <w:pStyle w:val="37"/>
                    <w:rPr>
                      <w:sz w:val="21"/>
                      <w:szCs w:val="21"/>
                    </w:rPr>
                  </w:pPr>
                  <w:r>
                    <w:rPr>
                      <w:sz w:val="21"/>
                      <w:szCs w:val="21"/>
                    </w:rPr>
                    <w:t>磷肥制造（2622）</w:t>
                  </w:r>
                </w:p>
              </w:tc>
              <w:tc>
                <w:tcPr>
                  <w:tcW w:w="1555" w:type="dxa"/>
                  <w:tcBorders>
                    <w:top w:val="single" w:color="auto" w:sz="4" w:space="0"/>
                    <w:left w:val="nil"/>
                    <w:bottom w:val="single" w:color="auto" w:sz="4" w:space="0"/>
                    <w:right w:val="single" w:color="auto" w:sz="4" w:space="0"/>
                  </w:tcBorders>
                  <w:vAlign w:val="center"/>
                </w:tcPr>
                <w:p w14:paraId="5B592192">
                  <w:pPr>
                    <w:pStyle w:val="37"/>
                    <w:rPr>
                      <w:sz w:val="21"/>
                      <w:szCs w:val="21"/>
                    </w:rPr>
                  </w:pPr>
                  <w:r>
                    <w:rPr>
                      <w:sz w:val="21"/>
                      <w:szCs w:val="21"/>
                    </w:rPr>
                    <w:t>磷酸一铵、磷酸二铵</w:t>
                  </w:r>
                </w:p>
              </w:tc>
              <w:tc>
                <w:tcPr>
                  <w:tcW w:w="1400" w:type="dxa"/>
                  <w:tcBorders>
                    <w:top w:val="single" w:color="auto" w:sz="4" w:space="0"/>
                    <w:left w:val="nil"/>
                    <w:bottom w:val="single" w:color="auto" w:sz="4" w:space="0"/>
                    <w:right w:val="single" w:color="auto" w:sz="4" w:space="0"/>
                  </w:tcBorders>
                  <w:vAlign w:val="center"/>
                </w:tcPr>
                <w:p w14:paraId="47D81DB1">
                  <w:pPr>
                    <w:pStyle w:val="37"/>
                    <w:rPr>
                      <w:sz w:val="21"/>
                      <w:szCs w:val="21"/>
                    </w:rPr>
                  </w:pPr>
                  <w:r>
                    <w:rPr>
                      <w:sz w:val="21"/>
                      <w:szCs w:val="21"/>
                    </w:rPr>
                    <w:t>氨化装置</w:t>
                  </w:r>
                </w:p>
              </w:tc>
              <w:tc>
                <w:tcPr>
                  <w:tcW w:w="2072" w:type="dxa"/>
                  <w:vMerge w:val="continue"/>
                  <w:tcBorders>
                    <w:top w:val="nil"/>
                    <w:left w:val="nil"/>
                    <w:bottom w:val="single" w:color="auto" w:sz="4" w:space="0"/>
                    <w:right w:val="single" w:color="auto" w:sz="4" w:space="0"/>
                  </w:tcBorders>
                  <w:vAlign w:val="center"/>
                </w:tcPr>
                <w:p w14:paraId="056B8487">
                  <w:pPr>
                    <w:widowControl/>
                    <w:jc w:val="left"/>
                    <w:rPr>
                      <w:rFonts w:eastAsia="仿宋"/>
                      <w:kern w:val="0"/>
                      <w:szCs w:val="21"/>
                    </w:rPr>
                  </w:pPr>
                </w:p>
              </w:tc>
            </w:tr>
            <w:tr w14:paraId="33C7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C6446E5">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BD56D85">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E726442">
                  <w:pPr>
                    <w:pStyle w:val="37"/>
                    <w:rPr>
                      <w:sz w:val="21"/>
                      <w:szCs w:val="21"/>
                    </w:rPr>
                  </w:pPr>
                  <w:r>
                    <w:rPr>
                      <w:sz w:val="21"/>
                      <w:szCs w:val="21"/>
                    </w:rPr>
                    <w:t>工业颜料制造（2643）</w:t>
                  </w:r>
                </w:p>
              </w:tc>
              <w:tc>
                <w:tcPr>
                  <w:tcW w:w="1555" w:type="dxa"/>
                  <w:tcBorders>
                    <w:top w:val="single" w:color="auto" w:sz="4" w:space="0"/>
                    <w:left w:val="nil"/>
                    <w:bottom w:val="single" w:color="auto" w:sz="4" w:space="0"/>
                    <w:right w:val="single" w:color="auto" w:sz="4" w:space="0"/>
                  </w:tcBorders>
                  <w:vAlign w:val="center"/>
                </w:tcPr>
                <w:p w14:paraId="1FFD41F0">
                  <w:pPr>
                    <w:pStyle w:val="37"/>
                    <w:rPr>
                      <w:sz w:val="21"/>
                      <w:szCs w:val="21"/>
                    </w:rPr>
                  </w:pPr>
                  <w:r>
                    <w:rPr>
                      <w:sz w:val="21"/>
                      <w:szCs w:val="21"/>
                    </w:rPr>
                    <w:t>立德粉、钛白粉、铅铬黄</w:t>
                  </w:r>
                </w:p>
              </w:tc>
              <w:tc>
                <w:tcPr>
                  <w:tcW w:w="1400" w:type="dxa"/>
                  <w:tcBorders>
                    <w:top w:val="single" w:color="auto" w:sz="4" w:space="0"/>
                    <w:left w:val="nil"/>
                    <w:bottom w:val="single" w:color="auto" w:sz="4" w:space="0"/>
                    <w:right w:val="single" w:color="auto" w:sz="4" w:space="0"/>
                  </w:tcBorders>
                  <w:vAlign w:val="center"/>
                </w:tcPr>
                <w:p w14:paraId="24F8C7A7">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769808E1">
                  <w:pPr>
                    <w:widowControl/>
                    <w:jc w:val="left"/>
                    <w:rPr>
                      <w:rFonts w:eastAsia="仿宋"/>
                      <w:kern w:val="0"/>
                      <w:szCs w:val="21"/>
                    </w:rPr>
                  </w:pPr>
                </w:p>
              </w:tc>
            </w:tr>
            <w:tr w14:paraId="2DC1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795E0985">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4FC89955">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2B31574">
                  <w:pPr>
                    <w:pStyle w:val="37"/>
                    <w:rPr>
                      <w:sz w:val="21"/>
                      <w:szCs w:val="21"/>
                    </w:rPr>
                  </w:pPr>
                  <w:r>
                    <w:rPr>
                      <w:sz w:val="21"/>
                      <w:szCs w:val="21"/>
                    </w:rPr>
                    <w:t>初级形态塑料及合成树脂制造（2651）</w:t>
                  </w:r>
                </w:p>
              </w:tc>
              <w:tc>
                <w:tcPr>
                  <w:tcW w:w="1555" w:type="dxa"/>
                  <w:tcBorders>
                    <w:top w:val="single" w:color="auto" w:sz="4" w:space="0"/>
                    <w:left w:val="nil"/>
                    <w:bottom w:val="single" w:color="auto" w:sz="4" w:space="0"/>
                    <w:right w:val="single" w:color="auto" w:sz="4" w:space="0"/>
                  </w:tcBorders>
                  <w:vAlign w:val="center"/>
                </w:tcPr>
                <w:p w14:paraId="35577A4A">
                  <w:pPr>
                    <w:pStyle w:val="37"/>
                    <w:rPr>
                      <w:sz w:val="21"/>
                      <w:szCs w:val="21"/>
                    </w:rPr>
                  </w:pPr>
                  <w:r>
                    <w:rPr>
                      <w:sz w:val="21"/>
                      <w:szCs w:val="21"/>
                    </w:rPr>
                    <w:t>电石法聚氯乙烯</w:t>
                  </w:r>
                </w:p>
              </w:tc>
              <w:tc>
                <w:tcPr>
                  <w:tcW w:w="1400" w:type="dxa"/>
                  <w:tcBorders>
                    <w:top w:val="single" w:color="auto" w:sz="4" w:space="0"/>
                    <w:left w:val="nil"/>
                    <w:bottom w:val="single" w:color="auto" w:sz="4" w:space="0"/>
                    <w:right w:val="single" w:color="auto" w:sz="4" w:space="0"/>
                  </w:tcBorders>
                  <w:vAlign w:val="center"/>
                </w:tcPr>
                <w:p w14:paraId="663780E1">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76F3E25D">
                  <w:pPr>
                    <w:widowControl/>
                    <w:jc w:val="left"/>
                    <w:rPr>
                      <w:rFonts w:eastAsia="仿宋"/>
                      <w:kern w:val="0"/>
                      <w:szCs w:val="21"/>
                    </w:rPr>
                  </w:pPr>
                </w:p>
              </w:tc>
            </w:tr>
            <w:tr w14:paraId="70FD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0EE4109D">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77F1833">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593C4899">
                  <w:pPr>
                    <w:pStyle w:val="37"/>
                    <w:rPr>
                      <w:sz w:val="21"/>
                      <w:szCs w:val="21"/>
                    </w:rPr>
                  </w:pPr>
                  <w:r>
                    <w:rPr>
                      <w:sz w:val="21"/>
                      <w:szCs w:val="21"/>
                    </w:rPr>
                    <w:t>合成橡胶制造（2652）</w:t>
                  </w:r>
                </w:p>
              </w:tc>
              <w:tc>
                <w:tcPr>
                  <w:tcW w:w="1555" w:type="dxa"/>
                  <w:tcBorders>
                    <w:top w:val="single" w:color="auto" w:sz="4" w:space="0"/>
                    <w:left w:val="nil"/>
                    <w:bottom w:val="single" w:color="auto" w:sz="4" w:space="0"/>
                    <w:right w:val="single" w:color="auto" w:sz="4" w:space="0"/>
                  </w:tcBorders>
                  <w:vAlign w:val="center"/>
                </w:tcPr>
                <w:p w14:paraId="0E18EC71">
                  <w:pPr>
                    <w:pStyle w:val="37"/>
                    <w:rPr>
                      <w:sz w:val="21"/>
                      <w:szCs w:val="21"/>
                    </w:rPr>
                  </w:pPr>
                  <w:r>
                    <w:rPr>
                      <w:sz w:val="21"/>
                      <w:szCs w:val="21"/>
                    </w:rPr>
                    <w:t>四氯化碳溶剂法氯化橡胶</w:t>
                  </w:r>
                </w:p>
              </w:tc>
              <w:tc>
                <w:tcPr>
                  <w:tcW w:w="1400" w:type="dxa"/>
                  <w:tcBorders>
                    <w:top w:val="single" w:color="auto" w:sz="4" w:space="0"/>
                    <w:left w:val="nil"/>
                    <w:bottom w:val="single" w:color="auto" w:sz="4" w:space="0"/>
                    <w:right w:val="single" w:color="auto" w:sz="4" w:space="0"/>
                  </w:tcBorders>
                  <w:vAlign w:val="center"/>
                </w:tcPr>
                <w:p w14:paraId="7F8CA479">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618EF325">
                  <w:pPr>
                    <w:widowControl/>
                    <w:jc w:val="left"/>
                    <w:rPr>
                      <w:rFonts w:eastAsia="仿宋"/>
                      <w:kern w:val="0"/>
                      <w:szCs w:val="21"/>
                    </w:rPr>
                  </w:pPr>
                </w:p>
              </w:tc>
            </w:tr>
            <w:tr w14:paraId="339F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5CA95E70">
                  <w:pPr>
                    <w:pStyle w:val="37"/>
                    <w:rPr>
                      <w:sz w:val="21"/>
                      <w:szCs w:val="21"/>
                    </w:rPr>
                  </w:pPr>
                  <w:r>
                    <w:rPr>
                      <w:sz w:val="21"/>
                      <w:szCs w:val="21"/>
                    </w:rPr>
                    <w:t>3</w:t>
                  </w:r>
                </w:p>
              </w:tc>
              <w:tc>
                <w:tcPr>
                  <w:tcW w:w="1426" w:type="dxa"/>
                  <w:vMerge w:val="restart"/>
                  <w:tcBorders>
                    <w:top w:val="nil"/>
                    <w:left w:val="nil"/>
                    <w:bottom w:val="single" w:color="auto" w:sz="4" w:space="0"/>
                    <w:right w:val="single" w:color="auto" w:sz="4" w:space="0"/>
                  </w:tcBorders>
                  <w:vAlign w:val="center"/>
                </w:tcPr>
                <w:p w14:paraId="2F6C186D">
                  <w:pPr>
                    <w:pStyle w:val="37"/>
                    <w:rPr>
                      <w:sz w:val="21"/>
                      <w:szCs w:val="21"/>
                    </w:rPr>
                  </w:pPr>
                  <w:r>
                    <w:rPr>
                      <w:sz w:val="21"/>
                      <w:szCs w:val="21"/>
                    </w:rPr>
                    <w:t>非金属矿物制品业（30）</w:t>
                  </w:r>
                </w:p>
              </w:tc>
              <w:tc>
                <w:tcPr>
                  <w:tcW w:w="2124" w:type="dxa"/>
                  <w:tcBorders>
                    <w:top w:val="single" w:color="auto" w:sz="4" w:space="0"/>
                    <w:left w:val="nil"/>
                    <w:bottom w:val="single" w:color="auto" w:sz="4" w:space="0"/>
                    <w:right w:val="single" w:color="auto" w:sz="4" w:space="0"/>
                  </w:tcBorders>
                  <w:vAlign w:val="center"/>
                </w:tcPr>
                <w:p w14:paraId="6F1057F0">
                  <w:pPr>
                    <w:pStyle w:val="37"/>
                    <w:rPr>
                      <w:sz w:val="21"/>
                      <w:szCs w:val="21"/>
                    </w:rPr>
                  </w:pPr>
                  <w:r>
                    <w:rPr>
                      <w:sz w:val="21"/>
                      <w:szCs w:val="21"/>
                    </w:rPr>
                    <w:t>水泥制造（3011）</w:t>
                  </w:r>
                </w:p>
              </w:tc>
              <w:tc>
                <w:tcPr>
                  <w:tcW w:w="1555" w:type="dxa"/>
                  <w:tcBorders>
                    <w:top w:val="single" w:color="auto" w:sz="4" w:space="0"/>
                    <w:left w:val="nil"/>
                    <w:bottom w:val="single" w:color="auto" w:sz="4" w:space="0"/>
                    <w:right w:val="single" w:color="auto" w:sz="4" w:space="0"/>
                  </w:tcBorders>
                  <w:vAlign w:val="center"/>
                </w:tcPr>
                <w:p w14:paraId="6E056861">
                  <w:pPr>
                    <w:pStyle w:val="37"/>
                    <w:rPr>
                      <w:sz w:val="21"/>
                      <w:szCs w:val="21"/>
                    </w:rPr>
                  </w:pPr>
                  <w:r>
                    <w:rPr>
                      <w:sz w:val="21"/>
                      <w:szCs w:val="21"/>
                    </w:rPr>
                    <w:t>水泥熟料</w:t>
                  </w:r>
                </w:p>
              </w:tc>
              <w:tc>
                <w:tcPr>
                  <w:tcW w:w="1400" w:type="dxa"/>
                  <w:tcBorders>
                    <w:top w:val="single" w:color="auto" w:sz="4" w:space="0"/>
                    <w:left w:val="nil"/>
                    <w:bottom w:val="single" w:color="auto" w:sz="4" w:space="0"/>
                    <w:right w:val="single" w:color="auto" w:sz="4" w:space="0"/>
                  </w:tcBorders>
                  <w:vAlign w:val="center"/>
                </w:tcPr>
                <w:p w14:paraId="76861CCC">
                  <w:pPr>
                    <w:pStyle w:val="37"/>
                    <w:rPr>
                      <w:sz w:val="21"/>
                      <w:szCs w:val="21"/>
                    </w:rPr>
                  </w:pPr>
                  <w:r>
                    <w:rPr>
                      <w:sz w:val="21"/>
                      <w:szCs w:val="21"/>
                    </w:rPr>
                    <w:t>水泥窑</w:t>
                  </w:r>
                </w:p>
              </w:tc>
              <w:tc>
                <w:tcPr>
                  <w:tcW w:w="2072" w:type="dxa"/>
                  <w:vMerge w:val="continue"/>
                  <w:tcBorders>
                    <w:top w:val="nil"/>
                    <w:left w:val="nil"/>
                    <w:bottom w:val="single" w:color="auto" w:sz="4" w:space="0"/>
                    <w:right w:val="single" w:color="auto" w:sz="4" w:space="0"/>
                  </w:tcBorders>
                  <w:vAlign w:val="center"/>
                </w:tcPr>
                <w:p w14:paraId="76F771F3">
                  <w:pPr>
                    <w:widowControl/>
                    <w:jc w:val="left"/>
                    <w:rPr>
                      <w:rFonts w:eastAsia="仿宋"/>
                      <w:kern w:val="0"/>
                      <w:szCs w:val="21"/>
                    </w:rPr>
                  </w:pPr>
                </w:p>
              </w:tc>
            </w:tr>
            <w:tr w14:paraId="101F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436E63CA">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36B7CC9A">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4D47D307">
                  <w:pPr>
                    <w:pStyle w:val="37"/>
                    <w:rPr>
                      <w:sz w:val="21"/>
                      <w:szCs w:val="21"/>
                    </w:rPr>
                  </w:pPr>
                  <w:r>
                    <w:rPr>
                      <w:sz w:val="21"/>
                      <w:szCs w:val="21"/>
                    </w:rPr>
                    <w:t>石灰和石膏制造（3012）</w:t>
                  </w:r>
                </w:p>
              </w:tc>
              <w:tc>
                <w:tcPr>
                  <w:tcW w:w="1555" w:type="dxa"/>
                  <w:tcBorders>
                    <w:top w:val="single" w:color="auto" w:sz="4" w:space="0"/>
                    <w:left w:val="nil"/>
                    <w:bottom w:val="single" w:color="auto" w:sz="4" w:space="0"/>
                    <w:right w:val="single" w:color="auto" w:sz="4" w:space="0"/>
                  </w:tcBorders>
                  <w:vAlign w:val="center"/>
                </w:tcPr>
                <w:p w14:paraId="49E3FBC7">
                  <w:pPr>
                    <w:pStyle w:val="37"/>
                    <w:rPr>
                      <w:sz w:val="21"/>
                      <w:szCs w:val="21"/>
                    </w:rPr>
                  </w:pPr>
                  <w:r>
                    <w:rPr>
                      <w:sz w:val="21"/>
                      <w:szCs w:val="21"/>
                    </w:rPr>
                    <w:t>石灰</w:t>
                  </w:r>
                </w:p>
              </w:tc>
              <w:tc>
                <w:tcPr>
                  <w:tcW w:w="1400" w:type="dxa"/>
                  <w:tcBorders>
                    <w:top w:val="single" w:color="auto" w:sz="4" w:space="0"/>
                    <w:left w:val="nil"/>
                    <w:bottom w:val="single" w:color="auto" w:sz="4" w:space="0"/>
                    <w:right w:val="single" w:color="auto" w:sz="4" w:space="0"/>
                  </w:tcBorders>
                  <w:vAlign w:val="center"/>
                </w:tcPr>
                <w:p w14:paraId="0F38AE73">
                  <w:pPr>
                    <w:pStyle w:val="37"/>
                    <w:rPr>
                      <w:sz w:val="21"/>
                      <w:szCs w:val="21"/>
                    </w:rPr>
                  </w:pPr>
                  <w:r>
                    <w:rPr>
                      <w:sz w:val="21"/>
                      <w:szCs w:val="21"/>
                    </w:rPr>
                    <w:t>石灰窑</w:t>
                  </w:r>
                </w:p>
              </w:tc>
              <w:tc>
                <w:tcPr>
                  <w:tcW w:w="2072" w:type="dxa"/>
                  <w:vMerge w:val="continue"/>
                  <w:tcBorders>
                    <w:top w:val="nil"/>
                    <w:left w:val="nil"/>
                    <w:bottom w:val="single" w:color="auto" w:sz="4" w:space="0"/>
                    <w:right w:val="single" w:color="auto" w:sz="4" w:space="0"/>
                  </w:tcBorders>
                  <w:vAlign w:val="center"/>
                </w:tcPr>
                <w:p w14:paraId="6FA372C1">
                  <w:pPr>
                    <w:widowControl/>
                    <w:jc w:val="left"/>
                    <w:rPr>
                      <w:rFonts w:eastAsia="仿宋"/>
                      <w:kern w:val="0"/>
                      <w:szCs w:val="21"/>
                    </w:rPr>
                  </w:pPr>
                </w:p>
              </w:tc>
            </w:tr>
            <w:tr w14:paraId="21A5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7D54AF9">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304C1BF7">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CB9147B">
                  <w:pPr>
                    <w:pStyle w:val="37"/>
                    <w:rPr>
                      <w:sz w:val="21"/>
                      <w:szCs w:val="21"/>
                    </w:rPr>
                  </w:pPr>
                  <w:r>
                    <w:rPr>
                      <w:sz w:val="21"/>
                      <w:szCs w:val="21"/>
                    </w:rPr>
                    <w:t>粘土砖瓦及建筑砌块制造（3031）</w:t>
                  </w:r>
                </w:p>
              </w:tc>
              <w:tc>
                <w:tcPr>
                  <w:tcW w:w="1555" w:type="dxa"/>
                  <w:tcBorders>
                    <w:top w:val="single" w:color="auto" w:sz="4" w:space="0"/>
                    <w:left w:val="nil"/>
                    <w:bottom w:val="single" w:color="auto" w:sz="4" w:space="0"/>
                    <w:right w:val="single" w:color="auto" w:sz="4" w:space="0"/>
                  </w:tcBorders>
                  <w:vAlign w:val="center"/>
                </w:tcPr>
                <w:p w14:paraId="062A0927">
                  <w:pPr>
                    <w:pStyle w:val="37"/>
                    <w:rPr>
                      <w:sz w:val="21"/>
                      <w:szCs w:val="21"/>
                    </w:rPr>
                  </w:pPr>
                  <w:r>
                    <w:rPr>
                      <w:sz w:val="21"/>
                      <w:szCs w:val="21"/>
                    </w:rPr>
                    <w:t>烧结砖、烧结瓦(不包括资源综合利用烧结砖瓦)</w:t>
                  </w:r>
                </w:p>
              </w:tc>
              <w:tc>
                <w:tcPr>
                  <w:tcW w:w="1400" w:type="dxa"/>
                  <w:tcBorders>
                    <w:top w:val="single" w:color="auto" w:sz="4" w:space="0"/>
                    <w:left w:val="nil"/>
                    <w:bottom w:val="single" w:color="auto" w:sz="4" w:space="0"/>
                    <w:right w:val="single" w:color="auto" w:sz="4" w:space="0"/>
                  </w:tcBorders>
                  <w:vAlign w:val="center"/>
                </w:tcPr>
                <w:p w14:paraId="20924807">
                  <w:pPr>
                    <w:pStyle w:val="37"/>
                    <w:rPr>
                      <w:sz w:val="21"/>
                      <w:szCs w:val="21"/>
                    </w:rPr>
                  </w:pPr>
                  <w:r>
                    <w:rPr>
                      <w:sz w:val="21"/>
                      <w:szCs w:val="21"/>
                    </w:rPr>
                    <w:t>砖瓦窑</w:t>
                  </w:r>
                </w:p>
              </w:tc>
              <w:tc>
                <w:tcPr>
                  <w:tcW w:w="2072" w:type="dxa"/>
                  <w:vMerge w:val="continue"/>
                  <w:tcBorders>
                    <w:top w:val="nil"/>
                    <w:left w:val="nil"/>
                    <w:bottom w:val="single" w:color="auto" w:sz="4" w:space="0"/>
                    <w:right w:val="single" w:color="auto" w:sz="4" w:space="0"/>
                  </w:tcBorders>
                  <w:vAlign w:val="center"/>
                </w:tcPr>
                <w:p w14:paraId="04C93F2D">
                  <w:pPr>
                    <w:widowControl/>
                    <w:jc w:val="left"/>
                    <w:rPr>
                      <w:rFonts w:eastAsia="仿宋"/>
                      <w:kern w:val="0"/>
                      <w:szCs w:val="21"/>
                    </w:rPr>
                  </w:pPr>
                </w:p>
              </w:tc>
            </w:tr>
            <w:tr w14:paraId="1905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27F18B4E">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2F477F8">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78E29FD">
                  <w:pPr>
                    <w:pStyle w:val="37"/>
                    <w:rPr>
                      <w:sz w:val="21"/>
                      <w:szCs w:val="21"/>
                    </w:rPr>
                  </w:pPr>
                  <w:r>
                    <w:rPr>
                      <w:sz w:val="21"/>
                      <w:szCs w:val="21"/>
                    </w:rPr>
                    <w:t>平板玻璃制造（3041）</w:t>
                  </w:r>
                </w:p>
              </w:tc>
              <w:tc>
                <w:tcPr>
                  <w:tcW w:w="1555" w:type="dxa"/>
                  <w:tcBorders>
                    <w:top w:val="single" w:color="auto" w:sz="4" w:space="0"/>
                    <w:left w:val="nil"/>
                    <w:bottom w:val="single" w:color="auto" w:sz="4" w:space="0"/>
                    <w:right w:val="single" w:color="auto" w:sz="4" w:space="0"/>
                  </w:tcBorders>
                  <w:vAlign w:val="center"/>
                </w:tcPr>
                <w:p w14:paraId="4E32199A">
                  <w:pPr>
                    <w:pStyle w:val="37"/>
                    <w:rPr>
                      <w:sz w:val="21"/>
                      <w:szCs w:val="21"/>
                    </w:rPr>
                  </w:pPr>
                  <w:r>
                    <w:rPr>
                      <w:sz w:val="21"/>
                      <w:szCs w:val="21"/>
                    </w:rPr>
                    <w:t>浮法平板玻璃(不包括基板玻璃)、压延玻璃(不包括光伏压延玻璃、微晶玻璃)</w:t>
                  </w:r>
                </w:p>
              </w:tc>
              <w:tc>
                <w:tcPr>
                  <w:tcW w:w="1400" w:type="dxa"/>
                  <w:tcBorders>
                    <w:top w:val="single" w:color="auto" w:sz="4" w:space="0"/>
                    <w:left w:val="nil"/>
                    <w:bottom w:val="single" w:color="auto" w:sz="4" w:space="0"/>
                    <w:right w:val="single" w:color="auto" w:sz="4" w:space="0"/>
                  </w:tcBorders>
                  <w:vAlign w:val="center"/>
                </w:tcPr>
                <w:p w14:paraId="2A4632ED">
                  <w:pPr>
                    <w:pStyle w:val="37"/>
                    <w:rPr>
                      <w:sz w:val="21"/>
                      <w:szCs w:val="21"/>
                    </w:rPr>
                  </w:pPr>
                  <w:r>
                    <w:rPr>
                      <w:sz w:val="21"/>
                      <w:szCs w:val="21"/>
                    </w:rPr>
                    <w:t>玻璃窑炉</w:t>
                  </w:r>
                </w:p>
              </w:tc>
              <w:tc>
                <w:tcPr>
                  <w:tcW w:w="2072" w:type="dxa"/>
                  <w:vMerge w:val="continue"/>
                  <w:tcBorders>
                    <w:top w:val="nil"/>
                    <w:left w:val="nil"/>
                    <w:bottom w:val="single" w:color="auto" w:sz="4" w:space="0"/>
                    <w:right w:val="single" w:color="auto" w:sz="4" w:space="0"/>
                  </w:tcBorders>
                  <w:vAlign w:val="center"/>
                </w:tcPr>
                <w:p w14:paraId="309D7AB7">
                  <w:pPr>
                    <w:widowControl/>
                    <w:jc w:val="left"/>
                    <w:rPr>
                      <w:rFonts w:eastAsia="仿宋"/>
                      <w:kern w:val="0"/>
                      <w:szCs w:val="21"/>
                    </w:rPr>
                  </w:pPr>
                </w:p>
              </w:tc>
            </w:tr>
            <w:tr w14:paraId="1D28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404BC63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5B6989D">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F6E2C45">
                  <w:pPr>
                    <w:pStyle w:val="37"/>
                    <w:rPr>
                      <w:sz w:val="21"/>
                      <w:szCs w:val="21"/>
                    </w:rPr>
                  </w:pPr>
                  <w:r>
                    <w:rPr>
                      <w:sz w:val="21"/>
                      <w:szCs w:val="21"/>
                    </w:rPr>
                    <w:t>玻璃纤维及制品制造（3061）</w:t>
                  </w:r>
                </w:p>
              </w:tc>
              <w:tc>
                <w:tcPr>
                  <w:tcW w:w="1555" w:type="dxa"/>
                  <w:tcBorders>
                    <w:top w:val="single" w:color="auto" w:sz="4" w:space="0"/>
                    <w:left w:val="nil"/>
                    <w:bottom w:val="single" w:color="auto" w:sz="4" w:space="0"/>
                    <w:right w:val="single" w:color="auto" w:sz="4" w:space="0"/>
                  </w:tcBorders>
                  <w:vAlign w:val="center"/>
                </w:tcPr>
                <w:p w14:paraId="1F40811B">
                  <w:pPr>
                    <w:pStyle w:val="37"/>
                    <w:rPr>
                      <w:sz w:val="21"/>
                      <w:szCs w:val="21"/>
                    </w:rPr>
                  </w:pPr>
                  <w:r>
                    <w:rPr>
                      <w:sz w:val="21"/>
                      <w:szCs w:val="21"/>
                    </w:rPr>
                    <w:t>玻璃纤维(《产业结构调整指导目录(2024年本)》中鼓励类池窑拉丝、高性能及特种玻璃纤维制造除外)</w:t>
                  </w:r>
                </w:p>
              </w:tc>
              <w:tc>
                <w:tcPr>
                  <w:tcW w:w="1400" w:type="dxa"/>
                  <w:tcBorders>
                    <w:top w:val="single" w:color="auto" w:sz="4" w:space="0"/>
                    <w:left w:val="nil"/>
                    <w:bottom w:val="single" w:color="auto" w:sz="4" w:space="0"/>
                    <w:right w:val="single" w:color="auto" w:sz="4" w:space="0"/>
                  </w:tcBorders>
                  <w:vAlign w:val="center"/>
                </w:tcPr>
                <w:p w14:paraId="6B49DDB3">
                  <w:pPr>
                    <w:pStyle w:val="37"/>
                    <w:rPr>
                      <w:sz w:val="21"/>
                      <w:szCs w:val="21"/>
                    </w:rPr>
                  </w:pPr>
                  <w:r>
                    <w:rPr>
                      <w:sz w:val="21"/>
                      <w:szCs w:val="21"/>
                    </w:rPr>
                    <w:t>玻璃纤维熔炉</w:t>
                  </w:r>
                </w:p>
              </w:tc>
              <w:tc>
                <w:tcPr>
                  <w:tcW w:w="2072" w:type="dxa"/>
                  <w:vMerge w:val="continue"/>
                  <w:tcBorders>
                    <w:top w:val="nil"/>
                    <w:left w:val="nil"/>
                    <w:bottom w:val="single" w:color="auto" w:sz="4" w:space="0"/>
                    <w:right w:val="single" w:color="auto" w:sz="4" w:space="0"/>
                  </w:tcBorders>
                  <w:vAlign w:val="center"/>
                </w:tcPr>
                <w:p w14:paraId="21FC2BF3">
                  <w:pPr>
                    <w:widowControl/>
                    <w:jc w:val="left"/>
                    <w:rPr>
                      <w:rFonts w:eastAsia="仿宋"/>
                      <w:kern w:val="0"/>
                      <w:szCs w:val="21"/>
                    </w:rPr>
                  </w:pPr>
                </w:p>
              </w:tc>
            </w:tr>
            <w:tr w14:paraId="6B48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1BB449CC">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AC5B19C">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F2D20CD">
                  <w:pPr>
                    <w:pStyle w:val="37"/>
                    <w:rPr>
                      <w:sz w:val="21"/>
                      <w:szCs w:val="21"/>
                    </w:rPr>
                  </w:pPr>
                  <w:r>
                    <w:rPr>
                      <w:sz w:val="21"/>
                      <w:szCs w:val="21"/>
                    </w:rPr>
                    <w:t>建筑陶瓷制品制造（3071）</w:t>
                  </w:r>
                </w:p>
              </w:tc>
              <w:tc>
                <w:tcPr>
                  <w:tcW w:w="1555" w:type="dxa"/>
                  <w:tcBorders>
                    <w:top w:val="single" w:color="auto" w:sz="4" w:space="0"/>
                    <w:left w:val="nil"/>
                    <w:bottom w:val="single" w:color="auto" w:sz="4" w:space="0"/>
                    <w:right w:val="single" w:color="auto" w:sz="4" w:space="0"/>
                  </w:tcBorders>
                  <w:vAlign w:val="center"/>
                </w:tcPr>
                <w:p w14:paraId="65FCDF42">
                  <w:pPr>
                    <w:pStyle w:val="37"/>
                    <w:rPr>
                      <w:sz w:val="21"/>
                      <w:szCs w:val="21"/>
                    </w:rPr>
                  </w:pPr>
                  <w:r>
                    <w:rPr>
                      <w:sz w:val="21"/>
                      <w:szCs w:val="21"/>
                    </w:rPr>
                    <w:t>建筑陶瓷(不包括非经高温烧结的发泡陶瓷板等)</w:t>
                  </w:r>
                </w:p>
              </w:tc>
              <w:tc>
                <w:tcPr>
                  <w:tcW w:w="1400" w:type="dxa"/>
                  <w:tcBorders>
                    <w:top w:val="single" w:color="auto" w:sz="4" w:space="0"/>
                    <w:left w:val="nil"/>
                    <w:bottom w:val="single" w:color="auto" w:sz="4" w:space="0"/>
                    <w:right w:val="single" w:color="auto" w:sz="4" w:space="0"/>
                  </w:tcBorders>
                  <w:vAlign w:val="center"/>
                </w:tcPr>
                <w:p w14:paraId="7386223F">
                  <w:pPr>
                    <w:pStyle w:val="37"/>
                    <w:rPr>
                      <w:sz w:val="21"/>
                      <w:szCs w:val="21"/>
                    </w:rPr>
                  </w:pPr>
                  <w:r>
                    <w:rPr>
                      <w:sz w:val="21"/>
                      <w:szCs w:val="21"/>
                    </w:rPr>
                    <w:t>窑炉</w:t>
                  </w:r>
                </w:p>
              </w:tc>
              <w:tc>
                <w:tcPr>
                  <w:tcW w:w="2072" w:type="dxa"/>
                  <w:vMerge w:val="continue"/>
                  <w:tcBorders>
                    <w:top w:val="nil"/>
                    <w:left w:val="nil"/>
                    <w:bottom w:val="single" w:color="auto" w:sz="4" w:space="0"/>
                    <w:right w:val="single" w:color="auto" w:sz="4" w:space="0"/>
                  </w:tcBorders>
                  <w:vAlign w:val="center"/>
                </w:tcPr>
                <w:p w14:paraId="69713589">
                  <w:pPr>
                    <w:widowControl/>
                    <w:jc w:val="left"/>
                    <w:rPr>
                      <w:rFonts w:eastAsia="仿宋"/>
                      <w:kern w:val="0"/>
                      <w:szCs w:val="21"/>
                    </w:rPr>
                  </w:pPr>
                </w:p>
              </w:tc>
            </w:tr>
            <w:tr w14:paraId="0482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028AA2B">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BB9B54C">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9567755">
                  <w:pPr>
                    <w:pStyle w:val="37"/>
                    <w:rPr>
                      <w:sz w:val="21"/>
                      <w:szCs w:val="21"/>
                    </w:rPr>
                  </w:pPr>
                  <w:r>
                    <w:rPr>
                      <w:sz w:val="21"/>
                      <w:szCs w:val="21"/>
                    </w:rPr>
                    <w:t>卫生陶瓷制品制造（3072）</w:t>
                  </w:r>
                </w:p>
              </w:tc>
              <w:tc>
                <w:tcPr>
                  <w:tcW w:w="1555" w:type="dxa"/>
                  <w:tcBorders>
                    <w:top w:val="single" w:color="auto" w:sz="4" w:space="0"/>
                    <w:left w:val="nil"/>
                    <w:bottom w:val="single" w:color="auto" w:sz="4" w:space="0"/>
                    <w:right w:val="single" w:color="auto" w:sz="4" w:space="0"/>
                  </w:tcBorders>
                  <w:vAlign w:val="center"/>
                </w:tcPr>
                <w:p w14:paraId="0B89C9E7">
                  <w:pPr>
                    <w:pStyle w:val="37"/>
                    <w:rPr>
                      <w:sz w:val="21"/>
                      <w:szCs w:val="21"/>
                    </w:rPr>
                  </w:pPr>
                  <w:r>
                    <w:rPr>
                      <w:sz w:val="21"/>
                      <w:szCs w:val="21"/>
                    </w:rPr>
                    <w:t>卫生陶瓷</w:t>
                  </w:r>
                </w:p>
              </w:tc>
              <w:tc>
                <w:tcPr>
                  <w:tcW w:w="1400" w:type="dxa"/>
                  <w:tcBorders>
                    <w:top w:val="single" w:color="auto" w:sz="4" w:space="0"/>
                    <w:left w:val="nil"/>
                    <w:bottom w:val="single" w:color="auto" w:sz="4" w:space="0"/>
                    <w:right w:val="single" w:color="auto" w:sz="4" w:space="0"/>
                  </w:tcBorders>
                  <w:vAlign w:val="center"/>
                </w:tcPr>
                <w:p w14:paraId="0037047D">
                  <w:pPr>
                    <w:pStyle w:val="37"/>
                    <w:rPr>
                      <w:sz w:val="21"/>
                      <w:szCs w:val="21"/>
                    </w:rPr>
                  </w:pPr>
                  <w:r>
                    <w:rPr>
                      <w:sz w:val="21"/>
                      <w:szCs w:val="21"/>
                    </w:rPr>
                    <w:t>窑炉</w:t>
                  </w:r>
                </w:p>
              </w:tc>
              <w:tc>
                <w:tcPr>
                  <w:tcW w:w="2072" w:type="dxa"/>
                  <w:vMerge w:val="continue"/>
                  <w:tcBorders>
                    <w:top w:val="nil"/>
                    <w:left w:val="nil"/>
                    <w:bottom w:val="single" w:color="auto" w:sz="4" w:space="0"/>
                    <w:right w:val="single" w:color="auto" w:sz="4" w:space="0"/>
                  </w:tcBorders>
                  <w:vAlign w:val="center"/>
                </w:tcPr>
                <w:p w14:paraId="7D19CBED">
                  <w:pPr>
                    <w:widowControl/>
                    <w:jc w:val="left"/>
                    <w:rPr>
                      <w:rFonts w:eastAsia="仿宋"/>
                      <w:kern w:val="0"/>
                      <w:szCs w:val="21"/>
                    </w:rPr>
                  </w:pPr>
                </w:p>
              </w:tc>
            </w:tr>
            <w:tr w14:paraId="7155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4B4A7325">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040527F5">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418D40B2">
                  <w:pPr>
                    <w:pStyle w:val="37"/>
                    <w:rPr>
                      <w:sz w:val="21"/>
                      <w:szCs w:val="21"/>
                    </w:rPr>
                  </w:pPr>
                  <w:r>
                    <w:rPr>
                      <w:sz w:val="21"/>
                      <w:szCs w:val="21"/>
                    </w:rPr>
                    <w:t>耐火陶瓷制品及其他耐火材料制造（3089）</w:t>
                  </w:r>
                </w:p>
              </w:tc>
              <w:tc>
                <w:tcPr>
                  <w:tcW w:w="1555" w:type="dxa"/>
                  <w:tcBorders>
                    <w:top w:val="single" w:color="auto" w:sz="4" w:space="0"/>
                    <w:left w:val="nil"/>
                    <w:bottom w:val="single" w:color="auto" w:sz="4" w:space="0"/>
                    <w:right w:val="single" w:color="auto" w:sz="4" w:space="0"/>
                  </w:tcBorders>
                  <w:vAlign w:val="center"/>
                </w:tcPr>
                <w:p w14:paraId="3D77A405">
                  <w:pPr>
                    <w:pStyle w:val="37"/>
                    <w:rPr>
                      <w:sz w:val="21"/>
                      <w:szCs w:val="21"/>
                    </w:rPr>
                  </w:pPr>
                  <w:r>
                    <w:rPr>
                      <w:sz w:val="21"/>
                      <w:szCs w:val="21"/>
                    </w:rPr>
                    <w:t>耐火材料</w:t>
                  </w:r>
                </w:p>
              </w:tc>
              <w:tc>
                <w:tcPr>
                  <w:tcW w:w="1400" w:type="dxa"/>
                  <w:tcBorders>
                    <w:top w:val="single" w:color="auto" w:sz="4" w:space="0"/>
                    <w:left w:val="nil"/>
                    <w:bottom w:val="single" w:color="auto" w:sz="4" w:space="0"/>
                    <w:right w:val="single" w:color="auto" w:sz="4" w:space="0"/>
                  </w:tcBorders>
                  <w:vAlign w:val="center"/>
                </w:tcPr>
                <w:p w14:paraId="71400111">
                  <w:pPr>
                    <w:pStyle w:val="37"/>
                    <w:rPr>
                      <w:sz w:val="21"/>
                      <w:szCs w:val="21"/>
                    </w:rPr>
                  </w:pPr>
                  <w:r>
                    <w:rPr>
                      <w:sz w:val="21"/>
                      <w:szCs w:val="21"/>
                    </w:rPr>
                    <w:t>耐火材料高温窑炉</w:t>
                  </w:r>
                </w:p>
              </w:tc>
              <w:tc>
                <w:tcPr>
                  <w:tcW w:w="2072" w:type="dxa"/>
                  <w:vMerge w:val="continue"/>
                  <w:tcBorders>
                    <w:top w:val="nil"/>
                    <w:left w:val="nil"/>
                    <w:bottom w:val="single" w:color="auto" w:sz="4" w:space="0"/>
                    <w:right w:val="single" w:color="auto" w:sz="4" w:space="0"/>
                  </w:tcBorders>
                  <w:vAlign w:val="center"/>
                </w:tcPr>
                <w:p w14:paraId="31447D60">
                  <w:pPr>
                    <w:widowControl/>
                    <w:jc w:val="left"/>
                    <w:rPr>
                      <w:rFonts w:eastAsia="仿宋"/>
                      <w:kern w:val="0"/>
                      <w:szCs w:val="21"/>
                    </w:rPr>
                  </w:pPr>
                </w:p>
              </w:tc>
            </w:tr>
            <w:tr w14:paraId="5162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7E5963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D179CB1">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189DF714">
                  <w:pPr>
                    <w:pStyle w:val="37"/>
                    <w:rPr>
                      <w:sz w:val="21"/>
                      <w:szCs w:val="21"/>
                    </w:rPr>
                  </w:pPr>
                  <w:r>
                    <w:rPr>
                      <w:sz w:val="21"/>
                      <w:szCs w:val="21"/>
                    </w:rPr>
                    <w:t>石墨及碳素制品制造（3091）</w:t>
                  </w:r>
                </w:p>
              </w:tc>
              <w:tc>
                <w:tcPr>
                  <w:tcW w:w="1555" w:type="dxa"/>
                  <w:tcBorders>
                    <w:top w:val="single" w:color="auto" w:sz="4" w:space="0"/>
                    <w:left w:val="nil"/>
                    <w:bottom w:val="single" w:color="auto" w:sz="4" w:space="0"/>
                    <w:right w:val="single" w:color="auto" w:sz="4" w:space="0"/>
                  </w:tcBorders>
                  <w:vAlign w:val="center"/>
                </w:tcPr>
                <w:p w14:paraId="79AE2790">
                  <w:pPr>
                    <w:pStyle w:val="37"/>
                    <w:rPr>
                      <w:sz w:val="21"/>
                      <w:szCs w:val="21"/>
                    </w:rPr>
                  </w:pPr>
                  <w:r>
                    <w:rPr>
                      <w:sz w:val="21"/>
                      <w:szCs w:val="21"/>
                    </w:rPr>
                    <w:t>碳块、碳电极、碳糊、铝用炭素(不包括天然石墨及制品)</w:t>
                  </w:r>
                </w:p>
              </w:tc>
              <w:tc>
                <w:tcPr>
                  <w:tcW w:w="1400" w:type="dxa"/>
                  <w:tcBorders>
                    <w:top w:val="single" w:color="auto" w:sz="4" w:space="0"/>
                    <w:left w:val="nil"/>
                    <w:bottom w:val="single" w:color="auto" w:sz="4" w:space="0"/>
                    <w:right w:val="single" w:color="auto" w:sz="4" w:space="0"/>
                  </w:tcBorders>
                  <w:vAlign w:val="center"/>
                </w:tcPr>
                <w:p w14:paraId="1A3C349A">
                  <w:pPr>
                    <w:pStyle w:val="37"/>
                    <w:rPr>
                      <w:sz w:val="21"/>
                      <w:szCs w:val="21"/>
                    </w:rPr>
                  </w:pPr>
                  <w:r>
                    <w:rPr>
                      <w:sz w:val="21"/>
                      <w:szCs w:val="21"/>
                    </w:rPr>
                    <w:t>煅烧炉、焙烧炉、石墨化炉</w:t>
                  </w:r>
                </w:p>
              </w:tc>
              <w:tc>
                <w:tcPr>
                  <w:tcW w:w="2072" w:type="dxa"/>
                  <w:vMerge w:val="continue"/>
                  <w:tcBorders>
                    <w:top w:val="nil"/>
                    <w:left w:val="nil"/>
                    <w:bottom w:val="single" w:color="auto" w:sz="4" w:space="0"/>
                    <w:right w:val="single" w:color="auto" w:sz="4" w:space="0"/>
                  </w:tcBorders>
                  <w:vAlign w:val="center"/>
                </w:tcPr>
                <w:p w14:paraId="459349E6">
                  <w:pPr>
                    <w:widowControl/>
                    <w:jc w:val="left"/>
                    <w:rPr>
                      <w:rFonts w:eastAsia="仿宋"/>
                      <w:kern w:val="0"/>
                      <w:szCs w:val="21"/>
                    </w:rPr>
                  </w:pPr>
                </w:p>
              </w:tc>
            </w:tr>
            <w:tr w14:paraId="3DFBC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02E117F0">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0191823F">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422DD21">
                  <w:pPr>
                    <w:pStyle w:val="37"/>
                    <w:rPr>
                      <w:sz w:val="21"/>
                      <w:szCs w:val="21"/>
                    </w:rPr>
                  </w:pPr>
                  <w:r>
                    <w:rPr>
                      <w:sz w:val="21"/>
                      <w:szCs w:val="21"/>
                    </w:rPr>
                    <w:t>其他非金属矿物制品制造(3099)</w:t>
                  </w:r>
                </w:p>
              </w:tc>
              <w:tc>
                <w:tcPr>
                  <w:tcW w:w="1555" w:type="dxa"/>
                  <w:tcBorders>
                    <w:top w:val="single" w:color="auto" w:sz="4" w:space="0"/>
                    <w:left w:val="nil"/>
                    <w:bottom w:val="single" w:color="auto" w:sz="4" w:space="0"/>
                    <w:right w:val="single" w:color="auto" w:sz="4" w:space="0"/>
                  </w:tcBorders>
                  <w:vAlign w:val="center"/>
                </w:tcPr>
                <w:p w14:paraId="543426B4">
                  <w:pPr>
                    <w:pStyle w:val="37"/>
                    <w:rPr>
                      <w:sz w:val="21"/>
                      <w:szCs w:val="21"/>
                    </w:rPr>
                  </w:pPr>
                  <w:r>
                    <w:rPr>
                      <w:sz w:val="21"/>
                      <w:szCs w:val="21"/>
                    </w:rPr>
                    <w:t>多晶硅(高纯多晶硅除外)、单晶硅(高效单晶硅棒、高效单晶硅片、直径200mm以上硅单晶除外)</w:t>
                  </w:r>
                </w:p>
              </w:tc>
              <w:tc>
                <w:tcPr>
                  <w:tcW w:w="1400" w:type="dxa"/>
                  <w:tcBorders>
                    <w:top w:val="single" w:color="auto" w:sz="4" w:space="0"/>
                    <w:left w:val="nil"/>
                    <w:bottom w:val="single" w:color="auto" w:sz="4" w:space="0"/>
                    <w:right w:val="single" w:color="auto" w:sz="4" w:space="0"/>
                  </w:tcBorders>
                  <w:vAlign w:val="center"/>
                </w:tcPr>
                <w:p w14:paraId="3D43404C">
                  <w:pPr>
                    <w:pStyle w:val="37"/>
                    <w:rPr>
                      <w:sz w:val="21"/>
                      <w:szCs w:val="21"/>
                    </w:rPr>
                  </w:pPr>
                  <w:r>
                    <w:rPr>
                      <w:sz w:val="21"/>
                      <w:szCs w:val="21"/>
                    </w:rPr>
                    <w:t>单晶炉、还原塔、精馏塔</w:t>
                  </w:r>
                </w:p>
              </w:tc>
              <w:tc>
                <w:tcPr>
                  <w:tcW w:w="2072" w:type="dxa"/>
                  <w:vMerge w:val="continue"/>
                  <w:tcBorders>
                    <w:top w:val="nil"/>
                    <w:left w:val="nil"/>
                    <w:bottom w:val="single" w:color="auto" w:sz="4" w:space="0"/>
                    <w:right w:val="single" w:color="auto" w:sz="4" w:space="0"/>
                  </w:tcBorders>
                  <w:vAlign w:val="center"/>
                </w:tcPr>
                <w:p w14:paraId="6E18547F">
                  <w:pPr>
                    <w:widowControl/>
                    <w:jc w:val="left"/>
                    <w:rPr>
                      <w:rFonts w:eastAsia="仿宋"/>
                      <w:kern w:val="0"/>
                      <w:szCs w:val="21"/>
                    </w:rPr>
                  </w:pPr>
                </w:p>
              </w:tc>
            </w:tr>
            <w:tr w14:paraId="5578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7EEBA020">
                  <w:pPr>
                    <w:pStyle w:val="37"/>
                    <w:rPr>
                      <w:sz w:val="21"/>
                      <w:szCs w:val="21"/>
                    </w:rPr>
                  </w:pPr>
                  <w:r>
                    <w:rPr>
                      <w:sz w:val="21"/>
                      <w:szCs w:val="21"/>
                    </w:rPr>
                    <w:t>4</w:t>
                  </w:r>
                </w:p>
              </w:tc>
              <w:tc>
                <w:tcPr>
                  <w:tcW w:w="1426" w:type="dxa"/>
                  <w:vMerge w:val="restart"/>
                  <w:tcBorders>
                    <w:top w:val="nil"/>
                    <w:left w:val="nil"/>
                    <w:bottom w:val="single" w:color="auto" w:sz="4" w:space="0"/>
                    <w:right w:val="single" w:color="auto" w:sz="4" w:space="0"/>
                  </w:tcBorders>
                  <w:vAlign w:val="center"/>
                </w:tcPr>
                <w:p w14:paraId="6A41B31C">
                  <w:pPr>
                    <w:pStyle w:val="37"/>
                    <w:rPr>
                      <w:sz w:val="21"/>
                      <w:szCs w:val="21"/>
                    </w:rPr>
                  </w:pPr>
                  <w:r>
                    <w:rPr>
                      <w:sz w:val="21"/>
                      <w:szCs w:val="21"/>
                    </w:rPr>
                    <w:t>黑色金属冶炼和压延加工业（31）</w:t>
                  </w:r>
                </w:p>
              </w:tc>
              <w:tc>
                <w:tcPr>
                  <w:tcW w:w="2124" w:type="dxa"/>
                  <w:tcBorders>
                    <w:top w:val="single" w:color="auto" w:sz="4" w:space="0"/>
                    <w:left w:val="nil"/>
                    <w:bottom w:val="single" w:color="auto" w:sz="4" w:space="0"/>
                    <w:right w:val="single" w:color="auto" w:sz="4" w:space="0"/>
                  </w:tcBorders>
                  <w:vAlign w:val="center"/>
                </w:tcPr>
                <w:p w14:paraId="45A0D88D">
                  <w:pPr>
                    <w:pStyle w:val="37"/>
                    <w:rPr>
                      <w:sz w:val="21"/>
                      <w:szCs w:val="21"/>
                    </w:rPr>
                  </w:pPr>
                  <w:r>
                    <w:rPr>
                      <w:sz w:val="21"/>
                      <w:szCs w:val="21"/>
                    </w:rPr>
                    <w:t>冶炼（3110）</w:t>
                  </w:r>
                </w:p>
              </w:tc>
              <w:tc>
                <w:tcPr>
                  <w:tcW w:w="1555" w:type="dxa"/>
                  <w:tcBorders>
                    <w:top w:val="single" w:color="auto" w:sz="4" w:space="0"/>
                    <w:left w:val="nil"/>
                    <w:bottom w:val="single" w:color="auto" w:sz="4" w:space="0"/>
                    <w:right w:val="single" w:color="auto" w:sz="4" w:space="0"/>
                  </w:tcBorders>
                  <w:vAlign w:val="center"/>
                </w:tcPr>
                <w:p w14:paraId="68E9F105">
                  <w:pPr>
                    <w:pStyle w:val="37"/>
                    <w:rPr>
                      <w:sz w:val="21"/>
                      <w:szCs w:val="21"/>
                    </w:rPr>
                  </w:pPr>
                  <w:r>
                    <w:rPr>
                      <w:sz w:val="21"/>
                      <w:szCs w:val="21"/>
                    </w:rPr>
                    <w:t>炼钢用生铁、熔融还原铁、铸造用生铁</w:t>
                  </w:r>
                </w:p>
              </w:tc>
              <w:tc>
                <w:tcPr>
                  <w:tcW w:w="1400" w:type="dxa"/>
                  <w:tcBorders>
                    <w:top w:val="single" w:color="auto" w:sz="4" w:space="0"/>
                    <w:left w:val="nil"/>
                    <w:bottom w:val="single" w:color="auto" w:sz="4" w:space="0"/>
                    <w:right w:val="single" w:color="auto" w:sz="4" w:space="0"/>
                  </w:tcBorders>
                  <w:vAlign w:val="center"/>
                </w:tcPr>
                <w:p w14:paraId="13C6B835">
                  <w:pPr>
                    <w:pStyle w:val="37"/>
                    <w:rPr>
                      <w:sz w:val="21"/>
                      <w:szCs w:val="21"/>
                    </w:rPr>
                  </w:pPr>
                  <w:r>
                    <w:rPr>
                      <w:sz w:val="21"/>
                      <w:szCs w:val="21"/>
                    </w:rPr>
                    <w:t>高炉、非高炉炼铁装置(氢还原除外)</w:t>
                  </w:r>
                </w:p>
              </w:tc>
              <w:tc>
                <w:tcPr>
                  <w:tcW w:w="2072" w:type="dxa"/>
                  <w:vMerge w:val="continue"/>
                  <w:tcBorders>
                    <w:top w:val="nil"/>
                    <w:left w:val="nil"/>
                    <w:bottom w:val="single" w:color="auto" w:sz="4" w:space="0"/>
                    <w:right w:val="single" w:color="auto" w:sz="4" w:space="0"/>
                  </w:tcBorders>
                  <w:vAlign w:val="center"/>
                </w:tcPr>
                <w:p w14:paraId="1092B524">
                  <w:pPr>
                    <w:widowControl/>
                    <w:jc w:val="left"/>
                    <w:rPr>
                      <w:rFonts w:eastAsia="仿宋"/>
                      <w:kern w:val="0"/>
                      <w:szCs w:val="21"/>
                    </w:rPr>
                  </w:pPr>
                </w:p>
              </w:tc>
            </w:tr>
            <w:tr w14:paraId="7B1A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367DB6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51148D1">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47AE353E">
                  <w:pPr>
                    <w:pStyle w:val="37"/>
                    <w:rPr>
                      <w:sz w:val="21"/>
                      <w:szCs w:val="21"/>
                    </w:rPr>
                  </w:pPr>
                  <w:r>
                    <w:rPr>
                      <w:sz w:val="21"/>
                      <w:szCs w:val="21"/>
                    </w:rPr>
                    <w:t>炼钢（3120）</w:t>
                  </w:r>
                </w:p>
              </w:tc>
              <w:tc>
                <w:tcPr>
                  <w:tcW w:w="1555" w:type="dxa"/>
                  <w:tcBorders>
                    <w:top w:val="single" w:color="auto" w:sz="4" w:space="0"/>
                    <w:left w:val="nil"/>
                    <w:bottom w:val="single" w:color="auto" w:sz="4" w:space="0"/>
                    <w:right w:val="single" w:color="auto" w:sz="4" w:space="0"/>
                  </w:tcBorders>
                  <w:vAlign w:val="center"/>
                </w:tcPr>
                <w:p w14:paraId="6B83B6FE">
                  <w:pPr>
                    <w:pStyle w:val="37"/>
                    <w:rPr>
                      <w:sz w:val="21"/>
                      <w:szCs w:val="21"/>
                    </w:rPr>
                  </w:pPr>
                  <w:r>
                    <w:rPr>
                      <w:sz w:val="21"/>
                      <w:szCs w:val="21"/>
                    </w:rPr>
                    <w:t>非合金钢粗钢、低合金钢粗钢、合金钢粗钢(不包括短流程炼钢)</w:t>
                  </w:r>
                </w:p>
              </w:tc>
              <w:tc>
                <w:tcPr>
                  <w:tcW w:w="1400" w:type="dxa"/>
                  <w:tcBorders>
                    <w:top w:val="single" w:color="auto" w:sz="4" w:space="0"/>
                    <w:left w:val="nil"/>
                    <w:bottom w:val="single" w:color="auto" w:sz="4" w:space="0"/>
                    <w:right w:val="single" w:color="auto" w:sz="4" w:space="0"/>
                  </w:tcBorders>
                  <w:vAlign w:val="center"/>
                </w:tcPr>
                <w:p w14:paraId="5CA2B225">
                  <w:pPr>
                    <w:pStyle w:val="37"/>
                    <w:rPr>
                      <w:sz w:val="21"/>
                      <w:szCs w:val="21"/>
                    </w:rPr>
                  </w:pPr>
                  <w:r>
                    <w:rPr>
                      <w:sz w:val="21"/>
                      <w:szCs w:val="21"/>
                    </w:rPr>
                    <w:t>转炉</w:t>
                  </w:r>
                </w:p>
              </w:tc>
              <w:tc>
                <w:tcPr>
                  <w:tcW w:w="2072" w:type="dxa"/>
                  <w:vMerge w:val="continue"/>
                  <w:tcBorders>
                    <w:top w:val="nil"/>
                    <w:left w:val="nil"/>
                    <w:bottom w:val="single" w:color="auto" w:sz="4" w:space="0"/>
                    <w:right w:val="single" w:color="auto" w:sz="4" w:space="0"/>
                  </w:tcBorders>
                  <w:vAlign w:val="center"/>
                </w:tcPr>
                <w:p w14:paraId="71432424">
                  <w:pPr>
                    <w:widowControl/>
                    <w:jc w:val="left"/>
                    <w:rPr>
                      <w:rFonts w:eastAsia="仿宋"/>
                      <w:kern w:val="0"/>
                      <w:szCs w:val="21"/>
                    </w:rPr>
                  </w:pPr>
                </w:p>
              </w:tc>
            </w:tr>
            <w:tr w14:paraId="1808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5CA9FAD">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D64E7CE">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B3D99FE">
                  <w:pPr>
                    <w:pStyle w:val="37"/>
                    <w:rPr>
                      <w:sz w:val="21"/>
                      <w:szCs w:val="21"/>
                    </w:rPr>
                  </w:pPr>
                  <w:r>
                    <w:rPr>
                      <w:sz w:val="21"/>
                      <w:szCs w:val="21"/>
                    </w:rPr>
                    <w:t>钢压延加工（3130）</w:t>
                  </w:r>
                </w:p>
              </w:tc>
              <w:tc>
                <w:tcPr>
                  <w:tcW w:w="1555" w:type="dxa"/>
                  <w:tcBorders>
                    <w:top w:val="single" w:color="auto" w:sz="4" w:space="0"/>
                    <w:left w:val="nil"/>
                    <w:bottom w:val="single" w:color="auto" w:sz="4" w:space="0"/>
                    <w:right w:val="single" w:color="auto" w:sz="4" w:space="0"/>
                  </w:tcBorders>
                  <w:vAlign w:val="center"/>
                </w:tcPr>
                <w:p w14:paraId="42EB8D06">
                  <w:pPr>
                    <w:pStyle w:val="37"/>
                    <w:rPr>
                      <w:sz w:val="21"/>
                      <w:szCs w:val="21"/>
                    </w:rPr>
                  </w:pPr>
                  <w:r>
                    <w:rPr>
                      <w:sz w:val="21"/>
                      <w:szCs w:val="21"/>
                    </w:rPr>
                    <w:t>列入《工业战略性新兴产业分类目录(2023)》的先进钢铁材料制造除外;近终形铸轧一体化除外;采用加热炉高效燃烧(包括全氧、富氧、低氮燃烧)的除外。</w:t>
                  </w:r>
                </w:p>
              </w:tc>
              <w:tc>
                <w:tcPr>
                  <w:tcW w:w="1400" w:type="dxa"/>
                  <w:tcBorders>
                    <w:top w:val="single" w:color="auto" w:sz="4" w:space="0"/>
                    <w:left w:val="nil"/>
                    <w:bottom w:val="single" w:color="auto" w:sz="4" w:space="0"/>
                    <w:right w:val="single" w:color="auto" w:sz="4" w:space="0"/>
                  </w:tcBorders>
                  <w:vAlign w:val="center"/>
                </w:tcPr>
                <w:p w14:paraId="14F73ECF">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46F48B97">
                  <w:pPr>
                    <w:widowControl/>
                    <w:jc w:val="left"/>
                    <w:rPr>
                      <w:rFonts w:eastAsia="仿宋"/>
                      <w:kern w:val="0"/>
                      <w:szCs w:val="21"/>
                    </w:rPr>
                  </w:pPr>
                </w:p>
              </w:tc>
            </w:tr>
            <w:tr w14:paraId="0EB9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F201EA6">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08BC31A">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2D3DFAF">
                  <w:pPr>
                    <w:pStyle w:val="37"/>
                    <w:rPr>
                      <w:sz w:val="21"/>
                      <w:szCs w:val="21"/>
                    </w:rPr>
                  </w:pPr>
                  <w:r>
                    <w:rPr>
                      <w:sz w:val="21"/>
                      <w:szCs w:val="21"/>
                    </w:rPr>
                    <w:t>铁合金冶炼（3140）</w:t>
                  </w:r>
                </w:p>
              </w:tc>
              <w:tc>
                <w:tcPr>
                  <w:tcW w:w="1555" w:type="dxa"/>
                  <w:tcBorders>
                    <w:top w:val="single" w:color="auto" w:sz="4" w:space="0"/>
                    <w:left w:val="nil"/>
                    <w:bottom w:val="single" w:color="auto" w:sz="4" w:space="0"/>
                    <w:right w:val="single" w:color="auto" w:sz="4" w:space="0"/>
                  </w:tcBorders>
                  <w:vAlign w:val="center"/>
                </w:tcPr>
                <w:p w14:paraId="7BF9B369">
                  <w:pPr>
                    <w:pStyle w:val="37"/>
                    <w:rPr>
                      <w:sz w:val="21"/>
                      <w:szCs w:val="21"/>
                    </w:rPr>
                  </w:pPr>
                  <w:r>
                    <w:rPr>
                      <w:sz w:val="21"/>
                      <w:szCs w:val="21"/>
                    </w:rPr>
                    <w:t>硅铁、锰硅合金、高碳铬铁镍铁及其他铁合金产品</w:t>
                  </w:r>
                </w:p>
              </w:tc>
              <w:tc>
                <w:tcPr>
                  <w:tcW w:w="1400" w:type="dxa"/>
                  <w:tcBorders>
                    <w:top w:val="single" w:color="auto" w:sz="4" w:space="0"/>
                    <w:left w:val="nil"/>
                    <w:bottom w:val="single" w:color="auto" w:sz="4" w:space="0"/>
                    <w:right w:val="single" w:color="auto" w:sz="4" w:space="0"/>
                  </w:tcBorders>
                  <w:vAlign w:val="center"/>
                </w:tcPr>
                <w:p w14:paraId="409D5FDC">
                  <w:pPr>
                    <w:pStyle w:val="37"/>
                    <w:rPr>
                      <w:sz w:val="21"/>
                      <w:szCs w:val="21"/>
                    </w:rPr>
                  </w:pPr>
                  <w:r>
                    <w:rPr>
                      <w:sz w:val="21"/>
                      <w:szCs w:val="21"/>
                    </w:rPr>
                    <w:t>矿热炉、电弧炉</w:t>
                  </w:r>
                </w:p>
              </w:tc>
              <w:tc>
                <w:tcPr>
                  <w:tcW w:w="2072" w:type="dxa"/>
                  <w:vMerge w:val="continue"/>
                  <w:tcBorders>
                    <w:top w:val="nil"/>
                    <w:left w:val="nil"/>
                    <w:bottom w:val="single" w:color="auto" w:sz="4" w:space="0"/>
                    <w:right w:val="single" w:color="auto" w:sz="4" w:space="0"/>
                  </w:tcBorders>
                  <w:vAlign w:val="center"/>
                </w:tcPr>
                <w:p w14:paraId="5B90C481">
                  <w:pPr>
                    <w:widowControl/>
                    <w:jc w:val="left"/>
                    <w:rPr>
                      <w:rFonts w:eastAsia="仿宋"/>
                      <w:kern w:val="0"/>
                      <w:szCs w:val="21"/>
                    </w:rPr>
                  </w:pPr>
                </w:p>
              </w:tc>
            </w:tr>
            <w:tr w14:paraId="103D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41866B0A">
                  <w:pPr>
                    <w:pStyle w:val="37"/>
                    <w:rPr>
                      <w:sz w:val="21"/>
                      <w:szCs w:val="21"/>
                    </w:rPr>
                  </w:pPr>
                  <w:r>
                    <w:rPr>
                      <w:sz w:val="21"/>
                      <w:szCs w:val="21"/>
                    </w:rPr>
                    <w:t>5</w:t>
                  </w:r>
                </w:p>
              </w:tc>
              <w:tc>
                <w:tcPr>
                  <w:tcW w:w="1426" w:type="dxa"/>
                  <w:vMerge w:val="restart"/>
                  <w:tcBorders>
                    <w:top w:val="nil"/>
                    <w:left w:val="nil"/>
                    <w:bottom w:val="single" w:color="auto" w:sz="4" w:space="0"/>
                    <w:right w:val="single" w:color="auto" w:sz="4" w:space="0"/>
                  </w:tcBorders>
                  <w:vAlign w:val="center"/>
                </w:tcPr>
                <w:p w14:paraId="53DB7A29">
                  <w:pPr>
                    <w:pStyle w:val="37"/>
                    <w:rPr>
                      <w:sz w:val="21"/>
                      <w:szCs w:val="21"/>
                    </w:rPr>
                  </w:pPr>
                  <w:r>
                    <w:rPr>
                      <w:sz w:val="21"/>
                      <w:szCs w:val="21"/>
                    </w:rPr>
                    <w:t>有色金属冶炼和压延加工(32)</w:t>
                  </w:r>
                </w:p>
              </w:tc>
              <w:tc>
                <w:tcPr>
                  <w:tcW w:w="2124" w:type="dxa"/>
                  <w:tcBorders>
                    <w:top w:val="single" w:color="auto" w:sz="4" w:space="0"/>
                    <w:left w:val="nil"/>
                    <w:bottom w:val="single" w:color="auto" w:sz="4" w:space="0"/>
                    <w:right w:val="single" w:color="auto" w:sz="4" w:space="0"/>
                  </w:tcBorders>
                  <w:vAlign w:val="center"/>
                </w:tcPr>
                <w:p w14:paraId="74542C7F">
                  <w:pPr>
                    <w:pStyle w:val="37"/>
                    <w:rPr>
                      <w:sz w:val="21"/>
                      <w:szCs w:val="21"/>
                    </w:rPr>
                  </w:pPr>
                  <w:r>
                    <w:rPr>
                      <w:sz w:val="21"/>
                      <w:szCs w:val="21"/>
                    </w:rPr>
                    <w:t>铜冶炼（3211）</w:t>
                  </w:r>
                </w:p>
              </w:tc>
              <w:tc>
                <w:tcPr>
                  <w:tcW w:w="1555" w:type="dxa"/>
                  <w:tcBorders>
                    <w:top w:val="single" w:color="auto" w:sz="4" w:space="0"/>
                    <w:left w:val="nil"/>
                    <w:bottom w:val="single" w:color="auto" w:sz="4" w:space="0"/>
                    <w:right w:val="single" w:color="auto" w:sz="4" w:space="0"/>
                  </w:tcBorders>
                  <w:vAlign w:val="center"/>
                </w:tcPr>
                <w:p w14:paraId="6E6B61ED">
                  <w:pPr>
                    <w:pStyle w:val="37"/>
                    <w:rPr>
                      <w:sz w:val="21"/>
                      <w:szCs w:val="21"/>
                    </w:rPr>
                  </w:pPr>
                  <w:r>
                    <w:rPr>
                      <w:sz w:val="21"/>
                      <w:szCs w:val="21"/>
                    </w:rPr>
                    <w:t>阴极铜、阳极铜、粗铜、电解铜(不包括再生有色资源冶炼)</w:t>
                  </w:r>
                </w:p>
              </w:tc>
              <w:tc>
                <w:tcPr>
                  <w:tcW w:w="1400" w:type="dxa"/>
                  <w:tcBorders>
                    <w:top w:val="single" w:color="auto" w:sz="4" w:space="0"/>
                    <w:left w:val="nil"/>
                    <w:bottom w:val="single" w:color="auto" w:sz="4" w:space="0"/>
                    <w:right w:val="single" w:color="auto" w:sz="4" w:space="0"/>
                  </w:tcBorders>
                  <w:vAlign w:val="center"/>
                </w:tcPr>
                <w:p w14:paraId="462427F3">
                  <w:pPr>
                    <w:pStyle w:val="37"/>
                    <w:rPr>
                      <w:sz w:val="21"/>
                      <w:szCs w:val="21"/>
                    </w:rPr>
                  </w:pPr>
                  <w:r>
                    <w:rPr>
                      <w:sz w:val="21"/>
                      <w:szCs w:val="21"/>
                    </w:rPr>
                    <w:t>电解槽</w:t>
                  </w:r>
                </w:p>
              </w:tc>
              <w:tc>
                <w:tcPr>
                  <w:tcW w:w="2072" w:type="dxa"/>
                  <w:vMerge w:val="continue"/>
                  <w:tcBorders>
                    <w:top w:val="nil"/>
                    <w:left w:val="nil"/>
                    <w:bottom w:val="single" w:color="auto" w:sz="4" w:space="0"/>
                    <w:right w:val="single" w:color="auto" w:sz="4" w:space="0"/>
                  </w:tcBorders>
                  <w:vAlign w:val="center"/>
                </w:tcPr>
                <w:p w14:paraId="2DEDFA74">
                  <w:pPr>
                    <w:widowControl/>
                    <w:jc w:val="left"/>
                    <w:rPr>
                      <w:rFonts w:eastAsia="仿宋"/>
                      <w:kern w:val="0"/>
                      <w:szCs w:val="21"/>
                    </w:rPr>
                  </w:pPr>
                </w:p>
              </w:tc>
            </w:tr>
            <w:tr w14:paraId="1F80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D75E1C6">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473F3541">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B857A8F">
                  <w:pPr>
                    <w:pStyle w:val="37"/>
                    <w:rPr>
                      <w:sz w:val="21"/>
                      <w:szCs w:val="21"/>
                    </w:rPr>
                  </w:pPr>
                  <w:r>
                    <w:rPr>
                      <w:sz w:val="21"/>
                      <w:szCs w:val="21"/>
                    </w:rPr>
                    <w:t>铅锌冶炼（3212）</w:t>
                  </w:r>
                </w:p>
              </w:tc>
              <w:tc>
                <w:tcPr>
                  <w:tcW w:w="1555" w:type="dxa"/>
                  <w:tcBorders>
                    <w:top w:val="single" w:color="auto" w:sz="4" w:space="0"/>
                    <w:left w:val="nil"/>
                    <w:bottom w:val="single" w:color="auto" w:sz="4" w:space="0"/>
                    <w:right w:val="single" w:color="auto" w:sz="4" w:space="0"/>
                  </w:tcBorders>
                  <w:vAlign w:val="center"/>
                </w:tcPr>
                <w:p w14:paraId="2C6744D9">
                  <w:pPr>
                    <w:pStyle w:val="37"/>
                    <w:rPr>
                      <w:sz w:val="21"/>
                      <w:szCs w:val="21"/>
                    </w:rPr>
                  </w:pPr>
                  <w:r>
                    <w:rPr>
                      <w:sz w:val="21"/>
                      <w:szCs w:val="21"/>
                    </w:rPr>
                    <w:t>粗铅、电解铅、粗锌、电解锌(不包括再生有色资源冶炼)</w:t>
                  </w:r>
                </w:p>
              </w:tc>
              <w:tc>
                <w:tcPr>
                  <w:tcW w:w="1400" w:type="dxa"/>
                  <w:tcBorders>
                    <w:top w:val="single" w:color="auto" w:sz="4" w:space="0"/>
                    <w:left w:val="nil"/>
                    <w:bottom w:val="single" w:color="auto" w:sz="4" w:space="0"/>
                    <w:right w:val="single" w:color="auto" w:sz="4" w:space="0"/>
                  </w:tcBorders>
                  <w:vAlign w:val="center"/>
                </w:tcPr>
                <w:p w14:paraId="7FEC765D">
                  <w:pPr>
                    <w:pStyle w:val="37"/>
                    <w:rPr>
                      <w:sz w:val="21"/>
                      <w:szCs w:val="21"/>
                    </w:rPr>
                  </w:pPr>
                  <w:r>
                    <w:rPr>
                      <w:sz w:val="21"/>
                      <w:szCs w:val="21"/>
                    </w:rPr>
                    <w:t>电解槽</w:t>
                  </w:r>
                </w:p>
              </w:tc>
              <w:tc>
                <w:tcPr>
                  <w:tcW w:w="2072" w:type="dxa"/>
                  <w:vMerge w:val="continue"/>
                  <w:tcBorders>
                    <w:top w:val="nil"/>
                    <w:left w:val="nil"/>
                    <w:bottom w:val="single" w:color="auto" w:sz="4" w:space="0"/>
                    <w:right w:val="single" w:color="auto" w:sz="4" w:space="0"/>
                  </w:tcBorders>
                  <w:vAlign w:val="center"/>
                </w:tcPr>
                <w:p w14:paraId="0233B664">
                  <w:pPr>
                    <w:widowControl/>
                    <w:jc w:val="left"/>
                    <w:rPr>
                      <w:rFonts w:eastAsia="仿宋"/>
                      <w:kern w:val="0"/>
                      <w:szCs w:val="21"/>
                    </w:rPr>
                  </w:pPr>
                </w:p>
              </w:tc>
            </w:tr>
            <w:tr w14:paraId="06D0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B203BA8">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0E93F1C">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E321C38">
                  <w:pPr>
                    <w:pStyle w:val="37"/>
                    <w:rPr>
                      <w:sz w:val="21"/>
                      <w:szCs w:val="21"/>
                    </w:rPr>
                  </w:pPr>
                  <w:r>
                    <w:rPr>
                      <w:sz w:val="21"/>
                      <w:szCs w:val="21"/>
                    </w:rPr>
                    <w:t>铝冶炼（3216）</w:t>
                  </w:r>
                </w:p>
              </w:tc>
              <w:tc>
                <w:tcPr>
                  <w:tcW w:w="1555" w:type="dxa"/>
                  <w:tcBorders>
                    <w:top w:val="single" w:color="auto" w:sz="4" w:space="0"/>
                    <w:left w:val="nil"/>
                    <w:bottom w:val="single" w:color="auto" w:sz="4" w:space="0"/>
                    <w:right w:val="single" w:color="auto" w:sz="4" w:space="0"/>
                  </w:tcBorders>
                  <w:vAlign w:val="center"/>
                </w:tcPr>
                <w:p w14:paraId="3CC15B42">
                  <w:pPr>
                    <w:pStyle w:val="37"/>
                    <w:rPr>
                      <w:sz w:val="21"/>
                      <w:szCs w:val="21"/>
                    </w:rPr>
                  </w:pPr>
                  <w:r>
                    <w:rPr>
                      <w:sz w:val="21"/>
                      <w:szCs w:val="21"/>
                    </w:rPr>
                    <w:t>氧化铝、电解铝(不包括再生有色资源冶炼)</w:t>
                  </w:r>
                </w:p>
              </w:tc>
              <w:tc>
                <w:tcPr>
                  <w:tcW w:w="1400" w:type="dxa"/>
                  <w:tcBorders>
                    <w:top w:val="single" w:color="auto" w:sz="4" w:space="0"/>
                    <w:left w:val="nil"/>
                    <w:bottom w:val="single" w:color="auto" w:sz="4" w:space="0"/>
                    <w:right w:val="single" w:color="auto" w:sz="4" w:space="0"/>
                  </w:tcBorders>
                  <w:vAlign w:val="center"/>
                </w:tcPr>
                <w:p w14:paraId="7F2EB3D3">
                  <w:pPr>
                    <w:pStyle w:val="37"/>
                    <w:rPr>
                      <w:sz w:val="21"/>
                      <w:szCs w:val="21"/>
                    </w:rPr>
                  </w:pPr>
                  <w:r>
                    <w:rPr>
                      <w:sz w:val="21"/>
                      <w:szCs w:val="21"/>
                    </w:rPr>
                    <w:t>电解槽</w:t>
                  </w:r>
                </w:p>
              </w:tc>
              <w:tc>
                <w:tcPr>
                  <w:tcW w:w="2072" w:type="dxa"/>
                  <w:vMerge w:val="continue"/>
                  <w:tcBorders>
                    <w:top w:val="nil"/>
                    <w:left w:val="nil"/>
                    <w:bottom w:val="single" w:color="auto" w:sz="4" w:space="0"/>
                    <w:right w:val="single" w:color="auto" w:sz="4" w:space="0"/>
                  </w:tcBorders>
                  <w:vAlign w:val="center"/>
                </w:tcPr>
                <w:p w14:paraId="3CEB0E1B">
                  <w:pPr>
                    <w:widowControl/>
                    <w:jc w:val="left"/>
                    <w:rPr>
                      <w:rFonts w:eastAsia="仿宋"/>
                      <w:kern w:val="0"/>
                      <w:szCs w:val="21"/>
                    </w:rPr>
                  </w:pPr>
                </w:p>
              </w:tc>
            </w:tr>
            <w:tr w14:paraId="261D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6478D4F">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3C8E4140">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AE9572E">
                  <w:pPr>
                    <w:pStyle w:val="37"/>
                    <w:rPr>
                      <w:sz w:val="21"/>
                      <w:szCs w:val="21"/>
                    </w:rPr>
                  </w:pPr>
                  <w:r>
                    <w:rPr>
                      <w:sz w:val="21"/>
                      <w:szCs w:val="21"/>
                    </w:rPr>
                    <w:t>硅冶炼（3218）</w:t>
                  </w:r>
                </w:p>
              </w:tc>
              <w:tc>
                <w:tcPr>
                  <w:tcW w:w="1555" w:type="dxa"/>
                  <w:tcBorders>
                    <w:top w:val="single" w:color="auto" w:sz="4" w:space="0"/>
                    <w:left w:val="nil"/>
                    <w:bottom w:val="single" w:color="auto" w:sz="4" w:space="0"/>
                    <w:right w:val="single" w:color="auto" w:sz="4" w:space="0"/>
                  </w:tcBorders>
                  <w:vAlign w:val="center"/>
                </w:tcPr>
                <w:p w14:paraId="194AC09C">
                  <w:pPr>
                    <w:pStyle w:val="37"/>
                    <w:rPr>
                      <w:sz w:val="21"/>
                      <w:szCs w:val="21"/>
                    </w:rPr>
                  </w:pPr>
                  <w:r>
                    <w:rPr>
                      <w:sz w:val="21"/>
                      <w:szCs w:val="21"/>
                    </w:rPr>
                    <w:t>工业硅</w:t>
                  </w:r>
                </w:p>
              </w:tc>
              <w:tc>
                <w:tcPr>
                  <w:tcW w:w="1400" w:type="dxa"/>
                  <w:tcBorders>
                    <w:top w:val="single" w:color="auto" w:sz="4" w:space="0"/>
                    <w:left w:val="nil"/>
                    <w:bottom w:val="single" w:color="auto" w:sz="4" w:space="0"/>
                    <w:right w:val="single" w:color="auto" w:sz="4" w:space="0"/>
                  </w:tcBorders>
                  <w:vAlign w:val="center"/>
                </w:tcPr>
                <w:p w14:paraId="11FDB8DF">
                  <w:pPr>
                    <w:pStyle w:val="37"/>
                    <w:rPr>
                      <w:sz w:val="21"/>
                      <w:szCs w:val="21"/>
                    </w:rPr>
                  </w:pPr>
                  <w:r>
                    <w:rPr>
                      <w:sz w:val="21"/>
                      <w:szCs w:val="21"/>
                    </w:rPr>
                    <w:t>矿热炉</w:t>
                  </w:r>
                </w:p>
              </w:tc>
              <w:tc>
                <w:tcPr>
                  <w:tcW w:w="2072" w:type="dxa"/>
                  <w:vMerge w:val="continue"/>
                  <w:tcBorders>
                    <w:top w:val="nil"/>
                    <w:left w:val="nil"/>
                    <w:bottom w:val="single" w:color="auto" w:sz="4" w:space="0"/>
                    <w:right w:val="single" w:color="auto" w:sz="4" w:space="0"/>
                  </w:tcBorders>
                  <w:vAlign w:val="center"/>
                </w:tcPr>
                <w:p w14:paraId="6DB35A77">
                  <w:pPr>
                    <w:widowControl/>
                    <w:jc w:val="left"/>
                    <w:rPr>
                      <w:rFonts w:eastAsia="仿宋"/>
                      <w:kern w:val="0"/>
                      <w:szCs w:val="21"/>
                    </w:rPr>
                  </w:pPr>
                </w:p>
              </w:tc>
            </w:tr>
            <w:tr w14:paraId="1499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7416DD10">
                  <w:pPr>
                    <w:pStyle w:val="37"/>
                    <w:rPr>
                      <w:sz w:val="21"/>
                      <w:szCs w:val="21"/>
                    </w:rPr>
                  </w:pPr>
                  <w:r>
                    <w:rPr>
                      <w:sz w:val="21"/>
                      <w:szCs w:val="21"/>
                    </w:rPr>
                    <w:t>6</w:t>
                  </w:r>
                </w:p>
              </w:tc>
              <w:tc>
                <w:tcPr>
                  <w:tcW w:w="1426" w:type="dxa"/>
                  <w:vMerge w:val="restart"/>
                  <w:tcBorders>
                    <w:top w:val="nil"/>
                    <w:left w:val="nil"/>
                    <w:bottom w:val="single" w:color="auto" w:sz="4" w:space="0"/>
                    <w:right w:val="single" w:color="auto" w:sz="4" w:space="0"/>
                  </w:tcBorders>
                  <w:vAlign w:val="center"/>
                </w:tcPr>
                <w:p w14:paraId="1CD304C7">
                  <w:pPr>
                    <w:pStyle w:val="37"/>
                    <w:rPr>
                      <w:sz w:val="21"/>
                      <w:szCs w:val="21"/>
                    </w:rPr>
                  </w:pPr>
                  <w:r>
                    <w:rPr>
                      <w:sz w:val="21"/>
                      <w:szCs w:val="21"/>
                    </w:rPr>
                    <w:t>电力、热力生产和供应业（44）</w:t>
                  </w:r>
                </w:p>
              </w:tc>
              <w:tc>
                <w:tcPr>
                  <w:tcW w:w="2124" w:type="dxa"/>
                  <w:tcBorders>
                    <w:top w:val="single" w:color="auto" w:sz="4" w:space="0"/>
                    <w:left w:val="nil"/>
                    <w:bottom w:val="single" w:color="auto" w:sz="4" w:space="0"/>
                    <w:right w:val="single" w:color="auto" w:sz="4" w:space="0"/>
                  </w:tcBorders>
                  <w:vAlign w:val="center"/>
                </w:tcPr>
                <w:p w14:paraId="681F8387">
                  <w:pPr>
                    <w:pStyle w:val="37"/>
                    <w:rPr>
                      <w:sz w:val="21"/>
                      <w:szCs w:val="21"/>
                    </w:rPr>
                  </w:pPr>
                  <w:r>
                    <w:rPr>
                      <w:sz w:val="21"/>
                      <w:szCs w:val="21"/>
                    </w:rPr>
                    <w:t>火力发电（4411）</w:t>
                  </w:r>
                </w:p>
              </w:tc>
              <w:tc>
                <w:tcPr>
                  <w:tcW w:w="1555" w:type="dxa"/>
                  <w:tcBorders>
                    <w:top w:val="single" w:color="auto" w:sz="4" w:space="0"/>
                    <w:left w:val="nil"/>
                    <w:bottom w:val="single" w:color="auto" w:sz="4" w:space="0"/>
                    <w:right w:val="single" w:color="auto" w:sz="4" w:space="0"/>
                  </w:tcBorders>
                  <w:vAlign w:val="center"/>
                </w:tcPr>
                <w:p w14:paraId="3E526FFC">
                  <w:pPr>
                    <w:pStyle w:val="37"/>
                    <w:rPr>
                      <w:sz w:val="21"/>
                      <w:szCs w:val="21"/>
                    </w:rPr>
                  </w:pPr>
                  <w:r>
                    <w:rPr>
                      <w:sz w:val="21"/>
                      <w:szCs w:val="21"/>
                    </w:rPr>
                    <w:t>燃煤发电（包括煤矸石发电)</w:t>
                  </w:r>
                </w:p>
              </w:tc>
              <w:tc>
                <w:tcPr>
                  <w:tcW w:w="1400" w:type="dxa"/>
                  <w:tcBorders>
                    <w:top w:val="single" w:color="auto" w:sz="4" w:space="0"/>
                    <w:left w:val="nil"/>
                    <w:bottom w:val="single" w:color="auto" w:sz="4" w:space="0"/>
                    <w:right w:val="single" w:color="auto" w:sz="4" w:space="0"/>
                  </w:tcBorders>
                  <w:vAlign w:val="center"/>
                </w:tcPr>
                <w:p w14:paraId="0EEE38AE">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70C22AD9">
                  <w:pPr>
                    <w:widowControl/>
                    <w:jc w:val="left"/>
                    <w:rPr>
                      <w:rFonts w:eastAsia="仿宋"/>
                      <w:kern w:val="0"/>
                      <w:szCs w:val="21"/>
                    </w:rPr>
                  </w:pPr>
                </w:p>
              </w:tc>
            </w:tr>
            <w:tr w14:paraId="2ED2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5D95FE07">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94AF64A">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20E549C">
                  <w:pPr>
                    <w:pStyle w:val="37"/>
                    <w:rPr>
                      <w:sz w:val="21"/>
                      <w:szCs w:val="21"/>
                    </w:rPr>
                  </w:pPr>
                  <w:r>
                    <w:rPr>
                      <w:sz w:val="21"/>
                      <w:szCs w:val="21"/>
                    </w:rPr>
                    <w:t>热电联产（4412）</w:t>
                  </w:r>
                </w:p>
              </w:tc>
              <w:tc>
                <w:tcPr>
                  <w:tcW w:w="1555" w:type="dxa"/>
                  <w:tcBorders>
                    <w:top w:val="single" w:color="auto" w:sz="4" w:space="0"/>
                    <w:left w:val="nil"/>
                    <w:bottom w:val="single" w:color="auto" w:sz="4" w:space="0"/>
                    <w:right w:val="single" w:color="auto" w:sz="4" w:space="0"/>
                  </w:tcBorders>
                  <w:vAlign w:val="center"/>
                </w:tcPr>
                <w:p w14:paraId="43A92984">
                  <w:pPr>
                    <w:pStyle w:val="37"/>
                    <w:rPr>
                      <w:sz w:val="21"/>
                      <w:szCs w:val="21"/>
                    </w:rPr>
                  </w:pPr>
                  <w:r>
                    <w:rPr>
                      <w:sz w:val="21"/>
                      <w:szCs w:val="21"/>
                    </w:rPr>
                    <w:t>燃煤热电联产</w:t>
                  </w:r>
                </w:p>
              </w:tc>
              <w:tc>
                <w:tcPr>
                  <w:tcW w:w="1400" w:type="dxa"/>
                  <w:tcBorders>
                    <w:top w:val="single" w:color="auto" w:sz="4" w:space="0"/>
                    <w:left w:val="nil"/>
                    <w:bottom w:val="single" w:color="auto" w:sz="4" w:space="0"/>
                    <w:right w:val="single" w:color="auto" w:sz="4" w:space="0"/>
                  </w:tcBorders>
                  <w:vAlign w:val="center"/>
                </w:tcPr>
                <w:p w14:paraId="3B742E7B">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6F5132AF">
                  <w:pPr>
                    <w:widowControl/>
                    <w:jc w:val="left"/>
                    <w:rPr>
                      <w:rFonts w:eastAsia="仿宋"/>
                      <w:kern w:val="0"/>
                      <w:szCs w:val="21"/>
                    </w:rPr>
                  </w:pPr>
                </w:p>
              </w:tc>
            </w:tr>
            <w:tr w14:paraId="08CB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62F77E93">
                  <w:pPr>
                    <w:pStyle w:val="37"/>
                    <w:rPr>
                      <w:sz w:val="21"/>
                      <w:szCs w:val="21"/>
                    </w:rPr>
                  </w:pPr>
                  <w:r>
                    <w:rPr>
                      <w:sz w:val="21"/>
                      <w:szCs w:val="21"/>
                    </w:rPr>
                    <w:t>7</w:t>
                  </w:r>
                </w:p>
              </w:tc>
              <w:tc>
                <w:tcPr>
                  <w:tcW w:w="1426" w:type="dxa"/>
                  <w:tcBorders>
                    <w:top w:val="single" w:color="auto" w:sz="4" w:space="0"/>
                    <w:left w:val="nil"/>
                    <w:bottom w:val="single" w:color="auto" w:sz="4" w:space="0"/>
                    <w:right w:val="single" w:color="auto" w:sz="4" w:space="0"/>
                  </w:tcBorders>
                  <w:vAlign w:val="center"/>
                </w:tcPr>
                <w:p w14:paraId="77BAEDD2">
                  <w:pPr>
                    <w:pStyle w:val="37"/>
                    <w:rPr>
                      <w:sz w:val="21"/>
                      <w:szCs w:val="21"/>
                    </w:rPr>
                  </w:pPr>
                  <w:r>
                    <w:rPr>
                      <w:sz w:val="21"/>
                      <w:szCs w:val="21"/>
                    </w:rPr>
                    <w:t>软件和信息技术服务业（65）</w:t>
                  </w:r>
                </w:p>
              </w:tc>
              <w:tc>
                <w:tcPr>
                  <w:tcW w:w="2124" w:type="dxa"/>
                  <w:tcBorders>
                    <w:top w:val="single" w:color="auto" w:sz="4" w:space="0"/>
                    <w:left w:val="nil"/>
                    <w:bottom w:val="single" w:color="auto" w:sz="4" w:space="0"/>
                    <w:right w:val="single" w:color="auto" w:sz="4" w:space="0"/>
                  </w:tcBorders>
                  <w:vAlign w:val="center"/>
                </w:tcPr>
                <w:p w14:paraId="36BF285B">
                  <w:pPr>
                    <w:pStyle w:val="37"/>
                    <w:rPr>
                      <w:sz w:val="21"/>
                      <w:szCs w:val="21"/>
                    </w:rPr>
                  </w:pPr>
                  <w:r>
                    <w:rPr>
                      <w:sz w:val="21"/>
                      <w:szCs w:val="21"/>
                    </w:rPr>
                    <w:t>信息处理和存储支持服务(6550)</w:t>
                  </w:r>
                </w:p>
              </w:tc>
              <w:tc>
                <w:tcPr>
                  <w:tcW w:w="1555" w:type="dxa"/>
                  <w:tcBorders>
                    <w:top w:val="single" w:color="auto" w:sz="4" w:space="0"/>
                    <w:left w:val="nil"/>
                    <w:bottom w:val="single" w:color="auto" w:sz="4" w:space="0"/>
                    <w:right w:val="single" w:color="auto" w:sz="4" w:space="0"/>
                  </w:tcBorders>
                  <w:vAlign w:val="center"/>
                </w:tcPr>
                <w:p w14:paraId="655CBA5D">
                  <w:pPr>
                    <w:pStyle w:val="37"/>
                    <w:rPr>
                      <w:sz w:val="21"/>
                      <w:szCs w:val="21"/>
                    </w:rPr>
                  </w:pPr>
                  <w:r>
                    <w:rPr>
                      <w:sz w:val="21"/>
                      <w:szCs w:val="21"/>
                    </w:rPr>
                    <w:t>数据中心（含智算中心）</w:t>
                  </w:r>
                </w:p>
              </w:tc>
              <w:tc>
                <w:tcPr>
                  <w:tcW w:w="1400" w:type="dxa"/>
                  <w:tcBorders>
                    <w:top w:val="single" w:color="auto" w:sz="4" w:space="0"/>
                    <w:left w:val="nil"/>
                    <w:bottom w:val="single" w:color="auto" w:sz="4" w:space="0"/>
                    <w:right w:val="single" w:color="auto" w:sz="4" w:space="0"/>
                  </w:tcBorders>
                  <w:vAlign w:val="center"/>
                </w:tcPr>
                <w:p w14:paraId="165FD1E1">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27F0F4F0">
                  <w:pPr>
                    <w:widowControl/>
                    <w:jc w:val="left"/>
                    <w:rPr>
                      <w:rFonts w:eastAsia="仿宋"/>
                      <w:kern w:val="0"/>
                      <w:szCs w:val="21"/>
                    </w:rPr>
                  </w:pPr>
                </w:p>
              </w:tc>
            </w:tr>
          </w:tbl>
          <w:p w14:paraId="1FC82BD7">
            <w:pPr>
              <w:spacing w:line="500" w:lineRule="exact"/>
              <w:ind w:firstLine="482"/>
              <w:rPr>
                <w:rFonts w:eastAsia="仿宋"/>
                <w:bCs/>
                <w:sz w:val="24"/>
              </w:rPr>
            </w:pPr>
            <w:r>
              <w:rPr>
                <w:rFonts w:eastAsia="仿宋"/>
                <w:bCs/>
                <w:sz w:val="24"/>
              </w:rPr>
              <w:t>根据上表可知，本项目产品为</w:t>
            </w:r>
            <w:r>
              <w:rPr>
                <w:rFonts w:hint="eastAsia" w:eastAsia="仿宋"/>
                <w:bCs/>
                <w:sz w:val="24"/>
              </w:rPr>
              <w:t>隔音房</w:t>
            </w:r>
            <w:r>
              <w:rPr>
                <w:rFonts w:eastAsia="仿宋"/>
                <w:bCs/>
                <w:sz w:val="24"/>
              </w:rPr>
              <w:t>，国民经济行业类别属于“C3591环境保护专用设备制造”，不属于江苏省“两高”项目。</w:t>
            </w:r>
          </w:p>
          <w:p w14:paraId="7814037D">
            <w:pPr>
              <w:spacing w:line="500" w:lineRule="exact"/>
              <w:ind w:firstLine="482" w:firstLineChars="200"/>
              <w:rPr>
                <w:rFonts w:eastAsia="仿宋"/>
                <w:b/>
                <w:bCs/>
                <w:sz w:val="24"/>
              </w:rPr>
            </w:pPr>
            <w:r>
              <w:rPr>
                <w:rFonts w:eastAsia="仿宋"/>
                <w:b/>
                <w:bCs/>
                <w:sz w:val="24"/>
              </w:rPr>
              <w:t>（二）生态环境保护规划的相符性分析</w:t>
            </w:r>
          </w:p>
          <w:p w14:paraId="4B3936CD">
            <w:pPr>
              <w:spacing w:line="500" w:lineRule="exact"/>
              <w:ind w:firstLine="480" w:firstLineChars="200"/>
              <w:rPr>
                <w:rFonts w:eastAsia="仿宋"/>
                <w:bCs/>
                <w:sz w:val="24"/>
              </w:rPr>
            </w:pPr>
            <w:r>
              <w:rPr>
                <w:rFonts w:eastAsia="仿宋"/>
                <w:bCs/>
                <w:sz w:val="24"/>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项目距离</w:t>
            </w:r>
            <w:r>
              <w:rPr>
                <w:rFonts w:hint="eastAsia" w:eastAsia="仿宋"/>
                <w:bCs/>
                <w:sz w:val="24"/>
              </w:rPr>
              <w:t>丹金溧漕（金坛区）河洪水调蓄区</w:t>
            </w:r>
            <w:r>
              <w:rPr>
                <w:rFonts w:eastAsia="仿宋"/>
                <w:bCs/>
                <w:sz w:val="24"/>
              </w:rPr>
              <w:t>约78</w:t>
            </w:r>
            <w:r>
              <w:rPr>
                <w:rFonts w:hint="eastAsia" w:eastAsia="仿宋"/>
                <w:bCs/>
                <w:sz w:val="24"/>
              </w:rPr>
              <w:t>0</w:t>
            </w:r>
            <w:r>
              <w:rPr>
                <w:rFonts w:eastAsia="仿宋"/>
                <w:bCs/>
                <w:sz w:val="24"/>
              </w:rPr>
              <w:t>0米。本项目的建设与《省政府关于印发江苏省国家级生态保护红线规划的通知》（苏政发〔2018〕74号）、《省政府关于印发江苏省生态空间管控区域保护规划的通知》（苏政发〔2020〕1号）相符。</w:t>
            </w:r>
          </w:p>
          <w:p w14:paraId="581F0FF9">
            <w:pPr>
              <w:spacing w:line="500" w:lineRule="exact"/>
              <w:ind w:firstLine="482" w:firstLineChars="200"/>
              <w:rPr>
                <w:rFonts w:eastAsia="仿宋"/>
                <w:b/>
                <w:bCs/>
                <w:sz w:val="24"/>
              </w:rPr>
            </w:pPr>
            <w:r>
              <w:rPr>
                <w:rFonts w:eastAsia="仿宋"/>
                <w:b/>
                <w:bCs/>
                <w:sz w:val="24"/>
              </w:rPr>
              <w:t>（三）法律法规政策的相符性分析</w:t>
            </w:r>
          </w:p>
          <w:p w14:paraId="5274F9CB">
            <w:pPr>
              <w:spacing w:line="500" w:lineRule="exact"/>
              <w:ind w:firstLine="480" w:firstLineChars="200"/>
              <w:rPr>
                <w:rFonts w:eastAsia="仿宋"/>
                <w:bCs/>
                <w:sz w:val="24"/>
              </w:rPr>
            </w:pPr>
            <w:r>
              <w:rPr>
                <w:rFonts w:eastAsia="仿宋"/>
                <w:bCs/>
                <w:sz w:val="24"/>
              </w:rPr>
              <w:t>1、本项目不属于《建设项目环境保护管理条例》（1998年本，2017年修订）中第十一条“有下列情形之一的，环境保护行政主管部门应当对环境影响报告书、环境影响报告表作出不予批准的决定”中的项目：</w:t>
            </w:r>
            <w:r>
              <w:rPr>
                <w:rFonts w:hint="eastAsia" w:ascii="宋体" w:hAnsi="宋体" w:cs="宋体"/>
                <w:bCs/>
                <w:sz w:val="24"/>
              </w:rPr>
              <w:t>①</w:t>
            </w:r>
            <w:r>
              <w:rPr>
                <w:rFonts w:eastAsia="仿宋"/>
                <w:bCs/>
                <w:sz w:val="24"/>
              </w:rPr>
              <w:t>建设项目类型及其选址、布局、规模等不符合环境保护法律法规和相关法定规划；</w:t>
            </w:r>
            <w:r>
              <w:rPr>
                <w:rFonts w:hint="eastAsia" w:ascii="宋体" w:hAnsi="宋体" w:cs="宋体"/>
                <w:bCs/>
                <w:sz w:val="24"/>
              </w:rPr>
              <w:t>②</w:t>
            </w:r>
            <w:r>
              <w:rPr>
                <w:rFonts w:eastAsia="仿宋"/>
                <w:bCs/>
                <w:sz w:val="24"/>
              </w:rPr>
              <w:t>所在区域环境质量未达到国家或者地方环境质量标准，且建设项目拟采取的措施不能满足区域环境质量改善目标管理要求；</w:t>
            </w:r>
            <w:r>
              <w:rPr>
                <w:rFonts w:hint="eastAsia" w:ascii="宋体" w:hAnsi="宋体" w:cs="宋体"/>
                <w:bCs/>
                <w:sz w:val="24"/>
              </w:rPr>
              <w:t>③</w:t>
            </w:r>
            <w:r>
              <w:rPr>
                <w:rFonts w:eastAsia="仿宋"/>
                <w:bCs/>
                <w:sz w:val="24"/>
              </w:rPr>
              <w:t>建设项目采取的污染防治措施无法确保污染物排放达到国家和地方排放标准，或者未采取必要措施预防和控制生态破坏；</w:t>
            </w:r>
            <w:r>
              <w:rPr>
                <w:rFonts w:hint="eastAsia" w:ascii="宋体" w:hAnsi="宋体" w:cs="宋体"/>
                <w:bCs/>
                <w:sz w:val="24"/>
              </w:rPr>
              <w:t>④</w:t>
            </w:r>
            <w:r>
              <w:rPr>
                <w:rFonts w:eastAsia="仿宋"/>
                <w:bCs/>
                <w:sz w:val="24"/>
              </w:rPr>
              <w:t>改建、扩建和技术改造项目，未针对项目原有环境污染和生态破坏提出有效防止措施；</w:t>
            </w:r>
            <w:r>
              <w:rPr>
                <w:rFonts w:hint="eastAsia" w:ascii="宋体" w:hAnsi="宋体" w:cs="宋体"/>
                <w:bCs/>
                <w:sz w:val="24"/>
              </w:rPr>
              <w:t>⑤</w:t>
            </w:r>
            <w:r>
              <w:rPr>
                <w:rFonts w:eastAsia="仿宋"/>
                <w:bCs/>
                <w:sz w:val="24"/>
              </w:rPr>
              <w:t>建设项目的环境影响报告书、环境影响报告表的基础资料数据明显不实，内容存在重大缺陷、遗漏，或者环境影响评价结论不明确、不合理”中规定的“不予批准”条款之列。</w:t>
            </w:r>
          </w:p>
          <w:p w14:paraId="7F906150">
            <w:pPr>
              <w:spacing w:line="500" w:lineRule="exact"/>
              <w:ind w:firstLine="480" w:firstLineChars="200"/>
              <w:rPr>
                <w:rFonts w:eastAsia="仿宋"/>
                <w:bCs/>
                <w:sz w:val="24"/>
              </w:rPr>
            </w:pPr>
            <w:r>
              <w:rPr>
                <w:rFonts w:eastAsia="仿宋"/>
                <w:bCs/>
                <w:sz w:val="24"/>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sz w:val="24"/>
              </w:rPr>
              <w:t>①</w:t>
            </w:r>
            <w:r>
              <w:rPr>
                <w:rFonts w:eastAsia="仿宋"/>
                <w:bCs/>
                <w:sz w:val="24"/>
              </w:rPr>
              <w:t>新建、扩建化工、医药生产项目；</w:t>
            </w:r>
            <w:r>
              <w:rPr>
                <w:rFonts w:hint="eastAsia" w:ascii="宋体" w:hAnsi="宋体" w:cs="宋体"/>
                <w:bCs/>
                <w:sz w:val="24"/>
              </w:rPr>
              <w:t>②</w:t>
            </w:r>
            <w:r>
              <w:rPr>
                <w:rFonts w:eastAsia="仿宋"/>
                <w:bCs/>
                <w:sz w:val="24"/>
              </w:rPr>
              <w:t>新建、扩建污水集中处理设施排污口以外的排污口；</w:t>
            </w:r>
            <w:r>
              <w:rPr>
                <w:rFonts w:hint="eastAsia" w:ascii="宋体" w:hAnsi="宋体" w:cs="宋体"/>
                <w:bCs/>
                <w:sz w:val="24"/>
              </w:rPr>
              <w:t>③</w:t>
            </w:r>
            <w:r>
              <w:rPr>
                <w:rFonts w:eastAsia="仿宋"/>
                <w:bCs/>
                <w:sz w:val="24"/>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sz w:val="24"/>
              </w:rPr>
              <w:t>①</w:t>
            </w:r>
            <w:r>
              <w:rPr>
                <w:rFonts w:eastAsia="仿宋"/>
                <w:bCs/>
                <w:sz w:val="24"/>
              </w:rPr>
              <w:t>设置剧毒物质、危险化学品的贮存、输送设施和废物回收场、垃圾场；</w:t>
            </w:r>
            <w:r>
              <w:rPr>
                <w:rFonts w:hint="eastAsia" w:ascii="宋体" w:hAnsi="宋体" w:cs="宋体"/>
                <w:bCs/>
                <w:sz w:val="24"/>
              </w:rPr>
              <w:t>②</w:t>
            </w:r>
            <w:r>
              <w:rPr>
                <w:rFonts w:eastAsia="仿宋"/>
                <w:bCs/>
                <w:sz w:val="24"/>
              </w:rPr>
              <w:t>设置水上餐饮经营设施；</w:t>
            </w:r>
            <w:r>
              <w:rPr>
                <w:rFonts w:hint="eastAsia" w:ascii="宋体" w:hAnsi="宋体" w:cs="宋体"/>
                <w:bCs/>
                <w:sz w:val="24"/>
              </w:rPr>
              <w:t>③</w:t>
            </w:r>
            <w:r>
              <w:rPr>
                <w:rFonts w:eastAsia="仿宋"/>
                <w:bCs/>
                <w:sz w:val="24"/>
              </w:rPr>
              <w:t>新建、扩建高尔夫球场；</w:t>
            </w:r>
            <w:r>
              <w:rPr>
                <w:rFonts w:hint="eastAsia" w:ascii="宋体" w:hAnsi="宋体" w:cs="宋体"/>
                <w:bCs/>
                <w:sz w:val="24"/>
              </w:rPr>
              <w:t>④</w:t>
            </w:r>
            <w:r>
              <w:rPr>
                <w:rFonts w:eastAsia="仿宋"/>
                <w:bCs/>
                <w:sz w:val="24"/>
              </w:rPr>
              <w:t>新建、扩建畜禽养殖场；</w:t>
            </w:r>
            <w:r>
              <w:rPr>
                <w:rFonts w:hint="eastAsia" w:ascii="宋体" w:hAnsi="宋体" w:cs="宋体"/>
                <w:bCs/>
                <w:sz w:val="24"/>
              </w:rPr>
              <w:t>⑤</w:t>
            </w:r>
            <w:r>
              <w:rPr>
                <w:rFonts w:eastAsia="仿宋"/>
                <w:bCs/>
                <w:sz w:val="24"/>
              </w:rPr>
              <w:t>新建、扩建向水体排放污染物的建设项目；</w:t>
            </w:r>
            <w:r>
              <w:rPr>
                <w:rFonts w:hint="eastAsia" w:ascii="宋体" w:hAnsi="宋体" w:cs="宋体"/>
                <w:bCs/>
                <w:sz w:val="24"/>
              </w:rPr>
              <w:t>⑥</w:t>
            </w:r>
            <w:r>
              <w:rPr>
                <w:rFonts w:eastAsia="仿宋"/>
                <w:bCs/>
                <w:sz w:val="24"/>
              </w:rPr>
              <w:t>本条例第二十九条规定的行为。</w:t>
            </w:r>
          </w:p>
          <w:p w14:paraId="1359522F">
            <w:pPr>
              <w:spacing w:line="500" w:lineRule="exact"/>
              <w:ind w:firstLine="482"/>
              <w:rPr>
                <w:rFonts w:eastAsia="仿宋"/>
                <w:bCs/>
                <w:sz w:val="24"/>
              </w:rPr>
            </w:pPr>
            <w:r>
              <w:rPr>
                <w:rFonts w:eastAsia="仿宋"/>
                <w:b/>
                <w:sz w:val="24"/>
              </w:rPr>
              <w:t>对照分析</w:t>
            </w:r>
            <w:r>
              <w:rPr>
                <w:rFonts w:eastAsia="仿宋"/>
                <w:bCs/>
                <w:sz w:val="24"/>
              </w:rPr>
              <w:t>：本项目位于</w:t>
            </w:r>
            <w:r>
              <w:rPr>
                <w:rFonts w:eastAsia="仿宋"/>
                <w:sz w:val="24"/>
              </w:rPr>
              <w:t>常州市金坛经济开发区云湖路60号</w:t>
            </w:r>
            <w:r>
              <w:rPr>
                <w:rFonts w:eastAsia="仿宋"/>
                <w:bCs/>
                <w:sz w:val="24"/>
              </w:rPr>
              <w:t>，企业在排放口设置标志牌等，营运期仅排放生活污水，不</w:t>
            </w:r>
            <w:r>
              <w:rPr>
                <w:rFonts w:hint="eastAsia" w:eastAsia="仿宋"/>
                <w:bCs/>
                <w:sz w:val="24"/>
              </w:rPr>
              <w:t>产生且不</w:t>
            </w:r>
            <w:r>
              <w:rPr>
                <w:rFonts w:eastAsia="仿宋"/>
                <w:bCs/>
                <w:sz w:val="24"/>
              </w:rPr>
              <w:t>排放含氮磷生产废水，本项目国民经济行业类别属于“</w:t>
            </w:r>
            <w:r>
              <w:rPr>
                <w:rFonts w:eastAsia="仿宋"/>
                <w:kern w:val="0"/>
                <w:sz w:val="24"/>
              </w:rPr>
              <w:t>C3591环境保护专用设备制造</w:t>
            </w:r>
            <w:r>
              <w:rPr>
                <w:rFonts w:eastAsia="仿宋"/>
                <w:bCs/>
                <w:sz w:val="24"/>
              </w:rPr>
              <w:t>”，均不位于该条例第二十八条、第二十九条、第三十条规定的禁止建设范围内。因此本项目符合《太湖流域管理条例》（中华人民共和国国务院令第604号）相关规定。</w:t>
            </w:r>
          </w:p>
          <w:p w14:paraId="4373ABEC">
            <w:pPr>
              <w:spacing w:line="500" w:lineRule="exact"/>
              <w:ind w:firstLine="480" w:firstLineChars="200"/>
              <w:rPr>
                <w:rFonts w:eastAsia="仿宋"/>
                <w:bCs/>
                <w:sz w:val="24"/>
              </w:rPr>
            </w:pPr>
            <w:r>
              <w:rPr>
                <w:rFonts w:eastAsia="仿宋"/>
                <w:bCs/>
                <w:sz w:val="24"/>
              </w:rPr>
              <w:t>3、根据《江苏省太湖水污染防治条例》规定，太湖流域一、二、三级保护区禁止下列行为：</w:t>
            </w:r>
            <w:r>
              <w:rPr>
                <w:rFonts w:hint="eastAsia" w:ascii="宋体" w:hAnsi="宋体" w:cs="宋体"/>
                <w:bCs/>
                <w:sz w:val="24"/>
              </w:rPr>
              <w:t>①</w:t>
            </w:r>
            <w:r>
              <w:rPr>
                <w:rFonts w:eastAsia="仿宋"/>
                <w:bCs/>
                <w:sz w:val="24"/>
              </w:rPr>
              <w:t>新建、改建、扩建化学制浆造纸、制革、酿造、染料、印染、电镀以及其他排放含磷、氮等污染物的企业和项目，城镇污水集中处理等环境基础设施项目和第四十六条规定的情形除外；</w:t>
            </w:r>
            <w:r>
              <w:rPr>
                <w:rFonts w:hint="eastAsia" w:ascii="宋体" w:hAnsi="宋体" w:cs="宋体"/>
                <w:bCs/>
                <w:sz w:val="24"/>
              </w:rPr>
              <w:t>②</w:t>
            </w:r>
            <w:r>
              <w:rPr>
                <w:rFonts w:eastAsia="仿宋"/>
                <w:bCs/>
                <w:sz w:val="24"/>
              </w:rPr>
              <w:t>销售、使用含磷洗涤用品；</w:t>
            </w:r>
            <w:r>
              <w:rPr>
                <w:rFonts w:hint="eastAsia" w:ascii="宋体" w:hAnsi="宋体" w:cs="宋体"/>
                <w:bCs/>
                <w:sz w:val="24"/>
              </w:rPr>
              <w:t>③</w:t>
            </w:r>
            <w:r>
              <w:rPr>
                <w:rFonts w:eastAsia="仿宋"/>
                <w:bCs/>
                <w:sz w:val="24"/>
              </w:rPr>
              <w:t>向水体排放或者倾倒油类、酸液、碱液、剧毒废渣废液、含放射性废渣废液、含病原体污水、工业废渣以及其他废弃物；</w:t>
            </w:r>
            <w:r>
              <w:rPr>
                <w:rFonts w:hint="eastAsia" w:ascii="宋体" w:hAnsi="宋体" w:cs="宋体"/>
                <w:bCs/>
                <w:sz w:val="24"/>
              </w:rPr>
              <w:t>④</w:t>
            </w:r>
            <w:r>
              <w:rPr>
                <w:rFonts w:eastAsia="仿宋"/>
                <w:bCs/>
                <w:sz w:val="24"/>
              </w:rPr>
              <w:t>在水体清洗装贮过油类或者有毒有害污染物的车辆、船舶和容器等；</w:t>
            </w:r>
            <w:r>
              <w:rPr>
                <w:rFonts w:hint="eastAsia" w:ascii="宋体" w:hAnsi="宋体" w:cs="宋体"/>
                <w:bCs/>
                <w:sz w:val="24"/>
              </w:rPr>
              <w:t>⑤</w:t>
            </w:r>
            <w:r>
              <w:rPr>
                <w:rFonts w:eastAsia="仿宋"/>
                <w:bCs/>
                <w:sz w:val="24"/>
              </w:rPr>
              <w:t>使用农药等有毒物毒杀水生生物；</w:t>
            </w:r>
            <w:r>
              <w:rPr>
                <w:rFonts w:hint="eastAsia" w:ascii="宋体" w:hAnsi="宋体" w:cs="宋体"/>
                <w:bCs/>
                <w:sz w:val="24"/>
              </w:rPr>
              <w:t>⑥</w:t>
            </w:r>
            <w:r>
              <w:rPr>
                <w:rFonts w:eastAsia="仿宋"/>
                <w:bCs/>
                <w:sz w:val="24"/>
              </w:rPr>
              <w:t>向水体直接排放人畜粪便、倾倒垃圾；</w:t>
            </w:r>
            <w:r>
              <w:rPr>
                <w:rFonts w:hint="eastAsia" w:ascii="宋体" w:hAnsi="宋体" w:cs="宋体"/>
                <w:bCs/>
                <w:sz w:val="24"/>
              </w:rPr>
              <w:t>⑦</w:t>
            </w:r>
            <w:r>
              <w:rPr>
                <w:rFonts w:eastAsia="仿宋"/>
                <w:bCs/>
                <w:sz w:val="24"/>
              </w:rPr>
              <w:t>围湖造地；</w:t>
            </w:r>
            <w:r>
              <w:rPr>
                <w:rFonts w:hint="eastAsia" w:ascii="宋体" w:hAnsi="宋体" w:cs="宋体"/>
                <w:bCs/>
                <w:sz w:val="24"/>
              </w:rPr>
              <w:t>⑧</w:t>
            </w:r>
            <w:r>
              <w:rPr>
                <w:rFonts w:eastAsia="仿宋"/>
                <w:bCs/>
                <w:sz w:val="24"/>
              </w:rPr>
              <w:t>违法开山采石，或者进行破坏林木、植被、水生生物的活动；</w:t>
            </w:r>
            <w:r>
              <w:rPr>
                <w:rFonts w:hint="eastAsia" w:ascii="宋体" w:hAnsi="宋体" w:cs="宋体"/>
                <w:bCs/>
                <w:sz w:val="24"/>
              </w:rPr>
              <w:t>⑨</w:t>
            </w:r>
            <w:r>
              <w:rPr>
                <w:rFonts w:eastAsia="仿宋"/>
                <w:bCs/>
                <w:sz w:val="24"/>
              </w:rPr>
              <w:t>法律、法规禁止的其他行为。</w:t>
            </w:r>
          </w:p>
          <w:p w14:paraId="5B27519F">
            <w:pPr>
              <w:spacing w:line="500" w:lineRule="exact"/>
              <w:ind w:firstLine="482"/>
              <w:rPr>
                <w:rFonts w:eastAsia="仿宋"/>
                <w:bCs/>
                <w:sz w:val="24"/>
              </w:rPr>
            </w:pPr>
            <w:r>
              <w:rPr>
                <w:rFonts w:eastAsia="仿宋"/>
                <w:b/>
                <w:sz w:val="24"/>
              </w:rPr>
              <w:t>对照分析</w:t>
            </w:r>
            <w:r>
              <w:rPr>
                <w:rFonts w:eastAsia="仿宋"/>
                <w:bCs/>
                <w:sz w:val="24"/>
              </w:rPr>
              <w:t>：本项目位于太湖流域三级保护区内，国民经济行业类别属于“</w:t>
            </w:r>
            <w:r>
              <w:rPr>
                <w:rFonts w:eastAsia="仿宋"/>
                <w:kern w:val="0"/>
                <w:sz w:val="24"/>
              </w:rPr>
              <w:t>C3591环境保护专用设备制造</w:t>
            </w:r>
            <w:r>
              <w:rPr>
                <w:rFonts w:eastAsia="仿宋"/>
                <w:bCs/>
                <w:sz w:val="24"/>
              </w:rPr>
              <w:t>”，本项目营运期仅排放生活污水，不</w:t>
            </w:r>
            <w:r>
              <w:rPr>
                <w:rFonts w:hint="eastAsia" w:eastAsia="仿宋"/>
                <w:bCs/>
                <w:sz w:val="24"/>
              </w:rPr>
              <w:t>产生且不</w:t>
            </w:r>
            <w:r>
              <w:rPr>
                <w:rFonts w:eastAsia="仿宋"/>
                <w:bCs/>
                <w:sz w:val="24"/>
              </w:rPr>
              <w:t>不排放含氮磷的生产废水，因此符合《江苏省太湖水污染防治条例》相关规定。</w:t>
            </w:r>
          </w:p>
          <w:p w14:paraId="2DB37753">
            <w:pPr>
              <w:spacing w:line="500" w:lineRule="exact"/>
              <w:ind w:firstLine="480" w:firstLineChars="200"/>
              <w:rPr>
                <w:rFonts w:eastAsia="仿宋"/>
                <w:bCs/>
                <w:sz w:val="24"/>
              </w:rPr>
            </w:pPr>
            <w:r>
              <w:rPr>
                <w:rFonts w:eastAsia="仿宋"/>
                <w:bCs/>
                <w:sz w:val="24"/>
              </w:rPr>
              <w:t>4、《省委办公厅 省政府办公厅关于印发推进新一轮太湖综合治理行动方案的通知》（苏办发〔2023〕17号）提出强力推进工业污染治理的任务，包括:依法加强环境准入管理；全面系统开展涉磷企业专项排查整治；持续深化重点传统产业升级改造；稳妥推进废水分类收集效率；着力提高水资源利用效率；支持战略性新兴产业发展。</w:t>
            </w:r>
          </w:p>
          <w:p w14:paraId="56E20077">
            <w:pPr>
              <w:spacing w:line="500" w:lineRule="exact"/>
              <w:ind w:firstLine="482"/>
              <w:rPr>
                <w:rFonts w:eastAsia="仿宋"/>
                <w:bCs/>
                <w:sz w:val="24"/>
              </w:rPr>
            </w:pPr>
            <w:r>
              <w:rPr>
                <w:rFonts w:eastAsia="仿宋"/>
                <w:b/>
                <w:bCs/>
                <w:sz w:val="24"/>
              </w:rPr>
              <w:t>对照分析：</w:t>
            </w:r>
            <w:r>
              <w:rPr>
                <w:rFonts w:eastAsia="仿宋"/>
                <w:bCs/>
                <w:sz w:val="24"/>
              </w:rPr>
              <w:t>本项目国民经济行业类别属于“</w:t>
            </w:r>
            <w:r>
              <w:rPr>
                <w:rFonts w:eastAsia="仿宋"/>
                <w:kern w:val="0"/>
                <w:sz w:val="24"/>
              </w:rPr>
              <w:t>C3591环境保护专用设备制造</w:t>
            </w:r>
            <w:r>
              <w:rPr>
                <w:rFonts w:eastAsia="仿宋"/>
                <w:bCs/>
                <w:sz w:val="24"/>
              </w:rPr>
              <w:t>”，符合环境准入负面清单相关要求，本项目营运期仅排放生活污水，不产生、不排放含磷生产废水，生活污水通过市政管网接管至</w:t>
            </w:r>
            <w:r>
              <w:rPr>
                <w:rFonts w:hint="eastAsia" w:eastAsia="仿宋"/>
                <w:bCs/>
                <w:sz w:val="24"/>
              </w:rPr>
              <w:t>金坛区第二污水处理厂</w:t>
            </w:r>
            <w:r>
              <w:rPr>
                <w:rFonts w:eastAsia="仿宋"/>
                <w:bCs/>
                <w:sz w:val="24"/>
              </w:rPr>
              <w:t>。</w:t>
            </w:r>
          </w:p>
          <w:p w14:paraId="0C24420B">
            <w:pPr>
              <w:spacing w:line="500" w:lineRule="exact"/>
              <w:ind w:firstLine="480" w:firstLineChars="200"/>
              <w:rPr>
                <w:rFonts w:eastAsia="仿宋"/>
                <w:bCs/>
                <w:sz w:val="24"/>
              </w:rPr>
            </w:pPr>
            <w:r>
              <w:rPr>
                <w:rFonts w:eastAsia="仿宋"/>
                <w:bCs/>
                <w:sz w:val="24"/>
              </w:rPr>
              <w:t>5、与市政府关于印发《常州市空气质量持续改善行动计划实施方案》的通知（常政发〔2024〕51号）、《江苏省挥发性有机物污染防治管理办法》（江苏省人民政府，第119号）、《江苏省大气污染防治条例》（江苏省人民代表大会公告第2号）、《省生态环境厅关于进一步加强产业园区规划环境影响评价的通知》（苏环办[2020]224号）相符性分析。</w:t>
            </w:r>
          </w:p>
          <w:p w14:paraId="7B248BBF">
            <w:pPr>
              <w:spacing w:line="500" w:lineRule="exact"/>
              <w:jc w:val="center"/>
              <w:rPr>
                <w:rFonts w:eastAsia="仿宋"/>
                <w:b/>
                <w:bCs/>
              </w:rPr>
            </w:pPr>
            <w:r>
              <w:rPr>
                <w:rFonts w:eastAsia="仿宋"/>
                <w:b/>
                <w:bCs/>
              </w:rPr>
              <w:t>本项目相符性预判情况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18"/>
              <w:gridCol w:w="2376"/>
              <w:gridCol w:w="2128"/>
              <w:gridCol w:w="822"/>
            </w:tblGrid>
            <w:tr w14:paraId="79DC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34" w:type="dxa"/>
                  <w:vAlign w:val="center"/>
                </w:tcPr>
                <w:p w14:paraId="141EC582">
                  <w:pPr>
                    <w:pStyle w:val="84"/>
                    <w:jc w:val="center"/>
                  </w:pPr>
                  <w:r>
                    <w:t>类别</w:t>
                  </w:r>
                </w:p>
              </w:tc>
              <w:tc>
                <w:tcPr>
                  <w:tcW w:w="3794" w:type="dxa"/>
                  <w:gridSpan w:val="2"/>
                  <w:vAlign w:val="center"/>
                </w:tcPr>
                <w:p w14:paraId="004EA6B8">
                  <w:pPr>
                    <w:pStyle w:val="84"/>
                    <w:jc w:val="center"/>
                  </w:pPr>
                  <w:r>
                    <w:t>文件要求</w:t>
                  </w:r>
                </w:p>
              </w:tc>
              <w:tc>
                <w:tcPr>
                  <w:tcW w:w="2128" w:type="dxa"/>
                  <w:vAlign w:val="center"/>
                </w:tcPr>
                <w:p w14:paraId="587236CB">
                  <w:pPr>
                    <w:pStyle w:val="84"/>
                    <w:jc w:val="center"/>
                  </w:pPr>
                  <w:r>
                    <w:t>本项目</w:t>
                  </w:r>
                </w:p>
              </w:tc>
              <w:tc>
                <w:tcPr>
                  <w:tcW w:w="822" w:type="dxa"/>
                  <w:vAlign w:val="center"/>
                </w:tcPr>
                <w:p w14:paraId="71DCA744">
                  <w:pPr>
                    <w:pStyle w:val="84"/>
                    <w:jc w:val="center"/>
                  </w:pPr>
                  <w:r>
                    <w:t>相符性论证</w:t>
                  </w:r>
                </w:p>
              </w:tc>
            </w:tr>
            <w:tr w14:paraId="6EFA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restart"/>
                  <w:vAlign w:val="center"/>
                </w:tcPr>
                <w:p w14:paraId="4B908A4C">
                  <w:pPr>
                    <w:pStyle w:val="84"/>
                  </w:pPr>
                  <w:r>
                    <w:t>《常州市空气质量持续改善行动计划实施方案》的通知（常政发〔2024〕51号）</w:t>
                  </w:r>
                </w:p>
              </w:tc>
              <w:tc>
                <w:tcPr>
                  <w:tcW w:w="1418" w:type="dxa"/>
                  <w:vAlign w:val="center"/>
                </w:tcPr>
                <w:p w14:paraId="4A4BC9F2">
                  <w:pPr>
                    <w:pStyle w:val="84"/>
                  </w:pPr>
                  <w:r>
                    <w:t>二、调整优化产业结构，推进产业绿色低碳发展</w:t>
                  </w:r>
                </w:p>
              </w:tc>
              <w:tc>
                <w:tcPr>
                  <w:tcW w:w="2376" w:type="dxa"/>
                  <w:vAlign w:val="center"/>
                </w:tcPr>
                <w:p w14:paraId="7FAE0986">
                  <w:pPr>
                    <w:pStyle w:val="84"/>
                  </w:pPr>
                  <w:r>
                    <w:t>（一）坚决遏制“两高”项目盲目发展。……（二）加快退出重点行业落后产能。……（三）推进产业集群、园区绿色转型升级。……（四）优化含VOCs原辅材料和产品结构。……</w:t>
                  </w:r>
                </w:p>
              </w:tc>
              <w:tc>
                <w:tcPr>
                  <w:tcW w:w="2128" w:type="dxa"/>
                  <w:vAlign w:val="center"/>
                </w:tcPr>
                <w:p w14:paraId="70926D83">
                  <w:pPr>
                    <w:pStyle w:val="84"/>
                  </w:pPr>
                  <w:r>
                    <w:t>本项目不属于“两高”中限制的项目。本项目</w:t>
                  </w:r>
                  <w:r>
                    <w:rPr>
                      <w:rFonts w:hint="eastAsia"/>
                    </w:rPr>
                    <w:t>使用的油漆已编制不可替代论证报告且已取得专家意见</w:t>
                  </w:r>
                  <w:r>
                    <w:t>。</w:t>
                  </w:r>
                </w:p>
              </w:tc>
              <w:tc>
                <w:tcPr>
                  <w:tcW w:w="822" w:type="dxa"/>
                  <w:vAlign w:val="center"/>
                </w:tcPr>
                <w:p w14:paraId="2A22F9FF">
                  <w:pPr>
                    <w:pStyle w:val="84"/>
                  </w:pPr>
                  <w:r>
                    <w:t>符合</w:t>
                  </w:r>
                </w:p>
              </w:tc>
            </w:tr>
            <w:tr w14:paraId="1BE0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3670EBC0">
                  <w:pPr>
                    <w:pStyle w:val="84"/>
                  </w:pPr>
                </w:p>
              </w:tc>
              <w:tc>
                <w:tcPr>
                  <w:tcW w:w="1418" w:type="dxa"/>
                  <w:vAlign w:val="center"/>
                </w:tcPr>
                <w:p w14:paraId="003C4940">
                  <w:pPr>
                    <w:pStyle w:val="84"/>
                  </w:pPr>
                  <w:r>
                    <w:t>三、推进能源高效利用，加快能源清洁低碳转型</w:t>
                  </w:r>
                </w:p>
              </w:tc>
              <w:tc>
                <w:tcPr>
                  <w:tcW w:w="2376" w:type="dxa"/>
                  <w:vAlign w:val="center"/>
                </w:tcPr>
                <w:p w14:paraId="4FDDA540">
                  <w:pPr>
                    <w:pStyle w:val="84"/>
                  </w:pPr>
                  <w:r>
                    <w:t>（五）大力发展新能源和清洁能源。……（六）严格合理控制煤炭消费总量。……</w:t>
                  </w:r>
                </w:p>
              </w:tc>
              <w:tc>
                <w:tcPr>
                  <w:tcW w:w="2128" w:type="dxa"/>
                  <w:vAlign w:val="center"/>
                </w:tcPr>
                <w:p w14:paraId="24880773">
                  <w:pPr>
                    <w:pStyle w:val="84"/>
                  </w:pPr>
                  <w:r>
                    <w:t>本项目不使用煤炭，仅使用电</w:t>
                  </w:r>
                  <w:r>
                    <w:rPr>
                      <w:rFonts w:hint="eastAsia"/>
                    </w:rPr>
                    <w:t>、天然气和水</w:t>
                  </w:r>
                  <w:r>
                    <w:t>。</w:t>
                  </w:r>
                </w:p>
              </w:tc>
              <w:tc>
                <w:tcPr>
                  <w:tcW w:w="822" w:type="dxa"/>
                  <w:vAlign w:val="center"/>
                </w:tcPr>
                <w:p w14:paraId="3D9BCBE4">
                  <w:pPr>
                    <w:pStyle w:val="84"/>
                  </w:pPr>
                  <w:r>
                    <w:t>符合</w:t>
                  </w:r>
                </w:p>
              </w:tc>
            </w:tr>
            <w:tr w14:paraId="00C3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386CF388">
                  <w:pPr>
                    <w:pStyle w:val="84"/>
                  </w:pPr>
                </w:p>
              </w:tc>
              <w:tc>
                <w:tcPr>
                  <w:tcW w:w="1418" w:type="dxa"/>
                  <w:vAlign w:val="center"/>
                </w:tcPr>
                <w:p w14:paraId="15DD1CC4">
                  <w:pPr>
                    <w:pStyle w:val="84"/>
                  </w:pPr>
                  <w:r>
                    <w:t>五、加强面源污染治理，提高精细化管理水平</w:t>
                  </w:r>
                </w:p>
              </w:tc>
              <w:tc>
                <w:tcPr>
                  <w:tcW w:w="2376" w:type="dxa"/>
                  <w:vAlign w:val="center"/>
                </w:tcPr>
                <w:p w14:paraId="0E6C69D4">
                  <w:pPr>
                    <w:pStyle w:val="84"/>
                  </w:pPr>
                  <w:r>
                    <w:t>（十二）实施扬尘精细化治理。……</w:t>
                  </w:r>
                </w:p>
              </w:tc>
              <w:tc>
                <w:tcPr>
                  <w:tcW w:w="2128" w:type="dxa"/>
                  <w:vAlign w:val="center"/>
                </w:tcPr>
                <w:p w14:paraId="75392740">
                  <w:pPr>
                    <w:pStyle w:val="84"/>
                  </w:pPr>
                  <w:r>
                    <w:t>本项目</w:t>
                  </w:r>
                  <w:r>
                    <w:rPr>
                      <w:rFonts w:hint="eastAsia"/>
                    </w:rPr>
                    <w:t>利用</w:t>
                  </w:r>
                  <w:r>
                    <w:t>现有车间，施工期仅涉及简单的室内装饰，设备安装等，施工阶段采取措施降低废气、粉尘及扬尘对周围环境的影响。</w:t>
                  </w:r>
                </w:p>
              </w:tc>
              <w:tc>
                <w:tcPr>
                  <w:tcW w:w="822" w:type="dxa"/>
                  <w:vAlign w:val="center"/>
                </w:tcPr>
                <w:p w14:paraId="0CB285CA">
                  <w:pPr>
                    <w:pStyle w:val="84"/>
                  </w:pPr>
                  <w:r>
                    <w:t>符合</w:t>
                  </w:r>
                </w:p>
              </w:tc>
            </w:tr>
            <w:tr w14:paraId="1DA4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3A666A39">
                  <w:pPr>
                    <w:pStyle w:val="84"/>
                  </w:pPr>
                </w:p>
              </w:tc>
              <w:tc>
                <w:tcPr>
                  <w:tcW w:w="1418" w:type="dxa"/>
                  <w:vAlign w:val="center"/>
                </w:tcPr>
                <w:p w14:paraId="5E391D6C">
                  <w:pPr>
                    <w:pStyle w:val="84"/>
                  </w:pPr>
                  <w:r>
                    <w:t>六、强化协同减排，切实降低污染物排放强度</w:t>
                  </w:r>
                </w:p>
              </w:tc>
              <w:tc>
                <w:tcPr>
                  <w:tcW w:w="2376" w:type="dxa"/>
                  <w:vAlign w:val="center"/>
                </w:tcPr>
                <w:p w14:paraId="3131F9FB">
                  <w:pPr>
                    <w:pStyle w:val="84"/>
                  </w:pPr>
                  <w:r>
                    <w:t>（十五）强化VOCs全流程、全环节综合治理。……</w:t>
                  </w:r>
                </w:p>
              </w:tc>
              <w:tc>
                <w:tcPr>
                  <w:tcW w:w="2128" w:type="dxa"/>
                  <w:vAlign w:val="center"/>
                </w:tcPr>
                <w:p w14:paraId="34F59A01">
                  <w:pPr>
                    <w:pStyle w:val="84"/>
                  </w:pPr>
                  <w:r>
                    <w:t>本项目无组织排放废气通过合理布置车间、车间强制通风（自然通风、排风扇等机械通风）等措施，减少无组织废气对厂界周围环境的影响。</w:t>
                  </w:r>
                </w:p>
              </w:tc>
              <w:tc>
                <w:tcPr>
                  <w:tcW w:w="822" w:type="dxa"/>
                  <w:vAlign w:val="center"/>
                </w:tcPr>
                <w:p w14:paraId="7DA92261">
                  <w:pPr>
                    <w:pStyle w:val="84"/>
                  </w:pPr>
                  <w:r>
                    <w:t>符合</w:t>
                  </w:r>
                </w:p>
              </w:tc>
            </w:tr>
            <w:tr w14:paraId="09C1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34" w:type="dxa"/>
                  <w:vMerge w:val="restart"/>
                  <w:vAlign w:val="center"/>
                </w:tcPr>
                <w:p w14:paraId="64EA9D31">
                  <w:pPr>
                    <w:pStyle w:val="84"/>
                  </w:pPr>
                  <w:r>
                    <w:t>《江苏省挥发性有机物污染防治管理办法》（省政府令第119号）</w:t>
                  </w:r>
                </w:p>
              </w:tc>
              <w:tc>
                <w:tcPr>
                  <w:tcW w:w="3794" w:type="dxa"/>
                  <w:gridSpan w:val="2"/>
                  <w:vAlign w:val="center"/>
                </w:tcPr>
                <w:p w14:paraId="05A4C440">
                  <w:pPr>
                    <w:pStyle w:val="84"/>
                  </w:pPr>
                  <w:r>
                    <w:t>第三条 挥发性有机物污染防治坚持源头控制、综合治理、损害担责、公众参与的原则，重点防治工业源排放的挥发性有机物，强化生活源、农业源等挥发性有机物污染防治。</w:t>
                  </w:r>
                </w:p>
              </w:tc>
              <w:tc>
                <w:tcPr>
                  <w:tcW w:w="2128" w:type="dxa"/>
                  <w:vAlign w:val="center"/>
                </w:tcPr>
                <w:p w14:paraId="5971C5B3">
                  <w:pPr>
                    <w:pStyle w:val="84"/>
                  </w:pPr>
                  <w:r>
                    <w:t>本项目挥发性有机物经密闭空间整体换风收集后经废气处理设施处理后有组织排放。</w:t>
                  </w:r>
                </w:p>
              </w:tc>
              <w:tc>
                <w:tcPr>
                  <w:tcW w:w="822" w:type="dxa"/>
                  <w:vMerge w:val="restart"/>
                  <w:vAlign w:val="center"/>
                </w:tcPr>
                <w:p w14:paraId="1F891472">
                  <w:pPr>
                    <w:pStyle w:val="84"/>
                  </w:pPr>
                  <w:r>
                    <w:t>符合</w:t>
                  </w:r>
                </w:p>
              </w:tc>
            </w:tr>
            <w:tr w14:paraId="62ED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134" w:type="dxa"/>
                  <w:vMerge w:val="continue"/>
                  <w:vAlign w:val="center"/>
                </w:tcPr>
                <w:p w14:paraId="61890A88">
                  <w:pPr>
                    <w:pStyle w:val="84"/>
                  </w:pPr>
                </w:p>
              </w:tc>
              <w:tc>
                <w:tcPr>
                  <w:tcW w:w="3794" w:type="dxa"/>
                  <w:gridSpan w:val="2"/>
                  <w:vAlign w:val="center"/>
                </w:tcPr>
                <w:p w14:paraId="65AD8168">
                  <w:pPr>
                    <w:pStyle w:val="84"/>
                  </w:pPr>
                  <w:r>
                    <w:t>新建、改建、扩建排放挥发性有机物的建设项目，应当依法进行环境影响评价。新增挥发性有机物排放总量指标的不足部分，可以依照有关规定通过排污权交易取得。</w:t>
                  </w:r>
                </w:p>
                <w:p w14:paraId="19F865C6">
                  <w:pPr>
                    <w:pStyle w:val="84"/>
                  </w:pPr>
                  <w:r>
                    <w:t>建设项目的环境影响评价文件未经审查或者审查后未予批准的，建设单位不得开工建设。</w:t>
                  </w:r>
                </w:p>
              </w:tc>
              <w:tc>
                <w:tcPr>
                  <w:tcW w:w="2128" w:type="dxa"/>
                  <w:vAlign w:val="center"/>
                </w:tcPr>
                <w:p w14:paraId="7129D176">
                  <w:pPr>
                    <w:pStyle w:val="84"/>
                  </w:pPr>
                  <w:r>
                    <w:t>本项目依法履行环境影响评价手续。新增挥发性有机物排放总量将申请排放总量，建设项目的环境影响评价文件未经审查或者审查后未予批准的，建设单位不得开工建设。</w:t>
                  </w:r>
                </w:p>
              </w:tc>
              <w:tc>
                <w:tcPr>
                  <w:tcW w:w="822" w:type="dxa"/>
                  <w:vMerge w:val="continue"/>
                  <w:vAlign w:val="center"/>
                </w:tcPr>
                <w:p w14:paraId="7126F36F">
                  <w:pPr>
                    <w:pStyle w:val="84"/>
                  </w:pPr>
                </w:p>
              </w:tc>
            </w:tr>
            <w:tr w14:paraId="6984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134" w:type="dxa"/>
                  <w:vMerge w:val="continue"/>
                  <w:vAlign w:val="center"/>
                </w:tcPr>
                <w:p w14:paraId="63ADBCB4">
                  <w:pPr>
                    <w:pStyle w:val="84"/>
                  </w:pPr>
                </w:p>
              </w:tc>
              <w:tc>
                <w:tcPr>
                  <w:tcW w:w="3794" w:type="dxa"/>
                  <w:gridSpan w:val="2"/>
                  <w:vAlign w:val="center"/>
                </w:tcPr>
                <w:p w14:paraId="006D530F">
                  <w:pPr>
                    <w:pStyle w:val="84"/>
                  </w:pPr>
                  <w: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tc>
              <w:tc>
                <w:tcPr>
                  <w:tcW w:w="2128" w:type="dxa"/>
                  <w:vAlign w:val="center"/>
                </w:tcPr>
                <w:p w14:paraId="37981C2B">
                  <w:pPr>
                    <w:pStyle w:val="84"/>
                  </w:pPr>
                  <w:r>
                    <w:t>生产场所、生产设备应当按照环境保护和安全生产等要求设计、安装和有效运行挥发性有机物收集或者净化设施；固体废物、废水、废气处理系统产生的废气应当收集和处理。</w:t>
                  </w:r>
                </w:p>
              </w:tc>
              <w:tc>
                <w:tcPr>
                  <w:tcW w:w="822" w:type="dxa"/>
                  <w:vMerge w:val="continue"/>
                  <w:vAlign w:val="center"/>
                </w:tcPr>
                <w:p w14:paraId="34113D07">
                  <w:pPr>
                    <w:pStyle w:val="84"/>
                  </w:pPr>
                </w:p>
              </w:tc>
            </w:tr>
            <w:tr w14:paraId="6D58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00F3082B">
                  <w:pPr>
                    <w:pStyle w:val="84"/>
                  </w:pPr>
                  <w:r>
                    <w:t>《江苏省大气污染防治条例》（江苏省人民代表大会公告第2号）</w:t>
                  </w:r>
                </w:p>
              </w:tc>
              <w:tc>
                <w:tcPr>
                  <w:tcW w:w="3794" w:type="dxa"/>
                  <w:gridSpan w:val="2"/>
                  <w:vAlign w:val="center"/>
                </w:tcPr>
                <w:p w14:paraId="4E35E184">
                  <w:pPr>
                    <w:pStyle w:val="84"/>
                  </w:pPr>
                  <w: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tc>
              <w:tc>
                <w:tcPr>
                  <w:tcW w:w="2128" w:type="dxa"/>
                  <w:vAlign w:val="center"/>
                </w:tcPr>
                <w:p w14:paraId="0FB52354">
                  <w:pPr>
                    <w:pStyle w:val="84"/>
                  </w:pPr>
                  <w:r>
                    <w:t>本项目为</w:t>
                  </w:r>
                  <w:r>
                    <w:rPr>
                      <w:rFonts w:hint="eastAsia"/>
                    </w:rPr>
                    <w:t>泡沫塑料制品制造</w:t>
                  </w:r>
                  <w:r>
                    <w:t>项目，国民经济行业类别属于“C3591环境保护专用设备制造”，不属于大气重污染工业项目，各项废气均采用了有效控制大气污染物排放的措施。</w:t>
                  </w:r>
                </w:p>
              </w:tc>
              <w:tc>
                <w:tcPr>
                  <w:tcW w:w="822" w:type="dxa"/>
                  <w:vAlign w:val="center"/>
                </w:tcPr>
                <w:p w14:paraId="376BD559">
                  <w:pPr>
                    <w:pStyle w:val="84"/>
                  </w:pPr>
                  <w:r>
                    <w:t>符合</w:t>
                  </w:r>
                </w:p>
              </w:tc>
            </w:tr>
            <w:tr w14:paraId="13F8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20C983B6">
                  <w:pPr>
                    <w:pStyle w:val="84"/>
                  </w:pPr>
                  <w:r>
                    <w:t>《省生态环境厅关于进一步加强产业园区规划环境影响评价的通知》（苏环办[2020]224号）</w:t>
                  </w:r>
                </w:p>
              </w:tc>
              <w:tc>
                <w:tcPr>
                  <w:tcW w:w="3794" w:type="dxa"/>
                  <w:gridSpan w:val="2"/>
                  <w:vAlign w:val="center"/>
                </w:tcPr>
                <w:p w14:paraId="17881198">
                  <w:pPr>
                    <w:pStyle w:val="84"/>
                  </w:pPr>
                  <w:r>
                    <w:t>根据《省生态环境厅关于进一步加强产业园区规划环境影响评价的通知》（苏环办[2020]224号）中要求“项目环评应以规划环评为重要依据，深入分析预测项目建设对环境质量的影响，强化污染防治措施和污染物排放控制要求；对不符合规划环评结论及审查意见的项目，不予审批环评文件。”。</w:t>
                  </w:r>
                </w:p>
              </w:tc>
              <w:tc>
                <w:tcPr>
                  <w:tcW w:w="2128" w:type="dxa"/>
                  <w:vAlign w:val="center"/>
                </w:tcPr>
                <w:p w14:paraId="07E44109">
                  <w:pPr>
                    <w:pStyle w:val="84"/>
                  </w:pPr>
                  <w:r>
                    <w:t>本项目符合园区规划</w:t>
                  </w:r>
                </w:p>
              </w:tc>
              <w:tc>
                <w:tcPr>
                  <w:tcW w:w="822" w:type="dxa"/>
                  <w:vAlign w:val="center"/>
                </w:tcPr>
                <w:p w14:paraId="130FEC3B">
                  <w:pPr>
                    <w:pStyle w:val="84"/>
                  </w:pPr>
                  <w:r>
                    <w:t>符合</w:t>
                  </w:r>
                </w:p>
              </w:tc>
            </w:tr>
          </w:tbl>
          <w:p w14:paraId="5CFDFEE1">
            <w:pPr>
              <w:spacing w:line="500" w:lineRule="exact"/>
              <w:ind w:firstLine="480" w:firstLineChars="200"/>
              <w:rPr>
                <w:rFonts w:eastAsia="仿宋"/>
                <w:bCs/>
                <w:sz w:val="24"/>
              </w:rPr>
            </w:pPr>
            <w:r>
              <w:rPr>
                <w:rFonts w:eastAsia="仿宋"/>
                <w:bCs/>
                <w:sz w:val="24"/>
              </w:rPr>
              <w:t>6、项目与《省生态环境厅关于进一步做好建设项目环评审批工作的通知》（苏环办〔2019〕36号）相符性，分析如下。</w:t>
            </w:r>
          </w:p>
          <w:p w14:paraId="7B83DC55">
            <w:pPr>
              <w:spacing w:line="500" w:lineRule="exact"/>
              <w:jc w:val="center"/>
              <w:rPr>
                <w:rFonts w:eastAsia="仿宋"/>
                <w:b/>
                <w:bCs/>
              </w:rPr>
            </w:pPr>
            <w:r>
              <w:rPr>
                <w:rFonts w:eastAsia="仿宋"/>
                <w:b/>
                <w:bCs/>
              </w:rPr>
              <w:t>与省生态环境厅关于进一步做好建设项目环评审批工作的通知相符性对照分析</w:t>
            </w:r>
          </w:p>
          <w:tbl>
            <w:tblPr>
              <w:tblStyle w:val="43"/>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3119"/>
              <w:gridCol w:w="2126"/>
              <w:gridCol w:w="942"/>
            </w:tblGrid>
            <w:tr w14:paraId="67C8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12B889BE">
                  <w:pPr>
                    <w:pStyle w:val="84"/>
                    <w:jc w:val="center"/>
                  </w:pPr>
                  <w:r>
                    <w:t>相关文献</w:t>
                  </w:r>
                </w:p>
              </w:tc>
              <w:tc>
                <w:tcPr>
                  <w:tcW w:w="3119" w:type="dxa"/>
                  <w:vAlign w:val="center"/>
                </w:tcPr>
                <w:p w14:paraId="5FA98B1D">
                  <w:pPr>
                    <w:pStyle w:val="84"/>
                    <w:jc w:val="center"/>
                  </w:pPr>
                  <w:r>
                    <w:t>通知内容</w:t>
                  </w:r>
                </w:p>
              </w:tc>
              <w:tc>
                <w:tcPr>
                  <w:tcW w:w="2126" w:type="dxa"/>
                  <w:vAlign w:val="center"/>
                </w:tcPr>
                <w:p w14:paraId="44A8189B">
                  <w:pPr>
                    <w:pStyle w:val="84"/>
                    <w:jc w:val="center"/>
                  </w:pPr>
                  <w:r>
                    <w:t>本项目情况</w:t>
                  </w:r>
                </w:p>
              </w:tc>
              <w:tc>
                <w:tcPr>
                  <w:tcW w:w="942" w:type="dxa"/>
                  <w:vAlign w:val="center"/>
                </w:tcPr>
                <w:p w14:paraId="611F97F0">
                  <w:pPr>
                    <w:pStyle w:val="84"/>
                  </w:pPr>
                  <w:r>
                    <w:t>相符性论证</w:t>
                  </w:r>
                </w:p>
              </w:tc>
            </w:tr>
            <w:tr w14:paraId="25BB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1C750EDA">
                  <w:pPr>
                    <w:pStyle w:val="84"/>
                  </w:pPr>
                  <w:r>
                    <w:t>《建设项目环境保护管理条例》</w:t>
                  </w:r>
                </w:p>
              </w:tc>
              <w:tc>
                <w:tcPr>
                  <w:tcW w:w="3119" w:type="dxa"/>
                  <w:vAlign w:val="center"/>
                </w:tcPr>
                <w:p w14:paraId="09BFB7F0">
                  <w:pPr>
                    <w:pStyle w:val="84"/>
                  </w:pPr>
                  <w: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2126" w:type="dxa"/>
                  <w:vAlign w:val="center"/>
                </w:tcPr>
                <w:p w14:paraId="6CE94391">
                  <w:pPr>
                    <w:pStyle w:val="84"/>
                  </w:pPr>
                  <w:r>
                    <w:t>（1）建设项目类型及其选址、布局、规模等符合环境保护法律法规和相关法定规划；（2）项目所在金坛区为环境质量不达标区，项目拟采取的措施满足现有环保要求；（3）建设项目采取的污染防治措施确保污染物排放达到国家和地方排放标准。</w:t>
                  </w:r>
                </w:p>
              </w:tc>
              <w:tc>
                <w:tcPr>
                  <w:tcW w:w="942" w:type="dxa"/>
                  <w:vAlign w:val="center"/>
                </w:tcPr>
                <w:p w14:paraId="59A5D0AF">
                  <w:pPr>
                    <w:pStyle w:val="84"/>
                    <w:jc w:val="right"/>
                  </w:pPr>
                  <w:r>
                    <w:t>符合</w:t>
                  </w:r>
                </w:p>
              </w:tc>
            </w:tr>
            <w:tr w14:paraId="5EF0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13F6563E">
                  <w:pPr>
                    <w:pStyle w:val="84"/>
                  </w:pPr>
                  <w:r>
                    <w:t>《农用地土壤环境管理办法（试行）》（环境保护部 农业部令第46号）</w:t>
                  </w:r>
                </w:p>
              </w:tc>
              <w:tc>
                <w:tcPr>
                  <w:tcW w:w="3119" w:type="dxa"/>
                  <w:vAlign w:val="center"/>
                </w:tcPr>
                <w:p w14:paraId="70ADE969">
                  <w:pPr>
                    <w:pStyle w:val="84"/>
                  </w:pPr>
                  <w: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126" w:type="dxa"/>
                  <w:vAlign w:val="center"/>
                </w:tcPr>
                <w:p w14:paraId="158F972E">
                  <w:pPr>
                    <w:jc w:val="left"/>
                    <w:rPr>
                      <w:rFonts w:eastAsia="仿宋"/>
                      <w:szCs w:val="21"/>
                    </w:rPr>
                  </w:pPr>
                  <w:r>
                    <w:rPr>
                      <w:rFonts w:eastAsia="仿宋"/>
                      <w:szCs w:val="21"/>
                    </w:rPr>
                    <w:t>本项目用地性质是工业用地，不属于优先保护类耕地集中区域。</w:t>
                  </w:r>
                </w:p>
              </w:tc>
              <w:tc>
                <w:tcPr>
                  <w:tcW w:w="942" w:type="dxa"/>
                  <w:vAlign w:val="center"/>
                </w:tcPr>
                <w:p w14:paraId="48E0FA71">
                  <w:pPr>
                    <w:jc w:val="center"/>
                    <w:rPr>
                      <w:rFonts w:eastAsia="仿宋"/>
                      <w:szCs w:val="21"/>
                    </w:rPr>
                  </w:pPr>
                  <w:r>
                    <w:rPr>
                      <w:rFonts w:eastAsia="仿宋"/>
                      <w:szCs w:val="21"/>
                    </w:rPr>
                    <w:t>符合</w:t>
                  </w:r>
                </w:p>
              </w:tc>
            </w:tr>
            <w:tr w14:paraId="4835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71D12EB7">
                  <w:pPr>
                    <w:pStyle w:val="84"/>
                  </w:pPr>
                  <w:r>
                    <w:t>《关于印发&lt;建设项目主要污染物排放总量指标审核及管理暂行办法&gt;的通知》（环发〔2014〕197号）</w:t>
                  </w:r>
                </w:p>
              </w:tc>
              <w:tc>
                <w:tcPr>
                  <w:tcW w:w="3119" w:type="dxa"/>
                  <w:vAlign w:val="center"/>
                </w:tcPr>
                <w:p w14:paraId="399FAD43">
                  <w:pPr>
                    <w:pStyle w:val="84"/>
                  </w:pPr>
                  <w: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126" w:type="dxa"/>
                  <w:vAlign w:val="center"/>
                </w:tcPr>
                <w:p w14:paraId="7F5341F8">
                  <w:pPr>
                    <w:jc w:val="left"/>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w:t>
                  </w:r>
                </w:p>
              </w:tc>
              <w:tc>
                <w:tcPr>
                  <w:tcW w:w="942" w:type="dxa"/>
                  <w:vAlign w:val="center"/>
                </w:tcPr>
                <w:p w14:paraId="6D6D21F9">
                  <w:pPr>
                    <w:jc w:val="center"/>
                    <w:rPr>
                      <w:rFonts w:eastAsia="仿宋"/>
                      <w:szCs w:val="21"/>
                    </w:rPr>
                  </w:pPr>
                  <w:r>
                    <w:rPr>
                      <w:rFonts w:eastAsia="仿宋"/>
                      <w:szCs w:val="21"/>
                    </w:rPr>
                    <w:t>符合</w:t>
                  </w:r>
                </w:p>
              </w:tc>
            </w:tr>
            <w:tr w14:paraId="517A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2A1F97DB">
                  <w:pPr>
                    <w:pStyle w:val="84"/>
                  </w:pPr>
                  <w:r>
                    <w:t>《关于以改善环境质量为核心加强环境影响评价管理的通知》（环环评〔2016〕150号）</w:t>
                  </w:r>
                </w:p>
              </w:tc>
              <w:tc>
                <w:tcPr>
                  <w:tcW w:w="3119" w:type="dxa"/>
                  <w:vAlign w:val="center"/>
                </w:tcPr>
                <w:p w14:paraId="4548BA2A">
                  <w:pPr>
                    <w:pStyle w:val="84"/>
                  </w:pPr>
                  <w: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26" w:type="dxa"/>
                  <w:vAlign w:val="center"/>
                </w:tcPr>
                <w:p w14:paraId="47A9F5D4">
                  <w:pPr>
                    <w:jc w:val="left"/>
                    <w:rPr>
                      <w:rFonts w:eastAsia="仿宋"/>
                      <w:szCs w:val="21"/>
                    </w:rPr>
                  </w:pPr>
                  <w:r>
                    <w:rPr>
                      <w:rFonts w:eastAsia="仿宋"/>
                      <w:szCs w:val="21"/>
                    </w:rPr>
                    <w:t>（1）本项目建设内容符合所在园区规划环评结论及审查意见，且不在生态保护红线范围内；（2）项目所在地金坛区为不达标区，本项目各废气因子排放量较小，对周围保护目标影响均较小，均未超过各因子的环境质量标准。因此，项目排放的大气污染物对周围空气环境影响较小。</w:t>
                  </w:r>
                </w:p>
              </w:tc>
              <w:tc>
                <w:tcPr>
                  <w:tcW w:w="942" w:type="dxa"/>
                  <w:vAlign w:val="center"/>
                </w:tcPr>
                <w:p w14:paraId="2589D8C7">
                  <w:pPr>
                    <w:jc w:val="center"/>
                    <w:rPr>
                      <w:rFonts w:eastAsia="仿宋"/>
                      <w:szCs w:val="21"/>
                    </w:rPr>
                  </w:pPr>
                  <w:r>
                    <w:rPr>
                      <w:rFonts w:eastAsia="仿宋"/>
                      <w:szCs w:val="21"/>
                    </w:rPr>
                    <w:t>符合</w:t>
                  </w:r>
                </w:p>
              </w:tc>
            </w:tr>
            <w:tr w14:paraId="1711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2B2B26BD">
                  <w:pPr>
                    <w:pStyle w:val="84"/>
                  </w:pPr>
                  <w:r>
                    <w:t>《关于全面加强生态环境保护坚决打好污染防治攻坚战的实施意见》（苏发〔2018〕24号）</w:t>
                  </w:r>
                </w:p>
              </w:tc>
              <w:tc>
                <w:tcPr>
                  <w:tcW w:w="3119" w:type="dxa"/>
                  <w:vAlign w:val="center"/>
                </w:tcPr>
                <w:p w14:paraId="767B2ACC">
                  <w:pPr>
                    <w:pStyle w:val="84"/>
                  </w:pPr>
                  <w: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2126" w:type="dxa"/>
                  <w:vAlign w:val="center"/>
                </w:tcPr>
                <w:p w14:paraId="7EBC874D">
                  <w:pPr>
                    <w:jc w:val="left"/>
                    <w:rPr>
                      <w:rFonts w:eastAsia="仿宋"/>
                      <w:szCs w:val="21"/>
                    </w:rPr>
                  </w:pPr>
                  <w:r>
                    <w:rPr>
                      <w:rFonts w:eastAsia="仿宋"/>
                      <w:szCs w:val="21"/>
                    </w:rPr>
                    <w:t>本项目不在长江干流及主要支流岸线1公里范围内，且不属于化工企业。</w:t>
                  </w:r>
                </w:p>
              </w:tc>
              <w:tc>
                <w:tcPr>
                  <w:tcW w:w="942" w:type="dxa"/>
                  <w:vAlign w:val="center"/>
                </w:tcPr>
                <w:p w14:paraId="6DA58A0B">
                  <w:pPr>
                    <w:jc w:val="center"/>
                    <w:rPr>
                      <w:rFonts w:eastAsia="仿宋"/>
                      <w:szCs w:val="21"/>
                    </w:rPr>
                  </w:pPr>
                  <w:r>
                    <w:rPr>
                      <w:rFonts w:eastAsia="仿宋"/>
                      <w:szCs w:val="21"/>
                    </w:rPr>
                    <w:t>符合</w:t>
                  </w:r>
                </w:p>
              </w:tc>
            </w:tr>
            <w:tr w14:paraId="1C4C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232149A0">
                  <w:pPr>
                    <w:pStyle w:val="84"/>
                  </w:pPr>
                  <w:r>
                    <w:t>《省政府关于印发江苏省国家级生态保护红线规划的通知》（苏政发〔2018〕74号）</w:t>
                  </w:r>
                </w:p>
              </w:tc>
              <w:tc>
                <w:tcPr>
                  <w:tcW w:w="3119" w:type="dxa"/>
                  <w:vAlign w:val="center"/>
                </w:tcPr>
                <w:p w14:paraId="49340007">
                  <w:pPr>
                    <w:pStyle w:val="84"/>
                  </w:pPr>
                  <w:r>
                    <w:t>生态保护红线原则上按禁止开发区域的要求进行管理，严禁不符合主体功能定位的各类开发活动，严禁任意改变用途。</w:t>
                  </w:r>
                </w:p>
              </w:tc>
              <w:tc>
                <w:tcPr>
                  <w:tcW w:w="2126" w:type="dxa"/>
                  <w:vAlign w:val="center"/>
                </w:tcPr>
                <w:p w14:paraId="09896F8F">
                  <w:pPr>
                    <w:jc w:val="left"/>
                    <w:rPr>
                      <w:rFonts w:eastAsia="仿宋"/>
                      <w:szCs w:val="21"/>
                    </w:rPr>
                  </w:pPr>
                  <w:r>
                    <w:rPr>
                      <w:rFonts w:eastAsia="仿宋"/>
                      <w:szCs w:val="21"/>
                    </w:rPr>
                    <w:t>本项目不涉及生态保护红线。</w:t>
                  </w:r>
                </w:p>
              </w:tc>
              <w:tc>
                <w:tcPr>
                  <w:tcW w:w="942" w:type="dxa"/>
                  <w:vAlign w:val="center"/>
                </w:tcPr>
                <w:p w14:paraId="59506059">
                  <w:pPr>
                    <w:jc w:val="center"/>
                    <w:rPr>
                      <w:rFonts w:eastAsia="仿宋"/>
                      <w:szCs w:val="21"/>
                    </w:rPr>
                  </w:pPr>
                  <w:r>
                    <w:rPr>
                      <w:rFonts w:eastAsia="仿宋"/>
                      <w:szCs w:val="21"/>
                    </w:rPr>
                    <w:t>符合</w:t>
                  </w:r>
                </w:p>
              </w:tc>
            </w:tr>
            <w:tr w14:paraId="43AD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45A96C12">
                  <w:pPr>
                    <w:pStyle w:val="84"/>
                  </w:pPr>
                  <w:r>
                    <w:t>《关于印发&lt;长江经济带发展负面清单指南&gt;（试行，2022年版）的通知》（长江办〔2022〕7号）</w:t>
                  </w:r>
                </w:p>
              </w:tc>
              <w:tc>
                <w:tcPr>
                  <w:tcW w:w="3119" w:type="dxa"/>
                  <w:vAlign w:val="center"/>
                </w:tcPr>
                <w:p w14:paraId="2AB4493E">
                  <w:pPr>
                    <w:pStyle w:val="84"/>
                  </w:pPr>
                  <w:r>
                    <w:t>根据《关于印发&lt;长江经济带发展负面清单指南&gt;（试行，2022年版）的通知》（长江办〔2022〕7号）：</w:t>
                  </w:r>
                  <w:r>
                    <w:rPr>
                      <w:rFonts w:hint="eastAsia" w:ascii="宋体" w:hAnsi="宋体" w:eastAsia="宋体" w:cs="宋体"/>
                    </w:rPr>
                    <w:t>①</w:t>
                  </w:r>
                  <w:r>
                    <w:t>禁止建设不符合全国和省级港口布局规划以及港口总体规划的码头项目，禁止建设不符合《长江干线过江通道布局规划》的过长江通道项目。</w:t>
                  </w:r>
                  <w:r>
                    <w:rPr>
                      <w:rFonts w:hint="eastAsia" w:ascii="宋体" w:hAnsi="宋体" w:eastAsia="宋体" w:cs="宋体"/>
                    </w:rPr>
                    <w:t>②</w:t>
                  </w:r>
                  <w: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eastAsia="宋体" w:cs="宋体"/>
                    </w:rPr>
                    <w:t>③</w:t>
                  </w:r>
                  <w: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eastAsia="宋体" w:cs="宋体"/>
                    </w:rPr>
                    <w:t>④</w:t>
                  </w:r>
                  <w: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eastAsia="宋体" w:cs="宋体"/>
                    </w:rPr>
                    <w:t>⑤</w:t>
                  </w:r>
                  <w: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eastAsia="宋体" w:cs="宋体"/>
                    </w:rPr>
                    <w:t>⑥</w:t>
                  </w:r>
                  <w:r>
                    <w:t>禁止未经许可在长江干支流及湖泊新设、改设或扩大排污口。</w:t>
                  </w:r>
                  <w:r>
                    <w:rPr>
                      <w:rFonts w:hint="eastAsia" w:ascii="宋体" w:hAnsi="宋体" w:eastAsia="宋体" w:cs="宋体"/>
                    </w:rPr>
                    <w:t>⑦</w:t>
                  </w:r>
                  <w:r>
                    <w:t>禁止在“一江一口两湖七河”和332个水生生物保护区开展生产性捕捞。</w:t>
                  </w:r>
                  <w:r>
                    <w:rPr>
                      <w:rFonts w:hint="eastAsia" w:ascii="宋体" w:hAnsi="宋体" w:eastAsia="宋体" w:cs="宋体"/>
                    </w:rPr>
                    <w:t>⑧</w:t>
                  </w:r>
                  <w:r>
                    <w:t>禁止在长江于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ascii="宋体" w:hAnsi="宋体" w:eastAsia="宋体" w:cs="宋体"/>
                    </w:rPr>
                    <w:t>⑨</w:t>
                  </w:r>
                  <w:r>
                    <w:t>禁止在合规园区外新建、扩建钢铁、石化、化工、焦化、建材、有色、制浆造纸等高污染项目。</w:t>
                  </w:r>
                  <w:r>
                    <w:rPr>
                      <w:rFonts w:hint="eastAsia" w:ascii="宋体" w:hAnsi="宋体" w:eastAsia="宋体" w:cs="宋体"/>
                    </w:rPr>
                    <w:t>⑩</w:t>
                  </w:r>
                  <w:r>
                    <w:t>禁止新建、扩建不符合国家石化、现代煤化工等产业布局规划的项目。</w:t>
                  </w:r>
                  <w:r>
                    <w:rPr>
                      <w:rFonts w:ascii="Cambria Math" w:hAnsi="Cambria Math" w:cs="Cambria Math"/>
                    </w:rPr>
                    <w:t>⑪</w:t>
                  </w:r>
                  <w: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cs="Cambria Math"/>
                    </w:rPr>
                    <w:t>⑫</w:t>
                  </w:r>
                  <w:r>
                    <w:t>法律法规及相关政策文件有更加严格规定的从其规定。</w:t>
                  </w:r>
                </w:p>
              </w:tc>
              <w:tc>
                <w:tcPr>
                  <w:tcW w:w="2126" w:type="dxa"/>
                  <w:vAlign w:val="center"/>
                </w:tcPr>
                <w:p w14:paraId="465D066C">
                  <w:pPr>
                    <w:jc w:val="left"/>
                    <w:rPr>
                      <w:rFonts w:eastAsia="仿宋"/>
                      <w:szCs w:val="21"/>
                    </w:rPr>
                  </w:pPr>
                  <w:r>
                    <w:rPr>
                      <w:rFonts w:eastAsia="仿宋"/>
                      <w:szCs w:val="21"/>
                    </w:rPr>
                    <w:t>本项目不属于《关于印发&lt;长江经济带发展负面清单指南&gt;（试行，2022年版）的通知》（长江办〔2022〕7号）中“禁止类”项目。</w:t>
                  </w:r>
                </w:p>
              </w:tc>
              <w:tc>
                <w:tcPr>
                  <w:tcW w:w="942" w:type="dxa"/>
                  <w:vAlign w:val="center"/>
                </w:tcPr>
                <w:p w14:paraId="62DAA868">
                  <w:pPr>
                    <w:jc w:val="center"/>
                    <w:rPr>
                      <w:rFonts w:eastAsia="仿宋"/>
                      <w:szCs w:val="21"/>
                    </w:rPr>
                  </w:pPr>
                  <w:r>
                    <w:rPr>
                      <w:rFonts w:eastAsia="仿宋"/>
                      <w:szCs w:val="21"/>
                    </w:rPr>
                    <w:t>符合</w:t>
                  </w:r>
                </w:p>
              </w:tc>
            </w:tr>
          </w:tbl>
          <w:p w14:paraId="282460D7">
            <w:pPr>
              <w:spacing w:line="500" w:lineRule="exact"/>
              <w:ind w:firstLine="480" w:firstLineChars="200"/>
              <w:rPr>
                <w:rFonts w:eastAsia="仿宋"/>
                <w:bCs/>
                <w:sz w:val="24"/>
              </w:rPr>
            </w:pPr>
            <w:r>
              <w:rPr>
                <w:rFonts w:eastAsia="仿宋"/>
                <w:bCs/>
                <w:sz w:val="24"/>
              </w:rPr>
              <w:t>7、项目与《省生态环境厅关于进一步加强建设项目环评审批和服务工作的指导意见》（苏环办〔2020〕225号）相符性，分析如下。</w:t>
            </w:r>
          </w:p>
          <w:p w14:paraId="1C3D869D">
            <w:pPr>
              <w:jc w:val="center"/>
              <w:rPr>
                <w:rFonts w:eastAsia="仿宋"/>
                <w:b/>
                <w:bCs/>
              </w:rPr>
            </w:pPr>
            <w:r>
              <w:rPr>
                <w:rFonts w:eastAsia="仿宋"/>
                <w:b/>
                <w:bCs/>
              </w:rPr>
              <w:t>与《省生态环境厅关于进一步加强建设项目环评审批和服务工作的指导意见》相符性对照分析</w:t>
            </w:r>
          </w:p>
          <w:tbl>
            <w:tblPr>
              <w:tblStyle w:val="4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3118"/>
              <w:gridCol w:w="2791"/>
              <w:gridCol w:w="1077"/>
            </w:tblGrid>
            <w:tr w14:paraId="299E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Align w:val="center"/>
                </w:tcPr>
                <w:p w14:paraId="6BCC03C5">
                  <w:pPr>
                    <w:pStyle w:val="84"/>
                    <w:jc w:val="center"/>
                  </w:pPr>
                  <w:r>
                    <w:t>类别</w:t>
                  </w:r>
                </w:p>
              </w:tc>
              <w:tc>
                <w:tcPr>
                  <w:tcW w:w="3118" w:type="dxa"/>
                  <w:vAlign w:val="center"/>
                </w:tcPr>
                <w:p w14:paraId="55597952">
                  <w:pPr>
                    <w:pStyle w:val="84"/>
                    <w:jc w:val="center"/>
                  </w:pPr>
                  <w:r>
                    <w:t>标准要求</w:t>
                  </w:r>
                </w:p>
              </w:tc>
              <w:tc>
                <w:tcPr>
                  <w:tcW w:w="2791" w:type="dxa"/>
                  <w:vAlign w:val="center"/>
                </w:tcPr>
                <w:p w14:paraId="797D26CD">
                  <w:pPr>
                    <w:pStyle w:val="84"/>
                    <w:jc w:val="center"/>
                  </w:pPr>
                  <w:r>
                    <w:t>本项目概况</w:t>
                  </w:r>
                </w:p>
              </w:tc>
              <w:tc>
                <w:tcPr>
                  <w:tcW w:w="1077" w:type="dxa"/>
                  <w:vAlign w:val="center"/>
                </w:tcPr>
                <w:p w14:paraId="0244C98B">
                  <w:pPr>
                    <w:pStyle w:val="84"/>
                    <w:jc w:val="center"/>
                  </w:pPr>
                  <w:r>
                    <w:t>是否相符</w:t>
                  </w:r>
                </w:p>
              </w:tc>
            </w:tr>
            <w:tr w14:paraId="54E0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restart"/>
                  <w:vAlign w:val="center"/>
                </w:tcPr>
                <w:p w14:paraId="7FFEF96E">
                  <w:pPr>
                    <w:pStyle w:val="84"/>
                  </w:pPr>
                  <w:r>
                    <w:t>严守生态环境质量底线</w:t>
                  </w:r>
                </w:p>
              </w:tc>
              <w:tc>
                <w:tcPr>
                  <w:tcW w:w="3118" w:type="dxa"/>
                  <w:vAlign w:val="center"/>
                </w:tcPr>
                <w:p w14:paraId="3DF5935B">
                  <w:pPr>
                    <w:pStyle w:val="84"/>
                  </w:pPr>
                  <w:r>
                    <w:t>（一）建设项目所在区域环境质量未达标国家或地方环境质量标准，且项目拟采取的污染防治措施不能满足区域环境质量改善目标管理要求的，一律不得审批。</w:t>
                  </w:r>
                </w:p>
              </w:tc>
              <w:tc>
                <w:tcPr>
                  <w:tcW w:w="2791" w:type="dxa"/>
                  <w:vAlign w:val="center"/>
                </w:tcPr>
                <w:p w14:paraId="0EA887C8">
                  <w:pPr>
                    <w:pStyle w:val="84"/>
                  </w:pPr>
                  <w:r>
                    <w:t>项目所在地为大气污染物O</w:t>
                  </w:r>
                  <w:r>
                    <w:rPr>
                      <w:vertAlign w:val="subscript"/>
                    </w:rPr>
                    <w:t>3</w:t>
                  </w:r>
                  <w:r>
                    <w:t>和PM</w:t>
                  </w:r>
                  <w:r>
                    <w:rPr>
                      <w:vertAlign w:val="subscript"/>
                    </w:rPr>
                    <w:t>2.5</w:t>
                  </w:r>
                  <w:r>
                    <w:t>环境质量不达标区，通过分析，本项目各废气因子排放量较小，对周围保护目标影响均较小，均未超过各因子的环境质量标准。</w:t>
                  </w:r>
                </w:p>
              </w:tc>
              <w:tc>
                <w:tcPr>
                  <w:tcW w:w="1077" w:type="dxa"/>
                  <w:vAlign w:val="center"/>
                </w:tcPr>
                <w:p w14:paraId="1B5054CE">
                  <w:pPr>
                    <w:pStyle w:val="84"/>
                    <w:jc w:val="center"/>
                  </w:pPr>
                  <w:r>
                    <w:t>相符</w:t>
                  </w:r>
                </w:p>
              </w:tc>
            </w:tr>
            <w:tr w14:paraId="1D43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470EB38F">
                  <w:pPr>
                    <w:pStyle w:val="84"/>
                  </w:pPr>
                </w:p>
              </w:tc>
              <w:tc>
                <w:tcPr>
                  <w:tcW w:w="3118" w:type="dxa"/>
                  <w:vAlign w:val="center"/>
                </w:tcPr>
                <w:p w14:paraId="5B8A6442">
                  <w:pPr>
                    <w:pStyle w:val="84"/>
                  </w:pPr>
                  <w:r>
                    <w:t>（二）加强规划环评与建设项目环评联动，对不符合规划环评结论及审查意见的项目环评，依法不予审批。规划所包含项目的环评内容，可根据规划环评结论和审查意见予以简化。</w:t>
                  </w:r>
                </w:p>
              </w:tc>
              <w:tc>
                <w:tcPr>
                  <w:tcW w:w="2791" w:type="dxa"/>
                  <w:vAlign w:val="center"/>
                </w:tcPr>
                <w:p w14:paraId="2232D863">
                  <w:pPr>
                    <w:pStyle w:val="84"/>
                  </w:pPr>
                  <w:r>
                    <w:t>本项目建设内容及其选址、布局、规模等均符合环境保护法律法规和相关法定规划内容。</w:t>
                  </w:r>
                </w:p>
              </w:tc>
              <w:tc>
                <w:tcPr>
                  <w:tcW w:w="1077" w:type="dxa"/>
                  <w:vAlign w:val="center"/>
                </w:tcPr>
                <w:p w14:paraId="7D043F54">
                  <w:pPr>
                    <w:pStyle w:val="84"/>
                    <w:jc w:val="center"/>
                  </w:pPr>
                  <w:r>
                    <w:t>相符</w:t>
                  </w:r>
                </w:p>
              </w:tc>
            </w:tr>
            <w:tr w14:paraId="70DC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00E1A099">
                  <w:pPr>
                    <w:pStyle w:val="84"/>
                  </w:pPr>
                </w:p>
              </w:tc>
              <w:tc>
                <w:tcPr>
                  <w:tcW w:w="3118" w:type="dxa"/>
                  <w:vAlign w:val="center"/>
                </w:tcPr>
                <w:p w14:paraId="47E4FFB5">
                  <w:pPr>
                    <w:pStyle w:val="84"/>
                  </w:pPr>
                  <w:r>
                    <w:t>（三）切实加强区域环境容量、环境承载力研究，不得审批突破环境容量和环境承</w:t>
                  </w:r>
                </w:p>
                <w:p w14:paraId="1DC8C7A0">
                  <w:pPr>
                    <w:pStyle w:val="84"/>
                  </w:pPr>
                  <w:r>
                    <w:t>载力的建设项目。</w:t>
                  </w:r>
                </w:p>
              </w:tc>
              <w:tc>
                <w:tcPr>
                  <w:tcW w:w="2791" w:type="dxa"/>
                  <w:vAlign w:val="center"/>
                </w:tcPr>
                <w:p w14:paraId="5A5B6096">
                  <w:pPr>
                    <w:pStyle w:val="84"/>
                  </w:pPr>
                  <w:r>
                    <w:t>本项目废气、生活污水排放的污染物不突破环境容量和环境承载力。</w:t>
                  </w:r>
                </w:p>
              </w:tc>
              <w:tc>
                <w:tcPr>
                  <w:tcW w:w="1077" w:type="dxa"/>
                  <w:vAlign w:val="center"/>
                </w:tcPr>
                <w:p w14:paraId="500B88EE">
                  <w:pPr>
                    <w:pStyle w:val="84"/>
                    <w:jc w:val="center"/>
                  </w:pPr>
                  <w:r>
                    <w:t>相符</w:t>
                  </w:r>
                </w:p>
              </w:tc>
            </w:tr>
            <w:tr w14:paraId="1059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42E7209D">
                  <w:pPr>
                    <w:pStyle w:val="84"/>
                  </w:pPr>
                </w:p>
              </w:tc>
              <w:tc>
                <w:tcPr>
                  <w:tcW w:w="3118" w:type="dxa"/>
                  <w:vAlign w:val="center"/>
                </w:tcPr>
                <w:p w14:paraId="2C0973F0">
                  <w:pPr>
                    <w:pStyle w:val="84"/>
                  </w:pPr>
                  <w:r>
                    <w:t>（四）应将"三线一单"作为建设项目环评审批的重要依据，严格落实生态环境分区管控要求，从严把好环境准入关。</w:t>
                  </w:r>
                </w:p>
              </w:tc>
              <w:tc>
                <w:tcPr>
                  <w:tcW w:w="2791" w:type="dxa"/>
                  <w:vAlign w:val="center"/>
                </w:tcPr>
                <w:p w14:paraId="7D557E1A">
                  <w:pPr>
                    <w:pStyle w:val="84"/>
                  </w:pPr>
                  <w:r>
                    <w:t>本项目符合“三线一单”相关要求。</w:t>
                  </w:r>
                </w:p>
              </w:tc>
              <w:tc>
                <w:tcPr>
                  <w:tcW w:w="1077" w:type="dxa"/>
                  <w:vAlign w:val="center"/>
                </w:tcPr>
                <w:p w14:paraId="0D946D6E">
                  <w:pPr>
                    <w:pStyle w:val="84"/>
                    <w:jc w:val="center"/>
                  </w:pPr>
                  <w:r>
                    <w:t>相符</w:t>
                  </w:r>
                </w:p>
              </w:tc>
            </w:tr>
          </w:tbl>
          <w:p w14:paraId="0C9F2637">
            <w:pPr>
              <w:spacing w:line="500" w:lineRule="exact"/>
              <w:ind w:firstLine="480" w:firstLineChars="200"/>
              <w:rPr>
                <w:rFonts w:eastAsia="仿宋"/>
                <w:bCs/>
                <w:sz w:val="24"/>
              </w:rPr>
            </w:pPr>
            <w:r>
              <w:rPr>
                <w:rFonts w:hint="eastAsia" w:eastAsia="仿宋"/>
                <w:bCs/>
                <w:sz w:val="24"/>
              </w:rPr>
              <w:t>8、</w:t>
            </w:r>
            <w:r>
              <w:rPr>
                <w:rFonts w:eastAsia="仿宋"/>
                <w:bCs/>
                <w:sz w:val="24"/>
              </w:rPr>
              <w:t>项目与《市生态环境局关于建设项目的审批指导意见(试行)》相符性分析如下。</w:t>
            </w:r>
          </w:p>
          <w:p w14:paraId="58308856">
            <w:pPr>
              <w:spacing w:line="500" w:lineRule="exact"/>
              <w:jc w:val="center"/>
              <w:rPr>
                <w:rFonts w:eastAsia="仿宋"/>
                <w:b/>
                <w:bCs/>
              </w:rPr>
            </w:pPr>
            <w:r>
              <w:rPr>
                <w:rFonts w:eastAsia="仿宋"/>
                <w:b/>
                <w:bCs/>
              </w:rPr>
              <w:t>与《市生态环境局关于建设项目的审批指导意见(试行)》相符性对照分析</w:t>
            </w:r>
          </w:p>
          <w:tbl>
            <w:tblPr>
              <w:tblStyle w:val="43"/>
              <w:tblW w:w="7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8"/>
              <w:gridCol w:w="3426"/>
              <w:gridCol w:w="809"/>
            </w:tblGrid>
            <w:tr w14:paraId="0F9A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78" w:type="dxa"/>
                  <w:vAlign w:val="center"/>
                </w:tcPr>
                <w:p w14:paraId="2C35C8E6">
                  <w:pPr>
                    <w:pStyle w:val="84"/>
                    <w:jc w:val="center"/>
                  </w:pPr>
                  <w:r>
                    <w:t>标准要求</w:t>
                  </w:r>
                </w:p>
              </w:tc>
              <w:tc>
                <w:tcPr>
                  <w:tcW w:w="3426" w:type="dxa"/>
                  <w:vAlign w:val="center"/>
                </w:tcPr>
                <w:p w14:paraId="6FFC0F79">
                  <w:pPr>
                    <w:pStyle w:val="84"/>
                    <w:jc w:val="center"/>
                  </w:pPr>
                  <w:r>
                    <w:t>本项目概况</w:t>
                  </w:r>
                </w:p>
              </w:tc>
              <w:tc>
                <w:tcPr>
                  <w:tcW w:w="809" w:type="dxa"/>
                  <w:vAlign w:val="center"/>
                </w:tcPr>
                <w:p w14:paraId="46641378">
                  <w:pPr>
                    <w:pStyle w:val="84"/>
                    <w:jc w:val="center"/>
                  </w:pPr>
                  <w:r>
                    <w:t>是否相符</w:t>
                  </w:r>
                </w:p>
              </w:tc>
            </w:tr>
            <w:tr w14:paraId="6597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78" w:type="dxa"/>
                  <w:vAlign w:val="center"/>
                </w:tcPr>
                <w:p w14:paraId="731D939B">
                  <w:pPr>
                    <w:widowControl/>
                    <w:adjustRightInd w:val="0"/>
                    <w:snapToGrid w:val="0"/>
                    <w:jc w:val="left"/>
                    <w:rPr>
                      <w:rFonts w:eastAsia="仿宋"/>
                      <w:szCs w:val="21"/>
                    </w:rPr>
                  </w:pPr>
                  <w:r>
                    <w:rPr>
                      <w:rFonts w:eastAsia="仿宋"/>
                      <w:szCs w:val="21"/>
                    </w:rPr>
                    <w:t>1、严格项目总量。实施建设项目大气污染物总量负增长原则，即重点区域内建设项目使用大气污染物总量，原则上在重点区域范围内实施总量平衡，且必须实行总量2倍减量替代。</w:t>
                  </w:r>
                </w:p>
                <w:p w14:paraId="1BFADBDE">
                  <w:pPr>
                    <w:widowControl/>
                    <w:adjustRightInd w:val="0"/>
                    <w:snapToGrid w:val="0"/>
                    <w:jc w:val="left"/>
                    <w:rPr>
                      <w:rFonts w:eastAsia="仿宋"/>
                      <w:szCs w:val="21"/>
                    </w:rPr>
                  </w:pPr>
                  <w:r>
                    <w:rPr>
                      <w:rFonts w:eastAsia="仿宋"/>
                      <w:szCs w:val="21"/>
                    </w:rPr>
                    <w:t>2、强化环评审批。对重点区域内新上的大气污染物排放的建设项目及全市范围内新上高能耗项目，审批部门对其环评文本应实施质量评估。</w:t>
                  </w:r>
                </w:p>
                <w:p w14:paraId="2AA764CE">
                  <w:pPr>
                    <w:pStyle w:val="84"/>
                  </w:pPr>
                  <w:r>
                    <w:t>3、推进减污降碳。对重点区域内新上的涉及大气污染物排放的建设项目及全市范围内新上高能耗建设项目的严格审批，区级审批部门审批前需向市生态环境局报备，审批部门方可出具审批文件。</w:t>
                  </w:r>
                </w:p>
              </w:tc>
              <w:tc>
                <w:tcPr>
                  <w:tcW w:w="3426" w:type="dxa"/>
                  <w:vAlign w:val="center"/>
                </w:tcPr>
                <w:p w14:paraId="2677CA7A">
                  <w:pPr>
                    <w:widowControl/>
                    <w:adjustRightInd w:val="0"/>
                    <w:snapToGrid w:val="0"/>
                    <w:jc w:val="left"/>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p w14:paraId="58E0EDFF">
                  <w:pPr>
                    <w:pStyle w:val="84"/>
                  </w:pPr>
                  <w:r>
                    <w:t>对照《高耗能行业重点领域能效标杆水平和基准水平（2021年版）》、《关于加强高耗能、高排放建设项目生态环境源头防控的指导意见》（环环评〔2021〕45号），本项目不属于高能耗项目。</w:t>
                  </w:r>
                  <w:r>
                    <w:rPr>
                      <w:rFonts w:hint="eastAsia"/>
                    </w:rPr>
                    <w:t>本项目国民经济行业类别属于“</w:t>
                  </w:r>
                  <w:r>
                    <w:t>C3591环境保护专用设备制造</w:t>
                  </w:r>
                  <w:r>
                    <w:rPr>
                      <w:rFonts w:hint="eastAsia"/>
                    </w:rPr>
                    <w:t>”，产品为隔音房，不属于《江苏省“两高”项目管理目录（2025年版）》中的“两高”项目。</w:t>
                  </w:r>
                </w:p>
              </w:tc>
              <w:tc>
                <w:tcPr>
                  <w:tcW w:w="809" w:type="dxa"/>
                  <w:vAlign w:val="center"/>
                </w:tcPr>
                <w:p w14:paraId="43E8CF8C">
                  <w:pPr>
                    <w:pStyle w:val="84"/>
                  </w:pPr>
                  <w:r>
                    <w:t>相符</w:t>
                  </w:r>
                </w:p>
              </w:tc>
            </w:tr>
          </w:tbl>
          <w:p w14:paraId="22EED0E4">
            <w:pPr>
              <w:spacing w:line="500" w:lineRule="exact"/>
              <w:ind w:firstLine="480" w:firstLineChars="200"/>
              <w:rPr>
                <w:rFonts w:eastAsia="仿宋"/>
                <w:bCs/>
                <w:sz w:val="24"/>
              </w:rPr>
            </w:pPr>
            <w:r>
              <w:rPr>
                <w:rFonts w:eastAsia="仿宋"/>
                <w:bCs/>
                <w:sz w:val="24"/>
              </w:rPr>
              <w:t>9、与</w:t>
            </w:r>
            <w:bookmarkStart w:id="4" w:name="_Hlk119418291"/>
            <w:r>
              <w:rPr>
                <w:rFonts w:eastAsia="仿宋"/>
                <w:bCs/>
                <w:sz w:val="24"/>
              </w:rPr>
              <w:t>《省生态环境厅关于深入开展涉VOCs治理重点工作核查的通知》（苏环办〔2022〕218号）</w:t>
            </w:r>
            <w:bookmarkEnd w:id="4"/>
            <w:r>
              <w:rPr>
                <w:rFonts w:eastAsia="仿宋"/>
                <w:bCs/>
                <w:sz w:val="24"/>
              </w:rPr>
              <w:t>相符性分析</w:t>
            </w:r>
          </w:p>
          <w:p w14:paraId="077B15A5">
            <w:pPr>
              <w:spacing w:line="500" w:lineRule="exact"/>
              <w:ind w:firstLine="480" w:firstLineChars="200"/>
              <w:rPr>
                <w:rFonts w:eastAsia="仿宋"/>
                <w:bCs/>
                <w:sz w:val="24"/>
              </w:rPr>
            </w:pPr>
            <w:r>
              <w:rPr>
                <w:rFonts w:eastAsia="仿宋"/>
                <w:bCs/>
                <w:sz w:val="24"/>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4E54817F">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14C2FA1B">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10FEBAD3">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60CC9AFA">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环保脸谱”的使用及填报要求进行培训。各地在对活性炭吸附装置开展入户核查的同时，同步对辖区涉VOCs企业末端治理设施开展入户摸底排查。对未配套建设废气治理设施的企业依法责令停产，限期整改</w:t>
            </w:r>
            <w:r>
              <w:rPr>
                <w:rFonts w:hint="eastAsia" w:eastAsia="仿宋"/>
                <w:bCs/>
                <w:sz w:val="24"/>
              </w:rPr>
              <w:t>；</w:t>
            </w:r>
            <w:r>
              <w:rPr>
                <w:rFonts w:eastAsia="仿宋"/>
                <w:bCs/>
                <w:sz w:val="24"/>
              </w:rPr>
              <w:t>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1616A916">
            <w:pPr>
              <w:spacing w:line="500" w:lineRule="exact"/>
              <w:ind w:firstLine="482" w:firstLineChars="200"/>
              <w:rPr>
                <w:rFonts w:eastAsia="仿宋"/>
                <w:bCs/>
                <w:sz w:val="24"/>
              </w:rPr>
            </w:pPr>
            <w:r>
              <w:rPr>
                <w:rFonts w:eastAsia="仿宋"/>
                <w:b/>
                <w:sz w:val="24"/>
              </w:rPr>
              <w:t>对照分析</w:t>
            </w:r>
            <w:r>
              <w:rPr>
                <w:rFonts w:eastAsia="仿宋"/>
                <w:bCs/>
                <w:sz w:val="24"/>
              </w:rPr>
              <w:t>：本项目建成后将针对活性炭处理工艺设计风量、设备质量、气体流速、活性炭质量及填充量等方面进行完善，强化废气治理规范化。</w:t>
            </w:r>
          </w:p>
          <w:p w14:paraId="3BF4127E">
            <w:pPr>
              <w:spacing w:line="500" w:lineRule="exact"/>
              <w:ind w:firstLine="480" w:firstLineChars="200"/>
              <w:rPr>
                <w:rFonts w:eastAsia="仿宋"/>
                <w:bCs/>
                <w:sz w:val="24"/>
              </w:rPr>
            </w:pPr>
            <w:r>
              <w:rPr>
                <w:rFonts w:eastAsia="仿宋"/>
                <w:bCs/>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w:t>
            </w:r>
          </w:p>
          <w:p w14:paraId="6F1B17B0">
            <w:pPr>
              <w:spacing w:line="500" w:lineRule="exact"/>
              <w:ind w:firstLine="480" w:firstLineChars="200"/>
              <w:rPr>
                <w:rFonts w:eastAsia="仿宋"/>
                <w:bCs/>
                <w:sz w:val="24"/>
              </w:rPr>
            </w:pPr>
            <w:r>
              <w:rPr>
                <w:rFonts w:hint="eastAsia" w:eastAsia="仿宋"/>
                <w:bCs/>
                <w:sz w:val="24"/>
              </w:rPr>
              <w:t>10、</w:t>
            </w:r>
            <w:r>
              <w:rPr>
                <w:rFonts w:eastAsia="仿宋"/>
                <w:bCs/>
                <w:sz w:val="24"/>
              </w:rPr>
              <w:t>与《江苏省挥发性有机物清洁原料替代工作方案》（苏大气办〔2021〕2号）相符性分析</w:t>
            </w:r>
          </w:p>
          <w:p w14:paraId="12B946CD">
            <w:pPr>
              <w:spacing w:line="500" w:lineRule="exact"/>
              <w:ind w:firstLine="482"/>
              <w:jc w:val="center"/>
              <w:rPr>
                <w:rFonts w:eastAsia="仿宋"/>
                <w:b/>
                <w:bCs/>
              </w:rPr>
            </w:pPr>
            <w:r>
              <w:rPr>
                <w:rFonts w:eastAsia="仿宋"/>
                <w:b/>
                <w:bCs/>
              </w:rPr>
              <w:t>与苏大气办〔2021〕2号相符性分析</w:t>
            </w:r>
          </w:p>
          <w:tbl>
            <w:tblPr>
              <w:tblStyle w:val="43"/>
              <w:tblW w:w="7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2"/>
              <w:gridCol w:w="3164"/>
              <w:gridCol w:w="703"/>
            </w:tblGrid>
            <w:tr w14:paraId="288F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982" w:type="dxa"/>
                  <w:vAlign w:val="center"/>
                </w:tcPr>
                <w:p w14:paraId="079CF3F8">
                  <w:pPr>
                    <w:widowControl/>
                    <w:adjustRightInd w:val="0"/>
                    <w:snapToGrid w:val="0"/>
                    <w:jc w:val="center"/>
                    <w:rPr>
                      <w:rFonts w:eastAsia="仿宋"/>
                      <w:szCs w:val="21"/>
                    </w:rPr>
                  </w:pPr>
                  <w:r>
                    <w:rPr>
                      <w:rFonts w:eastAsia="仿宋"/>
                      <w:szCs w:val="21"/>
                    </w:rPr>
                    <w:t>对照解析</w:t>
                  </w:r>
                </w:p>
              </w:tc>
              <w:tc>
                <w:tcPr>
                  <w:tcW w:w="3164" w:type="dxa"/>
                  <w:vAlign w:val="center"/>
                </w:tcPr>
                <w:p w14:paraId="276A7392">
                  <w:pPr>
                    <w:widowControl/>
                    <w:adjustRightInd w:val="0"/>
                    <w:snapToGrid w:val="0"/>
                    <w:jc w:val="center"/>
                    <w:rPr>
                      <w:rFonts w:eastAsia="仿宋"/>
                      <w:szCs w:val="21"/>
                    </w:rPr>
                  </w:pPr>
                  <w:r>
                    <w:rPr>
                      <w:rFonts w:eastAsia="仿宋"/>
                      <w:szCs w:val="21"/>
                    </w:rPr>
                    <w:t>本项目情况</w:t>
                  </w:r>
                </w:p>
              </w:tc>
              <w:tc>
                <w:tcPr>
                  <w:tcW w:w="703" w:type="dxa"/>
                  <w:vAlign w:val="center"/>
                </w:tcPr>
                <w:p w14:paraId="54D0116F">
                  <w:pPr>
                    <w:widowControl/>
                    <w:adjustRightInd w:val="0"/>
                    <w:snapToGrid w:val="0"/>
                    <w:jc w:val="center"/>
                    <w:rPr>
                      <w:rFonts w:eastAsia="仿宋"/>
                      <w:szCs w:val="21"/>
                    </w:rPr>
                  </w:pPr>
                  <w:r>
                    <w:rPr>
                      <w:rFonts w:eastAsia="仿宋"/>
                      <w:szCs w:val="21"/>
                    </w:rPr>
                    <w:t>相符性</w:t>
                  </w:r>
                </w:p>
              </w:tc>
            </w:tr>
            <w:tr w14:paraId="1C81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982" w:type="dxa"/>
                  <w:vAlign w:val="center"/>
                </w:tcPr>
                <w:p w14:paraId="2FB23A83">
                  <w:pPr>
                    <w:adjustRightInd w:val="0"/>
                    <w:snapToGrid w:val="0"/>
                    <w:jc w:val="center"/>
                    <w:rPr>
                      <w:rFonts w:eastAsia="仿宋"/>
                      <w:szCs w:val="21"/>
                    </w:rPr>
                  </w:pPr>
                  <w:r>
                    <w:rPr>
                      <w:rFonts w:hint="eastAsia" w:eastAsia="仿宋"/>
                      <w:szCs w:val="21"/>
                    </w:rPr>
                    <w:t>(</w:t>
                  </w:r>
                  <w:r>
                    <w:rPr>
                      <w:rFonts w:hint="eastAsia" w:ascii="仿宋" w:hAnsi="仿宋" w:eastAsia="仿宋"/>
                      <w:szCs w:val="21"/>
                    </w:rPr>
                    <w:t>五</w:t>
                  </w:r>
                  <w:r>
                    <w:rPr>
                      <w:rFonts w:hint="eastAsia" w:eastAsia="仿宋"/>
                      <w:szCs w:val="21"/>
                    </w:rPr>
                    <w:t>)</w:t>
                  </w:r>
                  <w:r>
                    <w:rPr>
                      <w:rFonts w:hint="eastAsia" w:ascii="仿宋" w:hAnsi="仿宋" w:eastAsia="仿宋"/>
                      <w:szCs w:val="21"/>
                    </w:rPr>
                    <w:t>其他企业。各地可根据本地产业特色，将其他行业企业涉</w:t>
                  </w:r>
                  <w:r>
                    <w:rPr>
                      <w:rFonts w:hint="eastAsia" w:eastAsia="仿宋"/>
                      <w:szCs w:val="21"/>
                    </w:rPr>
                    <w:t>VOCs</w:t>
                  </w:r>
                  <w:r>
                    <w:rPr>
                      <w:rFonts w:hint="eastAsia" w:ascii="仿宋" w:hAnsi="仿宋" w:eastAsia="仿宋"/>
                      <w:szCs w:val="21"/>
                    </w:rPr>
                    <w:t>工序纳入清洁原料替代清单。</w:t>
                  </w:r>
                </w:p>
                <w:p w14:paraId="49EBFA3B">
                  <w:pPr>
                    <w:widowControl/>
                    <w:adjustRightInd w:val="0"/>
                    <w:snapToGrid w:val="0"/>
                    <w:rPr>
                      <w:rFonts w:eastAsia="仿宋"/>
                      <w:szCs w:val="21"/>
                    </w:rPr>
                  </w:pPr>
                  <w:r>
                    <w:rPr>
                      <w:rFonts w:hint="eastAsia" w:ascii="仿宋" w:hAnsi="仿宋" w:eastAsia="仿宋"/>
                      <w:szCs w:val="21"/>
                    </w:rPr>
                    <w:t>其他行业企业涉</w:t>
                  </w:r>
                  <w:r>
                    <w:rPr>
                      <w:rFonts w:hint="eastAsia" w:eastAsia="仿宋"/>
                      <w:szCs w:val="21"/>
                    </w:rPr>
                    <w:t>VOCs</w:t>
                  </w:r>
                  <w:r>
                    <w:rPr>
                      <w:rFonts w:hint="eastAsia" w:ascii="仿宋" w:hAnsi="仿宋" w:eastAsia="仿宋"/>
                      <w:szCs w:val="21"/>
                    </w:rPr>
                    <w:t>相关工序，要使用符合《低挥发性有机化合物含量涂料产品技术要求》</w:t>
                  </w:r>
                  <w:r>
                    <w:rPr>
                      <w:rFonts w:hint="eastAsia" w:eastAsia="仿宋"/>
                      <w:szCs w:val="21"/>
                    </w:rPr>
                    <w:t>(GB/T38597-2020)</w:t>
                  </w:r>
                  <w:r>
                    <w:rPr>
                      <w:rFonts w:hint="eastAsia" w:ascii="仿宋" w:hAnsi="仿宋" w:eastAsia="仿宋"/>
                      <w:szCs w:val="21"/>
                    </w:rPr>
                    <w:t>规定的粉末、水性、无溶剂、辐射固化涂料产品</w:t>
                  </w:r>
                  <w:r>
                    <w:rPr>
                      <w:rFonts w:hint="eastAsia" w:eastAsia="仿宋"/>
                      <w:szCs w:val="21"/>
                    </w:rPr>
                    <w:t>;</w:t>
                  </w:r>
                  <w:r>
                    <w:rPr>
                      <w:rFonts w:hint="eastAsia" w:ascii="仿宋" w:hAnsi="仿宋" w:eastAsia="仿宋"/>
                      <w:szCs w:val="21"/>
                    </w:rPr>
                    <w:t>符合《清洗剂挥发性有机化合物含量限值》</w:t>
                  </w:r>
                  <w:r>
                    <w:rPr>
                      <w:rFonts w:hint="eastAsia" w:eastAsia="仿宋"/>
                      <w:szCs w:val="21"/>
                    </w:rPr>
                    <w:t>(GB38508-2020)</w:t>
                  </w:r>
                  <w:r>
                    <w:rPr>
                      <w:rFonts w:hint="eastAsia" w:ascii="仿宋" w:hAnsi="仿宋" w:eastAsia="仿宋"/>
                      <w:szCs w:val="21"/>
                    </w:rPr>
                    <w:t>规定的水基、半水基清洗剂产品</w:t>
                  </w:r>
                  <w:r>
                    <w:rPr>
                      <w:rFonts w:hint="eastAsia" w:eastAsia="仿宋"/>
                      <w:szCs w:val="21"/>
                    </w:rPr>
                    <w:t>:</w:t>
                  </w:r>
                  <w:r>
                    <w:rPr>
                      <w:rFonts w:hint="eastAsia" w:ascii="仿宋" w:hAnsi="仿宋" w:eastAsia="仿宋"/>
                      <w:szCs w:val="21"/>
                    </w:rPr>
                    <w:t>符合《胶粘剂挥发性有机化合物限量》</w:t>
                  </w:r>
                  <w:r>
                    <w:rPr>
                      <w:rFonts w:hint="eastAsia" w:eastAsia="仿宋"/>
                      <w:szCs w:val="21"/>
                    </w:rPr>
                    <w:t>( GB 33372-2020)</w:t>
                  </w:r>
                  <w:r>
                    <w:rPr>
                      <w:rFonts w:hint="eastAsia" w:ascii="仿宋" w:hAnsi="仿宋" w:eastAsia="仿宋"/>
                      <w:szCs w:val="21"/>
                    </w:rPr>
                    <w:t>规定的水基型、本体型胶粘剂产品。若确实无法达到上述要求，应提供相应的论证说明。使用的涂料、清洗剂、胶粘剂、油墨中</w:t>
                  </w:r>
                  <w:r>
                    <w:rPr>
                      <w:rFonts w:hint="eastAsia" w:eastAsia="仿宋"/>
                      <w:szCs w:val="21"/>
                    </w:rPr>
                    <w:t>VOCs</w:t>
                  </w:r>
                  <w:r>
                    <w:rPr>
                      <w:rFonts w:hint="eastAsia" w:ascii="仿宋" w:hAnsi="仿宋" w:eastAsia="仿宋"/>
                      <w:szCs w:val="21"/>
                    </w:rPr>
                    <w:t>含量的限值应符合《船舶涂料中有害物质限量》</w:t>
                  </w:r>
                  <w:r>
                    <w:rPr>
                      <w:rFonts w:hint="eastAsia" w:eastAsia="仿宋"/>
                      <w:szCs w:val="21"/>
                    </w:rPr>
                    <w:t>(GB38469-2019)</w:t>
                  </w:r>
                  <w:r>
                    <w:rPr>
                      <w:rFonts w:hint="eastAsia" w:ascii="仿宋" w:hAnsi="仿宋" w:eastAsia="仿宋"/>
                      <w:szCs w:val="21"/>
                    </w:rPr>
                    <w:t>、《木器涂料中有害物质限量》</w:t>
                  </w:r>
                  <w:r>
                    <w:rPr>
                      <w:rFonts w:hint="eastAsia" w:eastAsia="仿宋"/>
                      <w:szCs w:val="21"/>
                    </w:rPr>
                    <w:t>(GB18581-2020)</w:t>
                  </w:r>
                  <w:r>
                    <w:rPr>
                      <w:rFonts w:hint="eastAsia" w:ascii="仿宋" w:hAnsi="仿宋" w:eastAsia="仿宋"/>
                      <w:szCs w:val="21"/>
                    </w:rPr>
                    <w:t>、《车辆涂料中有害物质限量》</w:t>
                  </w:r>
                  <w:r>
                    <w:rPr>
                      <w:rFonts w:hint="eastAsia" w:eastAsia="仿宋"/>
                      <w:szCs w:val="21"/>
                    </w:rPr>
                    <w:t>(GB24409-2020)</w:t>
                  </w:r>
                  <w:r>
                    <w:rPr>
                      <w:rFonts w:hint="eastAsia" w:ascii="仿宋" w:hAnsi="仿宋" w:eastAsia="仿宋"/>
                      <w:szCs w:val="21"/>
                    </w:rPr>
                    <w:t>、《工业防护涂料中有害物质限量》</w:t>
                  </w:r>
                  <w:r>
                    <w:rPr>
                      <w:rFonts w:hint="eastAsia" w:eastAsia="仿宋"/>
                      <w:szCs w:val="21"/>
                    </w:rPr>
                    <w:t>GB30981-2020)</w:t>
                  </w:r>
                  <w:r>
                    <w:rPr>
                      <w:rFonts w:hint="eastAsia" w:ascii="仿宋" w:hAnsi="仿宋" w:eastAsia="仿宋"/>
                      <w:szCs w:val="21"/>
                    </w:rPr>
                    <w:t>、《清洗剂挥发性有机化合物含量限值》</w:t>
                  </w:r>
                  <w:r>
                    <w:rPr>
                      <w:rFonts w:hint="eastAsia" w:eastAsia="仿宋"/>
                      <w:szCs w:val="21"/>
                    </w:rPr>
                    <w:t>(GB38508-2020)</w:t>
                  </w:r>
                  <w:r>
                    <w:rPr>
                      <w:rFonts w:hint="eastAsia" w:ascii="仿宋" w:hAnsi="仿宋" w:eastAsia="仿宋"/>
                      <w:szCs w:val="21"/>
                    </w:rPr>
                    <w:t>、《胶粘剂挥发性有机化合物限量》</w:t>
                  </w:r>
                  <w:r>
                    <w:rPr>
                      <w:rFonts w:hint="eastAsia" w:eastAsia="仿宋"/>
                      <w:szCs w:val="21"/>
                    </w:rPr>
                    <w:t>(GB33372-2020)</w:t>
                  </w:r>
                  <w:r>
                    <w:rPr>
                      <w:rFonts w:hint="eastAsia" w:ascii="仿宋" w:hAnsi="仿宋" w:eastAsia="仿宋"/>
                      <w:szCs w:val="21"/>
                    </w:rPr>
                    <w:t>、《油墨中可挥发性有机化合物</w:t>
                  </w:r>
                  <w:r>
                    <w:rPr>
                      <w:rFonts w:hint="eastAsia" w:eastAsia="仿宋"/>
                      <w:szCs w:val="21"/>
                    </w:rPr>
                    <w:t>(VOCs)</w:t>
                  </w:r>
                  <w:r>
                    <w:rPr>
                      <w:rFonts w:hint="eastAsia" w:ascii="仿宋" w:hAnsi="仿宋" w:eastAsia="仿宋"/>
                      <w:szCs w:val="21"/>
                    </w:rPr>
                    <w:t>含量的限值》</w:t>
                  </w:r>
                  <w:r>
                    <w:rPr>
                      <w:rFonts w:hint="eastAsia" w:eastAsia="仿宋"/>
                      <w:szCs w:val="21"/>
                    </w:rPr>
                    <w:t>(GB38507-2020)</w:t>
                  </w:r>
                  <w:r>
                    <w:rPr>
                      <w:rFonts w:hint="eastAsia" w:ascii="仿宋" w:hAnsi="仿宋" w:eastAsia="仿宋"/>
                      <w:szCs w:val="21"/>
                    </w:rPr>
                    <w:t>中的限值要求。</w:t>
                  </w:r>
                </w:p>
              </w:tc>
              <w:tc>
                <w:tcPr>
                  <w:tcW w:w="3164" w:type="dxa"/>
                  <w:vAlign w:val="center"/>
                </w:tcPr>
                <w:p w14:paraId="2AF14F7A">
                  <w:pPr>
                    <w:adjustRightInd w:val="0"/>
                    <w:snapToGrid w:val="0"/>
                    <w:jc w:val="center"/>
                    <w:rPr>
                      <w:rFonts w:eastAsia="仿宋"/>
                      <w:szCs w:val="21"/>
                    </w:rPr>
                  </w:pPr>
                  <w:r>
                    <w:rPr>
                      <w:rFonts w:eastAsia="仿宋"/>
                      <w:szCs w:val="21"/>
                    </w:rPr>
                    <w:t>本项目</w:t>
                  </w:r>
                  <w:r>
                    <w:rPr>
                      <w:rFonts w:hint="eastAsia" w:eastAsia="仿宋"/>
                      <w:szCs w:val="21"/>
                    </w:rPr>
                    <w:t>使用的溶剂型</w:t>
                  </w:r>
                  <w:r>
                    <w:rPr>
                      <w:rFonts w:eastAsia="仿宋"/>
                      <w:szCs w:val="21"/>
                    </w:rPr>
                    <w:t>底漆、面漆中VOCs含量均符合</w:t>
                  </w:r>
                  <w:r>
                    <w:rPr>
                      <w:rFonts w:hint="eastAsia" w:eastAsia="仿宋"/>
                      <w:szCs w:val="21"/>
                    </w:rPr>
                    <w:t>《低挥发性有机化合物含量涂料产品技术要求》（GB/T 38597-2020）、《涂料中有害物质限量 第2部分：工业涂料》（GB30981.2-2025）（2026年6月1日实施）、《涂料中挥发性有机物限量》（DB32/T3500-2019）中相关标准限值；本项目使用的涂料中不含《涂料中有害物质限量 第2部分：工业涂料》（GB</w:t>
                  </w:r>
                  <w:r>
                    <w:rPr>
                      <w:rFonts w:eastAsia="仿宋"/>
                      <w:szCs w:val="21"/>
                    </w:rPr>
                    <w:t>30981.2</w:t>
                  </w:r>
                  <w:r>
                    <w:rPr>
                      <w:rFonts w:hint="eastAsia" w:eastAsia="仿宋"/>
                      <w:szCs w:val="21"/>
                    </w:rPr>
                    <w:t>-202</w:t>
                  </w:r>
                  <w:r>
                    <w:rPr>
                      <w:rFonts w:eastAsia="仿宋"/>
                      <w:szCs w:val="21"/>
                    </w:rPr>
                    <w:t>5</w:t>
                  </w:r>
                  <w:r>
                    <w:rPr>
                      <w:rFonts w:hint="eastAsia" w:eastAsia="仿宋"/>
                      <w:szCs w:val="21"/>
                    </w:rPr>
                    <w:t>）表</w:t>
                  </w:r>
                  <w:r>
                    <w:rPr>
                      <w:rFonts w:eastAsia="仿宋"/>
                      <w:szCs w:val="21"/>
                    </w:rPr>
                    <w:t>6中</w:t>
                  </w:r>
                  <w:r>
                    <w:rPr>
                      <w:rFonts w:hint="eastAsia" w:eastAsia="仿宋"/>
                      <w:szCs w:val="21"/>
                    </w:rPr>
                    <w:t>除VOC含量以外其他有害物质</w:t>
                  </w:r>
                  <w:r>
                    <w:rPr>
                      <w:rFonts w:eastAsia="仿宋"/>
                      <w:szCs w:val="21"/>
                    </w:rPr>
                    <w:t>。</w:t>
                  </w:r>
                </w:p>
                <w:p w14:paraId="2C667F17">
                  <w:pPr>
                    <w:adjustRightInd w:val="0"/>
                    <w:snapToGrid w:val="0"/>
                    <w:jc w:val="center"/>
                    <w:rPr>
                      <w:rFonts w:eastAsia="仿宋"/>
                      <w:szCs w:val="21"/>
                    </w:rPr>
                  </w:pPr>
                  <w:r>
                    <w:rPr>
                      <w:rFonts w:eastAsia="仿宋"/>
                      <w:szCs w:val="21"/>
                    </w:rPr>
                    <w:t>本项目所使用的清洗剂满足《清洗剂挥发性有机化合物含量限值》（GB38508-2020）中有机溶剂清洗剂VOC含量限值≤900g/L，满足环保管理及相关技术要求。</w:t>
                  </w:r>
                </w:p>
              </w:tc>
              <w:tc>
                <w:tcPr>
                  <w:tcW w:w="703" w:type="dxa"/>
                  <w:vAlign w:val="center"/>
                </w:tcPr>
                <w:p w14:paraId="2F5911B0">
                  <w:pPr>
                    <w:widowControl/>
                    <w:adjustRightInd w:val="0"/>
                    <w:snapToGrid w:val="0"/>
                    <w:rPr>
                      <w:rFonts w:eastAsia="仿宋"/>
                      <w:szCs w:val="21"/>
                    </w:rPr>
                  </w:pPr>
                  <w:r>
                    <w:rPr>
                      <w:rFonts w:eastAsia="仿宋"/>
                      <w:szCs w:val="21"/>
                    </w:rPr>
                    <w:t>相符</w:t>
                  </w:r>
                </w:p>
              </w:tc>
            </w:tr>
          </w:tbl>
          <w:p w14:paraId="167C4E75">
            <w:pPr>
              <w:spacing w:line="500" w:lineRule="exact"/>
              <w:ind w:firstLine="480" w:firstLineChars="200"/>
              <w:rPr>
                <w:rFonts w:eastAsia="仿宋"/>
                <w:bCs/>
                <w:sz w:val="24"/>
              </w:rPr>
            </w:pPr>
            <w:r>
              <w:rPr>
                <w:rFonts w:hint="eastAsia" w:eastAsia="仿宋"/>
                <w:bCs/>
                <w:sz w:val="24"/>
              </w:rPr>
              <w:t>11、</w:t>
            </w:r>
            <w:r>
              <w:rPr>
                <w:rFonts w:eastAsia="仿宋"/>
                <w:bCs/>
                <w:sz w:val="24"/>
              </w:rPr>
              <w:t>与《关于印发常州市挥发性有机物清洁原料替代工作方案的通知》（常污防攻坚指办〔2021〕32号）相符性分析</w:t>
            </w:r>
          </w:p>
          <w:p w14:paraId="298961E3">
            <w:pPr>
              <w:spacing w:line="500" w:lineRule="exact"/>
              <w:ind w:firstLine="482"/>
              <w:jc w:val="center"/>
              <w:rPr>
                <w:rFonts w:eastAsia="仿宋"/>
                <w:b/>
                <w:bCs/>
              </w:rPr>
            </w:pPr>
            <w:r>
              <w:rPr>
                <w:rFonts w:eastAsia="仿宋"/>
                <w:b/>
                <w:bCs/>
              </w:rPr>
              <w:t>与常污防攻坚指办〔2021〕32号相符性分析</w:t>
            </w:r>
          </w:p>
          <w:tbl>
            <w:tblPr>
              <w:tblStyle w:val="43"/>
              <w:tblW w:w="7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8"/>
              <w:gridCol w:w="2898"/>
              <w:gridCol w:w="567"/>
            </w:tblGrid>
            <w:tr w14:paraId="52ED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438" w:type="dxa"/>
                  <w:vAlign w:val="center"/>
                </w:tcPr>
                <w:p w14:paraId="16D11477">
                  <w:pPr>
                    <w:widowControl/>
                    <w:adjustRightInd w:val="0"/>
                    <w:snapToGrid w:val="0"/>
                    <w:jc w:val="center"/>
                    <w:rPr>
                      <w:rFonts w:eastAsia="仿宋"/>
                      <w:szCs w:val="21"/>
                    </w:rPr>
                  </w:pPr>
                  <w:r>
                    <w:rPr>
                      <w:rFonts w:eastAsia="仿宋"/>
                      <w:szCs w:val="21"/>
                    </w:rPr>
                    <w:t>对照解析</w:t>
                  </w:r>
                </w:p>
              </w:tc>
              <w:tc>
                <w:tcPr>
                  <w:tcW w:w="2898" w:type="dxa"/>
                  <w:vAlign w:val="center"/>
                </w:tcPr>
                <w:p w14:paraId="0E265773">
                  <w:pPr>
                    <w:widowControl/>
                    <w:adjustRightInd w:val="0"/>
                    <w:snapToGrid w:val="0"/>
                    <w:jc w:val="center"/>
                    <w:rPr>
                      <w:rFonts w:eastAsia="仿宋"/>
                      <w:szCs w:val="21"/>
                    </w:rPr>
                  </w:pPr>
                  <w:r>
                    <w:rPr>
                      <w:rFonts w:eastAsia="仿宋"/>
                      <w:szCs w:val="21"/>
                    </w:rPr>
                    <w:t>本项目情况</w:t>
                  </w:r>
                </w:p>
              </w:tc>
              <w:tc>
                <w:tcPr>
                  <w:tcW w:w="567" w:type="dxa"/>
                  <w:vAlign w:val="center"/>
                </w:tcPr>
                <w:p w14:paraId="3D27EA2B">
                  <w:pPr>
                    <w:jc w:val="center"/>
                    <w:rPr>
                      <w:rFonts w:eastAsia="仿宋"/>
                      <w:szCs w:val="21"/>
                    </w:rPr>
                  </w:pPr>
                  <w:r>
                    <w:rPr>
                      <w:rFonts w:eastAsia="仿宋"/>
                      <w:szCs w:val="21"/>
                    </w:rPr>
                    <w:t>相符性</w:t>
                  </w:r>
                </w:p>
              </w:tc>
            </w:tr>
            <w:tr w14:paraId="47A4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438" w:type="dxa"/>
                  <w:vAlign w:val="center"/>
                </w:tcPr>
                <w:p w14:paraId="0168DA4A">
                  <w:pPr>
                    <w:adjustRightInd w:val="0"/>
                    <w:snapToGrid w:val="0"/>
                    <w:rPr>
                      <w:rFonts w:eastAsia="仿宋"/>
                      <w:szCs w:val="21"/>
                    </w:rPr>
                  </w:pPr>
                  <w:r>
                    <w:rPr>
                      <w:rFonts w:hint="eastAsia" w:eastAsia="仿宋"/>
                      <w:szCs w:val="21"/>
                    </w:rPr>
                    <w:t>(</w:t>
                  </w:r>
                  <w:r>
                    <w:rPr>
                      <w:rFonts w:hint="eastAsia" w:ascii="仿宋" w:hAnsi="仿宋" w:eastAsia="仿宋"/>
                      <w:szCs w:val="21"/>
                    </w:rPr>
                    <w:t>五</w:t>
                  </w:r>
                  <w:r>
                    <w:rPr>
                      <w:rFonts w:hint="eastAsia" w:eastAsia="仿宋"/>
                      <w:szCs w:val="21"/>
                    </w:rPr>
                    <w:t>)</w:t>
                  </w:r>
                  <w:r>
                    <w:rPr>
                      <w:rFonts w:hint="eastAsia" w:ascii="仿宋" w:hAnsi="仿宋" w:eastAsia="仿宋"/>
                      <w:szCs w:val="21"/>
                    </w:rPr>
                    <w:t xml:space="preserve">其他企业。各地可根据本地产业特色，将其他行业企业 </w:t>
                  </w:r>
                  <w:r>
                    <w:rPr>
                      <w:rFonts w:hint="eastAsia" w:eastAsia="仿宋"/>
                      <w:szCs w:val="21"/>
                    </w:rPr>
                    <w:t>VOCs</w:t>
                  </w:r>
                  <w:r>
                    <w:rPr>
                      <w:rFonts w:hint="eastAsia" w:ascii="仿宋" w:hAnsi="仿宋" w:eastAsia="仿宋"/>
                      <w:szCs w:val="21"/>
                    </w:rPr>
                    <w:t>工序纳入清洁原料替代清单。</w:t>
                  </w:r>
                </w:p>
                <w:p w14:paraId="3E52E30F">
                  <w:pPr>
                    <w:adjustRightInd w:val="0"/>
                    <w:snapToGrid w:val="0"/>
                    <w:rPr>
                      <w:rFonts w:eastAsia="仿宋"/>
                      <w:szCs w:val="21"/>
                    </w:rPr>
                  </w:pPr>
                  <w:r>
                    <w:rPr>
                      <w:rFonts w:hint="eastAsia" w:ascii="仿宋" w:hAnsi="仿宋" w:eastAsia="仿宋"/>
                      <w:szCs w:val="21"/>
                    </w:rPr>
                    <w:t>其他行业企业涉</w:t>
                  </w:r>
                  <w:r>
                    <w:rPr>
                      <w:rFonts w:hint="eastAsia" w:eastAsia="仿宋"/>
                      <w:szCs w:val="21"/>
                    </w:rPr>
                    <w:t>VOCs</w:t>
                  </w:r>
                  <w:r>
                    <w:rPr>
                      <w:rFonts w:hint="eastAsia" w:ascii="仿宋" w:hAnsi="仿宋" w:eastAsia="仿宋"/>
                      <w:szCs w:val="21"/>
                    </w:rPr>
                    <w:t>相关工序，要使用符合《低挥发性有机化合物含量涂料产品技术要求》</w:t>
                  </w:r>
                  <w:r>
                    <w:rPr>
                      <w:rFonts w:hint="eastAsia" w:eastAsia="仿宋"/>
                      <w:szCs w:val="21"/>
                    </w:rPr>
                    <w:t>(GB/T38597-2020)</w:t>
                  </w:r>
                  <w:r>
                    <w:rPr>
                      <w:rFonts w:hint="eastAsia" w:ascii="仿宋" w:hAnsi="仿宋" w:eastAsia="仿宋"/>
                      <w:szCs w:val="21"/>
                    </w:rPr>
                    <w:t>规定的粉末、水性、无溶剂、辐射固化涂料产品</w:t>
                  </w:r>
                  <w:r>
                    <w:rPr>
                      <w:rFonts w:hint="eastAsia" w:eastAsia="仿宋"/>
                      <w:szCs w:val="21"/>
                    </w:rPr>
                    <w:t>;</w:t>
                  </w:r>
                  <w:r>
                    <w:rPr>
                      <w:rFonts w:hint="eastAsia" w:ascii="仿宋" w:hAnsi="仿宋" w:eastAsia="仿宋"/>
                      <w:szCs w:val="21"/>
                    </w:rPr>
                    <w:t>符合《清洗剂挥发性有机化合物含量限值》</w:t>
                  </w:r>
                  <w:r>
                    <w:rPr>
                      <w:rFonts w:hint="eastAsia" w:eastAsia="仿宋"/>
                      <w:szCs w:val="21"/>
                    </w:rPr>
                    <w:t>(GB38508-2020)</w:t>
                  </w:r>
                  <w:r>
                    <w:rPr>
                      <w:rFonts w:hint="eastAsia" w:ascii="仿宋" w:hAnsi="仿宋" w:eastAsia="仿宋"/>
                      <w:szCs w:val="21"/>
                    </w:rPr>
                    <w:t>规定的水基、半水基清洗剂产品</w:t>
                  </w:r>
                  <w:r>
                    <w:rPr>
                      <w:rFonts w:hint="eastAsia" w:eastAsia="仿宋"/>
                      <w:szCs w:val="21"/>
                    </w:rPr>
                    <w:t>;</w:t>
                  </w:r>
                  <w:r>
                    <w:rPr>
                      <w:rFonts w:hint="eastAsia" w:ascii="仿宋" w:hAnsi="仿宋" w:eastAsia="仿宋"/>
                      <w:szCs w:val="21"/>
                    </w:rPr>
                    <w:t>符合《胶粘剂挥发性有机化合物限量》</w:t>
                  </w:r>
                  <w:r>
                    <w:rPr>
                      <w:rFonts w:hint="eastAsia" w:eastAsia="仿宋"/>
                      <w:szCs w:val="21"/>
                    </w:rPr>
                    <w:t>(GB 33372-2020)</w:t>
                  </w:r>
                  <w:r>
                    <w:rPr>
                      <w:rFonts w:hint="eastAsia" w:ascii="仿宋" w:hAnsi="仿宋" w:eastAsia="仿宋"/>
                      <w:szCs w:val="21"/>
                    </w:rPr>
                    <w:t>规定的水基型、本体型胶粘剂产品。</w:t>
                  </w:r>
                </w:p>
                <w:p w14:paraId="05BCE8D1">
                  <w:pPr>
                    <w:widowControl/>
                    <w:adjustRightInd w:val="0"/>
                    <w:snapToGrid w:val="0"/>
                    <w:jc w:val="center"/>
                    <w:rPr>
                      <w:rFonts w:eastAsia="仿宋"/>
                      <w:szCs w:val="21"/>
                    </w:rPr>
                  </w:pPr>
                  <w:r>
                    <w:rPr>
                      <w:rFonts w:hint="eastAsia" w:ascii="仿宋" w:hAnsi="仿宋" w:eastAsia="仿宋"/>
                      <w:szCs w:val="21"/>
                    </w:rPr>
                    <w:t>若确实无法达到上述要求，应提供相应的论证说明。使用的涂料、清洗剂、胶粘剂、油墨中</w:t>
                  </w:r>
                  <w:r>
                    <w:rPr>
                      <w:rFonts w:hint="eastAsia" w:eastAsia="仿宋"/>
                      <w:szCs w:val="21"/>
                    </w:rPr>
                    <w:t>VOCs</w:t>
                  </w:r>
                  <w:r>
                    <w:rPr>
                      <w:rFonts w:hint="eastAsia" w:ascii="仿宋" w:hAnsi="仿宋" w:eastAsia="仿宋"/>
                      <w:szCs w:val="21"/>
                    </w:rPr>
                    <w:t>含量的限值应符合《船舶涂料中有害物质限量》</w:t>
                  </w:r>
                  <w:r>
                    <w:rPr>
                      <w:rFonts w:hint="eastAsia" w:eastAsia="仿宋"/>
                      <w:szCs w:val="21"/>
                    </w:rPr>
                    <w:t>(GB38469-2019)</w:t>
                  </w:r>
                  <w:r>
                    <w:rPr>
                      <w:rFonts w:hint="eastAsia" w:ascii="仿宋" w:hAnsi="仿宋" w:eastAsia="仿宋"/>
                      <w:szCs w:val="21"/>
                    </w:rPr>
                    <w:t>、《木器涂料中有害物质限量</w:t>
                  </w:r>
                  <w:r>
                    <w:rPr>
                      <w:rFonts w:hint="eastAsia" w:eastAsia="仿宋"/>
                      <w:szCs w:val="21"/>
                    </w:rPr>
                    <w:t>XGB18581-2020)</w:t>
                  </w:r>
                  <w:r>
                    <w:rPr>
                      <w:rFonts w:hint="eastAsia" w:ascii="仿宋" w:hAnsi="仿宋" w:eastAsia="仿宋"/>
                      <w:szCs w:val="21"/>
                    </w:rPr>
                    <w:t>《车辆涂料中有害物质限量</w:t>
                  </w:r>
                  <w:r>
                    <w:rPr>
                      <w:rFonts w:hint="eastAsia" w:eastAsia="仿宋"/>
                      <w:szCs w:val="21"/>
                    </w:rPr>
                    <w:t>XGB24409-2020)</w:t>
                  </w:r>
                  <w:r>
                    <w:rPr>
                      <w:rFonts w:hint="eastAsia" w:ascii="仿宋" w:hAnsi="仿宋" w:eastAsia="仿宋"/>
                      <w:szCs w:val="21"/>
                    </w:rPr>
                    <w:t>、《工业防护涂料中有害物质限量》</w:t>
                  </w:r>
                  <w:r>
                    <w:rPr>
                      <w:rFonts w:hint="eastAsia" w:eastAsia="仿宋"/>
                      <w:szCs w:val="21"/>
                    </w:rPr>
                    <w:t>(GB30981-2020)</w:t>
                  </w:r>
                  <w:r>
                    <w:rPr>
                      <w:rFonts w:hint="eastAsia" w:ascii="仿宋" w:hAnsi="仿宋" w:eastAsia="仿宋"/>
                      <w:szCs w:val="21"/>
                    </w:rPr>
                    <w:t>、《清洗剂挥发性有机化合物含量限值》</w:t>
                  </w:r>
                  <w:r>
                    <w:rPr>
                      <w:rFonts w:hint="eastAsia" w:eastAsia="仿宋"/>
                      <w:szCs w:val="21"/>
                    </w:rPr>
                    <w:t>(GB 38508-2020)</w:t>
                  </w:r>
                  <w:r>
                    <w:rPr>
                      <w:rFonts w:hint="eastAsia" w:ascii="仿宋" w:hAnsi="仿宋" w:eastAsia="仿宋"/>
                      <w:szCs w:val="21"/>
                    </w:rPr>
                    <w:t>、《胶粘剂挥发性有机化合物限量》</w:t>
                  </w:r>
                  <w:r>
                    <w:rPr>
                      <w:rFonts w:hint="eastAsia" w:eastAsia="仿宋"/>
                      <w:szCs w:val="21"/>
                    </w:rPr>
                    <w:t>(GB 33372-2020)</w:t>
                  </w:r>
                  <w:r>
                    <w:rPr>
                      <w:rFonts w:hint="eastAsia" w:ascii="仿宋" w:hAnsi="仿宋" w:eastAsia="仿宋"/>
                      <w:szCs w:val="21"/>
                    </w:rPr>
                    <w:t>、《油墨中可挥发性有机化合物</w:t>
                  </w:r>
                  <w:r>
                    <w:rPr>
                      <w:rFonts w:hint="eastAsia" w:eastAsia="仿宋"/>
                      <w:szCs w:val="21"/>
                    </w:rPr>
                    <w:t>(VOCs)</w:t>
                  </w:r>
                  <w:r>
                    <w:rPr>
                      <w:rFonts w:hint="eastAsia" w:ascii="仿宋" w:hAnsi="仿宋" w:eastAsia="仿宋"/>
                      <w:szCs w:val="21"/>
                    </w:rPr>
                    <w:t>含量的限值》</w:t>
                  </w:r>
                  <w:r>
                    <w:rPr>
                      <w:rFonts w:hint="eastAsia" w:eastAsia="仿宋"/>
                      <w:szCs w:val="21"/>
                    </w:rPr>
                    <w:t>(GB38507-2020)</w:t>
                  </w:r>
                  <w:r>
                    <w:rPr>
                      <w:rFonts w:hint="eastAsia" w:ascii="仿宋" w:hAnsi="仿宋" w:eastAsia="仿宋"/>
                      <w:szCs w:val="21"/>
                    </w:rPr>
                    <w:t>中的限值要求。</w:t>
                  </w:r>
                </w:p>
              </w:tc>
              <w:tc>
                <w:tcPr>
                  <w:tcW w:w="2898" w:type="dxa"/>
                  <w:vAlign w:val="center"/>
                </w:tcPr>
                <w:p w14:paraId="104604AA">
                  <w:pPr>
                    <w:adjustRightInd w:val="0"/>
                    <w:snapToGrid w:val="0"/>
                    <w:jc w:val="center"/>
                    <w:rPr>
                      <w:rFonts w:eastAsia="仿宋"/>
                      <w:szCs w:val="21"/>
                    </w:rPr>
                  </w:pPr>
                  <w:r>
                    <w:rPr>
                      <w:rFonts w:eastAsia="仿宋"/>
                      <w:szCs w:val="21"/>
                    </w:rPr>
                    <w:t>本项目</w:t>
                  </w:r>
                  <w:r>
                    <w:rPr>
                      <w:rFonts w:hint="eastAsia" w:eastAsia="仿宋"/>
                      <w:szCs w:val="21"/>
                    </w:rPr>
                    <w:t>使用的溶剂型</w:t>
                  </w:r>
                  <w:r>
                    <w:rPr>
                      <w:rFonts w:eastAsia="仿宋"/>
                      <w:szCs w:val="21"/>
                    </w:rPr>
                    <w:t>底漆、面漆中VOCs含量均符合</w:t>
                  </w:r>
                  <w:r>
                    <w:rPr>
                      <w:rFonts w:hint="eastAsia" w:eastAsia="仿宋"/>
                      <w:szCs w:val="21"/>
                    </w:rPr>
                    <w:t>《低挥发性有机化合物含量涂料产品技术要求》（GB/T 38597-2020）、《涂料中有害物质限量 第2部分：工业涂料》（GB30981.2-2025）（2026年6月1日实施）、《涂料中挥发性有机物限量》（DB32/T3500-2019）中相关标准限值；本项目使用的涂料中不含《涂料中有害物质限量 第2部分：工业涂料》（GB</w:t>
                  </w:r>
                  <w:r>
                    <w:rPr>
                      <w:rFonts w:eastAsia="仿宋"/>
                      <w:szCs w:val="21"/>
                    </w:rPr>
                    <w:t>30981.2</w:t>
                  </w:r>
                  <w:r>
                    <w:rPr>
                      <w:rFonts w:hint="eastAsia" w:eastAsia="仿宋"/>
                      <w:szCs w:val="21"/>
                    </w:rPr>
                    <w:t>-202</w:t>
                  </w:r>
                  <w:r>
                    <w:rPr>
                      <w:rFonts w:eastAsia="仿宋"/>
                      <w:szCs w:val="21"/>
                    </w:rPr>
                    <w:t>5</w:t>
                  </w:r>
                  <w:r>
                    <w:rPr>
                      <w:rFonts w:hint="eastAsia" w:eastAsia="仿宋"/>
                      <w:szCs w:val="21"/>
                    </w:rPr>
                    <w:t>）表</w:t>
                  </w:r>
                  <w:r>
                    <w:rPr>
                      <w:rFonts w:eastAsia="仿宋"/>
                      <w:szCs w:val="21"/>
                    </w:rPr>
                    <w:t>6中</w:t>
                  </w:r>
                  <w:r>
                    <w:rPr>
                      <w:rFonts w:hint="eastAsia" w:eastAsia="仿宋"/>
                      <w:szCs w:val="21"/>
                    </w:rPr>
                    <w:t>除VOC含量以外其他有害物质</w:t>
                  </w:r>
                  <w:r>
                    <w:rPr>
                      <w:rFonts w:eastAsia="仿宋"/>
                      <w:szCs w:val="21"/>
                    </w:rPr>
                    <w:t>。</w:t>
                  </w:r>
                </w:p>
                <w:p w14:paraId="06FC0BF2">
                  <w:pPr>
                    <w:widowControl/>
                    <w:adjustRightInd w:val="0"/>
                    <w:snapToGrid w:val="0"/>
                    <w:jc w:val="center"/>
                    <w:rPr>
                      <w:rFonts w:eastAsia="仿宋"/>
                      <w:szCs w:val="21"/>
                    </w:rPr>
                  </w:pPr>
                  <w:r>
                    <w:rPr>
                      <w:rFonts w:eastAsia="仿宋"/>
                      <w:szCs w:val="21"/>
                    </w:rPr>
                    <w:t>本项目所使用的清洗剂满足《清洗剂挥发性有机化合物含量限值》（GB38508-2020）中有机溶剂清洗剂VOC含量限值≤900g/L，满足环保管理及相关技术要求。</w:t>
                  </w:r>
                </w:p>
              </w:tc>
              <w:tc>
                <w:tcPr>
                  <w:tcW w:w="567" w:type="dxa"/>
                  <w:vAlign w:val="center"/>
                </w:tcPr>
                <w:p w14:paraId="0DEB973B">
                  <w:pPr>
                    <w:jc w:val="center"/>
                    <w:rPr>
                      <w:rFonts w:eastAsia="仿宋"/>
                      <w:szCs w:val="21"/>
                    </w:rPr>
                  </w:pPr>
                  <w:r>
                    <w:rPr>
                      <w:rFonts w:eastAsia="仿宋"/>
                      <w:szCs w:val="21"/>
                    </w:rPr>
                    <w:t>相符</w:t>
                  </w:r>
                </w:p>
              </w:tc>
            </w:tr>
          </w:tbl>
          <w:p w14:paraId="0C71D7CC">
            <w:pPr>
              <w:spacing w:line="500" w:lineRule="exact"/>
              <w:rPr>
                <w:rFonts w:eastAsia="仿宋"/>
                <w:bCs/>
                <w:sz w:val="24"/>
              </w:rPr>
            </w:pPr>
          </w:p>
          <w:p w14:paraId="19C1884A">
            <w:pPr>
              <w:spacing w:line="500" w:lineRule="exact"/>
              <w:rPr>
                <w:rFonts w:eastAsia="仿宋"/>
                <w:bCs/>
                <w:sz w:val="24"/>
              </w:rPr>
            </w:pPr>
          </w:p>
          <w:p w14:paraId="6E9E25E2">
            <w:pPr>
              <w:spacing w:line="500" w:lineRule="exact"/>
              <w:rPr>
                <w:rFonts w:eastAsia="仿宋"/>
                <w:bCs/>
                <w:sz w:val="24"/>
              </w:rPr>
            </w:pPr>
          </w:p>
          <w:p w14:paraId="13993ACA">
            <w:pPr>
              <w:spacing w:line="500" w:lineRule="exact"/>
              <w:rPr>
                <w:rFonts w:eastAsia="仿宋"/>
                <w:bCs/>
                <w:sz w:val="24"/>
              </w:rPr>
            </w:pPr>
          </w:p>
          <w:p w14:paraId="30B0C320">
            <w:pPr>
              <w:spacing w:line="500" w:lineRule="exact"/>
              <w:rPr>
                <w:rFonts w:eastAsia="仿宋"/>
                <w:bCs/>
                <w:sz w:val="24"/>
              </w:rPr>
            </w:pPr>
          </w:p>
          <w:p w14:paraId="43761F9A">
            <w:pPr>
              <w:spacing w:line="500" w:lineRule="exact"/>
              <w:rPr>
                <w:rFonts w:eastAsia="仿宋"/>
                <w:bCs/>
                <w:sz w:val="24"/>
              </w:rPr>
            </w:pPr>
          </w:p>
          <w:p w14:paraId="230FC196">
            <w:pPr>
              <w:spacing w:line="500" w:lineRule="exact"/>
              <w:rPr>
                <w:rFonts w:eastAsia="仿宋"/>
                <w:bCs/>
                <w:sz w:val="24"/>
              </w:rPr>
            </w:pPr>
          </w:p>
          <w:p w14:paraId="647CB09D">
            <w:pPr>
              <w:spacing w:line="500" w:lineRule="exact"/>
              <w:rPr>
                <w:rFonts w:eastAsia="仿宋"/>
                <w:bCs/>
                <w:sz w:val="24"/>
              </w:rPr>
            </w:pPr>
          </w:p>
          <w:p w14:paraId="78A957CC">
            <w:pPr>
              <w:spacing w:line="500" w:lineRule="exact"/>
              <w:rPr>
                <w:rFonts w:eastAsia="仿宋"/>
                <w:bCs/>
                <w:sz w:val="24"/>
              </w:rPr>
            </w:pPr>
          </w:p>
          <w:p w14:paraId="68CDCE94">
            <w:pPr>
              <w:spacing w:line="500" w:lineRule="exact"/>
              <w:rPr>
                <w:rFonts w:eastAsia="仿宋"/>
                <w:bCs/>
                <w:sz w:val="24"/>
              </w:rPr>
            </w:pPr>
          </w:p>
          <w:p w14:paraId="2AACBF1A">
            <w:pPr>
              <w:spacing w:line="500" w:lineRule="exact"/>
              <w:rPr>
                <w:rFonts w:eastAsia="仿宋"/>
                <w:bCs/>
                <w:sz w:val="24"/>
              </w:rPr>
            </w:pPr>
          </w:p>
          <w:p w14:paraId="636BCA38">
            <w:pPr>
              <w:spacing w:line="500" w:lineRule="exact"/>
              <w:rPr>
                <w:rFonts w:eastAsia="仿宋"/>
                <w:bCs/>
                <w:sz w:val="24"/>
              </w:rPr>
            </w:pPr>
          </w:p>
          <w:p w14:paraId="32C0D6C5">
            <w:pPr>
              <w:spacing w:line="500" w:lineRule="exact"/>
              <w:rPr>
                <w:rFonts w:eastAsia="仿宋"/>
                <w:bCs/>
                <w:sz w:val="24"/>
              </w:rPr>
            </w:pPr>
          </w:p>
          <w:p w14:paraId="4DF2858C">
            <w:pPr>
              <w:spacing w:line="500" w:lineRule="exact"/>
              <w:rPr>
                <w:rFonts w:eastAsia="仿宋"/>
                <w:bCs/>
                <w:sz w:val="24"/>
              </w:rPr>
            </w:pPr>
          </w:p>
          <w:p w14:paraId="11354FF5">
            <w:pPr>
              <w:spacing w:line="500" w:lineRule="exact"/>
              <w:rPr>
                <w:rFonts w:eastAsia="仿宋"/>
                <w:bCs/>
                <w:sz w:val="24"/>
              </w:rPr>
            </w:pPr>
          </w:p>
          <w:p w14:paraId="7CCF35E8">
            <w:pPr>
              <w:spacing w:line="500" w:lineRule="exact"/>
              <w:rPr>
                <w:rFonts w:eastAsia="仿宋"/>
                <w:bCs/>
                <w:sz w:val="24"/>
              </w:rPr>
            </w:pPr>
          </w:p>
          <w:p w14:paraId="2E917661">
            <w:pPr>
              <w:spacing w:line="500" w:lineRule="exact"/>
              <w:rPr>
                <w:rFonts w:eastAsia="仿宋"/>
                <w:bCs/>
                <w:sz w:val="24"/>
              </w:rPr>
            </w:pPr>
          </w:p>
        </w:tc>
      </w:tr>
    </w:tbl>
    <w:p w14:paraId="47B78874">
      <w:pPr>
        <w:spacing w:line="360" w:lineRule="auto"/>
        <w:outlineLvl w:val="0"/>
        <w:rPr>
          <w:rFonts w:eastAsia="仿宋"/>
          <w:sz w:val="30"/>
        </w:rPr>
        <w:sectPr>
          <w:footerReference r:id="rId5" w:type="default"/>
          <w:pgSz w:w="11906" w:h="16838"/>
          <w:pgMar w:top="1701" w:right="1531" w:bottom="1701" w:left="1531" w:header="851" w:footer="1077" w:gutter="0"/>
          <w:pgNumType w:start="1"/>
          <w:cols w:space="720" w:num="1"/>
          <w:docGrid w:linePitch="312" w:charSpace="0"/>
        </w:sectPr>
      </w:pPr>
    </w:p>
    <w:p w14:paraId="620B6B7A">
      <w:pPr>
        <w:pStyle w:val="37"/>
      </w:pPr>
      <w:r>
        <w:t>二、建设项目工程分析</w:t>
      </w:r>
    </w:p>
    <w:tbl>
      <w:tblPr>
        <w:tblStyle w:val="44"/>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498"/>
      </w:tblGrid>
      <w:tr w14:paraId="33B5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5" w:hRule="atLeast"/>
          <w:jc w:val="center"/>
        </w:trPr>
        <w:tc>
          <w:tcPr>
            <w:tcW w:w="562" w:type="dxa"/>
            <w:vAlign w:val="center"/>
          </w:tcPr>
          <w:p w14:paraId="440E88D5">
            <w:pPr>
              <w:pStyle w:val="37"/>
            </w:pPr>
            <w:r>
              <w:rPr>
                <w:sz w:val="24"/>
                <w:szCs w:val="24"/>
              </w:rPr>
              <w:t>建设内容</w:t>
            </w:r>
          </w:p>
        </w:tc>
        <w:tc>
          <w:tcPr>
            <w:tcW w:w="9498" w:type="dxa"/>
            <w:vAlign w:val="center"/>
          </w:tcPr>
          <w:p w14:paraId="7FE2250A">
            <w:pPr>
              <w:adjustRightInd w:val="0"/>
              <w:snapToGrid w:val="0"/>
              <w:spacing w:line="500" w:lineRule="exact"/>
              <w:ind w:firstLine="482" w:firstLineChars="200"/>
              <w:rPr>
                <w:rFonts w:eastAsia="仿宋"/>
                <w:b/>
                <w:bCs/>
                <w:sz w:val="24"/>
              </w:rPr>
            </w:pPr>
            <w:r>
              <w:rPr>
                <w:rFonts w:eastAsia="仿宋"/>
                <w:b/>
                <w:bCs/>
                <w:sz w:val="24"/>
              </w:rPr>
              <w:t>（一）项目概况</w:t>
            </w:r>
          </w:p>
          <w:p w14:paraId="3BED3F64">
            <w:pPr>
              <w:spacing w:line="500" w:lineRule="exact"/>
              <w:ind w:firstLine="480" w:firstLineChars="200"/>
              <w:rPr>
                <w:rFonts w:eastAsia="仿宋"/>
                <w:bCs/>
                <w:sz w:val="24"/>
              </w:rPr>
            </w:pPr>
            <w:bookmarkStart w:id="39" w:name="_GoBack"/>
            <w:r>
              <w:rPr>
                <w:rFonts w:eastAsia="仿宋"/>
                <w:bCs/>
                <w:sz w:val="24"/>
              </w:rPr>
              <w:t>江苏科美声学科技有限公司</w:t>
            </w:r>
            <w:bookmarkEnd w:id="39"/>
            <w:r>
              <w:rPr>
                <w:rFonts w:eastAsia="仿宋"/>
                <w:bCs/>
                <w:sz w:val="24"/>
              </w:rPr>
              <w:t>（曾用名江苏欧意环保设备有限公司，变更说明详见附件1）成立于2016年12月01日，</w:t>
            </w:r>
            <w:r>
              <w:rPr>
                <w:rFonts w:hint="eastAsia" w:eastAsia="仿宋"/>
                <w:bCs/>
                <w:sz w:val="24"/>
              </w:rPr>
              <w:t>位于</w:t>
            </w:r>
            <w:r>
              <w:rPr>
                <w:rFonts w:eastAsia="仿宋"/>
                <w:bCs/>
                <w:sz w:val="24"/>
              </w:rPr>
              <w:t>常州市金坛经济开发区云湖路60号，</w:t>
            </w:r>
            <w:r>
              <w:rPr>
                <w:rFonts w:hint="eastAsia" w:eastAsia="仿宋"/>
                <w:bCs/>
                <w:sz w:val="24"/>
              </w:rPr>
              <w:t>主要从事隔音房、静音房、半消音室的生产</w:t>
            </w:r>
            <w:r>
              <w:rPr>
                <w:rFonts w:eastAsia="仿宋"/>
                <w:kern w:val="0"/>
                <w:sz w:val="24"/>
              </w:rPr>
              <w:t>。</w:t>
            </w:r>
          </w:p>
          <w:p w14:paraId="48795B77">
            <w:pPr>
              <w:autoSpaceDE w:val="0"/>
              <w:autoSpaceDN w:val="0"/>
              <w:adjustRightInd w:val="0"/>
              <w:spacing w:line="500" w:lineRule="exact"/>
              <w:ind w:firstLine="480" w:firstLineChars="200"/>
              <w:rPr>
                <w:rFonts w:eastAsia="仿宋"/>
                <w:kern w:val="0"/>
                <w:sz w:val="24"/>
              </w:rPr>
            </w:pPr>
            <w:r>
              <w:rPr>
                <w:rFonts w:eastAsia="仿宋"/>
                <w:kern w:val="0"/>
                <w:sz w:val="24"/>
              </w:rPr>
              <w:t>由于市场需求扩大，为了提高企业市场竞争力，</w:t>
            </w:r>
            <w:r>
              <w:rPr>
                <w:rFonts w:eastAsia="仿宋"/>
                <w:bCs/>
                <w:sz w:val="24"/>
              </w:rPr>
              <w:t>江苏科美声学科技有限公司拟投资1800万元扩建工业隔音设备制造与加工项目，总建设内容为：</w:t>
            </w:r>
            <w:r>
              <w:rPr>
                <w:rFonts w:hint="eastAsia" w:eastAsia="仿宋"/>
                <w:bCs/>
                <w:sz w:val="24"/>
              </w:rPr>
              <w:t>利用原有厂房</w:t>
            </w:r>
            <w:r>
              <w:rPr>
                <w:rFonts w:eastAsia="仿宋"/>
                <w:bCs/>
                <w:sz w:val="24"/>
              </w:rPr>
              <w:t>，购置剪板机、折弯机、切割机</w:t>
            </w:r>
            <w:r>
              <w:rPr>
                <w:rFonts w:hint="eastAsia" w:eastAsia="仿宋"/>
                <w:bCs/>
                <w:sz w:val="24"/>
              </w:rPr>
              <w:t>等主辅设备8</w:t>
            </w:r>
            <w:r>
              <w:rPr>
                <w:rFonts w:eastAsia="仿宋"/>
                <w:bCs/>
                <w:sz w:val="24"/>
              </w:rPr>
              <w:t>3</w:t>
            </w:r>
            <w:r>
              <w:rPr>
                <w:rFonts w:hint="eastAsia" w:eastAsia="仿宋"/>
                <w:bCs/>
                <w:sz w:val="24"/>
              </w:rPr>
              <w:t>台/套</w:t>
            </w:r>
            <w:r>
              <w:rPr>
                <w:rFonts w:eastAsia="仿宋"/>
                <w:bCs/>
                <w:sz w:val="24"/>
              </w:rPr>
              <w:t>，新增年产隔音房100台</w:t>
            </w:r>
            <w:r>
              <w:rPr>
                <w:rFonts w:hint="eastAsia" w:eastAsia="仿宋"/>
                <w:bCs/>
                <w:sz w:val="24"/>
              </w:rPr>
              <w:t>，</w:t>
            </w:r>
            <w:r>
              <w:rPr>
                <w:rFonts w:eastAsia="仿宋"/>
                <w:bCs/>
                <w:sz w:val="24"/>
              </w:rPr>
              <w:t>本项目建成后全厂产能为年产隔音房4100台、静音房4000台、半消音室500台</w:t>
            </w:r>
            <w:r>
              <w:rPr>
                <w:rFonts w:eastAsia="仿宋"/>
                <w:kern w:val="0"/>
                <w:sz w:val="24"/>
              </w:rPr>
              <w:t>。</w:t>
            </w:r>
            <w:r>
              <w:rPr>
                <w:rFonts w:hint="eastAsia" w:eastAsia="仿宋"/>
                <w:kern w:val="0"/>
                <w:sz w:val="24"/>
              </w:rPr>
              <w:t>由于本次产品</w:t>
            </w:r>
            <w:r>
              <w:rPr>
                <w:rFonts w:eastAsia="仿宋"/>
                <w:kern w:val="0"/>
                <w:sz w:val="24"/>
              </w:rPr>
              <w:t>为</w:t>
            </w:r>
            <w:r>
              <w:rPr>
                <w:rFonts w:hint="eastAsia" w:eastAsia="仿宋"/>
                <w:kern w:val="0"/>
                <w:sz w:val="24"/>
              </w:rPr>
              <w:t>隔音设备，主要应用于</w:t>
            </w:r>
            <w:r>
              <w:rPr>
                <w:rFonts w:eastAsia="仿宋"/>
                <w:kern w:val="0"/>
                <w:sz w:val="24"/>
              </w:rPr>
              <w:t>环境保护</w:t>
            </w:r>
            <w:r>
              <w:rPr>
                <w:rFonts w:hint="eastAsia" w:eastAsia="仿宋"/>
                <w:kern w:val="0"/>
                <w:sz w:val="24"/>
              </w:rPr>
              <w:t>业，应用环境为</w:t>
            </w:r>
            <w:r>
              <w:rPr>
                <w:rFonts w:eastAsia="仿宋"/>
                <w:kern w:val="0"/>
                <w:sz w:val="24"/>
              </w:rPr>
              <w:t>室外环境，从</w:t>
            </w:r>
            <w:r>
              <w:rPr>
                <w:rFonts w:hint="eastAsia" w:eastAsia="仿宋"/>
                <w:kern w:val="0"/>
                <w:sz w:val="24"/>
              </w:rPr>
              <w:t>产品使用环境及性能要求、耐磨、耐腐蚀及耐冲击性、外观效果、表面附着力</w:t>
            </w:r>
            <w:r>
              <w:rPr>
                <w:rFonts w:eastAsia="仿宋"/>
                <w:kern w:val="0"/>
                <w:sz w:val="24"/>
              </w:rPr>
              <w:t>等几个方面考察，</w:t>
            </w:r>
            <w:r>
              <w:rPr>
                <w:rFonts w:hint="eastAsia" w:eastAsia="仿宋"/>
                <w:kern w:val="0"/>
                <w:sz w:val="24"/>
              </w:rPr>
              <w:t>溶剂型油漆</w:t>
            </w:r>
            <w:r>
              <w:rPr>
                <w:rFonts w:eastAsia="仿宋"/>
                <w:kern w:val="0"/>
                <w:sz w:val="24"/>
              </w:rPr>
              <w:t>总体性能优于以水性漆进行喷涂加工的工件</w:t>
            </w:r>
            <w:r>
              <w:rPr>
                <w:rFonts w:hint="eastAsia" w:eastAsia="仿宋"/>
                <w:kern w:val="0"/>
                <w:sz w:val="24"/>
              </w:rPr>
              <w:t>，</w:t>
            </w:r>
            <w:r>
              <w:rPr>
                <w:rFonts w:eastAsia="仿宋"/>
                <w:kern w:val="0"/>
                <w:sz w:val="24"/>
              </w:rPr>
              <w:t>同时由于本产品主要应用于</w:t>
            </w:r>
            <w:r>
              <w:rPr>
                <w:rFonts w:hint="eastAsia" w:eastAsia="仿宋"/>
                <w:kern w:val="0"/>
                <w:sz w:val="24"/>
              </w:rPr>
              <w:t>环境保护</w:t>
            </w:r>
            <w:r>
              <w:rPr>
                <w:rFonts w:eastAsia="仿宋"/>
                <w:kern w:val="0"/>
                <w:sz w:val="24"/>
              </w:rPr>
              <w:t>行业，产品使用</w:t>
            </w:r>
            <w:r>
              <w:rPr>
                <w:rFonts w:hint="eastAsia" w:eastAsia="仿宋"/>
                <w:kern w:val="0"/>
                <w:sz w:val="24"/>
              </w:rPr>
              <w:t>受到</w:t>
            </w:r>
            <w:r>
              <w:rPr>
                <w:rFonts w:eastAsia="仿宋"/>
                <w:kern w:val="0"/>
                <w:sz w:val="24"/>
              </w:rPr>
              <w:t>环境</w:t>
            </w:r>
            <w:r>
              <w:rPr>
                <w:rFonts w:hint="eastAsia" w:eastAsia="仿宋"/>
                <w:kern w:val="0"/>
                <w:sz w:val="24"/>
              </w:rPr>
              <w:t>的</w:t>
            </w:r>
            <w:r>
              <w:rPr>
                <w:rFonts w:eastAsia="仿宋"/>
                <w:kern w:val="0"/>
                <w:sz w:val="24"/>
              </w:rPr>
              <w:t>限制、</w:t>
            </w:r>
            <w:r>
              <w:rPr>
                <w:rFonts w:hint="eastAsia" w:eastAsia="仿宋"/>
                <w:kern w:val="0"/>
                <w:sz w:val="24"/>
              </w:rPr>
              <w:t>涂料</w:t>
            </w:r>
            <w:r>
              <w:rPr>
                <w:rFonts w:eastAsia="仿宋"/>
                <w:kern w:val="0"/>
                <w:sz w:val="24"/>
              </w:rPr>
              <w:t>防护要求的限制及对产品性能的要求等，</w:t>
            </w:r>
            <w:r>
              <w:rPr>
                <w:rFonts w:hint="eastAsia" w:eastAsia="仿宋"/>
                <w:kern w:val="0"/>
                <w:sz w:val="24"/>
              </w:rPr>
              <w:t>因此</w:t>
            </w:r>
            <w:r>
              <w:rPr>
                <w:rFonts w:eastAsia="仿宋"/>
                <w:kern w:val="0"/>
                <w:sz w:val="24"/>
              </w:rPr>
              <w:t>本项目选用的</w:t>
            </w:r>
            <w:r>
              <w:rPr>
                <w:rFonts w:hint="eastAsia" w:eastAsia="仿宋"/>
                <w:kern w:val="0"/>
                <w:sz w:val="24"/>
              </w:rPr>
              <w:t>涂料</w:t>
            </w:r>
            <w:r>
              <w:rPr>
                <w:rFonts w:eastAsia="仿宋"/>
                <w:kern w:val="0"/>
                <w:sz w:val="24"/>
              </w:rPr>
              <w:t>具有不可替代性</w:t>
            </w:r>
            <w:r>
              <w:rPr>
                <w:rFonts w:hint="eastAsia" w:eastAsia="仿宋"/>
                <w:kern w:val="0"/>
                <w:sz w:val="24"/>
              </w:rPr>
              <w:t>。</w:t>
            </w:r>
          </w:p>
          <w:p w14:paraId="159B4193">
            <w:pPr>
              <w:autoSpaceDE w:val="0"/>
              <w:autoSpaceDN w:val="0"/>
              <w:adjustRightInd w:val="0"/>
              <w:spacing w:line="500" w:lineRule="exact"/>
              <w:ind w:firstLine="480" w:firstLineChars="200"/>
              <w:rPr>
                <w:rFonts w:eastAsia="仿宋"/>
                <w:kern w:val="0"/>
                <w:sz w:val="24"/>
              </w:rPr>
            </w:pPr>
            <w:r>
              <w:rPr>
                <w:rFonts w:eastAsia="仿宋"/>
                <w:kern w:val="0"/>
                <w:sz w:val="24"/>
              </w:rPr>
              <w:t>本项目</w:t>
            </w:r>
            <w:r>
              <w:rPr>
                <w:rFonts w:hint="eastAsia" w:eastAsia="仿宋"/>
                <w:kern w:val="0"/>
                <w:sz w:val="24"/>
              </w:rPr>
              <w:t>新增</w:t>
            </w:r>
            <w:r>
              <w:rPr>
                <w:rFonts w:eastAsia="仿宋"/>
                <w:kern w:val="0"/>
                <w:sz w:val="24"/>
              </w:rPr>
              <w:t>员工10人，</w:t>
            </w:r>
            <w:r>
              <w:rPr>
                <w:rFonts w:hint="eastAsia" w:eastAsia="仿宋"/>
                <w:kern w:val="0"/>
                <w:sz w:val="24"/>
              </w:rPr>
              <w:t>单</w:t>
            </w:r>
            <w:r>
              <w:rPr>
                <w:rFonts w:eastAsia="仿宋"/>
                <w:kern w:val="0"/>
                <w:sz w:val="24"/>
              </w:rPr>
              <w:t>班制（8小时/班），年工作300天，年运行时数2400h。</w:t>
            </w:r>
          </w:p>
          <w:p w14:paraId="050975C1">
            <w:pPr>
              <w:autoSpaceDE w:val="0"/>
              <w:autoSpaceDN w:val="0"/>
              <w:adjustRightInd w:val="0"/>
              <w:spacing w:line="500" w:lineRule="exact"/>
              <w:ind w:firstLine="480" w:firstLineChars="200"/>
              <w:rPr>
                <w:rFonts w:eastAsia="仿宋"/>
                <w:kern w:val="0"/>
                <w:sz w:val="24"/>
              </w:rPr>
            </w:pPr>
            <w:r>
              <w:rPr>
                <w:rFonts w:hint="eastAsia" w:eastAsia="仿宋"/>
                <w:kern w:val="0"/>
                <w:sz w:val="24"/>
              </w:rPr>
              <w:t>依据《中华人民共和国环境影响评价法》和国务院第682号令《建设项目环境保护管理条例》（2017年修订）及《建设项目环境影响评价分类管理名录》（2021年版）的有关规定，本项目产品类别属于“三十二、专用设备制造业</w:t>
            </w:r>
            <w:r>
              <w:rPr>
                <w:rFonts w:eastAsia="仿宋"/>
                <w:kern w:val="0"/>
                <w:sz w:val="24"/>
              </w:rPr>
              <w:t>35</w:t>
            </w:r>
            <w:r>
              <w:rPr>
                <w:rFonts w:hint="eastAsia" w:eastAsia="仿宋"/>
                <w:kern w:val="0"/>
                <w:sz w:val="24"/>
              </w:rPr>
              <w:t>”中“</w:t>
            </w:r>
            <w:r>
              <w:rPr>
                <w:rFonts w:eastAsia="仿宋"/>
                <w:kern w:val="0"/>
                <w:sz w:val="24"/>
              </w:rPr>
              <w:t>70</w:t>
            </w:r>
            <w:r>
              <w:rPr>
                <w:rFonts w:hint="eastAsia" w:eastAsia="仿宋"/>
                <w:kern w:val="0"/>
                <w:sz w:val="24"/>
              </w:rPr>
              <w:t>.环保、邮政、社会公共服务及其他专用设备制造3</w:t>
            </w:r>
            <w:r>
              <w:rPr>
                <w:rFonts w:eastAsia="仿宋"/>
                <w:kern w:val="0"/>
                <w:sz w:val="24"/>
              </w:rPr>
              <w:t>59</w:t>
            </w:r>
            <w:r>
              <w:rPr>
                <w:rFonts w:hint="eastAsia" w:eastAsia="仿宋"/>
                <w:kern w:val="0"/>
                <w:sz w:val="24"/>
              </w:rPr>
              <w:t>”中“其他”，应该编制环境影响报告表</w:t>
            </w:r>
            <w:r>
              <w:rPr>
                <w:rFonts w:eastAsia="仿宋"/>
                <w:kern w:val="0"/>
                <w:sz w:val="24"/>
              </w:rPr>
              <w:t>，为此，</w:t>
            </w:r>
            <w:r>
              <w:rPr>
                <w:rFonts w:eastAsia="仿宋"/>
                <w:bCs/>
                <w:sz w:val="24"/>
              </w:rPr>
              <w:t>江苏科美声学科技有限公司</w:t>
            </w:r>
            <w:r>
              <w:rPr>
                <w:rFonts w:eastAsia="仿宋"/>
                <w:kern w:val="0"/>
                <w:sz w:val="24"/>
              </w:rPr>
              <w:t>委托江苏龙环环境科技有限公司承担该项目的环境影响评价工作，龙环公司接受委托后，对项目拟建现场进行了踏勘，在资料收集的基础上，根据报告表编制技术指南及其它相关文件，并在征求当地环保行政主管部门的意见后，编制了该项目的环境影响报告表，提交给建设单位上报主管部门审批。</w:t>
            </w:r>
          </w:p>
          <w:p w14:paraId="5D8E867E">
            <w:pPr>
              <w:spacing w:line="500" w:lineRule="exact"/>
              <w:ind w:firstLine="482" w:firstLineChars="200"/>
              <w:rPr>
                <w:rFonts w:eastAsia="仿宋"/>
                <w:b/>
                <w:bCs/>
                <w:sz w:val="24"/>
              </w:rPr>
            </w:pPr>
            <w:r>
              <w:rPr>
                <w:rFonts w:eastAsia="仿宋"/>
                <w:b/>
                <w:bCs/>
                <w:sz w:val="24"/>
              </w:rPr>
              <w:t>（二）主体工程及产品方案</w:t>
            </w:r>
          </w:p>
          <w:p w14:paraId="0826EAF7">
            <w:pPr>
              <w:autoSpaceDE w:val="0"/>
              <w:autoSpaceDN w:val="0"/>
              <w:adjustRightInd w:val="0"/>
              <w:spacing w:line="500" w:lineRule="exact"/>
              <w:ind w:firstLine="480" w:firstLineChars="200"/>
              <w:rPr>
                <w:rFonts w:eastAsia="仿宋"/>
                <w:bCs/>
                <w:sz w:val="24"/>
              </w:rPr>
            </w:pPr>
            <w:r>
              <w:rPr>
                <w:rFonts w:eastAsia="仿宋"/>
                <w:bCs/>
                <w:sz w:val="24"/>
              </w:rPr>
              <w:t>建设项目主体工程及产品方案如下表所示。</w:t>
            </w:r>
          </w:p>
          <w:p w14:paraId="703B7394">
            <w:pPr>
              <w:spacing w:line="500" w:lineRule="exact"/>
              <w:jc w:val="center"/>
              <w:rPr>
                <w:rFonts w:eastAsia="仿宋"/>
                <w:b/>
                <w:bCs/>
              </w:rPr>
            </w:pPr>
          </w:p>
          <w:p w14:paraId="321CFE9D">
            <w:pPr>
              <w:spacing w:line="500" w:lineRule="exact"/>
              <w:jc w:val="center"/>
              <w:rPr>
                <w:rFonts w:eastAsia="仿宋"/>
                <w:b/>
                <w:bCs/>
              </w:rPr>
            </w:pPr>
          </w:p>
          <w:p w14:paraId="65E6AFCF">
            <w:pPr>
              <w:spacing w:line="500" w:lineRule="exact"/>
              <w:jc w:val="center"/>
              <w:rPr>
                <w:rFonts w:eastAsia="仿宋"/>
                <w:b/>
                <w:bCs/>
              </w:rPr>
            </w:pPr>
          </w:p>
          <w:p w14:paraId="0A70D64C">
            <w:pPr>
              <w:spacing w:line="500" w:lineRule="exact"/>
              <w:jc w:val="center"/>
              <w:rPr>
                <w:rFonts w:eastAsia="仿宋"/>
                <w:b/>
                <w:bCs/>
              </w:rPr>
            </w:pPr>
            <w:r>
              <w:rPr>
                <w:rFonts w:eastAsia="仿宋"/>
                <w:b/>
                <w:bCs/>
              </w:rPr>
              <w:t>主体工程及产品方案表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264"/>
              <w:gridCol w:w="1292"/>
              <w:gridCol w:w="1175"/>
              <w:gridCol w:w="1159"/>
              <w:gridCol w:w="1142"/>
              <w:gridCol w:w="1509"/>
              <w:gridCol w:w="1162"/>
            </w:tblGrid>
            <w:tr w14:paraId="7038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305" w:type="pct"/>
                  <w:vMerge w:val="restart"/>
                  <w:vAlign w:val="center"/>
                </w:tcPr>
                <w:p w14:paraId="45957F56">
                  <w:pPr>
                    <w:pStyle w:val="84"/>
                    <w:jc w:val="center"/>
                    <w:rPr>
                      <w:szCs w:val="21"/>
                    </w:rPr>
                  </w:pPr>
                  <w:r>
                    <w:rPr>
                      <w:szCs w:val="21"/>
                    </w:rPr>
                    <w:t>序号</w:t>
                  </w:r>
                </w:p>
              </w:tc>
              <w:tc>
                <w:tcPr>
                  <w:tcW w:w="682" w:type="pct"/>
                  <w:vMerge w:val="restart"/>
                  <w:vAlign w:val="center"/>
                </w:tcPr>
                <w:p w14:paraId="536AFBBF">
                  <w:pPr>
                    <w:pStyle w:val="84"/>
                    <w:jc w:val="center"/>
                    <w:rPr>
                      <w:szCs w:val="21"/>
                    </w:rPr>
                  </w:pPr>
                  <w:r>
                    <w:rPr>
                      <w:szCs w:val="21"/>
                    </w:rPr>
                    <w:t>工程名称</w:t>
                  </w:r>
                </w:p>
                <w:p w14:paraId="6097C172">
                  <w:pPr>
                    <w:pStyle w:val="84"/>
                    <w:jc w:val="center"/>
                    <w:rPr>
                      <w:szCs w:val="21"/>
                    </w:rPr>
                  </w:pPr>
                  <w:r>
                    <w:rPr>
                      <w:szCs w:val="21"/>
                    </w:rPr>
                    <w:t>（车间或生产线）</w:t>
                  </w:r>
                </w:p>
              </w:tc>
              <w:tc>
                <w:tcPr>
                  <w:tcW w:w="697" w:type="pct"/>
                  <w:vMerge w:val="restart"/>
                  <w:vAlign w:val="center"/>
                </w:tcPr>
                <w:p w14:paraId="3A631E36">
                  <w:pPr>
                    <w:pStyle w:val="84"/>
                    <w:jc w:val="center"/>
                    <w:rPr>
                      <w:szCs w:val="21"/>
                    </w:rPr>
                  </w:pPr>
                  <w:r>
                    <w:rPr>
                      <w:szCs w:val="21"/>
                    </w:rPr>
                    <w:t>产品名称及规格</w:t>
                  </w:r>
                </w:p>
              </w:tc>
              <w:tc>
                <w:tcPr>
                  <w:tcW w:w="2689" w:type="pct"/>
                  <w:gridSpan w:val="4"/>
                  <w:vAlign w:val="center"/>
                </w:tcPr>
                <w:p w14:paraId="71612821">
                  <w:pPr>
                    <w:pStyle w:val="84"/>
                    <w:jc w:val="center"/>
                    <w:rPr>
                      <w:szCs w:val="21"/>
                    </w:rPr>
                  </w:pPr>
                  <w:r>
                    <w:rPr>
                      <w:szCs w:val="21"/>
                    </w:rPr>
                    <w:t>设计能力</w:t>
                  </w:r>
                </w:p>
              </w:tc>
              <w:tc>
                <w:tcPr>
                  <w:tcW w:w="626" w:type="pct"/>
                  <w:vMerge w:val="restart"/>
                  <w:vAlign w:val="center"/>
                </w:tcPr>
                <w:p w14:paraId="695FBFF7">
                  <w:pPr>
                    <w:pStyle w:val="84"/>
                    <w:jc w:val="center"/>
                    <w:rPr>
                      <w:szCs w:val="21"/>
                    </w:rPr>
                  </w:pPr>
                  <w:r>
                    <w:rPr>
                      <w:szCs w:val="21"/>
                    </w:rPr>
                    <w:t>年运行时数</w:t>
                  </w:r>
                </w:p>
                <w:p w14:paraId="6C3FE7D3">
                  <w:pPr>
                    <w:pStyle w:val="84"/>
                    <w:jc w:val="center"/>
                    <w:rPr>
                      <w:szCs w:val="21"/>
                    </w:rPr>
                  </w:pPr>
                  <w:r>
                    <w:rPr>
                      <w:szCs w:val="21"/>
                    </w:rPr>
                    <w:t>（h）</w:t>
                  </w:r>
                </w:p>
              </w:tc>
            </w:tr>
            <w:tr w14:paraId="5F29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05" w:type="pct"/>
                  <w:vMerge w:val="continue"/>
                  <w:vAlign w:val="center"/>
                </w:tcPr>
                <w:p w14:paraId="0683AA80">
                  <w:pPr>
                    <w:pStyle w:val="84"/>
                    <w:jc w:val="center"/>
                    <w:rPr>
                      <w:szCs w:val="21"/>
                    </w:rPr>
                  </w:pPr>
                </w:p>
              </w:tc>
              <w:tc>
                <w:tcPr>
                  <w:tcW w:w="682" w:type="pct"/>
                  <w:vMerge w:val="continue"/>
                  <w:vAlign w:val="center"/>
                </w:tcPr>
                <w:p w14:paraId="79EDBC91">
                  <w:pPr>
                    <w:pStyle w:val="84"/>
                    <w:jc w:val="center"/>
                    <w:rPr>
                      <w:szCs w:val="21"/>
                    </w:rPr>
                  </w:pPr>
                </w:p>
              </w:tc>
              <w:tc>
                <w:tcPr>
                  <w:tcW w:w="697" w:type="pct"/>
                  <w:vMerge w:val="continue"/>
                  <w:vAlign w:val="center"/>
                </w:tcPr>
                <w:p w14:paraId="193ADEB8">
                  <w:pPr>
                    <w:pStyle w:val="84"/>
                    <w:jc w:val="center"/>
                    <w:rPr>
                      <w:szCs w:val="21"/>
                    </w:rPr>
                  </w:pPr>
                </w:p>
              </w:tc>
              <w:tc>
                <w:tcPr>
                  <w:tcW w:w="634" w:type="pct"/>
                  <w:vAlign w:val="center"/>
                </w:tcPr>
                <w:p w14:paraId="5B869D2F">
                  <w:pPr>
                    <w:jc w:val="center"/>
                    <w:rPr>
                      <w:rFonts w:eastAsia="仿宋"/>
                      <w:szCs w:val="21"/>
                    </w:rPr>
                  </w:pPr>
                  <w:r>
                    <w:rPr>
                      <w:rFonts w:eastAsia="仿宋"/>
                      <w:szCs w:val="21"/>
                    </w:rPr>
                    <w:t>扩建前</w:t>
                  </w:r>
                </w:p>
              </w:tc>
              <w:tc>
                <w:tcPr>
                  <w:tcW w:w="625" w:type="pct"/>
                  <w:vAlign w:val="center"/>
                </w:tcPr>
                <w:p w14:paraId="34E1761E">
                  <w:pPr>
                    <w:jc w:val="center"/>
                    <w:rPr>
                      <w:rFonts w:eastAsia="仿宋"/>
                      <w:szCs w:val="21"/>
                    </w:rPr>
                  </w:pPr>
                  <w:r>
                    <w:rPr>
                      <w:rFonts w:eastAsia="仿宋"/>
                      <w:szCs w:val="21"/>
                    </w:rPr>
                    <w:t>本项目</w:t>
                  </w:r>
                </w:p>
              </w:tc>
              <w:tc>
                <w:tcPr>
                  <w:tcW w:w="616" w:type="pct"/>
                  <w:vAlign w:val="center"/>
                </w:tcPr>
                <w:p w14:paraId="5E233DDC">
                  <w:pPr>
                    <w:jc w:val="center"/>
                    <w:rPr>
                      <w:rFonts w:eastAsia="仿宋"/>
                      <w:szCs w:val="21"/>
                    </w:rPr>
                  </w:pPr>
                  <w:r>
                    <w:rPr>
                      <w:rFonts w:eastAsia="仿宋"/>
                      <w:szCs w:val="21"/>
                    </w:rPr>
                    <w:t>扩建后全厂</w:t>
                  </w:r>
                </w:p>
              </w:tc>
              <w:tc>
                <w:tcPr>
                  <w:tcW w:w="813" w:type="pct"/>
                  <w:vAlign w:val="center"/>
                </w:tcPr>
                <w:p w14:paraId="2A125F38">
                  <w:pPr>
                    <w:jc w:val="center"/>
                    <w:rPr>
                      <w:rFonts w:eastAsia="仿宋"/>
                      <w:szCs w:val="21"/>
                    </w:rPr>
                  </w:pPr>
                  <w:r>
                    <w:rPr>
                      <w:rFonts w:eastAsia="仿宋"/>
                      <w:szCs w:val="21"/>
                    </w:rPr>
                    <w:t>增减量</w:t>
                  </w:r>
                </w:p>
              </w:tc>
              <w:tc>
                <w:tcPr>
                  <w:tcW w:w="626" w:type="pct"/>
                  <w:vMerge w:val="continue"/>
                  <w:vAlign w:val="center"/>
                </w:tcPr>
                <w:p w14:paraId="3DEE9195">
                  <w:pPr>
                    <w:pStyle w:val="84"/>
                    <w:jc w:val="center"/>
                    <w:rPr>
                      <w:szCs w:val="21"/>
                    </w:rPr>
                  </w:pPr>
                </w:p>
              </w:tc>
            </w:tr>
            <w:tr w14:paraId="3FE8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05" w:type="pct"/>
                  <w:vAlign w:val="center"/>
                </w:tcPr>
                <w:p w14:paraId="752B2900">
                  <w:pPr>
                    <w:pStyle w:val="84"/>
                    <w:jc w:val="center"/>
                    <w:rPr>
                      <w:szCs w:val="21"/>
                    </w:rPr>
                  </w:pPr>
                  <w:r>
                    <w:rPr>
                      <w:szCs w:val="21"/>
                    </w:rPr>
                    <w:t>1</w:t>
                  </w:r>
                </w:p>
              </w:tc>
              <w:tc>
                <w:tcPr>
                  <w:tcW w:w="682" w:type="pct"/>
                  <w:vAlign w:val="center"/>
                </w:tcPr>
                <w:p w14:paraId="1F882738">
                  <w:pPr>
                    <w:jc w:val="center"/>
                    <w:rPr>
                      <w:rFonts w:eastAsia="仿宋"/>
                      <w:szCs w:val="21"/>
                    </w:rPr>
                  </w:pPr>
                  <w:r>
                    <w:rPr>
                      <w:rFonts w:eastAsia="仿宋"/>
                      <w:szCs w:val="21"/>
                    </w:rPr>
                    <w:t>隔音房生产线</w:t>
                  </w:r>
                </w:p>
              </w:tc>
              <w:tc>
                <w:tcPr>
                  <w:tcW w:w="697" w:type="pct"/>
                  <w:vAlign w:val="center"/>
                </w:tcPr>
                <w:p w14:paraId="036A07FA">
                  <w:pPr>
                    <w:jc w:val="center"/>
                    <w:rPr>
                      <w:rFonts w:eastAsia="仿宋"/>
                      <w:szCs w:val="21"/>
                    </w:rPr>
                  </w:pPr>
                  <w:r>
                    <w:rPr>
                      <w:rFonts w:eastAsia="仿宋"/>
                      <w:szCs w:val="21"/>
                    </w:rPr>
                    <w:t>隔音房</w:t>
                  </w:r>
                </w:p>
              </w:tc>
              <w:tc>
                <w:tcPr>
                  <w:tcW w:w="634" w:type="pct"/>
                  <w:vAlign w:val="center"/>
                </w:tcPr>
                <w:p w14:paraId="7C1B14BB">
                  <w:pPr>
                    <w:jc w:val="center"/>
                    <w:rPr>
                      <w:rFonts w:eastAsia="仿宋"/>
                      <w:szCs w:val="21"/>
                    </w:rPr>
                  </w:pPr>
                  <w:r>
                    <w:rPr>
                      <w:rFonts w:eastAsia="仿宋"/>
                      <w:szCs w:val="21"/>
                    </w:rPr>
                    <w:t>4000台/a</w:t>
                  </w:r>
                </w:p>
              </w:tc>
              <w:tc>
                <w:tcPr>
                  <w:tcW w:w="625" w:type="pct"/>
                  <w:vAlign w:val="center"/>
                </w:tcPr>
                <w:p w14:paraId="75F2C8C4">
                  <w:pPr>
                    <w:pStyle w:val="84"/>
                    <w:jc w:val="center"/>
                    <w:rPr>
                      <w:szCs w:val="21"/>
                    </w:rPr>
                  </w:pPr>
                  <w:r>
                    <w:rPr>
                      <w:rFonts w:hint="eastAsia"/>
                      <w:szCs w:val="21"/>
                    </w:rPr>
                    <w:t>1</w:t>
                  </w:r>
                  <w:r>
                    <w:rPr>
                      <w:szCs w:val="21"/>
                    </w:rPr>
                    <w:t>00台/a</w:t>
                  </w:r>
                </w:p>
              </w:tc>
              <w:tc>
                <w:tcPr>
                  <w:tcW w:w="616" w:type="pct"/>
                  <w:vAlign w:val="center"/>
                </w:tcPr>
                <w:p w14:paraId="486FD430">
                  <w:pPr>
                    <w:jc w:val="center"/>
                    <w:rPr>
                      <w:rFonts w:eastAsia="仿宋"/>
                      <w:szCs w:val="21"/>
                    </w:rPr>
                  </w:pPr>
                  <w:r>
                    <w:rPr>
                      <w:rFonts w:eastAsia="仿宋"/>
                      <w:szCs w:val="21"/>
                    </w:rPr>
                    <w:t>4100台/a</w:t>
                  </w:r>
                </w:p>
              </w:tc>
              <w:tc>
                <w:tcPr>
                  <w:tcW w:w="813" w:type="pct"/>
                  <w:vAlign w:val="center"/>
                </w:tcPr>
                <w:p w14:paraId="53C545A9">
                  <w:pPr>
                    <w:pStyle w:val="84"/>
                    <w:jc w:val="center"/>
                    <w:rPr>
                      <w:szCs w:val="21"/>
                    </w:rPr>
                  </w:pPr>
                  <w:r>
                    <w:rPr>
                      <w:rFonts w:hint="eastAsia"/>
                      <w:szCs w:val="21"/>
                    </w:rPr>
                    <w:t>+</w:t>
                  </w:r>
                  <w:r>
                    <w:rPr>
                      <w:szCs w:val="21"/>
                    </w:rPr>
                    <w:t>100台/a</w:t>
                  </w:r>
                </w:p>
              </w:tc>
              <w:tc>
                <w:tcPr>
                  <w:tcW w:w="626" w:type="pct"/>
                  <w:vMerge w:val="restart"/>
                  <w:vAlign w:val="center"/>
                </w:tcPr>
                <w:p w14:paraId="3BE9252A">
                  <w:pPr>
                    <w:pStyle w:val="84"/>
                    <w:jc w:val="center"/>
                    <w:rPr>
                      <w:szCs w:val="21"/>
                    </w:rPr>
                  </w:pPr>
                  <w:r>
                    <w:rPr>
                      <w:szCs w:val="21"/>
                    </w:rPr>
                    <w:t>2400</w:t>
                  </w:r>
                </w:p>
              </w:tc>
            </w:tr>
            <w:tr w14:paraId="64BD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05" w:type="pct"/>
                  <w:vAlign w:val="center"/>
                </w:tcPr>
                <w:p w14:paraId="5A60889A">
                  <w:pPr>
                    <w:pStyle w:val="84"/>
                    <w:jc w:val="center"/>
                    <w:rPr>
                      <w:szCs w:val="21"/>
                    </w:rPr>
                  </w:pPr>
                  <w:r>
                    <w:rPr>
                      <w:szCs w:val="21"/>
                    </w:rPr>
                    <w:t>2</w:t>
                  </w:r>
                </w:p>
              </w:tc>
              <w:tc>
                <w:tcPr>
                  <w:tcW w:w="682" w:type="pct"/>
                  <w:vAlign w:val="center"/>
                </w:tcPr>
                <w:p w14:paraId="2B200FC9">
                  <w:pPr>
                    <w:jc w:val="center"/>
                    <w:rPr>
                      <w:rFonts w:eastAsia="仿宋"/>
                      <w:szCs w:val="21"/>
                    </w:rPr>
                  </w:pPr>
                  <w:r>
                    <w:rPr>
                      <w:rFonts w:eastAsia="仿宋"/>
                      <w:szCs w:val="21"/>
                    </w:rPr>
                    <w:t>静音房生产线</w:t>
                  </w:r>
                </w:p>
              </w:tc>
              <w:tc>
                <w:tcPr>
                  <w:tcW w:w="697" w:type="pct"/>
                  <w:vAlign w:val="center"/>
                </w:tcPr>
                <w:p w14:paraId="081EE5AF">
                  <w:pPr>
                    <w:jc w:val="center"/>
                    <w:rPr>
                      <w:rFonts w:eastAsia="仿宋"/>
                      <w:szCs w:val="21"/>
                    </w:rPr>
                  </w:pPr>
                  <w:r>
                    <w:rPr>
                      <w:rFonts w:eastAsia="仿宋"/>
                      <w:szCs w:val="21"/>
                    </w:rPr>
                    <w:t>静音房</w:t>
                  </w:r>
                </w:p>
              </w:tc>
              <w:tc>
                <w:tcPr>
                  <w:tcW w:w="634" w:type="pct"/>
                  <w:vAlign w:val="center"/>
                </w:tcPr>
                <w:p w14:paraId="6A191095">
                  <w:pPr>
                    <w:jc w:val="center"/>
                    <w:rPr>
                      <w:rFonts w:eastAsia="仿宋"/>
                      <w:szCs w:val="21"/>
                    </w:rPr>
                  </w:pPr>
                  <w:r>
                    <w:rPr>
                      <w:rFonts w:eastAsia="仿宋"/>
                      <w:szCs w:val="21"/>
                    </w:rPr>
                    <w:t>4000台/a</w:t>
                  </w:r>
                </w:p>
              </w:tc>
              <w:tc>
                <w:tcPr>
                  <w:tcW w:w="625" w:type="pct"/>
                  <w:vAlign w:val="center"/>
                </w:tcPr>
                <w:p w14:paraId="1ADA6EAB">
                  <w:pPr>
                    <w:pStyle w:val="84"/>
                    <w:jc w:val="center"/>
                    <w:rPr>
                      <w:szCs w:val="21"/>
                    </w:rPr>
                  </w:pPr>
                  <w:r>
                    <w:rPr>
                      <w:rFonts w:hint="eastAsia"/>
                      <w:szCs w:val="21"/>
                    </w:rPr>
                    <w:t>0</w:t>
                  </w:r>
                </w:p>
              </w:tc>
              <w:tc>
                <w:tcPr>
                  <w:tcW w:w="616" w:type="pct"/>
                  <w:vAlign w:val="center"/>
                </w:tcPr>
                <w:p w14:paraId="1BF7B022">
                  <w:pPr>
                    <w:jc w:val="center"/>
                    <w:rPr>
                      <w:rFonts w:eastAsia="仿宋"/>
                      <w:szCs w:val="21"/>
                    </w:rPr>
                  </w:pPr>
                  <w:r>
                    <w:rPr>
                      <w:rFonts w:eastAsia="仿宋"/>
                      <w:szCs w:val="21"/>
                    </w:rPr>
                    <w:t>4000台/a</w:t>
                  </w:r>
                </w:p>
              </w:tc>
              <w:tc>
                <w:tcPr>
                  <w:tcW w:w="813" w:type="pct"/>
                  <w:vAlign w:val="center"/>
                </w:tcPr>
                <w:p w14:paraId="5D62D543">
                  <w:pPr>
                    <w:pStyle w:val="84"/>
                    <w:jc w:val="center"/>
                    <w:rPr>
                      <w:szCs w:val="21"/>
                    </w:rPr>
                  </w:pPr>
                  <w:r>
                    <w:rPr>
                      <w:rFonts w:hint="eastAsia"/>
                      <w:szCs w:val="21"/>
                    </w:rPr>
                    <w:t>0</w:t>
                  </w:r>
                </w:p>
              </w:tc>
              <w:tc>
                <w:tcPr>
                  <w:tcW w:w="626" w:type="pct"/>
                  <w:vMerge w:val="continue"/>
                  <w:vAlign w:val="center"/>
                </w:tcPr>
                <w:p w14:paraId="35914441">
                  <w:pPr>
                    <w:pStyle w:val="84"/>
                    <w:rPr>
                      <w:szCs w:val="21"/>
                    </w:rPr>
                  </w:pPr>
                </w:p>
              </w:tc>
            </w:tr>
            <w:tr w14:paraId="374D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05" w:type="pct"/>
                  <w:vAlign w:val="center"/>
                </w:tcPr>
                <w:p w14:paraId="66D6B0C8">
                  <w:pPr>
                    <w:pStyle w:val="84"/>
                    <w:jc w:val="center"/>
                    <w:rPr>
                      <w:szCs w:val="21"/>
                    </w:rPr>
                  </w:pPr>
                  <w:r>
                    <w:rPr>
                      <w:szCs w:val="21"/>
                    </w:rPr>
                    <w:t>3</w:t>
                  </w:r>
                </w:p>
              </w:tc>
              <w:tc>
                <w:tcPr>
                  <w:tcW w:w="682" w:type="pct"/>
                  <w:vAlign w:val="center"/>
                </w:tcPr>
                <w:p w14:paraId="792F7E12">
                  <w:pPr>
                    <w:pStyle w:val="84"/>
                    <w:jc w:val="center"/>
                    <w:rPr>
                      <w:szCs w:val="21"/>
                    </w:rPr>
                  </w:pPr>
                  <w:r>
                    <w:rPr>
                      <w:szCs w:val="21"/>
                    </w:rPr>
                    <w:t>半消音室生产线</w:t>
                  </w:r>
                </w:p>
              </w:tc>
              <w:tc>
                <w:tcPr>
                  <w:tcW w:w="697" w:type="pct"/>
                  <w:vAlign w:val="center"/>
                </w:tcPr>
                <w:p w14:paraId="187B3F09">
                  <w:pPr>
                    <w:widowControl/>
                    <w:jc w:val="center"/>
                    <w:textAlignment w:val="center"/>
                    <w:rPr>
                      <w:rFonts w:eastAsia="仿宋"/>
                      <w:szCs w:val="21"/>
                    </w:rPr>
                  </w:pPr>
                  <w:r>
                    <w:rPr>
                      <w:rFonts w:eastAsia="仿宋"/>
                      <w:kern w:val="0"/>
                      <w:szCs w:val="21"/>
                      <w:lang w:bidi="ar"/>
                    </w:rPr>
                    <w:t>半消音室</w:t>
                  </w:r>
                </w:p>
              </w:tc>
              <w:tc>
                <w:tcPr>
                  <w:tcW w:w="634" w:type="pct"/>
                  <w:vAlign w:val="center"/>
                </w:tcPr>
                <w:p w14:paraId="6141BE50">
                  <w:pPr>
                    <w:pStyle w:val="84"/>
                    <w:jc w:val="center"/>
                    <w:rPr>
                      <w:szCs w:val="21"/>
                    </w:rPr>
                  </w:pPr>
                  <w:r>
                    <w:rPr>
                      <w:szCs w:val="21"/>
                    </w:rPr>
                    <w:t>500台/a</w:t>
                  </w:r>
                </w:p>
              </w:tc>
              <w:tc>
                <w:tcPr>
                  <w:tcW w:w="625" w:type="pct"/>
                  <w:vAlign w:val="center"/>
                </w:tcPr>
                <w:p w14:paraId="6A2AC7BD">
                  <w:pPr>
                    <w:jc w:val="center"/>
                    <w:rPr>
                      <w:rFonts w:eastAsia="仿宋"/>
                      <w:szCs w:val="21"/>
                    </w:rPr>
                  </w:pPr>
                  <w:r>
                    <w:rPr>
                      <w:rFonts w:hint="eastAsia" w:eastAsia="仿宋"/>
                      <w:szCs w:val="21"/>
                    </w:rPr>
                    <w:t>0</w:t>
                  </w:r>
                </w:p>
              </w:tc>
              <w:tc>
                <w:tcPr>
                  <w:tcW w:w="616" w:type="pct"/>
                  <w:vAlign w:val="center"/>
                </w:tcPr>
                <w:p w14:paraId="035E9332">
                  <w:pPr>
                    <w:jc w:val="center"/>
                    <w:rPr>
                      <w:rFonts w:eastAsia="仿宋"/>
                      <w:szCs w:val="21"/>
                    </w:rPr>
                  </w:pPr>
                  <w:r>
                    <w:rPr>
                      <w:rFonts w:eastAsia="仿宋"/>
                      <w:szCs w:val="21"/>
                    </w:rPr>
                    <w:t>500台/a</w:t>
                  </w:r>
                </w:p>
              </w:tc>
              <w:tc>
                <w:tcPr>
                  <w:tcW w:w="813" w:type="pct"/>
                  <w:vAlign w:val="center"/>
                </w:tcPr>
                <w:p w14:paraId="6D495C46">
                  <w:pPr>
                    <w:jc w:val="center"/>
                    <w:rPr>
                      <w:rFonts w:eastAsia="仿宋"/>
                      <w:szCs w:val="21"/>
                    </w:rPr>
                  </w:pPr>
                  <w:r>
                    <w:rPr>
                      <w:rFonts w:hint="eastAsia" w:eastAsia="仿宋"/>
                      <w:szCs w:val="21"/>
                    </w:rPr>
                    <w:t>0</w:t>
                  </w:r>
                </w:p>
              </w:tc>
              <w:tc>
                <w:tcPr>
                  <w:tcW w:w="626" w:type="pct"/>
                  <w:vMerge w:val="continue"/>
                  <w:vAlign w:val="center"/>
                </w:tcPr>
                <w:p w14:paraId="4BE789E5">
                  <w:pPr>
                    <w:pStyle w:val="84"/>
                    <w:rPr>
                      <w:szCs w:val="21"/>
                    </w:rPr>
                  </w:pPr>
                </w:p>
              </w:tc>
            </w:tr>
          </w:tbl>
          <w:p w14:paraId="0F0D90E4">
            <w:pPr>
              <w:pStyle w:val="18"/>
              <w:spacing w:line="240" w:lineRule="auto"/>
              <w:ind w:firstLine="420"/>
              <w:rPr>
                <w:sz w:val="21"/>
                <w:szCs w:val="21"/>
              </w:rPr>
            </w:pPr>
            <w:r>
              <w:rPr>
                <w:rFonts w:hint="eastAsia"/>
                <w:sz w:val="21"/>
                <w:szCs w:val="21"/>
              </w:rPr>
              <w:t>注：原有项目</w:t>
            </w:r>
            <w:r>
              <w:rPr>
                <w:sz w:val="21"/>
                <w:szCs w:val="21"/>
              </w:rPr>
              <w:t>隔音房生产线</w:t>
            </w:r>
            <w:r>
              <w:rPr>
                <w:rFonts w:hint="eastAsia"/>
                <w:sz w:val="21"/>
                <w:szCs w:val="21"/>
              </w:rPr>
              <w:t>中2</w:t>
            </w:r>
            <w:r>
              <w:rPr>
                <w:sz w:val="21"/>
                <w:szCs w:val="21"/>
              </w:rPr>
              <w:t>000</w:t>
            </w:r>
            <w:r>
              <w:rPr>
                <w:rFonts w:hint="eastAsia"/>
                <w:sz w:val="21"/>
                <w:szCs w:val="21"/>
              </w:rPr>
              <w:t>台/</w:t>
            </w:r>
            <w:r>
              <w:rPr>
                <w:sz w:val="21"/>
                <w:szCs w:val="21"/>
              </w:rPr>
              <w:t>a</w:t>
            </w:r>
            <w:r>
              <w:rPr>
                <w:rFonts w:hint="eastAsia"/>
                <w:sz w:val="21"/>
                <w:szCs w:val="21"/>
              </w:rPr>
              <w:t>、</w:t>
            </w:r>
            <w:r>
              <w:rPr>
                <w:sz w:val="21"/>
                <w:szCs w:val="21"/>
              </w:rPr>
              <w:t>静音房生产线</w:t>
            </w:r>
            <w:r>
              <w:rPr>
                <w:rFonts w:hint="eastAsia"/>
                <w:sz w:val="21"/>
                <w:szCs w:val="21"/>
              </w:rPr>
              <w:t>中2</w:t>
            </w:r>
            <w:r>
              <w:rPr>
                <w:sz w:val="21"/>
                <w:szCs w:val="21"/>
              </w:rPr>
              <w:t>000</w:t>
            </w:r>
            <w:r>
              <w:rPr>
                <w:rFonts w:hint="eastAsia"/>
                <w:sz w:val="21"/>
                <w:szCs w:val="21"/>
              </w:rPr>
              <w:t>台/</w:t>
            </w:r>
            <w:r>
              <w:rPr>
                <w:sz w:val="21"/>
                <w:szCs w:val="21"/>
              </w:rPr>
              <w:t>a</w:t>
            </w:r>
            <w:r>
              <w:rPr>
                <w:rFonts w:hint="eastAsia"/>
                <w:sz w:val="21"/>
                <w:szCs w:val="21"/>
              </w:rPr>
              <w:t>、</w:t>
            </w:r>
            <w:r>
              <w:rPr>
                <w:sz w:val="21"/>
                <w:szCs w:val="21"/>
              </w:rPr>
              <w:t>半消音室生产线</w:t>
            </w:r>
            <w:r>
              <w:rPr>
                <w:rFonts w:hint="eastAsia"/>
                <w:sz w:val="21"/>
                <w:szCs w:val="21"/>
              </w:rPr>
              <w:t>中5</w:t>
            </w:r>
            <w:r>
              <w:rPr>
                <w:sz w:val="21"/>
                <w:szCs w:val="21"/>
              </w:rPr>
              <w:t>00</w:t>
            </w:r>
            <w:r>
              <w:rPr>
                <w:rFonts w:hint="eastAsia"/>
                <w:sz w:val="21"/>
                <w:szCs w:val="21"/>
              </w:rPr>
              <w:t>台/</w:t>
            </w:r>
            <w:r>
              <w:rPr>
                <w:sz w:val="21"/>
                <w:szCs w:val="21"/>
              </w:rPr>
              <w:t>a</w:t>
            </w:r>
            <w:r>
              <w:rPr>
                <w:rFonts w:hint="eastAsia"/>
                <w:sz w:val="21"/>
                <w:szCs w:val="21"/>
              </w:rPr>
              <w:t>的产能暂未验收</w:t>
            </w:r>
            <w:r>
              <w:rPr>
                <w:sz w:val="21"/>
                <w:szCs w:val="21"/>
              </w:rPr>
              <w:t>。</w:t>
            </w:r>
          </w:p>
          <w:p w14:paraId="533675BA">
            <w:pPr>
              <w:jc w:val="center"/>
              <w:rPr>
                <w:rFonts w:eastAsia="仿宋"/>
              </w:rPr>
            </w:pPr>
            <w:r>
              <w:rPr>
                <w:rFonts w:eastAsia="仿宋"/>
                <w:sz w:val="28"/>
                <w:szCs w:val="28"/>
              </w:rPr>
              <w:drawing>
                <wp:inline distT="0" distB="0" distL="0" distR="0">
                  <wp:extent cx="2249805" cy="2085340"/>
                  <wp:effectExtent l="0" t="0" r="17145" b="10160"/>
                  <wp:docPr id="10" name="图片 10" descr="170971609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97160956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256444" cy="2085340"/>
                          </a:xfrm>
                          <a:prstGeom prst="rect">
                            <a:avLst/>
                          </a:prstGeom>
                          <a:noFill/>
                          <a:ln>
                            <a:noFill/>
                          </a:ln>
                        </pic:spPr>
                      </pic:pic>
                    </a:graphicData>
                  </a:graphic>
                </wp:inline>
              </w:drawing>
            </w:r>
          </w:p>
          <w:p w14:paraId="3938B084">
            <w:pPr>
              <w:jc w:val="center"/>
              <w:rPr>
                <w:rFonts w:eastAsia="仿宋"/>
              </w:rPr>
            </w:pPr>
            <w:r>
              <w:rPr>
                <w:rFonts w:hint="eastAsia" w:eastAsia="仿宋"/>
              </w:rPr>
              <w:t>本项目产品图</w:t>
            </w:r>
            <w:r>
              <w:rPr>
                <w:rFonts w:eastAsia="仿宋"/>
              </w:rPr>
              <w:t>-</w:t>
            </w:r>
            <w:r>
              <w:rPr>
                <w:rFonts w:hint="eastAsia" w:eastAsia="仿宋"/>
              </w:rPr>
              <w:t>隔音房</w:t>
            </w:r>
          </w:p>
          <w:p w14:paraId="68EDB525">
            <w:pPr>
              <w:spacing w:line="500" w:lineRule="exact"/>
              <w:ind w:firstLine="482" w:firstLineChars="200"/>
              <w:rPr>
                <w:rFonts w:eastAsia="仿宋"/>
                <w:b/>
                <w:sz w:val="24"/>
              </w:rPr>
            </w:pPr>
            <w:r>
              <w:rPr>
                <w:rFonts w:eastAsia="仿宋"/>
                <w:b/>
                <w:sz w:val="24"/>
              </w:rPr>
              <w:t>（三）主体工程及公用辅助工程</w:t>
            </w:r>
          </w:p>
          <w:p w14:paraId="41937DB6">
            <w:pPr>
              <w:spacing w:line="500" w:lineRule="exact"/>
              <w:ind w:firstLine="480"/>
              <w:rPr>
                <w:rFonts w:eastAsia="仿宋"/>
                <w:bCs/>
                <w:sz w:val="24"/>
              </w:rPr>
            </w:pPr>
            <w:r>
              <w:rPr>
                <w:rFonts w:hint="eastAsia" w:eastAsia="仿宋"/>
                <w:bCs/>
                <w:sz w:val="24"/>
              </w:rPr>
              <w:t>本</w:t>
            </w:r>
            <w:r>
              <w:rPr>
                <w:rFonts w:eastAsia="仿宋"/>
                <w:bCs/>
                <w:sz w:val="24"/>
              </w:rPr>
              <w:t>项目位于</w:t>
            </w:r>
            <w:r>
              <w:rPr>
                <w:rFonts w:eastAsia="仿宋"/>
                <w:sz w:val="24"/>
              </w:rPr>
              <w:t>常州市金坛经济开发区云湖路60号，厂区内共有3栋主体厂房</w:t>
            </w:r>
            <w:r>
              <w:rPr>
                <w:rFonts w:hint="eastAsia" w:eastAsia="仿宋"/>
                <w:sz w:val="24"/>
              </w:rPr>
              <w:t>及门卫、配电间、车棚等附属设施</w:t>
            </w:r>
            <w:r>
              <w:rPr>
                <w:rFonts w:eastAsia="仿宋"/>
                <w:sz w:val="24"/>
              </w:rPr>
              <w:t>，具体</w:t>
            </w:r>
            <w:r>
              <w:rPr>
                <w:rFonts w:eastAsia="仿宋"/>
                <w:bCs/>
                <w:sz w:val="24"/>
              </w:rPr>
              <w:t>情况见下表。</w:t>
            </w:r>
            <w:r>
              <w:rPr>
                <w:rFonts w:hint="eastAsia" w:eastAsia="仿宋"/>
                <w:bCs/>
                <w:sz w:val="24"/>
              </w:rPr>
              <w:t>本项目打磨、抛丸工段位于生产车间一，切割、焊接、喷砂、调漆、喷漆及烘干位于生产车间二。</w:t>
            </w:r>
          </w:p>
          <w:p w14:paraId="06421208">
            <w:pPr>
              <w:spacing w:line="500" w:lineRule="exact"/>
              <w:ind w:firstLine="480"/>
              <w:jc w:val="center"/>
              <w:rPr>
                <w:rFonts w:eastAsia="仿宋"/>
                <w:b/>
                <w:bCs/>
              </w:rPr>
            </w:pPr>
            <w:r>
              <w:rPr>
                <w:rFonts w:eastAsia="仿宋"/>
                <w:b/>
                <w:bCs/>
              </w:rPr>
              <w:t>本项目主要构筑物</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828"/>
              <w:gridCol w:w="1529"/>
              <w:gridCol w:w="1791"/>
              <w:gridCol w:w="2026"/>
              <w:gridCol w:w="1159"/>
            </w:tblGrid>
            <w:tr w14:paraId="6923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blHeader/>
                <w:jc w:val="center"/>
              </w:trPr>
              <w:tc>
                <w:tcPr>
                  <w:tcW w:w="505" w:type="pct"/>
                  <w:vMerge w:val="restart"/>
                  <w:vAlign w:val="center"/>
                </w:tcPr>
                <w:p w14:paraId="028A8B96">
                  <w:pPr>
                    <w:jc w:val="center"/>
                    <w:rPr>
                      <w:rFonts w:eastAsia="仿宋"/>
                      <w:szCs w:val="21"/>
                    </w:rPr>
                  </w:pPr>
                  <w:r>
                    <w:rPr>
                      <w:rFonts w:eastAsia="仿宋"/>
                      <w:szCs w:val="21"/>
                    </w:rPr>
                    <w:t>类别</w:t>
                  </w:r>
                </w:p>
              </w:tc>
              <w:tc>
                <w:tcPr>
                  <w:tcW w:w="986" w:type="pct"/>
                  <w:vMerge w:val="restart"/>
                  <w:vAlign w:val="center"/>
                </w:tcPr>
                <w:p w14:paraId="1BCE80D2">
                  <w:pPr>
                    <w:jc w:val="center"/>
                    <w:rPr>
                      <w:rFonts w:eastAsia="仿宋"/>
                      <w:szCs w:val="21"/>
                    </w:rPr>
                  </w:pPr>
                  <w:r>
                    <w:rPr>
                      <w:rFonts w:eastAsia="仿宋"/>
                      <w:szCs w:val="21"/>
                    </w:rPr>
                    <w:t>建构筑物名称</w:t>
                  </w:r>
                </w:p>
              </w:tc>
              <w:tc>
                <w:tcPr>
                  <w:tcW w:w="2884" w:type="pct"/>
                  <w:gridSpan w:val="3"/>
                  <w:vAlign w:val="center"/>
                </w:tcPr>
                <w:p w14:paraId="6F81F71C">
                  <w:pPr>
                    <w:jc w:val="center"/>
                    <w:rPr>
                      <w:rFonts w:eastAsia="仿宋"/>
                      <w:szCs w:val="21"/>
                    </w:rPr>
                  </w:pPr>
                  <w:r>
                    <w:rPr>
                      <w:rFonts w:hint="eastAsia" w:eastAsia="仿宋"/>
                      <w:szCs w:val="21"/>
                    </w:rPr>
                    <w:t>建筑面积</w:t>
                  </w:r>
                  <w:r>
                    <w:rPr>
                      <w:rFonts w:eastAsia="仿宋"/>
                      <w:szCs w:val="21"/>
                    </w:rPr>
                    <w:t>（m</w:t>
                  </w:r>
                  <w:r>
                    <w:rPr>
                      <w:rFonts w:eastAsia="仿宋"/>
                      <w:szCs w:val="21"/>
                      <w:vertAlign w:val="superscript"/>
                    </w:rPr>
                    <w:t>2</w:t>
                  </w:r>
                  <w:r>
                    <w:rPr>
                      <w:rFonts w:eastAsia="仿宋"/>
                      <w:szCs w:val="21"/>
                    </w:rPr>
                    <w:t>）</w:t>
                  </w:r>
                </w:p>
              </w:tc>
              <w:tc>
                <w:tcPr>
                  <w:tcW w:w="625" w:type="pct"/>
                  <w:vMerge w:val="restart"/>
                  <w:vAlign w:val="center"/>
                </w:tcPr>
                <w:p w14:paraId="4BA656FB">
                  <w:pPr>
                    <w:jc w:val="center"/>
                    <w:rPr>
                      <w:rFonts w:eastAsia="仿宋"/>
                      <w:szCs w:val="21"/>
                    </w:rPr>
                  </w:pPr>
                  <w:r>
                    <w:rPr>
                      <w:rFonts w:hint="eastAsia" w:eastAsia="仿宋"/>
                      <w:szCs w:val="21"/>
                    </w:rPr>
                    <w:t>备注</w:t>
                  </w:r>
                </w:p>
              </w:tc>
            </w:tr>
            <w:tr w14:paraId="5E26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505" w:type="pct"/>
                  <w:vMerge w:val="continue"/>
                  <w:vAlign w:val="center"/>
                </w:tcPr>
                <w:p w14:paraId="3FCE2B9F">
                  <w:pPr>
                    <w:jc w:val="center"/>
                    <w:rPr>
                      <w:rFonts w:eastAsia="仿宋"/>
                    </w:rPr>
                  </w:pPr>
                </w:p>
              </w:tc>
              <w:tc>
                <w:tcPr>
                  <w:tcW w:w="986" w:type="pct"/>
                  <w:vMerge w:val="continue"/>
                  <w:vAlign w:val="center"/>
                </w:tcPr>
                <w:p w14:paraId="59344CEC">
                  <w:pPr>
                    <w:jc w:val="center"/>
                    <w:rPr>
                      <w:rFonts w:eastAsia="仿宋"/>
                    </w:rPr>
                  </w:pPr>
                </w:p>
              </w:tc>
              <w:tc>
                <w:tcPr>
                  <w:tcW w:w="825" w:type="pct"/>
                  <w:vAlign w:val="center"/>
                </w:tcPr>
                <w:p w14:paraId="304294AD">
                  <w:pPr>
                    <w:jc w:val="center"/>
                    <w:rPr>
                      <w:rFonts w:eastAsia="仿宋"/>
                      <w:szCs w:val="21"/>
                    </w:rPr>
                  </w:pPr>
                  <w:r>
                    <w:rPr>
                      <w:rFonts w:eastAsia="仿宋"/>
                      <w:szCs w:val="21"/>
                    </w:rPr>
                    <w:t>扩建前</w:t>
                  </w:r>
                </w:p>
              </w:tc>
              <w:tc>
                <w:tcPr>
                  <w:tcW w:w="966" w:type="pct"/>
                  <w:vAlign w:val="center"/>
                </w:tcPr>
                <w:p w14:paraId="1AE2AFE5">
                  <w:pPr>
                    <w:jc w:val="center"/>
                    <w:rPr>
                      <w:rFonts w:eastAsia="仿宋"/>
                      <w:szCs w:val="21"/>
                    </w:rPr>
                  </w:pPr>
                  <w:r>
                    <w:rPr>
                      <w:rFonts w:eastAsia="仿宋"/>
                      <w:szCs w:val="21"/>
                    </w:rPr>
                    <w:t>本项目新增</w:t>
                  </w:r>
                </w:p>
              </w:tc>
              <w:tc>
                <w:tcPr>
                  <w:tcW w:w="1093" w:type="pct"/>
                  <w:vAlign w:val="center"/>
                </w:tcPr>
                <w:p w14:paraId="2B7B4CEC">
                  <w:pPr>
                    <w:jc w:val="center"/>
                    <w:rPr>
                      <w:rFonts w:eastAsia="仿宋"/>
                      <w:szCs w:val="21"/>
                    </w:rPr>
                  </w:pPr>
                  <w:r>
                    <w:rPr>
                      <w:rFonts w:eastAsia="仿宋"/>
                      <w:szCs w:val="21"/>
                    </w:rPr>
                    <w:t>扩建后</w:t>
                  </w:r>
                </w:p>
              </w:tc>
              <w:tc>
                <w:tcPr>
                  <w:tcW w:w="625" w:type="pct"/>
                  <w:vMerge w:val="continue"/>
                  <w:vAlign w:val="center"/>
                </w:tcPr>
                <w:p w14:paraId="13710BD0">
                  <w:pPr>
                    <w:jc w:val="center"/>
                    <w:rPr>
                      <w:rFonts w:eastAsia="仿宋"/>
                      <w:szCs w:val="21"/>
                    </w:rPr>
                  </w:pPr>
                </w:p>
              </w:tc>
            </w:tr>
            <w:tr w14:paraId="4126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restart"/>
                  <w:vAlign w:val="center"/>
                </w:tcPr>
                <w:p w14:paraId="6E872F79">
                  <w:pPr>
                    <w:jc w:val="center"/>
                    <w:rPr>
                      <w:rFonts w:eastAsia="仿宋"/>
                      <w:szCs w:val="21"/>
                    </w:rPr>
                  </w:pPr>
                  <w:r>
                    <w:rPr>
                      <w:rFonts w:eastAsia="仿宋"/>
                      <w:szCs w:val="21"/>
                    </w:rPr>
                    <w:t>主体工程</w:t>
                  </w:r>
                </w:p>
              </w:tc>
              <w:tc>
                <w:tcPr>
                  <w:tcW w:w="986" w:type="pct"/>
                  <w:vAlign w:val="center"/>
                </w:tcPr>
                <w:p w14:paraId="7A60637F">
                  <w:pPr>
                    <w:jc w:val="center"/>
                    <w:rPr>
                      <w:rFonts w:eastAsia="仿宋"/>
                      <w:szCs w:val="21"/>
                    </w:rPr>
                  </w:pPr>
                  <w:r>
                    <w:rPr>
                      <w:rFonts w:eastAsia="仿宋"/>
                      <w:szCs w:val="21"/>
                    </w:rPr>
                    <w:t>研发车间</w:t>
                  </w:r>
                </w:p>
              </w:tc>
              <w:tc>
                <w:tcPr>
                  <w:tcW w:w="825" w:type="pct"/>
                  <w:vAlign w:val="center"/>
                </w:tcPr>
                <w:p w14:paraId="717C2591">
                  <w:pPr>
                    <w:widowControl/>
                    <w:jc w:val="center"/>
                    <w:rPr>
                      <w:rFonts w:eastAsia="仿宋"/>
                      <w:szCs w:val="21"/>
                    </w:rPr>
                  </w:pPr>
                  <w:r>
                    <w:rPr>
                      <w:rFonts w:eastAsia="仿宋"/>
                      <w:szCs w:val="21"/>
                    </w:rPr>
                    <w:t>1890.58</w:t>
                  </w:r>
                </w:p>
              </w:tc>
              <w:tc>
                <w:tcPr>
                  <w:tcW w:w="966" w:type="pct"/>
                  <w:vAlign w:val="center"/>
                </w:tcPr>
                <w:p w14:paraId="2B8A2752">
                  <w:pPr>
                    <w:widowControl/>
                    <w:jc w:val="center"/>
                    <w:rPr>
                      <w:rFonts w:eastAsia="仿宋"/>
                      <w:szCs w:val="21"/>
                    </w:rPr>
                  </w:pPr>
                  <w:r>
                    <w:rPr>
                      <w:rFonts w:eastAsia="仿宋"/>
                      <w:szCs w:val="21"/>
                    </w:rPr>
                    <w:t>0</w:t>
                  </w:r>
                </w:p>
              </w:tc>
              <w:tc>
                <w:tcPr>
                  <w:tcW w:w="1093" w:type="pct"/>
                  <w:vAlign w:val="center"/>
                </w:tcPr>
                <w:p w14:paraId="00A804DA">
                  <w:pPr>
                    <w:widowControl/>
                    <w:jc w:val="center"/>
                    <w:rPr>
                      <w:rFonts w:eastAsia="仿宋"/>
                      <w:szCs w:val="21"/>
                    </w:rPr>
                  </w:pPr>
                  <w:r>
                    <w:rPr>
                      <w:rFonts w:eastAsia="仿宋"/>
                      <w:szCs w:val="21"/>
                    </w:rPr>
                    <w:t>1890.58</w:t>
                  </w:r>
                </w:p>
              </w:tc>
              <w:tc>
                <w:tcPr>
                  <w:tcW w:w="625" w:type="pct"/>
                  <w:vAlign w:val="center"/>
                </w:tcPr>
                <w:p w14:paraId="43E96E66">
                  <w:pPr>
                    <w:widowControl/>
                    <w:jc w:val="center"/>
                    <w:rPr>
                      <w:rFonts w:eastAsia="仿宋"/>
                      <w:szCs w:val="21"/>
                    </w:rPr>
                  </w:pPr>
                  <w:r>
                    <w:rPr>
                      <w:rFonts w:hint="eastAsia" w:eastAsia="仿宋"/>
                      <w:szCs w:val="21"/>
                    </w:rPr>
                    <w:t>原有</w:t>
                  </w:r>
                </w:p>
              </w:tc>
            </w:tr>
            <w:tr w14:paraId="54FE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0F3B9570">
                  <w:pPr>
                    <w:jc w:val="center"/>
                    <w:rPr>
                      <w:rFonts w:eastAsia="仿宋"/>
                      <w:szCs w:val="21"/>
                    </w:rPr>
                  </w:pPr>
                </w:p>
              </w:tc>
              <w:tc>
                <w:tcPr>
                  <w:tcW w:w="986" w:type="pct"/>
                  <w:vAlign w:val="center"/>
                </w:tcPr>
                <w:p w14:paraId="2CA5D96D">
                  <w:pPr>
                    <w:jc w:val="center"/>
                    <w:rPr>
                      <w:rFonts w:eastAsia="仿宋"/>
                      <w:szCs w:val="21"/>
                    </w:rPr>
                  </w:pPr>
                  <w:r>
                    <w:rPr>
                      <w:rFonts w:eastAsia="仿宋"/>
                      <w:szCs w:val="21"/>
                    </w:rPr>
                    <w:t>生产车间</w:t>
                  </w:r>
                  <w:r>
                    <w:rPr>
                      <w:rFonts w:hint="eastAsia" w:eastAsia="仿宋"/>
                      <w:szCs w:val="21"/>
                    </w:rPr>
                    <w:t>一</w:t>
                  </w:r>
                </w:p>
              </w:tc>
              <w:tc>
                <w:tcPr>
                  <w:tcW w:w="825" w:type="pct"/>
                  <w:vAlign w:val="center"/>
                </w:tcPr>
                <w:p w14:paraId="590345E5">
                  <w:pPr>
                    <w:widowControl/>
                    <w:jc w:val="center"/>
                    <w:rPr>
                      <w:rFonts w:eastAsia="仿宋"/>
                      <w:szCs w:val="21"/>
                    </w:rPr>
                  </w:pPr>
                  <w:r>
                    <w:rPr>
                      <w:rFonts w:eastAsia="仿宋"/>
                      <w:szCs w:val="21"/>
                    </w:rPr>
                    <w:t>11864.4</w:t>
                  </w:r>
                </w:p>
              </w:tc>
              <w:tc>
                <w:tcPr>
                  <w:tcW w:w="966" w:type="pct"/>
                  <w:vAlign w:val="center"/>
                </w:tcPr>
                <w:p w14:paraId="06E52B37">
                  <w:pPr>
                    <w:widowControl/>
                    <w:jc w:val="center"/>
                    <w:rPr>
                      <w:rFonts w:eastAsia="仿宋"/>
                      <w:szCs w:val="21"/>
                    </w:rPr>
                  </w:pPr>
                  <w:r>
                    <w:rPr>
                      <w:rFonts w:eastAsia="仿宋"/>
                      <w:szCs w:val="21"/>
                    </w:rPr>
                    <w:t>0</w:t>
                  </w:r>
                </w:p>
              </w:tc>
              <w:tc>
                <w:tcPr>
                  <w:tcW w:w="1093" w:type="pct"/>
                  <w:vAlign w:val="center"/>
                </w:tcPr>
                <w:p w14:paraId="6ABBA755">
                  <w:pPr>
                    <w:widowControl/>
                    <w:jc w:val="center"/>
                    <w:rPr>
                      <w:rFonts w:eastAsia="仿宋"/>
                      <w:szCs w:val="21"/>
                    </w:rPr>
                  </w:pPr>
                  <w:r>
                    <w:rPr>
                      <w:rFonts w:eastAsia="仿宋"/>
                      <w:szCs w:val="21"/>
                    </w:rPr>
                    <w:t>11864.4</w:t>
                  </w:r>
                </w:p>
              </w:tc>
              <w:tc>
                <w:tcPr>
                  <w:tcW w:w="625" w:type="pct"/>
                  <w:vAlign w:val="center"/>
                </w:tcPr>
                <w:p w14:paraId="3428F8A7">
                  <w:pPr>
                    <w:widowControl/>
                    <w:jc w:val="center"/>
                    <w:rPr>
                      <w:rFonts w:eastAsia="仿宋"/>
                      <w:szCs w:val="21"/>
                    </w:rPr>
                  </w:pPr>
                  <w:r>
                    <w:rPr>
                      <w:rFonts w:hint="eastAsia" w:eastAsia="仿宋"/>
                      <w:szCs w:val="21"/>
                    </w:rPr>
                    <w:t>依托</w:t>
                  </w:r>
                </w:p>
              </w:tc>
            </w:tr>
            <w:tr w14:paraId="5B20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54F395F6">
                  <w:pPr>
                    <w:jc w:val="center"/>
                    <w:rPr>
                      <w:rFonts w:eastAsia="仿宋"/>
                      <w:szCs w:val="21"/>
                    </w:rPr>
                  </w:pPr>
                </w:p>
              </w:tc>
              <w:tc>
                <w:tcPr>
                  <w:tcW w:w="986" w:type="pct"/>
                  <w:vAlign w:val="center"/>
                </w:tcPr>
                <w:p w14:paraId="22063A49">
                  <w:pPr>
                    <w:jc w:val="center"/>
                    <w:rPr>
                      <w:rFonts w:eastAsia="仿宋"/>
                      <w:szCs w:val="21"/>
                    </w:rPr>
                  </w:pPr>
                  <w:r>
                    <w:rPr>
                      <w:rFonts w:eastAsia="仿宋"/>
                      <w:szCs w:val="21"/>
                    </w:rPr>
                    <w:t>生产车间</w:t>
                  </w:r>
                  <w:r>
                    <w:rPr>
                      <w:rFonts w:hint="eastAsia" w:eastAsia="仿宋"/>
                      <w:szCs w:val="21"/>
                    </w:rPr>
                    <w:t>二</w:t>
                  </w:r>
                </w:p>
              </w:tc>
              <w:tc>
                <w:tcPr>
                  <w:tcW w:w="825" w:type="pct"/>
                  <w:vAlign w:val="center"/>
                </w:tcPr>
                <w:p w14:paraId="6620816A">
                  <w:pPr>
                    <w:widowControl/>
                    <w:jc w:val="center"/>
                    <w:rPr>
                      <w:rFonts w:eastAsia="仿宋"/>
                      <w:szCs w:val="21"/>
                    </w:rPr>
                  </w:pPr>
                  <w:r>
                    <w:rPr>
                      <w:rFonts w:eastAsia="仿宋"/>
                      <w:szCs w:val="21"/>
                    </w:rPr>
                    <w:t>11864.4</w:t>
                  </w:r>
                </w:p>
              </w:tc>
              <w:tc>
                <w:tcPr>
                  <w:tcW w:w="966" w:type="pct"/>
                  <w:vAlign w:val="center"/>
                </w:tcPr>
                <w:p w14:paraId="74EBA8DC">
                  <w:pPr>
                    <w:widowControl/>
                    <w:jc w:val="center"/>
                    <w:rPr>
                      <w:rFonts w:eastAsia="仿宋"/>
                      <w:szCs w:val="21"/>
                    </w:rPr>
                  </w:pPr>
                  <w:r>
                    <w:rPr>
                      <w:rFonts w:eastAsia="仿宋"/>
                      <w:szCs w:val="21"/>
                    </w:rPr>
                    <w:t>0</w:t>
                  </w:r>
                </w:p>
              </w:tc>
              <w:tc>
                <w:tcPr>
                  <w:tcW w:w="1093" w:type="pct"/>
                  <w:vAlign w:val="center"/>
                </w:tcPr>
                <w:p w14:paraId="11749FE9">
                  <w:pPr>
                    <w:widowControl/>
                    <w:jc w:val="center"/>
                    <w:rPr>
                      <w:rFonts w:eastAsia="仿宋"/>
                      <w:szCs w:val="21"/>
                    </w:rPr>
                  </w:pPr>
                  <w:r>
                    <w:rPr>
                      <w:rFonts w:eastAsia="仿宋"/>
                      <w:szCs w:val="21"/>
                    </w:rPr>
                    <w:t>11864.4</w:t>
                  </w:r>
                </w:p>
              </w:tc>
              <w:tc>
                <w:tcPr>
                  <w:tcW w:w="625" w:type="pct"/>
                  <w:vAlign w:val="center"/>
                </w:tcPr>
                <w:p w14:paraId="75FF941A">
                  <w:pPr>
                    <w:widowControl/>
                    <w:jc w:val="center"/>
                    <w:rPr>
                      <w:rFonts w:eastAsia="仿宋"/>
                      <w:szCs w:val="21"/>
                    </w:rPr>
                  </w:pPr>
                  <w:r>
                    <w:rPr>
                      <w:rFonts w:hint="eastAsia" w:eastAsia="仿宋"/>
                      <w:szCs w:val="21"/>
                    </w:rPr>
                    <w:t>依托</w:t>
                  </w:r>
                </w:p>
              </w:tc>
            </w:tr>
            <w:tr w14:paraId="199D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7A4AEC28">
                  <w:pPr>
                    <w:jc w:val="center"/>
                    <w:rPr>
                      <w:rFonts w:eastAsia="仿宋"/>
                      <w:szCs w:val="21"/>
                    </w:rPr>
                  </w:pPr>
                </w:p>
              </w:tc>
              <w:tc>
                <w:tcPr>
                  <w:tcW w:w="986" w:type="pct"/>
                  <w:vAlign w:val="center"/>
                </w:tcPr>
                <w:p w14:paraId="2583CC01">
                  <w:pPr>
                    <w:jc w:val="center"/>
                    <w:rPr>
                      <w:rFonts w:eastAsia="仿宋"/>
                      <w:szCs w:val="21"/>
                    </w:rPr>
                  </w:pPr>
                  <w:r>
                    <w:rPr>
                      <w:rFonts w:hint="eastAsia" w:eastAsia="仿宋"/>
                      <w:szCs w:val="21"/>
                    </w:rPr>
                    <w:t>门卫1</w:t>
                  </w:r>
                </w:p>
              </w:tc>
              <w:tc>
                <w:tcPr>
                  <w:tcW w:w="825" w:type="pct"/>
                  <w:vAlign w:val="center"/>
                </w:tcPr>
                <w:p w14:paraId="26597685">
                  <w:pPr>
                    <w:widowControl/>
                    <w:jc w:val="center"/>
                    <w:rPr>
                      <w:rFonts w:eastAsia="仿宋"/>
                      <w:szCs w:val="21"/>
                    </w:rPr>
                  </w:pPr>
                  <w:r>
                    <w:rPr>
                      <w:rFonts w:hint="eastAsia" w:eastAsia="仿宋"/>
                      <w:szCs w:val="21"/>
                    </w:rPr>
                    <w:t>51</w:t>
                  </w:r>
                </w:p>
              </w:tc>
              <w:tc>
                <w:tcPr>
                  <w:tcW w:w="966" w:type="pct"/>
                  <w:vAlign w:val="center"/>
                </w:tcPr>
                <w:p w14:paraId="75005048">
                  <w:pPr>
                    <w:widowControl/>
                    <w:jc w:val="center"/>
                    <w:rPr>
                      <w:rFonts w:eastAsia="仿宋"/>
                      <w:szCs w:val="21"/>
                    </w:rPr>
                  </w:pPr>
                  <w:r>
                    <w:rPr>
                      <w:rFonts w:hint="eastAsia" w:eastAsia="仿宋"/>
                      <w:szCs w:val="21"/>
                    </w:rPr>
                    <w:t>0</w:t>
                  </w:r>
                </w:p>
              </w:tc>
              <w:tc>
                <w:tcPr>
                  <w:tcW w:w="1093" w:type="pct"/>
                  <w:vAlign w:val="center"/>
                </w:tcPr>
                <w:p w14:paraId="395EFF72">
                  <w:pPr>
                    <w:widowControl/>
                    <w:jc w:val="center"/>
                    <w:rPr>
                      <w:rFonts w:eastAsia="仿宋"/>
                      <w:szCs w:val="21"/>
                    </w:rPr>
                  </w:pPr>
                  <w:r>
                    <w:rPr>
                      <w:rFonts w:hint="eastAsia" w:eastAsia="仿宋"/>
                      <w:szCs w:val="21"/>
                    </w:rPr>
                    <w:t>51</w:t>
                  </w:r>
                </w:p>
              </w:tc>
              <w:tc>
                <w:tcPr>
                  <w:tcW w:w="625" w:type="pct"/>
                  <w:vAlign w:val="center"/>
                </w:tcPr>
                <w:p w14:paraId="4E364876">
                  <w:pPr>
                    <w:widowControl/>
                    <w:jc w:val="center"/>
                    <w:rPr>
                      <w:rFonts w:eastAsia="仿宋"/>
                      <w:szCs w:val="21"/>
                    </w:rPr>
                  </w:pPr>
                  <w:r>
                    <w:rPr>
                      <w:rFonts w:hint="eastAsia" w:eastAsia="仿宋"/>
                      <w:szCs w:val="21"/>
                    </w:rPr>
                    <w:t>原有</w:t>
                  </w:r>
                </w:p>
              </w:tc>
            </w:tr>
            <w:tr w14:paraId="22EC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5B2F0EF1">
                  <w:pPr>
                    <w:jc w:val="center"/>
                    <w:rPr>
                      <w:rFonts w:eastAsia="仿宋"/>
                      <w:szCs w:val="21"/>
                    </w:rPr>
                  </w:pPr>
                </w:p>
              </w:tc>
              <w:tc>
                <w:tcPr>
                  <w:tcW w:w="986" w:type="pct"/>
                  <w:vAlign w:val="center"/>
                </w:tcPr>
                <w:p w14:paraId="7F10E545">
                  <w:pPr>
                    <w:jc w:val="center"/>
                    <w:rPr>
                      <w:rFonts w:eastAsia="仿宋"/>
                      <w:szCs w:val="21"/>
                    </w:rPr>
                  </w:pPr>
                  <w:r>
                    <w:rPr>
                      <w:rFonts w:hint="eastAsia" w:eastAsia="仿宋"/>
                      <w:szCs w:val="21"/>
                    </w:rPr>
                    <w:t>门卫2</w:t>
                  </w:r>
                </w:p>
              </w:tc>
              <w:tc>
                <w:tcPr>
                  <w:tcW w:w="825" w:type="pct"/>
                  <w:vAlign w:val="center"/>
                </w:tcPr>
                <w:p w14:paraId="2F8E2DA0">
                  <w:pPr>
                    <w:widowControl/>
                    <w:jc w:val="center"/>
                    <w:rPr>
                      <w:rFonts w:eastAsia="仿宋"/>
                      <w:szCs w:val="21"/>
                    </w:rPr>
                  </w:pPr>
                  <w:r>
                    <w:rPr>
                      <w:rFonts w:hint="eastAsia" w:eastAsia="仿宋"/>
                      <w:szCs w:val="21"/>
                    </w:rPr>
                    <w:t>51</w:t>
                  </w:r>
                </w:p>
              </w:tc>
              <w:tc>
                <w:tcPr>
                  <w:tcW w:w="966" w:type="pct"/>
                  <w:vAlign w:val="center"/>
                </w:tcPr>
                <w:p w14:paraId="302B8886">
                  <w:pPr>
                    <w:widowControl/>
                    <w:jc w:val="center"/>
                    <w:rPr>
                      <w:rFonts w:eastAsia="仿宋"/>
                      <w:szCs w:val="21"/>
                    </w:rPr>
                  </w:pPr>
                  <w:r>
                    <w:rPr>
                      <w:rFonts w:hint="eastAsia" w:eastAsia="仿宋"/>
                      <w:szCs w:val="21"/>
                    </w:rPr>
                    <w:t>0</w:t>
                  </w:r>
                </w:p>
              </w:tc>
              <w:tc>
                <w:tcPr>
                  <w:tcW w:w="1093" w:type="pct"/>
                  <w:vAlign w:val="center"/>
                </w:tcPr>
                <w:p w14:paraId="75BBB6E8">
                  <w:pPr>
                    <w:widowControl/>
                    <w:jc w:val="center"/>
                    <w:rPr>
                      <w:rFonts w:eastAsia="仿宋"/>
                      <w:szCs w:val="21"/>
                    </w:rPr>
                  </w:pPr>
                  <w:r>
                    <w:rPr>
                      <w:rFonts w:hint="eastAsia" w:eastAsia="仿宋"/>
                      <w:szCs w:val="21"/>
                    </w:rPr>
                    <w:t>51</w:t>
                  </w:r>
                </w:p>
              </w:tc>
              <w:tc>
                <w:tcPr>
                  <w:tcW w:w="625" w:type="pct"/>
                  <w:vAlign w:val="center"/>
                </w:tcPr>
                <w:p w14:paraId="5C4F0907">
                  <w:pPr>
                    <w:widowControl/>
                    <w:jc w:val="center"/>
                    <w:rPr>
                      <w:rFonts w:eastAsia="仿宋"/>
                      <w:szCs w:val="21"/>
                    </w:rPr>
                  </w:pPr>
                  <w:r>
                    <w:rPr>
                      <w:rFonts w:hint="eastAsia" w:eastAsia="仿宋"/>
                      <w:szCs w:val="21"/>
                    </w:rPr>
                    <w:t>原有</w:t>
                  </w:r>
                </w:p>
              </w:tc>
            </w:tr>
            <w:tr w14:paraId="7894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20141535">
                  <w:pPr>
                    <w:jc w:val="center"/>
                    <w:rPr>
                      <w:rFonts w:eastAsia="仿宋"/>
                      <w:szCs w:val="21"/>
                    </w:rPr>
                  </w:pPr>
                </w:p>
              </w:tc>
              <w:tc>
                <w:tcPr>
                  <w:tcW w:w="986" w:type="pct"/>
                  <w:vAlign w:val="center"/>
                </w:tcPr>
                <w:p w14:paraId="5EAA4875">
                  <w:pPr>
                    <w:jc w:val="center"/>
                    <w:rPr>
                      <w:rFonts w:eastAsia="仿宋"/>
                      <w:szCs w:val="21"/>
                    </w:rPr>
                  </w:pPr>
                  <w:r>
                    <w:rPr>
                      <w:rFonts w:hint="eastAsia" w:eastAsia="仿宋"/>
                      <w:szCs w:val="21"/>
                    </w:rPr>
                    <w:t>门卫3</w:t>
                  </w:r>
                </w:p>
              </w:tc>
              <w:tc>
                <w:tcPr>
                  <w:tcW w:w="825" w:type="pct"/>
                  <w:vAlign w:val="center"/>
                </w:tcPr>
                <w:p w14:paraId="2A57E96F">
                  <w:pPr>
                    <w:widowControl/>
                    <w:jc w:val="center"/>
                    <w:rPr>
                      <w:rFonts w:eastAsia="仿宋"/>
                      <w:szCs w:val="21"/>
                    </w:rPr>
                  </w:pPr>
                  <w:r>
                    <w:rPr>
                      <w:rFonts w:hint="eastAsia" w:eastAsia="仿宋"/>
                      <w:szCs w:val="21"/>
                    </w:rPr>
                    <w:t>51</w:t>
                  </w:r>
                </w:p>
              </w:tc>
              <w:tc>
                <w:tcPr>
                  <w:tcW w:w="966" w:type="pct"/>
                  <w:vAlign w:val="center"/>
                </w:tcPr>
                <w:p w14:paraId="668B1076">
                  <w:pPr>
                    <w:widowControl/>
                    <w:jc w:val="center"/>
                    <w:rPr>
                      <w:rFonts w:eastAsia="仿宋"/>
                      <w:szCs w:val="21"/>
                    </w:rPr>
                  </w:pPr>
                  <w:r>
                    <w:rPr>
                      <w:rFonts w:hint="eastAsia" w:eastAsia="仿宋"/>
                      <w:szCs w:val="21"/>
                    </w:rPr>
                    <w:t>0</w:t>
                  </w:r>
                </w:p>
              </w:tc>
              <w:tc>
                <w:tcPr>
                  <w:tcW w:w="1093" w:type="pct"/>
                  <w:vAlign w:val="center"/>
                </w:tcPr>
                <w:p w14:paraId="11B9B0A9">
                  <w:pPr>
                    <w:widowControl/>
                    <w:jc w:val="center"/>
                    <w:rPr>
                      <w:rFonts w:eastAsia="仿宋"/>
                      <w:szCs w:val="21"/>
                    </w:rPr>
                  </w:pPr>
                  <w:r>
                    <w:rPr>
                      <w:rFonts w:hint="eastAsia" w:eastAsia="仿宋"/>
                      <w:szCs w:val="21"/>
                    </w:rPr>
                    <w:t>51</w:t>
                  </w:r>
                </w:p>
              </w:tc>
              <w:tc>
                <w:tcPr>
                  <w:tcW w:w="625" w:type="pct"/>
                  <w:vAlign w:val="center"/>
                </w:tcPr>
                <w:p w14:paraId="0C257B3B">
                  <w:pPr>
                    <w:widowControl/>
                    <w:jc w:val="center"/>
                    <w:rPr>
                      <w:rFonts w:eastAsia="仿宋"/>
                      <w:szCs w:val="21"/>
                    </w:rPr>
                  </w:pPr>
                  <w:r>
                    <w:rPr>
                      <w:rFonts w:hint="eastAsia" w:eastAsia="仿宋"/>
                      <w:szCs w:val="21"/>
                    </w:rPr>
                    <w:t>原有</w:t>
                  </w:r>
                </w:p>
              </w:tc>
            </w:tr>
            <w:tr w14:paraId="77E2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044B6AE8">
                  <w:pPr>
                    <w:jc w:val="center"/>
                    <w:rPr>
                      <w:rFonts w:eastAsia="仿宋"/>
                      <w:szCs w:val="21"/>
                    </w:rPr>
                  </w:pPr>
                </w:p>
              </w:tc>
              <w:tc>
                <w:tcPr>
                  <w:tcW w:w="986" w:type="pct"/>
                  <w:vAlign w:val="center"/>
                </w:tcPr>
                <w:p w14:paraId="688F3E7A">
                  <w:pPr>
                    <w:jc w:val="center"/>
                    <w:rPr>
                      <w:rFonts w:eastAsia="仿宋"/>
                      <w:szCs w:val="21"/>
                    </w:rPr>
                  </w:pPr>
                  <w:r>
                    <w:rPr>
                      <w:rFonts w:hint="eastAsia" w:eastAsia="仿宋"/>
                      <w:szCs w:val="21"/>
                    </w:rPr>
                    <w:t>车棚</w:t>
                  </w:r>
                </w:p>
              </w:tc>
              <w:tc>
                <w:tcPr>
                  <w:tcW w:w="825" w:type="pct"/>
                  <w:vAlign w:val="center"/>
                </w:tcPr>
                <w:p w14:paraId="595DB6AF">
                  <w:pPr>
                    <w:widowControl/>
                    <w:jc w:val="center"/>
                    <w:rPr>
                      <w:rFonts w:eastAsia="仿宋"/>
                      <w:szCs w:val="21"/>
                    </w:rPr>
                  </w:pPr>
                  <w:r>
                    <w:rPr>
                      <w:rFonts w:hint="eastAsia" w:eastAsia="仿宋"/>
                      <w:szCs w:val="21"/>
                    </w:rPr>
                    <w:t>105</w:t>
                  </w:r>
                </w:p>
              </w:tc>
              <w:tc>
                <w:tcPr>
                  <w:tcW w:w="966" w:type="pct"/>
                  <w:vAlign w:val="center"/>
                </w:tcPr>
                <w:p w14:paraId="296F134C">
                  <w:pPr>
                    <w:widowControl/>
                    <w:jc w:val="center"/>
                    <w:rPr>
                      <w:rFonts w:eastAsia="仿宋"/>
                      <w:szCs w:val="21"/>
                    </w:rPr>
                  </w:pPr>
                  <w:r>
                    <w:rPr>
                      <w:rFonts w:hint="eastAsia" w:eastAsia="仿宋"/>
                      <w:szCs w:val="21"/>
                    </w:rPr>
                    <w:t>0</w:t>
                  </w:r>
                </w:p>
              </w:tc>
              <w:tc>
                <w:tcPr>
                  <w:tcW w:w="1093" w:type="pct"/>
                  <w:vAlign w:val="center"/>
                </w:tcPr>
                <w:p w14:paraId="1CBEA9E5">
                  <w:pPr>
                    <w:widowControl/>
                    <w:jc w:val="center"/>
                    <w:rPr>
                      <w:rFonts w:eastAsia="仿宋"/>
                      <w:szCs w:val="21"/>
                    </w:rPr>
                  </w:pPr>
                  <w:r>
                    <w:rPr>
                      <w:rFonts w:hint="eastAsia" w:eastAsia="仿宋"/>
                      <w:szCs w:val="21"/>
                    </w:rPr>
                    <w:t>105</w:t>
                  </w:r>
                </w:p>
              </w:tc>
              <w:tc>
                <w:tcPr>
                  <w:tcW w:w="625" w:type="pct"/>
                  <w:vAlign w:val="center"/>
                </w:tcPr>
                <w:p w14:paraId="6D1B7B18">
                  <w:pPr>
                    <w:widowControl/>
                    <w:jc w:val="center"/>
                    <w:rPr>
                      <w:rFonts w:eastAsia="仿宋"/>
                      <w:szCs w:val="21"/>
                    </w:rPr>
                  </w:pPr>
                  <w:r>
                    <w:rPr>
                      <w:rFonts w:hint="eastAsia" w:eastAsia="仿宋"/>
                      <w:szCs w:val="21"/>
                    </w:rPr>
                    <w:t>原有</w:t>
                  </w:r>
                </w:p>
              </w:tc>
            </w:tr>
            <w:tr w14:paraId="1752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05" w:type="pct"/>
                  <w:vMerge w:val="continue"/>
                  <w:vAlign w:val="center"/>
                </w:tcPr>
                <w:p w14:paraId="1F02C4EC">
                  <w:pPr>
                    <w:jc w:val="center"/>
                    <w:rPr>
                      <w:rFonts w:eastAsia="仿宋"/>
                      <w:szCs w:val="21"/>
                    </w:rPr>
                  </w:pPr>
                </w:p>
              </w:tc>
              <w:tc>
                <w:tcPr>
                  <w:tcW w:w="986" w:type="pct"/>
                  <w:vAlign w:val="center"/>
                </w:tcPr>
                <w:p w14:paraId="7EE6BCF1">
                  <w:pPr>
                    <w:jc w:val="center"/>
                    <w:rPr>
                      <w:rFonts w:eastAsia="仿宋"/>
                      <w:szCs w:val="21"/>
                    </w:rPr>
                  </w:pPr>
                  <w:r>
                    <w:rPr>
                      <w:rFonts w:hint="eastAsia" w:eastAsia="仿宋"/>
                      <w:szCs w:val="21"/>
                    </w:rPr>
                    <w:t>配电间</w:t>
                  </w:r>
                </w:p>
              </w:tc>
              <w:tc>
                <w:tcPr>
                  <w:tcW w:w="825" w:type="pct"/>
                  <w:vAlign w:val="center"/>
                </w:tcPr>
                <w:p w14:paraId="0651B5CB">
                  <w:pPr>
                    <w:widowControl/>
                    <w:jc w:val="center"/>
                    <w:rPr>
                      <w:rFonts w:eastAsia="仿宋"/>
                      <w:szCs w:val="21"/>
                    </w:rPr>
                  </w:pPr>
                  <w:r>
                    <w:rPr>
                      <w:rFonts w:hint="eastAsia" w:eastAsia="仿宋"/>
                      <w:szCs w:val="21"/>
                    </w:rPr>
                    <w:t>9</w:t>
                  </w:r>
                </w:p>
              </w:tc>
              <w:tc>
                <w:tcPr>
                  <w:tcW w:w="966" w:type="pct"/>
                  <w:vAlign w:val="center"/>
                </w:tcPr>
                <w:p w14:paraId="22E34EEB">
                  <w:pPr>
                    <w:widowControl/>
                    <w:jc w:val="center"/>
                    <w:rPr>
                      <w:rFonts w:eastAsia="仿宋"/>
                      <w:szCs w:val="21"/>
                    </w:rPr>
                  </w:pPr>
                  <w:r>
                    <w:rPr>
                      <w:rFonts w:hint="eastAsia" w:eastAsia="仿宋"/>
                      <w:szCs w:val="21"/>
                    </w:rPr>
                    <w:t>0</w:t>
                  </w:r>
                </w:p>
              </w:tc>
              <w:tc>
                <w:tcPr>
                  <w:tcW w:w="1093" w:type="pct"/>
                  <w:vAlign w:val="center"/>
                </w:tcPr>
                <w:p w14:paraId="555E22A7">
                  <w:pPr>
                    <w:widowControl/>
                    <w:jc w:val="center"/>
                    <w:rPr>
                      <w:rFonts w:eastAsia="仿宋"/>
                      <w:szCs w:val="21"/>
                    </w:rPr>
                  </w:pPr>
                  <w:r>
                    <w:rPr>
                      <w:rFonts w:hint="eastAsia" w:eastAsia="仿宋"/>
                      <w:szCs w:val="21"/>
                    </w:rPr>
                    <w:t>9</w:t>
                  </w:r>
                </w:p>
              </w:tc>
              <w:tc>
                <w:tcPr>
                  <w:tcW w:w="625" w:type="pct"/>
                  <w:vAlign w:val="center"/>
                </w:tcPr>
                <w:p w14:paraId="6C5D44CA">
                  <w:pPr>
                    <w:widowControl/>
                    <w:jc w:val="center"/>
                    <w:rPr>
                      <w:rFonts w:eastAsia="仿宋"/>
                      <w:szCs w:val="21"/>
                    </w:rPr>
                  </w:pPr>
                  <w:r>
                    <w:rPr>
                      <w:rFonts w:hint="eastAsia" w:eastAsia="仿宋"/>
                      <w:szCs w:val="21"/>
                    </w:rPr>
                    <w:t>原有</w:t>
                  </w:r>
                </w:p>
              </w:tc>
            </w:tr>
          </w:tbl>
          <w:p w14:paraId="7B35ADD6">
            <w:pPr>
              <w:spacing w:line="500" w:lineRule="exact"/>
              <w:ind w:firstLine="480"/>
              <w:rPr>
                <w:rFonts w:eastAsia="仿宋"/>
                <w:bCs/>
                <w:sz w:val="24"/>
              </w:rPr>
            </w:pPr>
            <w:r>
              <w:rPr>
                <w:rFonts w:eastAsia="仿宋"/>
                <w:bCs/>
                <w:sz w:val="24"/>
              </w:rPr>
              <w:t>本项目公用及环保工程见下表。</w:t>
            </w:r>
          </w:p>
          <w:p w14:paraId="5591785E">
            <w:pPr>
              <w:snapToGrid w:val="0"/>
              <w:jc w:val="center"/>
              <w:rPr>
                <w:rFonts w:eastAsia="仿宋"/>
                <w:b/>
                <w:bCs/>
                <w:szCs w:val="21"/>
              </w:rPr>
            </w:pPr>
            <w:r>
              <w:rPr>
                <w:rFonts w:eastAsia="仿宋"/>
                <w:b/>
                <w:bCs/>
                <w:szCs w:val="21"/>
              </w:rPr>
              <w:t>项目公用及环保工程一览表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445"/>
              <w:gridCol w:w="803"/>
              <w:gridCol w:w="2346"/>
              <w:gridCol w:w="2610"/>
              <w:gridCol w:w="2354"/>
            </w:tblGrid>
            <w:tr w14:paraId="192F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14" w:type="dxa"/>
                  <w:vMerge w:val="restart"/>
                  <w:vAlign w:val="center"/>
                </w:tcPr>
                <w:p w14:paraId="7C83EF84">
                  <w:pPr>
                    <w:snapToGrid w:val="0"/>
                    <w:spacing w:before="72" w:beforeLines="30"/>
                    <w:jc w:val="center"/>
                    <w:rPr>
                      <w:rFonts w:eastAsia="仿宋"/>
                      <w:b/>
                      <w:bCs/>
                      <w:szCs w:val="21"/>
                    </w:rPr>
                  </w:pPr>
                  <w:r>
                    <w:rPr>
                      <w:rFonts w:eastAsia="仿宋"/>
                      <w:szCs w:val="21"/>
                    </w:rPr>
                    <w:t>工程类别</w:t>
                  </w:r>
                </w:p>
              </w:tc>
              <w:tc>
                <w:tcPr>
                  <w:tcW w:w="1248" w:type="dxa"/>
                  <w:gridSpan w:val="2"/>
                  <w:vMerge w:val="restart"/>
                  <w:vAlign w:val="center"/>
                </w:tcPr>
                <w:p w14:paraId="16B2EC73">
                  <w:pPr>
                    <w:snapToGrid w:val="0"/>
                    <w:spacing w:before="72" w:beforeLines="30"/>
                    <w:jc w:val="center"/>
                    <w:rPr>
                      <w:rFonts w:eastAsia="仿宋"/>
                      <w:b/>
                      <w:bCs/>
                      <w:szCs w:val="21"/>
                    </w:rPr>
                  </w:pPr>
                  <w:r>
                    <w:rPr>
                      <w:rFonts w:eastAsia="仿宋"/>
                      <w:szCs w:val="21"/>
                    </w:rPr>
                    <w:t>建设名称</w:t>
                  </w:r>
                </w:p>
              </w:tc>
              <w:tc>
                <w:tcPr>
                  <w:tcW w:w="4956" w:type="dxa"/>
                  <w:gridSpan w:val="2"/>
                  <w:vAlign w:val="center"/>
                </w:tcPr>
                <w:p w14:paraId="4ACAECEC">
                  <w:pPr>
                    <w:snapToGrid w:val="0"/>
                    <w:spacing w:before="72" w:beforeLines="30"/>
                    <w:jc w:val="center"/>
                    <w:rPr>
                      <w:rFonts w:eastAsia="仿宋"/>
                      <w:b/>
                      <w:bCs/>
                      <w:szCs w:val="21"/>
                    </w:rPr>
                  </w:pPr>
                  <w:r>
                    <w:rPr>
                      <w:rFonts w:eastAsia="仿宋"/>
                      <w:szCs w:val="21"/>
                    </w:rPr>
                    <w:t>设计能力</w:t>
                  </w:r>
                </w:p>
              </w:tc>
              <w:tc>
                <w:tcPr>
                  <w:tcW w:w="2354" w:type="dxa"/>
                  <w:vMerge w:val="restart"/>
                  <w:vAlign w:val="center"/>
                </w:tcPr>
                <w:p w14:paraId="5C1C0DE1">
                  <w:pPr>
                    <w:snapToGrid w:val="0"/>
                    <w:spacing w:before="72" w:beforeLines="30"/>
                    <w:jc w:val="center"/>
                    <w:rPr>
                      <w:rFonts w:eastAsia="仿宋"/>
                      <w:szCs w:val="21"/>
                    </w:rPr>
                  </w:pPr>
                  <w:r>
                    <w:rPr>
                      <w:rFonts w:hint="eastAsia" w:eastAsia="仿宋"/>
                      <w:szCs w:val="21"/>
                    </w:rPr>
                    <w:t>备注</w:t>
                  </w:r>
                </w:p>
              </w:tc>
            </w:tr>
            <w:tr w14:paraId="05C5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4" w:type="dxa"/>
                  <w:vMerge w:val="continue"/>
                  <w:vAlign w:val="center"/>
                </w:tcPr>
                <w:p w14:paraId="3D77A1CB">
                  <w:pPr>
                    <w:snapToGrid w:val="0"/>
                    <w:spacing w:before="72" w:beforeLines="30"/>
                    <w:jc w:val="center"/>
                    <w:rPr>
                      <w:rFonts w:eastAsia="仿宋"/>
                      <w:szCs w:val="21"/>
                    </w:rPr>
                  </w:pPr>
                </w:p>
              </w:tc>
              <w:tc>
                <w:tcPr>
                  <w:tcW w:w="1248" w:type="dxa"/>
                  <w:gridSpan w:val="2"/>
                  <w:vMerge w:val="continue"/>
                  <w:vAlign w:val="center"/>
                </w:tcPr>
                <w:p w14:paraId="3FE44B81">
                  <w:pPr>
                    <w:snapToGrid w:val="0"/>
                    <w:spacing w:before="72" w:beforeLines="30"/>
                    <w:jc w:val="center"/>
                    <w:rPr>
                      <w:rFonts w:eastAsia="仿宋"/>
                      <w:szCs w:val="21"/>
                    </w:rPr>
                  </w:pPr>
                </w:p>
              </w:tc>
              <w:tc>
                <w:tcPr>
                  <w:tcW w:w="2346" w:type="dxa"/>
                  <w:vAlign w:val="center"/>
                </w:tcPr>
                <w:p w14:paraId="56673EBF">
                  <w:pPr>
                    <w:snapToGrid w:val="0"/>
                    <w:spacing w:before="72" w:beforeLines="30"/>
                    <w:jc w:val="center"/>
                    <w:rPr>
                      <w:rFonts w:eastAsia="仿宋"/>
                      <w:b/>
                      <w:bCs/>
                      <w:szCs w:val="21"/>
                    </w:rPr>
                  </w:pPr>
                  <w:r>
                    <w:rPr>
                      <w:rFonts w:hint="eastAsia" w:eastAsia="仿宋"/>
                      <w:szCs w:val="21"/>
                    </w:rPr>
                    <w:t>扩建前</w:t>
                  </w:r>
                </w:p>
              </w:tc>
              <w:tc>
                <w:tcPr>
                  <w:tcW w:w="2610" w:type="dxa"/>
                  <w:vAlign w:val="center"/>
                </w:tcPr>
                <w:p w14:paraId="39A47DF4">
                  <w:pPr>
                    <w:snapToGrid w:val="0"/>
                    <w:spacing w:before="72" w:beforeLines="30"/>
                    <w:jc w:val="center"/>
                    <w:rPr>
                      <w:rFonts w:eastAsia="仿宋"/>
                      <w:b/>
                      <w:bCs/>
                      <w:szCs w:val="21"/>
                    </w:rPr>
                  </w:pPr>
                  <w:r>
                    <w:rPr>
                      <w:rFonts w:hint="eastAsia" w:eastAsia="仿宋"/>
                      <w:szCs w:val="21"/>
                    </w:rPr>
                    <w:t>扩建后全厂</w:t>
                  </w:r>
                </w:p>
              </w:tc>
              <w:tc>
                <w:tcPr>
                  <w:tcW w:w="2354" w:type="dxa"/>
                  <w:vMerge w:val="continue"/>
                  <w:vAlign w:val="center"/>
                </w:tcPr>
                <w:p w14:paraId="346DBC40">
                  <w:pPr>
                    <w:snapToGrid w:val="0"/>
                    <w:spacing w:before="72" w:beforeLines="30"/>
                    <w:jc w:val="center"/>
                    <w:rPr>
                      <w:rFonts w:eastAsia="仿宋"/>
                      <w:szCs w:val="21"/>
                    </w:rPr>
                  </w:pPr>
                </w:p>
              </w:tc>
            </w:tr>
            <w:tr w14:paraId="4AE6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vAlign w:val="center"/>
                </w:tcPr>
                <w:p w14:paraId="58F2B375">
                  <w:pPr>
                    <w:snapToGrid w:val="0"/>
                    <w:spacing w:before="72" w:beforeLines="30"/>
                    <w:jc w:val="center"/>
                    <w:rPr>
                      <w:rFonts w:eastAsia="仿宋"/>
                      <w:szCs w:val="21"/>
                    </w:rPr>
                  </w:pPr>
                  <w:r>
                    <w:rPr>
                      <w:rFonts w:eastAsia="仿宋"/>
                      <w:szCs w:val="21"/>
                    </w:rPr>
                    <w:t>贮运工程</w:t>
                  </w:r>
                </w:p>
              </w:tc>
              <w:tc>
                <w:tcPr>
                  <w:tcW w:w="1248" w:type="dxa"/>
                  <w:gridSpan w:val="2"/>
                  <w:vAlign w:val="center"/>
                </w:tcPr>
                <w:p w14:paraId="61BDA606">
                  <w:pPr>
                    <w:snapToGrid w:val="0"/>
                    <w:spacing w:before="72" w:beforeLines="30"/>
                    <w:jc w:val="center"/>
                    <w:rPr>
                      <w:rFonts w:eastAsia="仿宋"/>
                      <w:b/>
                      <w:bCs/>
                      <w:szCs w:val="21"/>
                    </w:rPr>
                  </w:pPr>
                  <w:r>
                    <w:rPr>
                      <w:rFonts w:eastAsia="仿宋"/>
                      <w:szCs w:val="21"/>
                    </w:rPr>
                    <w:t>原料仓库</w:t>
                  </w:r>
                </w:p>
              </w:tc>
              <w:tc>
                <w:tcPr>
                  <w:tcW w:w="2346" w:type="dxa"/>
                  <w:vAlign w:val="center"/>
                </w:tcPr>
                <w:p w14:paraId="05F763B1">
                  <w:pPr>
                    <w:snapToGrid w:val="0"/>
                    <w:spacing w:before="72" w:beforeLines="30"/>
                    <w:jc w:val="center"/>
                    <w:rPr>
                      <w:rFonts w:eastAsia="仿宋"/>
                      <w:b/>
                      <w:bCs/>
                      <w:szCs w:val="21"/>
                    </w:rPr>
                  </w:pPr>
                  <w:r>
                    <w:rPr>
                      <w:rFonts w:hint="eastAsia" w:eastAsia="仿宋"/>
                      <w:szCs w:val="21"/>
                    </w:rPr>
                    <w:t>1000m</w:t>
                  </w:r>
                  <w:r>
                    <w:rPr>
                      <w:rFonts w:hint="eastAsia" w:eastAsia="仿宋"/>
                      <w:szCs w:val="21"/>
                      <w:vertAlign w:val="superscript"/>
                    </w:rPr>
                    <w:t>2</w:t>
                  </w:r>
                  <w:r>
                    <w:rPr>
                      <w:rFonts w:hint="eastAsia" w:eastAsia="仿宋"/>
                      <w:szCs w:val="21"/>
                    </w:rPr>
                    <w:t>（2座，面积各500</w:t>
                  </w:r>
                  <w:r>
                    <w:rPr>
                      <w:rFonts w:eastAsia="仿宋"/>
                      <w:szCs w:val="21"/>
                    </w:rPr>
                    <w:t>m</w:t>
                  </w:r>
                  <w:r>
                    <w:rPr>
                      <w:rFonts w:eastAsia="仿宋"/>
                      <w:szCs w:val="21"/>
                      <w:vertAlign w:val="superscript"/>
                    </w:rPr>
                    <w:t>2</w:t>
                  </w:r>
                  <w:r>
                    <w:rPr>
                      <w:rFonts w:hint="eastAsia" w:eastAsia="仿宋"/>
                      <w:szCs w:val="21"/>
                    </w:rPr>
                    <w:t>，分别位于</w:t>
                  </w:r>
                  <w:r>
                    <w:rPr>
                      <w:rFonts w:eastAsia="仿宋"/>
                      <w:szCs w:val="21"/>
                    </w:rPr>
                    <w:t>生产车间</w:t>
                  </w:r>
                  <w:r>
                    <w:rPr>
                      <w:rFonts w:hint="eastAsia" w:eastAsia="仿宋"/>
                      <w:szCs w:val="21"/>
                    </w:rPr>
                    <w:t>一南</w:t>
                  </w:r>
                  <w:r>
                    <w:rPr>
                      <w:rFonts w:eastAsia="仿宋"/>
                      <w:szCs w:val="21"/>
                    </w:rPr>
                    <w:t>侧</w:t>
                  </w:r>
                  <w:r>
                    <w:rPr>
                      <w:rFonts w:hint="eastAsia" w:eastAsia="仿宋"/>
                      <w:szCs w:val="21"/>
                    </w:rPr>
                    <w:t>、生产车间二南侧）</w:t>
                  </w:r>
                </w:p>
              </w:tc>
              <w:tc>
                <w:tcPr>
                  <w:tcW w:w="2610" w:type="dxa"/>
                  <w:vAlign w:val="center"/>
                </w:tcPr>
                <w:p w14:paraId="48ADCAAE">
                  <w:pPr>
                    <w:snapToGrid w:val="0"/>
                    <w:spacing w:before="72" w:beforeLines="30"/>
                    <w:jc w:val="center"/>
                    <w:rPr>
                      <w:rFonts w:eastAsia="仿宋"/>
                      <w:b/>
                      <w:bCs/>
                      <w:szCs w:val="21"/>
                    </w:rPr>
                  </w:pPr>
                  <w:r>
                    <w:rPr>
                      <w:rFonts w:hint="eastAsia" w:eastAsia="仿宋"/>
                      <w:szCs w:val="21"/>
                    </w:rPr>
                    <w:t>1000m</w:t>
                  </w:r>
                  <w:r>
                    <w:rPr>
                      <w:rFonts w:hint="eastAsia" w:eastAsia="仿宋"/>
                      <w:szCs w:val="21"/>
                      <w:vertAlign w:val="superscript"/>
                    </w:rPr>
                    <w:t>2</w:t>
                  </w:r>
                  <w:r>
                    <w:rPr>
                      <w:rFonts w:hint="eastAsia" w:eastAsia="仿宋"/>
                      <w:szCs w:val="21"/>
                    </w:rPr>
                    <w:t>（2座，面积各500</w:t>
                  </w:r>
                  <w:r>
                    <w:rPr>
                      <w:rFonts w:eastAsia="仿宋"/>
                      <w:szCs w:val="21"/>
                    </w:rPr>
                    <w:t>m</w:t>
                  </w:r>
                  <w:r>
                    <w:rPr>
                      <w:rFonts w:eastAsia="仿宋"/>
                      <w:szCs w:val="21"/>
                      <w:vertAlign w:val="superscript"/>
                    </w:rPr>
                    <w:t>2</w:t>
                  </w:r>
                  <w:r>
                    <w:rPr>
                      <w:rFonts w:hint="eastAsia" w:eastAsia="仿宋"/>
                      <w:szCs w:val="21"/>
                    </w:rPr>
                    <w:t>，分别位于</w:t>
                  </w:r>
                  <w:r>
                    <w:rPr>
                      <w:rFonts w:eastAsia="仿宋"/>
                      <w:szCs w:val="21"/>
                    </w:rPr>
                    <w:t>生产车间</w:t>
                  </w:r>
                  <w:r>
                    <w:rPr>
                      <w:rFonts w:hint="eastAsia" w:eastAsia="仿宋"/>
                      <w:szCs w:val="21"/>
                    </w:rPr>
                    <w:t>一南</w:t>
                  </w:r>
                  <w:r>
                    <w:rPr>
                      <w:rFonts w:eastAsia="仿宋"/>
                      <w:szCs w:val="21"/>
                    </w:rPr>
                    <w:t>侧</w:t>
                  </w:r>
                  <w:r>
                    <w:rPr>
                      <w:rFonts w:hint="eastAsia" w:eastAsia="仿宋"/>
                      <w:szCs w:val="21"/>
                    </w:rPr>
                    <w:t>、生产车间二南侧）</w:t>
                  </w:r>
                </w:p>
              </w:tc>
              <w:tc>
                <w:tcPr>
                  <w:tcW w:w="2354" w:type="dxa"/>
                  <w:vAlign w:val="center"/>
                </w:tcPr>
                <w:p w14:paraId="3FB0E12D">
                  <w:pPr>
                    <w:snapToGrid w:val="0"/>
                    <w:spacing w:before="72" w:beforeLines="30"/>
                    <w:jc w:val="center"/>
                    <w:rPr>
                      <w:rFonts w:eastAsia="仿宋"/>
                      <w:szCs w:val="21"/>
                    </w:rPr>
                  </w:pPr>
                  <w:r>
                    <w:rPr>
                      <w:rFonts w:hint="eastAsia" w:eastAsia="仿宋"/>
                      <w:szCs w:val="21"/>
                    </w:rPr>
                    <w:t>/</w:t>
                  </w:r>
                </w:p>
              </w:tc>
            </w:tr>
            <w:tr w14:paraId="7071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12DCBB3A">
                  <w:pPr>
                    <w:snapToGrid w:val="0"/>
                    <w:spacing w:before="72" w:beforeLines="30"/>
                    <w:jc w:val="center"/>
                    <w:rPr>
                      <w:rFonts w:eastAsia="仿宋"/>
                      <w:szCs w:val="21"/>
                    </w:rPr>
                  </w:pPr>
                </w:p>
              </w:tc>
              <w:tc>
                <w:tcPr>
                  <w:tcW w:w="1248" w:type="dxa"/>
                  <w:gridSpan w:val="2"/>
                  <w:vAlign w:val="center"/>
                </w:tcPr>
                <w:p w14:paraId="6CB9C540">
                  <w:pPr>
                    <w:snapToGrid w:val="0"/>
                    <w:spacing w:before="72" w:beforeLines="30"/>
                    <w:jc w:val="center"/>
                    <w:rPr>
                      <w:rFonts w:eastAsia="仿宋"/>
                      <w:b/>
                      <w:bCs/>
                      <w:szCs w:val="21"/>
                    </w:rPr>
                  </w:pPr>
                  <w:r>
                    <w:rPr>
                      <w:rFonts w:eastAsia="仿宋"/>
                      <w:szCs w:val="21"/>
                    </w:rPr>
                    <w:t>成品仓库</w:t>
                  </w:r>
                </w:p>
              </w:tc>
              <w:tc>
                <w:tcPr>
                  <w:tcW w:w="2346" w:type="dxa"/>
                  <w:vAlign w:val="center"/>
                </w:tcPr>
                <w:p w14:paraId="61C537C7">
                  <w:pPr>
                    <w:snapToGrid w:val="0"/>
                    <w:spacing w:before="72" w:beforeLines="30"/>
                    <w:jc w:val="center"/>
                    <w:rPr>
                      <w:rFonts w:eastAsia="仿宋"/>
                      <w:b/>
                      <w:bCs/>
                      <w:szCs w:val="21"/>
                    </w:rPr>
                  </w:pPr>
                  <w:r>
                    <w:rPr>
                      <w:rFonts w:eastAsia="仿宋"/>
                      <w:szCs w:val="21"/>
                    </w:rPr>
                    <w:t>2500m</w:t>
                  </w:r>
                  <w:r>
                    <w:rPr>
                      <w:rFonts w:eastAsia="仿宋"/>
                      <w:szCs w:val="21"/>
                      <w:vertAlign w:val="superscript"/>
                    </w:rPr>
                    <w:t>2</w:t>
                  </w:r>
                  <w:r>
                    <w:rPr>
                      <w:rFonts w:hint="eastAsia" w:eastAsia="仿宋"/>
                      <w:szCs w:val="21"/>
                    </w:rPr>
                    <w:t>（2座，分别为位于生产车间一南侧的1000m</w:t>
                  </w:r>
                  <w:r>
                    <w:rPr>
                      <w:rFonts w:hint="eastAsia" w:eastAsia="仿宋"/>
                      <w:szCs w:val="21"/>
                      <w:vertAlign w:val="superscript"/>
                    </w:rPr>
                    <w:t>2</w:t>
                  </w:r>
                  <w:r>
                    <w:rPr>
                      <w:rFonts w:hint="eastAsia" w:eastAsia="仿宋"/>
                      <w:szCs w:val="21"/>
                    </w:rPr>
                    <w:t>，位于生产车间二南侧的1500</w:t>
                  </w:r>
                  <w:r>
                    <w:rPr>
                      <w:rFonts w:eastAsia="仿宋"/>
                      <w:szCs w:val="21"/>
                    </w:rPr>
                    <w:t>m</w:t>
                  </w:r>
                  <w:r>
                    <w:rPr>
                      <w:rFonts w:eastAsia="仿宋"/>
                      <w:szCs w:val="21"/>
                      <w:vertAlign w:val="superscript"/>
                    </w:rPr>
                    <w:t>2</w:t>
                  </w:r>
                  <w:r>
                    <w:rPr>
                      <w:rFonts w:hint="eastAsia" w:eastAsia="仿宋"/>
                      <w:szCs w:val="21"/>
                    </w:rPr>
                    <w:t>）</w:t>
                  </w:r>
                </w:p>
              </w:tc>
              <w:tc>
                <w:tcPr>
                  <w:tcW w:w="2610" w:type="dxa"/>
                  <w:vAlign w:val="center"/>
                </w:tcPr>
                <w:p w14:paraId="6D09CD61">
                  <w:pPr>
                    <w:snapToGrid w:val="0"/>
                    <w:spacing w:before="72" w:beforeLines="30"/>
                    <w:jc w:val="center"/>
                    <w:rPr>
                      <w:rFonts w:eastAsia="仿宋"/>
                      <w:b/>
                      <w:bCs/>
                      <w:szCs w:val="21"/>
                    </w:rPr>
                  </w:pPr>
                  <w:r>
                    <w:rPr>
                      <w:rFonts w:eastAsia="仿宋"/>
                      <w:szCs w:val="21"/>
                    </w:rPr>
                    <w:t>2500m</w:t>
                  </w:r>
                  <w:r>
                    <w:rPr>
                      <w:rFonts w:eastAsia="仿宋"/>
                      <w:szCs w:val="21"/>
                      <w:vertAlign w:val="superscript"/>
                    </w:rPr>
                    <w:t>2</w:t>
                  </w:r>
                  <w:r>
                    <w:rPr>
                      <w:rFonts w:hint="eastAsia" w:eastAsia="仿宋"/>
                      <w:szCs w:val="21"/>
                    </w:rPr>
                    <w:t>（2座，分别为位于生产车间一南侧的1000m</w:t>
                  </w:r>
                  <w:r>
                    <w:rPr>
                      <w:rFonts w:hint="eastAsia" w:eastAsia="仿宋"/>
                      <w:szCs w:val="21"/>
                      <w:vertAlign w:val="superscript"/>
                    </w:rPr>
                    <w:t>2</w:t>
                  </w:r>
                  <w:r>
                    <w:rPr>
                      <w:rFonts w:hint="eastAsia" w:eastAsia="仿宋"/>
                      <w:szCs w:val="21"/>
                    </w:rPr>
                    <w:t>，位于生产车间二南侧的1500</w:t>
                  </w:r>
                  <w:r>
                    <w:rPr>
                      <w:rFonts w:eastAsia="仿宋"/>
                      <w:szCs w:val="21"/>
                    </w:rPr>
                    <w:t>m</w:t>
                  </w:r>
                  <w:r>
                    <w:rPr>
                      <w:rFonts w:eastAsia="仿宋"/>
                      <w:szCs w:val="21"/>
                      <w:vertAlign w:val="superscript"/>
                    </w:rPr>
                    <w:t>2</w:t>
                  </w:r>
                  <w:r>
                    <w:rPr>
                      <w:rFonts w:hint="eastAsia" w:eastAsia="仿宋"/>
                      <w:szCs w:val="21"/>
                    </w:rPr>
                    <w:t>）</w:t>
                  </w:r>
                </w:p>
              </w:tc>
              <w:tc>
                <w:tcPr>
                  <w:tcW w:w="2354" w:type="dxa"/>
                  <w:vAlign w:val="center"/>
                </w:tcPr>
                <w:p w14:paraId="10434D26">
                  <w:pPr>
                    <w:snapToGrid w:val="0"/>
                    <w:spacing w:before="72" w:beforeLines="30"/>
                    <w:jc w:val="center"/>
                    <w:rPr>
                      <w:rFonts w:eastAsia="仿宋"/>
                      <w:szCs w:val="21"/>
                    </w:rPr>
                  </w:pPr>
                  <w:r>
                    <w:rPr>
                      <w:rFonts w:hint="eastAsia" w:eastAsia="仿宋"/>
                      <w:szCs w:val="21"/>
                    </w:rPr>
                    <w:t>/</w:t>
                  </w:r>
                </w:p>
              </w:tc>
            </w:tr>
            <w:tr w14:paraId="1D1E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vAlign w:val="center"/>
                </w:tcPr>
                <w:p w14:paraId="66C7F983">
                  <w:pPr>
                    <w:snapToGrid w:val="0"/>
                    <w:spacing w:before="72" w:beforeLines="30"/>
                    <w:jc w:val="center"/>
                    <w:rPr>
                      <w:rFonts w:eastAsia="仿宋"/>
                      <w:szCs w:val="21"/>
                    </w:rPr>
                  </w:pPr>
                  <w:r>
                    <w:rPr>
                      <w:rFonts w:hint="eastAsia" w:eastAsia="仿宋"/>
                      <w:szCs w:val="21"/>
                    </w:rPr>
                    <w:t>公用工程</w:t>
                  </w:r>
                </w:p>
              </w:tc>
              <w:tc>
                <w:tcPr>
                  <w:tcW w:w="1248" w:type="dxa"/>
                  <w:gridSpan w:val="2"/>
                  <w:vAlign w:val="center"/>
                </w:tcPr>
                <w:p w14:paraId="53231C23">
                  <w:pPr>
                    <w:snapToGrid w:val="0"/>
                    <w:spacing w:before="72" w:beforeLines="30"/>
                    <w:jc w:val="center"/>
                    <w:rPr>
                      <w:rFonts w:eastAsia="仿宋"/>
                      <w:b/>
                      <w:bCs/>
                      <w:szCs w:val="21"/>
                    </w:rPr>
                  </w:pPr>
                  <w:r>
                    <w:rPr>
                      <w:rFonts w:eastAsia="仿宋"/>
                      <w:szCs w:val="21"/>
                    </w:rPr>
                    <w:t>给水</w:t>
                  </w:r>
                </w:p>
              </w:tc>
              <w:tc>
                <w:tcPr>
                  <w:tcW w:w="2346" w:type="dxa"/>
                  <w:vAlign w:val="center"/>
                </w:tcPr>
                <w:p w14:paraId="79348AD9">
                  <w:pPr>
                    <w:snapToGrid w:val="0"/>
                    <w:spacing w:before="72" w:beforeLines="30"/>
                    <w:jc w:val="center"/>
                    <w:rPr>
                      <w:rFonts w:eastAsia="仿宋"/>
                      <w:b/>
                      <w:bCs/>
                      <w:szCs w:val="21"/>
                    </w:rPr>
                  </w:pPr>
                  <w:r>
                    <w:rPr>
                      <w:rFonts w:hint="eastAsia" w:eastAsia="仿宋"/>
                      <w:szCs w:val="21"/>
                    </w:rPr>
                    <w:t>4089m</w:t>
                  </w:r>
                  <w:r>
                    <w:rPr>
                      <w:rFonts w:hint="eastAsia" w:eastAsia="仿宋"/>
                      <w:szCs w:val="21"/>
                      <w:vertAlign w:val="superscript"/>
                    </w:rPr>
                    <w:t>3</w:t>
                  </w:r>
                  <w:r>
                    <w:rPr>
                      <w:rFonts w:eastAsia="仿宋"/>
                      <w:szCs w:val="21"/>
                    </w:rPr>
                    <w:t>/a</w:t>
                  </w:r>
                </w:p>
              </w:tc>
              <w:tc>
                <w:tcPr>
                  <w:tcW w:w="2610" w:type="dxa"/>
                  <w:vAlign w:val="center"/>
                </w:tcPr>
                <w:p w14:paraId="668A21F4">
                  <w:pPr>
                    <w:snapToGrid w:val="0"/>
                    <w:spacing w:before="72" w:beforeLines="30"/>
                    <w:jc w:val="center"/>
                    <w:rPr>
                      <w:rFonts w:eastAsia="仿宋"/>
                      <w:b/>
                      <w:bCs/>
                      <w:szCs w:val="21"/>
                    </w:rPr>
                  </w:pPr>
                  <w:r>
                    <w:rPr>
                      <w:rFonts w:hint="eastAsia" w:eastAsia="仿宋"/>
                      <w:szCs w:val="21"/>
                    </w:rPr>
                    <w:t>4329m</w:t>
                  </w:r>
                  <w:r>
                    <w:rPr>
                      <w:rFonts w:hint="eastAsia" w:eastAsia="仿宋"/>
                      <w:szCs w:val="21"/>
                      <w:vertAlign w:val="superscript"/>
                    </w:rPr>
                    <w:t>3</w:t>
                  </w:r>
                  <w:r>
                    <w:rPr>
                      <w:rFonts w:eastAsia="仿宋"/>
                      <w:szCs w:val="21"/>
                    </w:rPr>
                    <w:t>/a</w:t>
                  </w:r>
                </w:p>
              </w:tc>
              <w:tc>
                <w:tcPr>
                  <w:tcW w:w="2354" w:type="dxa"/>
                  <w:vAlign w:val="center"/>
                </w:tcPr>
                <w:p w14:paraId="46167AFE">
                  <w:pPr>
                    <w:snapToGrid w:val="0"/>
                    <w:spacing w:before="72" w:beforeLines="30"/>
                    <w:jc w:val="center"/>
                    <w:rPr>
                      <w:rFonts w:eastAsia="仿宋"/>
                      <w:szCs w:val="21"/>
                    </w:rPr>
                  </w:pPr>
                  <w:r>
                    <w:rPr>
                      <w:rFonts w:hint="eastAsia" w:eastAsia="仿宋"/>
                      <w:szCs w:val="21"/>
                    </w:rPr>
                    <w:t>新增2</w:t>
                  </w:r>
                  <w:r>
                    <w:rPr>
                      <w:rFonts w:eastAsia="仿宋"/>
                      <w:szCs w:val="21"/>
                    </w:rPr>
                    <w:t>40</w:t>
                  </w:r>
                  <w:r>
                    <w:rPr>
                      <w:rFonts w:hint="eastAsia" w:eastAsia="仿宋"/>
                      <w:szCs w:val="21"/>
                    </w:rPr>
                    <w:t>m</w:t>
                  </w:r>
                  <w:r>
                    <w:rPr>
                      <w:rFonts w:hint="eastAsia" w:eastAsia="仿宋"/>
                      <w:szCs w:val="21"/>
                      <w:vertAlign w:val="superscript"/>
                    </w:rPr>
                    <w:t>3</w:t>
                  </w:r>
                  <w:r>
                    <w:rPr>
                      <w:rFonts w:eastAsia="仿宋"/>
                      <w:szCs w:val="21"/>
                    </w:rPr>
                    <w:t>/a</w:t>
                  </w:r>
                  <w:r>
                    <w:rPr>
                      <w:rFonts w:hint="eastAsia" w:eastAsia="仿宋"/>
                      <w:szCs w:val="21"/>
                    </w:rPr>
                    <w:t>，</w:t>
                  </w:r>
                  <w:r>
                    <w:rPr>
                      <w:rFonts w:eastAsia="仿宋"/>
                      <w:szCs w:val="21"/>
                    </w:rPr>
                    <w:t>来自当地市政自来水管网</w:t>
                  </w:r>
                </w:p>
              </w:tc>
            </w:tr>
            <w:tr w14:paraId="4789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04CB2377">
                  <w:pPr>
                    <w:snapToGrid w:val="0"/>
                    <w:spacing w:before="72" w:beforeLines="30"/>
                    <w:jc w:val="center"/>
                    <w:rPr>
                      <w:rFonts w:eastAsia="仿宋"/>
                      <w:szCs w:val="21"/>
                    </w:rPr>
                  </w:pPr>
                </w:p>
              </w:tc>
              <w:tc>
                <w:tcPr>
                  <w:tcW w:w="1248" w:type="dxa"/>
                  <w:gridSpan w:val="2"/>
                  <w:vAlign w:val="center"/>
                </w:tcPr>
                <w:p w14:paraId="38AE7BDC">
                  <w:pPr>
                    <w:snapToGrid w:val="0"/>
                    <w:spacing w:before="72" w:beforeLines="30"/>
                    <w:jc w:val="center"/>
                    <w:rPr>
                      <w:rFonts w:eastAsia="仿宋"/>
                      <w:b/>
                      <w:bCs/>
                      <w:szCs w:val="21"/>
                    </w:rPr>
                  </w:pPr>
                  <w:r>
                    <w:rPr>
                      <w:rFonts w:eastAsia="仿宋"/>
                      <w:szCs w:val="21"/>
                    </w:rPr>
                    <w:t>排水</w:t>
                  </w:r>
                </w:p>
              </w:tc>
              <w:tc>
                <w:tcPr>
                  <w:tcW w:w="2346" w:type="dxa"/>
                  <w:vAlign w:val="center"/>
                </w:tcPr>
                <w:p w14:paraId="77B88779">
                  <w:pPr>
                    <w:snapToGrid w:val="0"/>
                    <w:spacing w:before="72" w:beforeLines="30"/>
                    <w:jc w:val="center"/>
                    <w:rPr>
                      <w:rFonts w:eastAsia="仿宋"/>
                      <w:b/>
                      <w:bCs/>
                      <w:szCs w:val="21"/>
                    </w:rPr>
                  </w:pPr>
                  <w:r>
                    <w:rPr>
                      <w:rFonts w:hint="eastAsia" w:eastAsia="仿宋"/>
                      <w:szCs w:val="21"/>
                    </w:rPr>
                    <w:t>2</w:t>
                  </w:r>
                  <w:r>
                    <w:rPr>
                      <w:rFonts w:eastAsia="仿宋"/>
                      <w:szCs w:val="21"/>
                    </w:rPr>
                    <w:t>568</w:t>
                  </w:r>
                  <w:r>
                    <w:rPr>
                      <w:rFonts w:hint="eastAsia" w:eastAsia="仿宋"/>
                      <w:szCs w:val="21"/>
                    </w:rPr>
                    <w:t>m</w:t>
                  </w:r>
                  <w:r>
                    <w:rPr>
                      <w:rFonts w:hint="eastAsia" w:eastAsia="仿宋"/>
                      <w:szCs w:val="21"/>
                      <w:vertAlign w:val="superscript"/>
                    </w:rPr>
                    <w:t>3</w:t>
                  </w:r>
                  <w:r>
                    <w:rPr>
                      <w:rFonts w:eastAsia="仿宋"/>
                      <w:szCs w:val="21"/>
                    </w:rPr>
                    <w:t>/a</w:t>
                  </w:r>
                </w:p>
              </w:tc>
              <w:tc>
                <w:tcPr>
                  <w:tcW w:w="2610" w:type="dxa"/>
                  <w:vAlign w:val="center"/>
                </w:tcPr>
                <w:p w14:paraId="717D9461">
                  <w:pPr>
                    <w:snapToGrid w:val="0"/>
                    <w:spacing w:before="72" w:beforeLines="30"/>
                    <w:jc w:val="center"/>
                    <w:rPr>
                      <w:rFonts w:eastAsia="仿宋"/>
                      <w:b/>
                      <w:bCs/>
                      <w:szCs w:val="21"/>
                    </w:rPr>
                  </w:pPr>
                  <w:r>
                    <w:rPr>
                      <w:rFonts w:hint="eastAsia" w:eastAsia="仿宋"/>
                      <w:szCs w:val="21"/>
                    </w:rPr>
                    <w:t>2</w:t>
                  </w:r>
                  <w:r>
                    <w:rPr>
                      <w:rFonts w:eastAsia="仿宋"/>
                      <w:szCs w:val="21"/>
                    </w:rPr>
                    <w:t>784</w:t>
                  </w:r>
                  <w:r>
                    <w:rPr>
                      <w:rFonts w:hint="eastAsia" w:eastAsia="仿宋"/>
                      <w:szCs w:val="21"/>
                    </w:rPr>
                    <w:t>m</w:t>
                  </w:r>
                  <w:r>
                    <w:rPr>
                      <w:rFonts w:hint="eastAsia" w:eastAsia="仿宋"/>
                      <w:szCs w:val="21"/>
                      <w:vertAlign w:val="superscript"/>
                    </w:rPr>
                    <w:t>3</w:t>
                  </w:r>
                  <w:r>
                    <w:rPr>
                      <w:rFonts w:eastAsia="仿宋"/>
                      <w:szCs w:val="21"/>
                    </w:rPr>
                    <w:t>/a</w:t>
                  </w:r>
                </w:p>
              </w:tc>
              <w:tc>
                <w:tcPr>
                  <w:tcW w:w="2354" w:type="dxa"/>
                  <w:vAlign w:val="center"/>
                </w:tcPr>
                <w:p w14:paraId="2461EE3D">
                  <w:pPr>
                    <w:snapToGrid w:val="0"/>
                    <w:spacing w:before="72" w:beforeLines="30"/>
                    <w:jc w:val="center"/>
                    <w:rPr>
                      <w:rFonts w:eastAsia="仿宋"/>
                      <w:szCs w:val="21"/>
                    </w:rPr>
                  </w:pPr>
                  <w:r>
                    <w:rPr>
                      <w:rFonts w:hint="eastAsia" w:eastAsia="仿宋"/>
                      <w:szCs w:val="21"/>
                    </w:rPr>
                    <w:t>新增生活污水</w:t>
                  </w:r>
                  <w:r>
                    <w:rPr>
                      <w:rFonts w:eastAsia="仿宋"/>
                      <w:szCs w:val="21"/>
                    </w:rPr>
                    <w:t>216</w:t>
                  </w:r>
                  <w:r>
                    <w:rPr>
                      <w:rFonts w:hint="eastAsia" w:eastAsia="仿宋"/>
                      <w:szCs w:val="21"/>
                    </w:rPr>
                    <w:t>m</w:t>
                  </w:r>
                  <w:r>
                    <w:rPr>
                      <w:rFonts w:hint="eastAsia" w:eastAsia="仿宋"/>
                      <w:szCs w:val="21"/>
                      <w:vertAlign w:val="superscript"/>
                    </w:rPr>
                    <w:t>3</w:t>
                  </w:r>
                  <w:r>
                    <w:rPr>
                      <w:rFonts w:eastAsia="仿宋"/>
                      <w:szCs w:val="21"/>
                    </w:rPr>
                    <w:t>/a</w:t>
                  </w:r>
                  <w:r>
                    <w:rPr>
                      <w:rFonts w:hint="eastAsia" w:eastAsia="仿宋"/>
                      <w:szCs w:val="21"/>
                    </w:rPr>
                    <w:t>，</w:t>
                  </w:r>
                  <w:r>
                    <w:rPr>
                      <w:rFonts w:eastAsia="仿宋"/>
                      <w:szCs w:val="21"/>
                    </w:rPr>
                    <w:t>通过厂区污水管网后进入市政污水管网，最终排入金坛第二污水厂集中处理，达标后尾水排入尧塘河</w:t>
                  </w:r>
                </w:p>
              </w:tc>
            </w:tr>
            <w:tr w14:paraId="797D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3C8FA370">
                  <w:pPr>
                    <w:snapToGrid w:val="0"/>
                    <w:spacing w:before="72" w:beforeLines="30"/>
                    <w:jc w:val="center"/>
                    <w:rPr>
                      <w:rFonts w:eastAsia="仿宋"/>
                      <w:szCs w:val="21"/>
                    </w:rPr>
                  </w:pPr>
                </w:p>
              </w:tc>
              <w:tc>
                <w:tcPr>
                  <w:tcW w:w="1248" w:type="dxa"/>
                  <w:gridSpan w:val="2"/>
                  <w:vAlign w:val="center"/>
                </w:tcPr>
                <w:p w14:paraId="26D85945">
                  <w:pPr>
                    <w:snapToGrid w:val="0"/>
                    <w:spacing w:before="72" w:beforeLines="30"/>
                    <w:jc w:val="center"/>
                    <w:rPr>
                      <w:rFonts w:eastAsia="仿宋"/>
                      <w:b/>
                      <w:bCs/>
                      <w:szCs w:val="21"/>
                    </w:rPr>
                  </w:pPr>
                  <w:r>
                    <w:rPr>
                      <w:rFonts w:eastAsia="仿宋"/>
                      <w:szCs w:val="21"/>
                    </w:rPr>
                    <w:t>供电</w:t>
                  </w:r>
                </w:p>
              </w:tc>
              <w:tc>
                <w:tcPr>
                  <w:tcW w:w="2346" w:type="dxa"/>
                  <w:vAlign w:val="center"/>
                </w:tcPr>
                <w:p w14:paraId="6D637A38">
                  <w:pPr>
                    <w:snapToGrid w:val="0"/>
                    <w:spacing w:before="72" w:beforeLines="30"/>
                    <w:jc w:val="center"/>
                    <w:rPr>
                      <w:rFonts w:eastAsia="仿宋"/>
                      <w:b/>
                      <w:bCs/>
                      <w:szCs w:val="21"/>
                    </w:rPr>
                  </w:pPr>
                  <w:r>
                    <w:rPr>
                      <w:rFonts w:hint="eastAsia" w:eastAsia="仿宋"/>
                      <w:szCs w:val="21"/>
                    </w:rPr>
                    <w:t>80</w:t>
                  </w:r>
                  <w:r>
                    <w:rPr>
                      <w:rFonts w:eastAsia="仿宋"/>
                      <w:szCs w:val="21"/>
                    </w:rPr>
                    <w:t>万kwh/a</w:t>
                  </w:r>
                </w:p>
              </w:tc>
              <w:tc>
                <w:tcPr>
                  <w:tcW w:w="2610" w:type="dxa"/>
                  <w:vAlign w:val="center"/>
                </w:tcPr>
                <w:p w14:paraId="29D61BB5">
                  <w:pPr>
                    <w:snapToGrid w:val="0"/>
                    <w:spacing w:before="72" w:beforeLines="30"/>
                    <w:jc w:val="center"/>
                    <w:rPr>
                      <w:rFonts w:eastAsia="仿宋"/>
                      <w:b/>
                      <w:bCs/>
                      <w:szCs w:val="21"/>
                    </w:rPr>
                  </w:pPr>
                  <w:r>
                    <w:rPr>
                      <w:rFonts w:hint="eastAsia" w:eastAsia="仿宋"/>
                      <w:szCs w:val="21"/>
                    </w:rPr>
                    <w:t>1</w:t>
                  </w:r>
                  <w:r>
                    <w:rPr>
                      <w:rFonts w:eastAsia="仿宋"/>
                      <w:szCs w:val="21"/>
                    </w:rPr>
                    <w:t>30万kwh/a</w:t>
                  </w:r>
                </w:p>
              </w:tc>
              <w:tc>
                <w:tcPr>
                  <w:tcW w:w="2354" w:type="dxa"/>
                  <w:vAlign w:val="center"/>
                </w:tcPr>
                <w:p w14:paraId="75CF5671">
                  <w:pPr>
                    <w:snapToGrid w:val="0"/>
                    <w:spacing w:before="72" w:beforeLines="30"/>
                    <w:jc w:val="center"/>
                    <w:rPr>
                      <w:rFonts w:eastAsia="仿宋"/>
                      <w:szCs w:val="21"/>
                    </w:rPr>
                  </w:pPr>
                  <w:r>
                    <w:rPr>
                      <w:rFonts w:hint="eastAsia" w:eastAsia="仿宋"/>
                      <w:szCs w:val="21"/>
                    </w:rPr>
                    <w:t>新增</w:t>
                  </w:r>
                  <w:r>
                    <w:rPr>
                      <w:rFonts w:eastAsia="仿宋"/>
                      <w:szCs w:val="21"/>
                    </w:rPr>
                    <w:t>5</w:t>
                  </w:r>
                  <w:r>
                    <w:rPr>
                      <w:rFonts w:hint="eastAsia" w:eastAsia="仿宋"/>
                      <w:szCs w:val="21"/>
                    </w:rPr>
                    <w:t>0</w:t>
                  </w:r>
                  <w:r>
                    <w:rPr>
                      <w:rFonts w:eastAsia="仿宋"/>
                      <w:szCs w:val="21"/>
                    </w:rPr>
                    <w:t>万kwh/a</w:t>
                  </w:r>
                  <w:r>
                    <w:rPr>
                      <w:rFonts w:hint="eastAsia" w:eastAsia="仿宋"/>
                      <w:szCs w:val="21"/>
                    </w:rPr>
                    <w:t>，</w:t>
                  </w:r>
                  <w:r>
                    <w:rPr>
                      <w:rFonts w:eastAsia="仿宋"/>
                      <w:szCs w:val="21"/>
                    </w:rPr>
                    <w:t>由当地市政电网提供</w:t>
                  </w:r>
                </w:p>
              </w:tc>
            </w:tr>
            <w:tr w14:paraId="2735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1DA14738">
                  <w:pPr>
                    <w:snapToGrid w:val="0"/>
                    <w:spacing w:before="72" w:beforeLines="30"/>
                    <w:jc w:val="center"/>
                    <w:rPr>
                      <w:rFonts w:eastAsia="仿宋"/>
                      <w:szCs w:val="21"/>
                    </w:rPr>
                  </w:pPr>
                </w:p>
              </w:tc>
              <w:tc>
                <w:tcPr>
                  <w:tcW w:w="1248" w:type="dxa"/>
                  <w:gridSpan w:val="2"/>
                  <w:vAlign w:val="center"/>
                </w:tcPr>
                <w:p w14:paraId="2C607189">
                  <w:pPr>
                    <w:snapToGrid w:val="0"/>
                    <w:spacing w:before="72" w:beforeLines="30"/>
                    <w:jc w:val="center"/>
                    <w:rPr>
                      <w:rFonts w:eastAsia="仿宋"/>
                      <w:b/>
                      <w:bCs/>
                      <w:szCs w:val="21"/>
                    </w:rPr>
                  </w:pPr>
                  <w:r>
                    <w:rPr>
                      <w:rFonts w:hint="eastAsia" w:eastAsia="仿宋"/>
                      <w:szCs w:val="21"/>
                    </w:rPr>
                    <w:t>绿化</w:t>
                  </w:r>
                </w:p>
              </w:tc>
              <w:tc>
                <w:tcPr>
                  <w:tcW w:w="2346" w:type="dxa"/>
                  <w:vAlign w:val="center"/>
                </w:tcPr>
                <w:p w14:paraId="179490E2">
                  <w:pPr>
                    <w:snapToGrid w:val="0"/>
                    <w:spacing w:before="72" w:beforeLines="30"/>
                    <w:jc w:val="center"/>
                    <w:rPr>
                      <w:rFonts w:eastAsia="仿宋"/>
                      <w:b/>
                      <w:bCs/>
                      <w:szCs w:val="21"/>
                    </w:rPr>
                  </w:pPr>
                  <w:r>
                    <w:rPr>
                      <w:rFonts w:hint="eastAsia" w:eastAsia="仿宋"/>
                      <w:szCs w:val="21"/>
                    </w:rPr>
                    <w:t>/</w:t>
                  </w:r>
                </w:p>
              </w:tc>
              <w:tc>
                <w:tcPr>
                  <w:tcW w:w="2610" w:type="dxa"/>
                  <w:vAlign w:val="center"/>
                </w:tcPr>
                <w:p w14:paraId="0C9ED92A">
                  <w:pPr>
                    <w:snapToGrid w:val="0"/>
                    <w:spacing w:before="72" w:beforeLines="30"/>
                    <w:jc w:val="center"/>
                    <w:rPr>
                      <w:rFonts w:eastAsia="仿宋"/>
                      <w:b/>
                      <w:bCs/>
                      <w:szCs w:val="21"/>
                    </w:rPr>
                  </w:pPr>
                  <w:r>
                    <w:rPr>
                      <w:rFonts w:hint="eastAsia" w:eastAsia="仿宋"/>
                      <w:szCs w:val="21"/>
                    </w:rPr>
                    <w:t>/</w:t>
                  </w:r>
                </w:p>
              </w:tc>
              <w:tc>
                <w:tcPr>
                  <w:tcW w:w="2354" w:type="dxa"/>
                  <w:vAlign w:val="center"/>
                </w:tcPr>
                <w:p w14:paraId="22294CE0">
                  <w:pPr>
                    <w:snapToGrid w:val="0"/>
                    <w:spacing w:before="72" w:beforeLines="30"/>
                    <w:jc w:val="center"/>
                    <w:rPr>
                      <w:rFonts w:eastAsia="仿宋"/>
                      <w:szCs w:val="21"/>
                    </w:rPr>
                  </w:pPr>
                  <w:r>
                    <w:rPr>
                      <w:rFonts w:hint="eastAsia" w:eastAsia="仿宋"/>
                      <w:szCs w:val="21"/>
                    </w:rPr>
                    <w:t>依托厂区现有绿化</w:t>
                  </w:r>
                </w:p>
              </w:tc>
            </w:tr>
            <w:tr w14:paraId="4BD3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vAlign w:val="center"/>
                </w:tcPr>
                <w:p w14:paraId="6A1401E4">
                  <w:pPr>
                    <w:snapToGrid w:val="0"/>
                    <w:spacing w:before="72" w:beforeLines="30"/>
                    <w:jc w:val="center"/>
                    <w:rPr>
                      <w:rFonts w:eastAsia="仿宋"/>
                      <w:szCs w:val="21"/>
                    </w:rPr>
                  </w:pPr>
                  <w:r>
                    <w:rPr>
                      <w:rFonts w:hint="eastAsia" w:eastAsia="仿宋"/>
                      <w:szCs w:val="21"/>
                    </w:rPr>
                    <w:t>环保工程</w:t>
                  </w:r>
                </w:p>
              </w:tc>
              <w:tc>
                <w:tcPr>
                  <w:tcW w:w="1248" w:type="dxa"/>
                  <w:gridSpan w:val="2"/>
                  <w:vAlign w:val="center"/>
                </w:tcPr>
                <w:p w14:paraId="0DC793EE">
                  <w:pPr>
                    <w:snapToGrid w:val="0"/>
                    <w:spacing w:before="72" w:beforeLines="30"/>
                    <w:jc w:val="center"/>
                    <w:rPr>
                      <w:rFonts w:eastAsia="仿宋"/>
                      <w:b/>
                      <w:bCs/>
                      <w:szCs w:val="21"/>
                    </w:rPr>
                  </w:pPr>
                  <w:r>
                    <w:rPr>
                      <w:rFonts w:eastAsia="仿宋"/>
                      <w:szCs w:val="21"/>
                    </w:rPr>
                    <w:t>废水</w:t>
                  </w:r>
                </w:p>
              </w:tc>
              <w:tc>
                <w:tcPr>
                  <w:tcW w:w="2346" w:type="dxa"/>
                  <w:vAlign w:val="center"/>
                </w:tcPr>
                <w:p w14:paraId="66D9D7E7">
                  <w:pPr>
                    <w:snapToGrid w:val="0"/>
                    <w:spacing w:before="72" w:beforeLines="30"/>
                    <w:jc w:val="center"/>
                    <w:rPr>
                      <w:rFonts w:eastAsia="仿宋"/>
                      <w:b/>
                      <w:bCs/>
                      <w:szCs w:val="21"/>
                    </w:rPr>
                  </w:pPr>
                  <w:r>
                    <w:rPr>
                      <w:rFonts w:eastAsia="仿宋"/>
                      <w:szCs w:val="21"/>
                    </w:rPr>
                    <w:t>生活污水通过厂区污水管网后进入市政污水管网，最终排入金坛第二污水厂集中处理，达标后尾水排入尧塘河</w:t>
                  </w:r>
                </w:p>
              </w:tc>
              <w:tc>
                <w:tcPr>
                  <w:tcW w:w="2610" w:type="dxa"/>
                  <w:vAlign w:val="center"/>
                </w:tcPr>
                <w:p w14:paraId="25F30486">
                  <w:pPr>
                    <w:snapToGrid w:val="0"/>
                    <w:spacing w:before="72" w:beforeLines="30"/>
                    <w:jc w:val="center"/>
                    <w:rPr>
                      <w:rFonts w:eastAsia="仿宋"/>
                      <w:b/>
                      <w:bCs/>
                      <w:szCs w:val="21"/>
                    </w:rPr>
                  </w:pPr>
                  <w:r>
                    <w:rPr>
                      <w:rFonts w:eastAsia="仿宋"/>
                      <w:szCs w:val="21"/>
                    </w:rPr>
                    <w:t>生活污水通过厂区污水管网后进入市政污水管网，最终排入金坛第二污水厂集中处理，达标后尾水排入尧塘河</w:t>
                  </w:r>
                </w:p>
              </w:tc>
              <w:tc>
                <w:tcPr>
                  <w:tcW w:w="2354" w:type="dxa"/>
                  <w:vAlign w:val="center"/>
                </w:tcPr>
                <w:p w14:paraId="3EFF7B3B">
                  <w:pPr>
                    <w:snapToGrid w:val="0"/>
                    <w:spacing w:before="72" w:beforeLines="30"/>
                    <w:jc w:val="center"/>
                    <w:rPr>
                      <w:rFonts w:eastAsia="仿宋"/>
                      <w:szCs w:val="21"/>
                    </w:rPr>
                  </w:pPr>
                  <w:r>
                    <w:rPr>
                      <w:rFonts w:hint="eastAsia" w:eastAsia="仿宋"/>
                      <w:szCs w:val="21"/>
                    </w:rPr>
                    <w:t>/</w:t>
                  </w:r>
                </w:p>
              </w:tc>
            </w:tr>
            <w:tr w14:paraId="177C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14" w:type="dxa"/>
                  <w:vMerge w:val="continue"/>
                  <w:vAlign w:val="center"/>
                </w:tcPr>
                <w:p w14:paraId="13640E0A">
                  <w:pPr>
                    <w:snapToGrid w:val="0"/>
                    <w:spacing w:before="72" w:beforeLines="30"/>
                    <w:jc w:val="center"/>
                    <w:rPr>
                      <w:rFonts w:eastAsia="仿宋"/>
                      <w:b/>
                      <w:bCs/>
                      <w:szCs w:val="21"/>
                    </w:rPr>
                  </w:pPr>
                </w:p>
              </w:tc>
              <w:tc>
                <w:tcPr>
                  <w:tcW w:w="445" w:type="dxa"/>
                  <w:vMerge w:val="restart"/>
                  <w:vAlign w:val="center"/>
                </w:tcPr>
                <w:p w14:paraId="7E13FDC1">
                  <w:pPr>
                    <w:snapToGrid w:val="0"/>
                    <w:spacing w:before="72" w:beforeLines="30"/>
                    <w:jc w:val="center"/>
                    <w:rPr>
                      <w:rFonts w:eastAsia="仿宋"/>
                      <w:szCs w:val="21"/>
                    </w:rPr>
                  </w:pPr>
                  <w:r>
                    <w:rPr>
                      <w:rFonts w:hint="eastAsia" w:eastAsia="仿宋"/>
                      <w:szCs w:val="21"/>
                    </w:rPr>
                    <w:t>废气</w:t>
                  </w:r>
                </w:p>
              </w:tc>
              <w:tc>
                <w:tcPr>
                  <w:tcW w:w="803" w:type="dxa"/>
                  <w:vAlign w:val="center"/>
                </w:tcPr>
                <w:p w14:paraId="5357BEB9">
                  <w:pPr>
                    <w:snapToGrid w:val="0"/>
                    <w:spacing w:before="72" w:beforeLines="30"/>
                    <w:jc w:val="center"/>
                    <w:rPr>
                      <w:rFonts w:eastAsia="仿宋"/>
                      <w:szCs w:val="21"/>
                    </w:rPr>
                  </w:pPr>
                  <w:r>
                    <w:rPr>
                      <w:rFonts w:hint="eastAsia" w:eastAsia="仿宋"/>
                      <w:szCs w:val="21"/>
                    </w:rPr>
                    <w:t>一期项目</w:t>
                  </w:r>
                </w:p>
              </w:tc>
              <w:tc>
                <w:tcPr>
                  <w:tcW w:w="2346" w:type="dxa"/>
                  <w:vAlign w:val="center"/>
                </w:tcPr>
                <w:p w14:paraId="3765C9F3">
                  <w:pPr>
                    <w:snapToGrid w:val="0"/>
                    <w:spacing w:before="72" w:beforeLines="30"/>
                    <w:jc w:val="center"/>
                    <w:rPr>
                      <w:rFonts w:eastAsia="仿宋"/>
                      <w:szCs w:val="21"/>
                    </w:rPr>
                  </w:pPr>
                  <w:r>
                    <w:rPr>
                      <w:rFonts w:hint="eastAsia" w:eastAsia="仿宋"/>
                      <w:szCs w:val="21"/>
                    </w:rPr>
                    <w:t>一期项目喷塑固化废气</w:t>
                  </w:r>
                  <w:r>
                    <w:rPr>
                      <w:rFonts w:eastAsia="仿宋"/>
                      <w:szCs w:val="21"/>
                    </w:rPr>
                    <w:t>经1套两级活性炭吸附装置净化后，与天然气燃烧废气一起通过1根15米高排气筒（DA00</w:t>
                  </w:r>
                  <w:r>
                    <w:rPr>
                      <w:rFonts w:hint="eastAsia" w:eastAsia="仿宋"/>
                      <w:szCs w:val="21"/>
                    </w:rPr>
                    <w:t>2</w:t>
                  </w:r>
                  <w:r>
                    <w:rPr>
                      <w:rFonts w:eastAsia="仿宋"/>
                      <w:szCs w:val="21"/>
                    </w:rPr>
                    <w:t>）集中排放</w:t>
                  </w:r>
                </w:p>
              </w:tc>
              <w:tc>
                <w:tcPr>
                  <w:tcW w:w="2610" w:type="dxa"/>
                  <w:vAlign w:val="center"/>
                </w:tcPr>
                <w:p w14:paraId="3CA0A5CD">
                  <w:pPr>
                    <w:jc w:val="left"/>
                    <w:rPr>
                      <w:rFonts w:eastAsia="仿宋"/>
                      <w:szCs w:val="21"/>
                    </w:rPr>
                  </w:pPr>
                  <w:r>
                    <w:rPr>
                      <w:rFonts w:hint="eastAsia" w:eastAsia="仿宋"/>
                      <w:szCs w:val="21"/>
                    </w:rPr>
                    <w:t>一期项目喷塑固化废气</w:t>
                  </w:r>
                  <w:r>
                    <w:rPr>
                      <w:rFonts w:eastAsia="仿宋"/>
                      <w:szCs w:val="21"/>
                    </w:rPr>
                    <w:t>经1套两级活性炭吸附装置净化后，与天然气燃烧废气一起通过1根15米高排气筒（DA00</w:t>
                  </w:r>
                  <w:r>
                    <w:rPr>
                      <w:rFonts w:hint="eastAsia" w:eastAsia="仿宋"/>
                      <w:szCs w:val="21"/>
                    </w:rPr>
                    <w:t>2</w:t>
                  </w:r>
                  <w:r>
                    <w:rPr>
                      <w:rFonts w:eastAsia="仿宋"/>
                      <w:szCs w:val="21"/>
                    </w:rPr>
                    <w:t>）集中排放</w:t>
                  </w:r>
                </w:p>
              </w:tc>
              <w:tc>
                <w:tcPr>
                  <w:tcW w:w="2354" w:type="dxa"/>
                  <w:vAlign w:val="center"/>
                </w:tcPr>
                <w:p w14:paraId="22D7A3BA">
                  <w:pPr>
                    <w:snapToGrid w:val="0"/>
                    <w:spacing w:before="72" w:beforeLines="30"/>
                    <w:jc w:val="center"/>
                    <w:rPr>
                      <w:rFonts w:eastAsia="仿宋"/>
                      <w:szCs w:val="21"/>
                    </w:rPr>
                  </w:pPr>
                  <w:r>
                    <w:rPr>
                      <w:rFonts w:hint="eastAsia" w:eastAsia="仿宋"/>
                      <w:szCs w:val="21"/>
                    </w:rPr>
                    <w:t>本项目不涉及</w:t>
                  </w:r>
                </w:p>
              </w:tc>
            </w:tr>
            <w:tr w14:paraId="29B1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14" w:type="dxa"/>
                  <w:vMerge w:val="continue"/>
                  <w:vAlign w:val="center"/>
                </w:tcPr>
                <w:p w14:paraId="0299A1CC">
                  <w:pPr>
                    <w:snapToGrid w:val="0"/>
                    <w:spacing w:before="72" w:beforeLines="30"/>
                    <w:jc w:val="center"/>
                    <w:rPr>
                      <w:rFonts w:eastAsia="仿宋"/>
                      <w:b/>
                      <w:bCs/>
                      <w:szCs w:val="21"/>
                    </w:rPr>
                  </w:pPr>
                </w:p>
              </w:tc>
              <w:tc>
                <w:tcPr>
                  <w:tcW w:w="445" w:type="dxa"/>
                  <w:vMerge w:val="continue"/>
                  <w:vAlign w:val="center"/>
                </w:tcPr>
                <w:p w14:paraId="592D6D44">
                  <w:pPr>
                    <w:snapToGrid w:val="0"/>
                    <w:spacing w:before="72" w:beforeLines="30"/>
                    <w:jc w:val="center"/>
                    <w:rPr>
                      <w:rFonts w:eastAsia="仿宋"/>
                      <w:szCs w:val="21"/>
                    </w:rPr>
                  </w:pPr>
                </w:p>
              </w:tc>
              <w:tc>
                <w:tcPr>
                  <w:tcW w:w="803" w:type="dxa"/>
                  <w:vMerge w:val="restart"/>
                  <w:vAlign w:val="center"/>
                </w:tcPr>
                <w:p w14:paraId="46441221">
                  <w:pPr>
                    <w:snapToGrid w:val="0"/>
                    <w:spacing w:before="72" w:beforeLines="30"/>
                    <w:jc w:val="center"/>
                    <w:rPr>
                      <w:rFonts w:eastAsia="仿宋"/>
                      <w:szCs w:val="21"/>
                    </w:rPr>
                  </w:pPr>
                  <w:r>
                    <w:rPr>
                      <w:rFonts w:hint="eastAsia" w:eastAsia="仿宋"/>
                      <w:szCs w:val="21"/>
                    </w:rPr>
                    <w:t>二期项目</w:t>
                  </w:r>
                </w:p>
              </w:tc>
              <w:tc>
                <w:tcPr>
                  <w:tcW w:w="2346" w:type="dxa"/>
                  <w:shd w:val="clear" w:color="auto" w:fill="auto"/>
                  <w:vAlign w:val="center"/>
                </w:tcPr>
                <w:p w14:paraId="5B880B9A">
                  <w:pPr>
                    <w:snapToGrid w:val="0"/>
                    <w:spacing w:before="72" w:beforeLines="30"/>
                    <w:jc w:val="center"/>
                    <w:rPr>
                      <w:rFonts w:eastAsia="仿宋"/>
                      <w:szCs w:val="21"/>
                    </w:rPr>
                  </w:pPr>
                  <w:r>
                    <w:rPr>
                      <w:rFonts w:hint="eastAsia" w:eastAsia="仿宋"/>
                      <w:szCs w:val="21"/>
                    </w:rPr>
                    <w:t>二期项目</w:t>
                  </w:r>
                  <w:r>
                    <w:rPr>
                      <w:rFonts w:eastAsia="仿宋"/>
                      <w:szCs w:val="21"/>
                    </w:rPr>
                    <w:t>喷砂粉尘收集后送入1套滤筒除尘装置净化，最终通过1根15高排气筒排放（DA001）。</w:t>
                  </w:r>
                </w:p>
              </w:tc>
              <w:tc>
                <w:tcPr>
                  <w:tcW w:w="2610" w:type="dxa"/>
                  <w:shd w:val="clear" w:color="auto" w:fill="auto"/>
                  <w:vAlign w:val="center"/>
                </w:tcPr>
                <w:p w14:paraId="08967708">
                  <w:pPr>
                    <w:jc w:val="left"/>
                    <w:rPr>
                      <w:rFonts w:eastAsia="仿宋"/>
                      <w:szCs w:val="21"/>
                    </w:rPr>
                  </w:pPr>
                  <w:r>
                    <w:rPr>
                      <w:rFonts w:hint="eastAsia" w:eastAsia="仿宋"/>
                      <w:szCs w:val="21"/>
                    </w:rPr>
                    <w:t>二期项目、本项目</w:t>
                  </w:r>
                  <w:r>
                    <w:rPr>
                      <w:rFonts w:eastAsia="仿宋"/>
                      <w:szCs w:val="21"/>
                    </w:rPr>
                    <w:t>喷砂粉尘收集后送入1套滤筒除尘装置净化，最终通过1根15高排气筒排放（DA001）。</w:t>
                  </w:r>
                </w:p>
              </w:tc>
              <w:tc>
                <w:tcPr>
                  <w:tcW w:w="2354" w:type="dxa"/>
                  <w:shd w:val="clear" w:color="auto" w:fill="auto"/>
                  <w:vAlign w:val="center"/>
                </w:tcPr>
                <w:p w14:paraId="6DD9E3B3">
                  <w:pPr>
                    <w:snapToGrid w:val="0"/>
                    <w:spacing w:before="72" w:beforeLines="30"/>
                    <w:jc w:val="center"/>
                    <w:rPr>
                      <w:rFonts w:eastAsia="仿宋"/>
                      <w:szCs w:val="21"/>
                    </w:rPr>
                  </w:pPr>
                  <w:r>
                    <w:rPr>
                      <w:rFonts w:hint="eastAsia" w:eastAsia="仿宋"/>
                      <w:szCs w:val="21"/>
                    </w:rPr>
                    <w:t>本项目依托原有项目喷砂房，风量核准提升至2</w:t>
                  </w:r>
                  <w:r>
                    <w:rPr>
                      <w:rFonts w:eastAsia="仿宋"/>
                      <w:szCs w:val="21"/>
                    </w:rPr>
                    <w:t>0000m</w:t>
                  </w:r>
                  <w:r>
                    <w:rPr>
                      <w:rFonts w:eastAsia="仿宋"/>
                      <w:szCs w:val="21"/>
                      <w:vertAlign w:val="superscript"/>
                    </w:rPr>
                    <w:t>3</w:t>
                  </w:r>
                  <w:r>
                    <w:rPr>
                      <w:rFonts w:eastAsia="仿宋"/>
                      <w:szCs w:val="21"/>
                    </w:rPr>
                    <w:t>/h</w:t>
                  </w:r>
                </w:p>
              </w:tc>
            </w:tr>
            <w:tr w14:paraId="3768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14" w:type="dxa"/>
                  <w:vMerge w:val="continue"/>
                  <w:vAlign w:val="center"/>
                </w:tcPr>
                <w:p w14:paraId="6872A002">
                  <w:pPr>
                    <w:snapToGrid w:val="0"/>
                    <w:spacing w:before="72" w:beforeLines="30"/>
                    <w:jc w:val="center"/>
                    <w:rPr>
                      <w:rFonts w:eastAsia="仿宋"/>
                      <w:b/>
                      <w:bCs/>
                      <w:szCs w:val="21"/>
                    </w:rPr>
                  </w:pPr>
                </w:p>
              </w:tc>
              <w:tc>
                <w:tcPr>
                  <w:tcW w:w="445" w:type="dxa"/>
                  <w:vMerge w:val="continue"/>
                  <w:vAlign w:val="center"/>
                </w:tcPr>
                <w:p w14:paraId="76F8DC18">
                  <w:pPr>
                    <w:snapToGrid w:val="0"/>
                    <w:spacing w:before="72" w:beforeLines="30"/>
                    <w:jc w:val="center"/>
                    <w:rPr>
                      <w:rFonts w:eastAsia="仿宋"/>
                      <w:szCs w:val="21"/>
                    </w:rPr>
                  </w:pPr>
                </w:p>
              </w:tc>
              <w:tc>
                <w:tcPr>
                  <w:tcW w:w="803" w:type="dxa"/>
                  <w:vMerge w:val="continue"/>
                  <w:vAlign w:val="center"/>
                </w:tcPr>
                <w:p w14:paraId="236254F8">
                  <w:pPr>
                    <w:snapToGrid w:val="0"/>
                    <w:spacing w:before="72" w:beforeLines="30"/>
                    <w:jc w:val="center"/>
                    <w:rPr>
                      <w:rFonts w:eastAsia="仿宋"/>
                      <w:szCs w:val="21"/>
                    </w:rPr>
                  </w:pPr>
                </w:p>
              </w:tc>
              <w:tc>
                <w:tcPr>
                  <w:tcW w:w="2346" w:type="dxa"/>
                  <w:shd w:val="clear" w:color="auto" w:fill="auto"/>
                  <w:vAlign w:val="center"/>
                </w:tcPr>
                <w:p w14:paraId="56D72A91">
                  <w:pPr>
                    <w:jc w:val="left"/>
                    <w:rPr>
                      <w:rFonts w:eastAsia="仿宋"/>
                      <w:szCs w:val="21"/>
                    </w:rPr>
                  </w:pPr>
                  <w:r>
                    <w:rPr>
                      <w:rFonts w:hint="eastAsia" w:eastAsia="仿宋"/>
                      <w:szCs w:val="21"/>
                    </w:rPr>
                    <w:t>二期项目喷塑</w:t>
                  </w:r>
                  <w:r>
                    <w:rPr>
                      <w:rFonts w:eastAsia="仿宋"/>
                      <w:szCs w:val="21"/>
                    </w:rPr>
                    <w:t>固化废气、淋胶废气合并经1套两级活性炭吸附装置净化后，与天然气燃烧废气一起通过1根15米高排气筒（DA00</w:t>
                  </w:r>
                  <w:r>
                    <w:rPr>
                      <w:rFonts w:hint="eastAsia" w:eastAsia="仿宋"/>
                      <w:szCs w:val="21"/>
                    </w:rPr>
                    <w:t>2</w:t>
                  </w:r>
                  <w:r>
                    <w:rPr>
                      <w:rFonts w:eastAsia="仿宋"/>
                      <w:szCs w:val="21"/>
                    </w:rPr>
                    <w:t>）集中排放。</w:t>
                  </w:r>
                </w:p>
              </w:tc>
              <w:tc>
                <w:tcPr>
                  <w:tcW w:w="2610" w:type="dxa"/>
                  <w:shd w:val="clear" w:color="auto" w:fill="auto"/>
                  <w:vAlign w:val="center"/>
                </w:tcPr>
                <w:p w14:paraId="35801601">
                  <w:pPr>
                    <w:jc w:val="left"/>
                    <w:rPr>
                      <w:rFonts w:eastAsia="仿宋"/>
                      <w:szCs w:val="21"/>
                    </w:rPr>
                  </w:pPr>
                  <w:r>
                    <w:rPr>
                      <w:rFonts w:hint="eastAsia" w:eastAsia="仿宋"/>
                      <w:szCs w:val="21"/>
                    </w:rPr>
                    <w:t>二期项目喷塑</w:t>
                  </w:r>
                  <w:r>
                    <w:rPr>
                      <w:rFonts w:eastAsia="仿宋"/>
                      <w:szCs w:val="21"/>
                    </w:rPr>
                    <w:t>固化废气、淋胶废气</w:t>
                  </w:r>
                  <w:r>
                    <w:rPr>
                      <w:rFonts w:hint="eastAsia" w:eastAsia="仿宋"/>
                      <w:szCs w:val="21"/>
                    </w:rPr>
                    <w:t>、本项目喷漆烘干废气</w:t>
                  </w:r>
                  <w:r>
                    <w:rPr>
                      <w:rFonts w:eastAsia="仿宋"/>
                      <w:szCs w:val="21"/>
                    </w:rPr>
                    <w:t>合并经1套两级活性炭吸附装置净化后，与天然气燃烧废气一起通过1根15米高排气筒（DA00</w:t>
                  </w:r>
                  <w:r>
                    <w:rPr>
                      <w:rFonts w:hint="eastAsia" w:eastAsia="仿宋"/>
                      <w:szCs w:val="21"/>
                    </w:rPr>
                    <w:t>2</w:t>
                  </w:r>
                  <w:r>
                    <w:rPr>
                      <w:rFonts w:eastAsia="仿宋"/>
                      <w:szCs w:val="21"/>
                    </w:rPr>
                    <w:t>）集中排放。</w:t>
                  </w:r>
                </w:p>
              </w:tc>
              <w:tc>
                <w:tcPr>
                  <w:tcW w:w="2354" w:type="dxa"/>
                  <w:shd w:val="clear" w:color="auto" w:fill="auto"/>
                  <w:vAlign w:val="center"/>
                </w:tcPr>
                <w:p w14:paraId="053F03E6">
                  <w:pPr>
                    <w:snapToGrid w:val="0"/>
                    <w:spacing w:before="72" w:beforeLines="30"/>
                    <w:jc w:val="center"/>
                    <w:rPr>
                      <w:rFonts w:eastAsia="仿宋"/>
                      <w:szCs w:val="21"/>
                    </w:rPr>
                  </w:pPr>
                  <w:r>
                    <w:rPr>
                      <w:rFonts w:hint="eastAsia" w:eastAsia="仿宋"/>
                      <w:szCs w:val="21"/>
                    </w:rPr>
                    <w:t>本次油性漆烘干依托原有二期项目喷塑固化工段的烘干房</w:t>
                  </w:r>
                </w:p>
              </w:tc>
            </w:tr>
            <w:tr w14:paraId="3C74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714" w:type="dxa"/>
                  <w:vMerge w:val="continue"/>
                  <w:vAlign w:val="center"/>
                </w:tcPr>
                <w:p w14:paraId="523163B7">
                  <w:pPr>
                    <w:snapToGrid w:val="0"/>
                    <w:spacing w:before="72" w:beforeLines="30"/>
                    <w:jc w:val="center"/>
                    <w:rPr>
                      <w:rFonts w:eastAsia="仿宋"/>
                      <w:b/>
                      <w:bCs/>
                      <w:szCs w:val="21"/>
                    </w:rPr>
                  </w:pPr>
                </w:p>
              </w:tc>
              <w:tc>
                <w:tcPr>
                  <w:tcW w:w="445" w:type="dxa"/>
                  <w:vMerge w:val="continue"/>
                  <w:vAlign w:val="center"/>
                </w:tcPr>
                <w:p w14:paraId="07CD39FE">
                  <w:pPr>
                    <w:snapToGrid w:val="0"/>
                    <w:spacing w:before="72" w:beforeLines="30"/>
                    <w:jc w:val="center"/>
                    <w:rPr>
                      <w:rFonts w:eastAsia="仿宋"/>
                      <w:szCs w:val="21"/>
                    </w:rPr>
                  </w:pPr>
                </w:p>
              </w:tc>
              <w:tc>
                <w:tcPr>
                  <w:tcW w:w="803" w:type="dxa"/>
                  <w:vMerge w:val="continue"/>
                  <w:vAlign w:val="center"/>
                </w:tcPr>
                <w:p w14:paraId="70B44635">
                  <w:pPr>
                    <w:snapToGrid w:val="0"/>
                    <w:spacing w:before="72" w:beforeLines="30"/>
                    <w:jc w:val="center"/>
                    <w:rPr>
                      <w:rFonts w:eastAsia="仿宋"/>
                      <w:szCs w:val="21"/>
                    </w:rPr>
                  </w:pPr>
                </w:p>
              </w:tc>
              <w:tc>
                <w:tcPr>
                  <w:tcW w:w="2346" w:type="dxa"/>
                  <w:shd w:val="clear" w:color="auto" w:fill="auto"/>
                  <w:vAlign w:val="center"/>
                </w:tcPr>
                <w:p w14:paraId="098E0BD2">
                  <w:pPr>
                    <w:jc w:val="left"/>
                    <w:rPr>
                      <w:rFonts w:eastAsia="仿宋"/>
                      <w:szCs w:val="21"/>
                    </w:rPr>
                  </w:pPr>
                  <w:r>
                    <w:rPr>
                      <w:rFonts w:hint="eastAsia" w:eastAsia="仿宋"/>
                      <w:szCs w:val="21"/>
                    </w:rPr>
                    <w:t>二期项目</w:t>
                  </w:r>
                  <w:r>
                    <w:rPr>
                      <w:rFonts w:eastAsia="仿宋"/>
                      <w:szCs w:val="21"/>
                    </w:rPr>
                    <w:t>喷塑粉尘收集后送入1套滤筒</w:t>
                  </w:r>
                  <w:r>
                    <w:rPr>
                      <w:rFonts w:hint="eastAsia" w:eastAsia="仿宋"/>
                      <w:szCs w:val="21"/>
                    </w:rPr>
                    <w:t>+布袋</w:t>
                  </w:r>
                  <w:r>
                    <w:rPr>
                      <w:rFonts w:eastAsia="仿宋"/>
                      <w:szCs w:val="21"/>
                    </w:rPr>
                    <w:t>除尘器净化，最终通过1根15米高排气筒排放（DA003）。</w:t>
                  </w:r>
                </w:p>
              </w:tc>
              <w:tc>
                <w:tcPr>
                  <w:tcW w:w="2610" w:type="dxa"/>
                  <w:shd w:val="clear" w:color="auto" w:fill="auto"/>
                  <w:vAlign w:val="center"/>
                </w:tcPr>
                <w:p w14:paraId="1C463AC4">
                  <w:pPr>
                    <w:jc w:val="left"/>
                    <w:rPr>
                      <w:rFonts w:eastAsia="仿宋"/>
                      <w:szCs w:val="21"/>
                    </w:rPr>
                  </w:pPr>
                  <w:r>
                    <w:rPr>
                      <w:rFonts w:hint="eastAsia" w:eastAsia="仿宋"/>
                      <w:szCs w:val="21"/>
                    </w:rPr>
                    <w:t>二期项目</w:t>
                  </w:r>
                  <w:r>
                    <w:rPr>
                      <w:rFonts w:eastAsia="仿宋"/>
                      <w:szCs w:val="21"/>
                    </w:rPr>
                    <w:t>喷塑粉尘收集后送入1套滤筒</w:t>
                  </w:r>
                  <w:r>
                    <w:rPr>
                      <w:rFonts w:hint="eastAsia" w:eastAsia="仿宋"/>
                      <w:szCs w:val="21"/>
                    </w:rPr>
                    <w:t>+布袋</w:t>
                  </w:r>
                  <w:r>
                    <w:rPr>
                      <w:rFonts w:eastAsia="仿宋"/>
                      <w:szCs w:val="21"/>
                    </w:rPr>
                    <w:t>除尘器净化，最终通过1根15米高排气筒排放（DA003）。</w:t>
                  </w:r>
                </w:p>
              </w:tc>
              <w:tc>
                <w:tcPr>
                  <w:tcW w:w="2354" w:type="dxa"/>
                  <w:shd w:val="clear" w:color="auto" w:fill="auto"/>
                  <w:vAlign w:val="center"/>
                </w:tcPr>
                <w:p w14:paraId="15475CF2">
                  <w:pPr>
                    <w:snapToGrid w:val="0"/>
                    <w:spacing w:before="72" w:beforeLines="30"/>
                    <w:jc w:val="center"/>
                    <w:rPr>
                      <w:rFonts w:eastAsia="仿宋"/>
                      <w:szCs w:val="21"/>
                    </w:rPr>
                  </w:pPr>
                  <w:r>
                    <w:rPr>
                      <w:rFonts w:hint="eastAsia" w:eastAsia="仿宋"/>
                      <w:szCs w:val="21"/>
                    </w:rPr>
                    <w:t>本项目不涉及</w:t>
                  </w:r>
                </w:p>
              </w:tc>
            </w:tr>
            <w:tr w14:paraId="376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14" w:type="dxa"/>
                  <w:vMerge w:val="continue"/>
                  <w:vAlign w:val="center"/>
                </w:tcPr>
                <w:p w14:paraId="61142470">
                  <w:pPr>
                    <w:snapToGrid w:val="0"/>
                    <w:spacing w:before="72" w:beforeLines="30"/>
                    <w:jc w:val="center"/>
                    <w:rPr>
                      <w:rFonts w:eastAsia="仿宋"/>
                      <w:b/>
                      <w:bCs/>
                      <w:szCs w:val="21"/>
                    </w:rPr>
                  </w:pPr>
                </w:p>
              </w:tc>
              <w:tc>
                <w:tcPr>
                  <w:tcW w:w="445" w:type="dxa"/>
                  <w:vMerge w:val="continue"/>
                  <w:vAlign w:val="center"/>
                </w:tcPr>
                <w:p w14:paraId="5CC40F35">
                  <w:pPr>
                    <w:snapToGrid w:val="0"/>
                    <w:spacing w:before="72" w:beforeLines="30"/>
                    <w:jc w:val="center"/>
                    <w:rPr>
                      <w:rFonts w:eastAsia="仿宋"/>
                      <w:szCs w:val="21"/>
                    </w:rPr>
                  </w:pPr>
                </w:p>
              </w:tc>
              <w:tc>
                <w:tcPr>
                  <w:tcW w:w="803" w:type="dxa"/>
                  <w:vMerge w:val="continue"/>
                  <w:vAlign w:val="center"/>
                </w:tcPr>
                <w:p w14:paraId="6ED112C0">
                  <w:pPr>
                    <w:snapToGrid w:val="0"/>
                    <w:spacing w:before="72" w:beforeLines="30"/>
                    <w:jc w:val="center"/>
                    <w:rPr>
                      <w:rFonts w:eastAsia="仿宋"/>
                      <w:szCs w:val="21"/>
                    </w:rPr>
                  </w:pPr>
                </w:p>
              </w:tc>
              <w:tc>
                <w:tcPr>
                  <w:tcW w:w="2346" w:type="dxa"/>
                  <w:shd w:val="clear" w:color="auto" w:fill="auto"/>
                  <w:vAlign w:val="center"/>
                </w:tcPr>
                <w:p w14:paraId="01A5ADA1">
                  <w:pPr>
                    <w:jc w:val="left"/>
                    <w:rPr>
                      <w:rFonts w:eastAsia="仿宋"/>
                      <w:szCs w:val="21"/>
                    </w:rPr>
                  </w:pPr>
                  <w:r>
                    <w:rPr>
                      <w:rFonts w:hint="eastAsia" w:eastAsia="仿宋"/>
                      <w:szCs w:val="21"/>
                    </w:rPr>
                    <w:t>二期项目</w:t>
                  </w:r>
                  <w:r>
                    <w:rPr>
                      <w:rFonts w:eastAsia="仿宋"/>
                      <w:szCs w:val="21"/>
                    </w:rPr>
                    <w:t>抛丸粉尘通过除尘系统风机经过管道抽风收集后送入1套滤筒除尘装置净化，最终通过1根15米高排气筒排放（DA00</w:t>
                  </w:r>
                  <w:r>
                    <w:rPr>
                      <w:rFonts w:hint="eastAsia" w:eastAsia="仿宋"/>
                      <w:szCs w:val="21"/>
                    </w:rPr>
                    <w:t>4</w:t>
                  </w:r>
                  <w:r>
                    <w:rPr>
                      <w:rFonts w:eastAsia="仿宋"/>
                      <w:szCs w:val="21"/>
                    </w:rPr>
                    <w:t>）。</w:t>
                  </w:r>
                </w:p>
              </w:tc>
              <w:tc>
                <w:tcPr>
                  <w:tcW w:w="2610" w:type="dxa"/>
                  <w:shd w:val="clear" w:color="auto" w:fill="auto"/>
                  <w:vAlign w:val="center"/>
                </w:tcPr>
                <w:p w14:paraId="7AC99707">
                  <w:pPr>
                    <w:jc w:val="left"/>
                    <w:rPr>
                      <w:rFonts w:eastAsia="仿宋"/>
                      <w:szCs w:val="21"/>
                    </w:rPr>
                  </w:pPr>
                  <w:r>
                    <w:rPr>
                      <w:rFonts w:hint="eastAsia" w:eastAsia="仿宋"/>
                      <w:szCs w:val="21"/>
                    </w:rPr>
                    <w:t>二期项目与本项目</w:t>
                  </w:r>
                  <w:r>
                    <w:rPr>
                      <w:rFonts w:eastAsia="仿宋"/>
                      <w:szCs w:val="21"/>
                    </w:rPr>
                    <w:t>抛丸粉尘通过除尘系统风机经过管道抽风收集后送入1套滤筒除尘装置净化，最终通过1根15米高排气筒排放（DA00</w:t>
                  </w:r>
                  <w:r>
                    <w:rPr>
                      <w:rFonts w:hint="eastAsia" w:eastAsia="仿宋"/>
                      <w:szCs w:val="21"/>
                    </w:rPr>
                    <w:t>4</w:t>
                  </w:r>
                  <w:r>
                    <w:rPr>
                      <w:rFonts w:eastAsia="仿宋"/>
                      <w:szCs w:val="21"/>
                    </w:rPr>
                    <w:t>）。</w:t>
                  </w:r>
                </w:p>
              </w:tc>
              <w:tc>
                <w:tcPr>
                  <w:tcW w:w="2354" w:type="dxa"/>
                  <w:shd w:val="clear" w:color="auto" w:fill="auto"/>
                  <w:vAlign w:val="center"/>
                </w:tcPr>
                <w:p w14:paraId="50041C12">
                  <w:pPr>
                    <w:snapToGrid w:val="0"/>
                    <w:spacing w:before="72" w:beforeLines="30"/>
                    <w:jc w:val="center"/>
                    <w:rPr>
                      <w:rFonts w:eastAsia="仿宋"/>
                      <w:szCs w:val="21"/>
                    </w:rPr>
                  </w:pPr>
                  <w:r>
                    <w:rPr>
                      <w:rFonts w:hint="eastAsia" w:eastAsia="仿宋"/>
                      <w:szCs w:val="21"/>
                    </w:rPr>
                    <w:t>依托原有项目抛丸机，风量调整至</w:t>
                  </w:r>
                  <w:r>
                    <w:rPr>
                      <w:rFonts w:eastAsia="仿宋"/>
                      <w:szCs w:val="21"/>
                    </w:rPr>
                    <w:t>4200m</w:t>
                  </w:r>
                  <w:r>
                    <w:rPr>
                      <w:rFonts w:eastAsia="仿宋"/>
                      <w:szCs w:val="21"/>
                      <w:vertAlign w:val="superscript"/>
                    </w:rPr>
                    <w:t>3</w:t>
                  </w:r>
                  <w:r>
                    <w:rPr>
                      <w:rFonts w:eastAsia="仿宋"/>
                      <w:szCs w:val="21"/>
                    </w:rPr>
                    <w:t>/h</w:t>
                  </w:r>
                </w:p>
              </w:tc>
            </w:tr>
            <w:tr w14:paraId="215B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14" w:type="dxa"/>
                  <w:vMerge w:val="continue"/>
                  <w:vAlign w:val="center"/>
                </w:tcPr>
                <w:p w14:paraId="3C0AF40F">
                  <w:pPr>
                    <w:snapToGrid w:val="0"/>
                    <w:spacing w:before="72" w:beforeLines="30"/>
                    <w:jc w:val="center"/>
                    <w:rPr>
                      <w:rFonts w:eastAsia="仿宋"/>
                      <w:b/>
                      <w:bCs/>
                      <w:szCs w:val="21"/>
                    </w:rPr>
                  </w:pPr>
                </w:p>
              </w:tc>
              <w:tc>
                <w:tcPr>
                  <w:tcW w:w="445" w:type="dxa"/>
                  <w:vMerge w:val="continue"/>
                  <w:vAlign w:val="center"/>
                </w:tcPr>
                <w:p w14:paraId="36810FC9">
                  <w:pPr>
                    <w:snapToGrid w:val="0"/>
                    <w:spacing w:before="72" w:beforeLines="30"/>
                    <w:jc w:val="center"/>
                    <w:rPr>
                      <w:rFonts w:eastAsia="仿宋"/>
                      <w:szCs w:val="21"/>
                    </w:rPr>
                  </w:pPr>
                </w:p>
              </w:tc>
              <w:tc>
                <w:tcPr>
                  <w:tcW w:w="803" w:type="dxa"/>
                  <w:vMerge w:val="continue"/>
                  <w:vAlign w:val="center"/>
                </w:tcPr>
                <w:p w14:paraId="3D59864C">
                  <w:pPr>
                    <w:snapToGrid w:val="0"/>
                    <w:spacing w:before="72" w:beforeLines="30"/>
                    <w:jc w:val="center"/>
                    <w:rPr>
                      <w:rFonts w:eastAsia="仿宋"/>
                      <w:szCs w:val="21"/>
                    </w:rPr>
                  </w:pPr>
                </w:p>
              </w:tc>
              <w:tc>
                <w:tcPr>
                  <w:tcW w:w="2346" w:type="dxa"/>
                  <w:shd w:val="clear" w:color="auto" w:fill="auto"/>
                  <w:vAlign w:val="center"/>
                </w:tcPr>
                <w:p w14:paraId="2E4786AB">
                  <w:pPr>
                    <w:jc w:val="left"/>
                    <w:rPr>
                      <w:rFonts w:eastAsia="仿宋"/>
                      <w:szCs w:val="21"/>
                    </w:rPr>
                  </w:pPr>
                  <w:r>
                    <w:rPr>
                      <w:rFonts w:hint="eastAsia" w:eastAsia="仿宋"/>
                      <w:szCs w:val="21"/>
                    </w:rPr>
                    <w:t>一期项目喷塑</w:t>
                  </w:r>
                  <w:r>
                    <w:rPr>
                      <w:rFonts w:eastAsia="仿宋"/>
                      <w:szCs w:val="21"/>
                    </w:rPr>
                    <w:t>粉尘经滤芯+布袋除尘器净化后，单独通过1根15米高排气筒（DA005）集中排放。</w:t>
                  </w:r>
                </w:p>
              </w:tc>
              <w:tc>
                <w:tcPr>
                  <w:tcW w:w="2610" w:type="dxa"/>
                  <w:shd w:val="clear" w:color="auto" w:fill="auto"/>
                  <w:vAlign w:val="center"/>
                </w:tcPr>
                <w:p w14:paraId="31929B47">
                  <w:pPr>
                    <w:jc w:val="left"/>
                    <w:rPr>
                      <w:rFonts w:eastAsia="仿宋"/>
                      <w:szCs w:val="21"/>
                    </w:rPr>
                  </w:pPr>
                  <w:r>
                    <w:rPr>
                      <w:rFonts w:hint="eastAsia" w:eastAsia="仿宋"/>
                      <w:szCs w:val="21"/>
                    </w:rPr>
                    <w:t>一期项目喷塑</w:t>
                  </w:r>
                  <w:r>
                    <w:rPr>
                      <w:rFonts w:eastAsia="仿宋"/>
                      <w:szCs w:val="21"/>
                    </w:rPr>
                    <w:t>粉尘经滤芯+布袋除尘器净化后，单独通过1根15米高排气筒（DA005）集中排放。</w:t>
                  </w:r>
                </w:p>
              </w:tc>
              <w:tc>
                <w:tcPr>
                  <w:tcW w:w="2354" w:type="dxa"/>
                  <w:shd w:val="clear" w:color="auto" w:fill="auto"/>
                  <w:vAlign w:val="center"/>
                </w:tcPr>
                <w:p w14:paraId="0A1190D7">
                  <w:pPr>
                    <w:snapToGrid w:val="0"/>
                    <w:spacing w:before="72" w:beforeLines="30"/>
                    <w:jc w:val="center"/>
                    <w:rPr>
                      <w:rFonts w:eastAsia="仿宋"/>
                      <w:szCs w:val="21"/>
                    </w:rPr>
                  </w:pPr>
                  <w:r>
                    <w:rPr>
                      <w:rFonts w:hint="eastAsia" w:eastAsia="仿宋"/>
                      <w:szCs w:val="21"/>
                    </w:rPr>
                    <w:t>本项目不涉及</w:t>
                  </w:r>
                </w:p>
              </w:tc>
            </w:tr>
            <w:tr w14:paraId="4448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714" w:type="dxa"/>
                  <w:vMerge w:val="continue"/>
                  <w:vAlign w:val="center"/>
                </w:tcPr>
                <w:p w14:paraId="34077B31">
                  <w:pPr>
                    <w:snapToGrid w:val="0"/>
                    <w:spacing w:before="72" w:beforeLines="30"/>
                    <w:jc w:val="center"/>
                    <w:rPr>
                      <w:rFonts w:eastAsia="仿宋"/>
                      <w:b/>
                      <w:bCs/>
                      <w:szCs w:val="21"/>
                    </w:rPr>
                  </w:pPr>
                </w:p>
              </w:tc>
              <w:tc>
                <w:tcPr>
                  <w:tcW w:w="445" w:type="dxa"/>
                  <w:vMerge w:val="continue"/>
                  <w:vAlign w:val="center"/>
                </w:tcPr>
                <w:p w14:paraId="2EAE2323">
                  <w:pPr>
                    <w:snapToGrid w:val="0"/>
                    <w:spacing w:before="72" w:beforeLines="30"/>
                    <w:jc w:val="center"/>
                    <w:rPr>
                      <w:rFonts w:eastAsia="仿宋"/>
                      <w:szCs w:val="21"/>
                    </w:rPr>
                  </w:pPr>
                </w:p>
              </w:tc>
              <w:tc>
                <w:tcPr>
                  <w:tcW w:w="803" w:type="dxa"/>
                  <w:vMerge w:val="continue"/>
                  <w:vAlign w:val="center"/>
                </w:tcPr>
                <w:p w14:paraId="39DC0267">
                  <w:pPr>
                    <w:snapToGrid w:val="0"/>
                    <w:spacing w:before="72" w:beforeLines="30"/>
                    <w:jc w:val="center"/>
                    <w:rPr>
                      <w:rFonts w:eastAsia="仿宋"/>
                      <w:szCs w:val="21"/>
                    </w:rPr>
                  </w:pPr>
                </w:p>
              </w:tc>
              <w:tc>
                <w:tcPr>
                  <w:tcW w:w="2346" w:type="dxa"/>
                  <w:shd w:val="clear" w:color="auto" w:fill="auto"/>
                  <w:vAlign w:val="center"/>
                </w:tcPr>
                <w:p w14:paraId="381C6EDB">
                  <w:pPr>
                    <w:snapToGrid w:val="0"/>
                    <w:spacing w:before="72" w:beforeLines="30"/>
                    <w:jc w:val="center"/>
                    <w:rPr>
                      <w:rFonts w:eastAsia="仿宋"/>
                      <w:szCs w:val="21"/>
                    </w:rPr>
                  </w:pPr>
                  <w:r>
                    <w:rPr>
                      <w:rFonts w:hint="eastAsia" w:eastAsia="仿宋"/>
                      <w:szCs w:val="21"/>
                    </w:rPr>
                    <w:t>二期项目水性漆</w:t>
                  </w:r>
                  <w:r>
                    <w:rPr>
                      <w:rFonts w:eastAsia="仿宋"/>
                      <w:szCs w:val="21"/>
                    </w:rPr>
                    <w:t>喷漆废气及</w:t>
                  </w:r>
                  <w:r>
                    <w:rPr>
                      <w:rFonts w:hint="eastAsia" w:eastAsia="仿宋"/>
                      <w:szCs w:val="21"/>
                    </w:rPr>
                    <w:t>喷漆烘干</w:t>
                  </w:r>
                  <w:r>
                    <w:rPr>
                      <w:rFonts w:eastAsia="仿宋"/>
                      <w:szCs w:val="21"/>
                    </w:rPr>
                    <w:t>废气分别经收集后，送入1套“过滤棉+两级活性炭吸附装置”净化，净化后的废气与天然气燃烧废气合并通过1根15米高排气筒（DA006）集中排放。</w:t>
                  </w:r>
                </w:p>
              </w:tc>
              <w:tc>
                <w:tcPr>
                  <w:tcW w:w="2610" w:type="dxa"/>
                  <w:shd w:val="clear" w:color="auto" w:fill="auto"/>
                  <w:vAlign w:val="center"/>
                </w:tcPr>
                <w:p w14:paraId="33B2CCEC">
                  <w:pPr>
                    <w:snapToGrid w:val="0"/>
                    <w:spacing w:before="72" w:beforeLines="30"/>
                    <w:jc w:val="center"/>
                    <w:rPr>
                      <w:rFonts w:eastAsia="仿宋"/>
                      <w:szCs w:val="21"/>
                    </w:rPr>
                  </w:pPr>
                  <w:r>
                    <w:rPr>
                      <w:rFonts w:hint="eastAsia" w:eastAsia="仿宋"/>
                      <w:szCs w:val="21"/>
                    </w:rPr>
                    <w:t>二期项目水性漆</w:t>
                  </w:r>
                  <w:r>
                    <w:rPr>
                      <w:rFonts w:eastAsia="仿宋"/>
                      <w:szCs w:val="21"/>
                    </w:rPr>
                    <w:t>喷漆废气及</w:t>
                  </w:r>
                  <w:r>
                    <w:rPr>
                      <w:rFonts w:hint="eastAsia" w:eastAsia="仿宋"/>
                      <w:szCs w:val="21"/>
                    </w:rPr>
                    <w:t>喷漆烘干</w:t>
                  </w:r>
                  <w:r>
                    <w:rPr>
                      <w:rFonts w:eastAsia="仿宋"/>
                      <w:szCs w:val="21"/>
                    </w:rPr>
                    <w:t>废气分别经收集后，送入1套“过滤棉+两级活性炭吸附装置”净化，净化后的废气通过1根15米高排气筒（DA006）集中排放。</w:t>
                  </w:r>
                </w:p>
              </w:tc>
              <w:tc>
                <w:tcPr>
                  <w:tcW w:w="2354" w:type="dxa"/>
                  <w:shd w:val="clear" w:color="auto" w:fill="auto"/>
                  <w:vAlign w:val="center"/>
                </w:tcPr>
                <w:p w14:paraId="1ACDE8DC">
                  <w:pPr>
                    <w:snapToGrid w:val="0"/>
                    <w:spacing w:before="72" w:beforeLines="30"/>
                    <w:jc w:val="center"/>
                    <w:rPr>
                      <w:rFonts w:eastAsia="仿宋"/>
                      <w:szCs w:val="21"/>
                    </w:rPr>
                  </w:pPr>
                  <w:r>
                    <w:rPr>
                      <w:rFonts w:hint="eastAsia" w:eastAsia="仿宋"/>
                      <w:szCs w:val="21"/>
                    </w:rPr>
                    <w:t>本次将水性漆喷漆烘干房由原来的燃烧天然气加热改为电加热</w:t>
                  </w:r>
                </w:p>
              </w:tc>
            </w:tr>
            <w:tr w14:paraId="742E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714" w:type="dxa"/>
                  <w:vMerge w:val="continue"/>
                  <w:vAlign w:val="center"/>
                </w:tcPr>
                <w:p w14:paraId="7D480582">
                  <w:pPr>
                    <w:snapToGrid w:val="0"/>
                    <w:spacing w:before="72" w:beforeLines="30"/>
                    <w:jc w:val="center"/>
                    <w:rPr>
                      <w:rFonts w:eastAsia="仿宋"/>
                      <w:b/>
                      <w:bCs/>
                      <w:szCs w:val="21"/>
                    </w:rPr>
                  </w:pPr>
                </w:p>
              </w:tc>
              <w:tc>
                <w:tcPr>
                  <w:tcW w:w="445" w:type="dxa"/>
                  <w:vMerge w:val="continue"/>
                  <w:vAlign w:val="center"/>
                </w:tcPr>
                <w:p w14:paraId="00CC7067">
                  <w:pPr>
                    <w:snapToGrid w:val="0"/>
                    <w:spacing w:before="72" w:beforeLines="30"/>
                    <w:jc w:val="center"/>
                    <w:rPr>
                      <w:rFonts w:eastAsia="仿宋"/>
                      <w:szCs w:val="21"/>
                    </w:rPr>
                  </w:pPr>
                </w:p>
              </w:tc>
              <w:tc>
                <w:tcPr>
                  <w:tcW w:w="803" w:type="dxa"/>
                  <w:vAlign w:val="center"/>
                </w:tcPr>
                <w:p w14:paraId="4B96B605">
                  <w:pPr>
                    <w:snapToGrid w:val="0"/>
                    <w:spacing w:before="72" w:beforeLines="30"/>
                    <w:jc w:val="center"/>
                    <w:rPr>
                      <w:rFonts w:eastAsia="仿宋"/>
                      <w:szCs w:val="21"/>
                    </w:rPr>
                  </w:pPr>
                  <w:r>
                    <w:rPr>
                      <w:rFonts w:hint="eastAsia" w:eastAsia="仿宋"/>
                      <w:szCs w:val="21"/>
                    </w:rPr>
                    <w:t>本项目</w:t>
                  </w:r>
                </w:p>
              </w:tc>
              <w:tc>
                <w:tcPr>
                  <w:tcW w:w="2346" w:type="dxa"/>
                  <w:shd w:val="clear" w:color="auto" w:fill="auto"/>
                  <w:vAlign w:val="center"/>
                </w:tcPr>
                <w:p w14:paraId="2B5BBE5C">
                  <w:pPr>
                    <w:snapToGrid w:val="0"/>
                    <w:spacing w:before="72" w:beforeLines="30"/>
                    <w:jc w:val="center"/>
                    <w:rPr>
                      <w:rFonts w:eastAsia="仿宋"/>
                      <w:szCs w:val="21"/>
                    </w:rPr>
                  </w:pPr>
                  <w:r>
                    <w:rPr>
                      <w:rFonts w:hint="eastAsia" w:eastAsia="仿宋"/>
                      <w:szCs w:val="21"/>
                    </w:rPr>
                    <w:t>/</w:t>
                  </w:r>
                </w:p>
              </w:tc>
              <w:tc>
                <w:tcPr>
                  <w:tcW w:w="2610" w:type="dxa"/>
                  <w:shd w:val="clear" w:color="auto" w:fill="auto"/>
                  <w:vAlign w:val="center"/>
                </w:tcPr>
                <w:p w14:paraId="1D2FB701">
                  <w:pPr>
                    <w:snapToGrid w:val="0"/>
                    <w:spacing w:before="72" w:beforeLines="30"/>
                    <w:jc w:val="center"/>
                    <w:rPr>
                      <w:rFonts w:eastAsia="仿宋"/>
                      <w:szCs w:val="21"/>
                    </w:rPr>
                  </w:pPr>
                  <w:r>
                    <w:rPr>
                      <w:rFonts w:hint="eastAsia" w:eastAsia="仿宋"/>
                      <w:szCs w:val="21"/>
                    </w:rPr>
                    <w:t>溶剂型油漆调漆、喷漆废气</w:t>
                  </w:r>
                  <w:r>
                    <w:rPr>
                      <w:rFonts w:eastAsia="仿宋"/>
                      <w:szCs w:val="21"/>
                    </w:rPr>
                    <w:t>经收集后，送入1套“过滤棉+两级活性炭吸附装置”净化</w:t>
                  </w:r>
                  <w:r>
                    <w:rPr>
                      <w:rFonts w:hint="eastAsia" w:eastAsia="仿宋"/>
                      <w:szCs w:val="21"/>
                    </w:rPr>
                    <w:t>后</w:t>
                  </w:r>
                  <w:r>
                    <w:rPr>
                      <w:rFonts w:eastAsia="仿宋"/>
                      <w:szCs w:val="21"/>
                    </w:rPr>
                    <w:t>通过1根15米高排气筒（DA007）集中排放。</w:t>
                  </w:r>
                </w:p>
              </w:tc>
              <w:tc>
                <w:tcPr>
                  <w:tcW w:w="2354" w:type="dxa"/>
                  <w:shd w:val="clear" w:color="auto" w:fill="auto"/>
                  <w:vAlign w:val="center"/>
                </w:tcPr>
                <w:p w14:paraId="3C16A7A4">
                  <w:pPr>
                    <w:snapToGrid w:val="0"/>
                    <w:spacing w:before="72" w:beforeLines="30"/>
                    <w:jc w:val="center"/>
                    <w:rPr>
                      <w:rFonts w:eastAsia="仿宋"/>
                      <w:szCs w:val="21"/>
                    </w:rPr>
                  </w:pPr>
                  <w:r>
                    <w:rPr>
                      <w:rFonts w:hint="eastAsia" w:eastAsia="仿宋"/>
                      <w:szCs w:val="21"/>
                    </w:rPr>
                    <w:t>本次新增</w:t>
                  </w:r>
                </w:p>
              </w:tc>
            </w:tr>
            <w:tr w14:paraId="568E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4" w:type="dxa"/>
                  <w:vMerge w:val="continue"/>
                  <w:vAlign w:val="center"/>
                </w:tcPr>
                <w:p w14:paraId="46C6AB8E">
                  <w:pPr>
                    <w:snapToGrid w:val="0"/>
                    <w:spacing w:before="72" w:beforeLines="30"/>
                    <w:jc w:val="center"/>
                    <w:rPr>
                      <w:rFonts w:eastAsia="仿宋"/>
                      <w:b/>
                      <w:bCs/>
                      <w:szCs w:val="21"/>
                    </w:rPr>
                  </w:pPr>
                </w:p>
              </w:tc>
              <w:tc>
                <w:tcPr>
                  <w:tcW w:w="1248" w:type="dxa"/>
                  <w:gridSpan w:val="2"/>
                  <w:vAlign w:val="center"/>
                </w:tcPr>
                <w:p w14:paraId="277BA726">
                  <w:pPr>
                    <w:snapToGrid w:val="0"/>
                    <w:spacing w:before="72" w:beforeLines="30"/>
                    <w:jc w:val="center"/>
                    <w:rPr>
                      <w:rFonts w:eastAsia="仿宋"/>
                      <w:szCs w:val="21"/>
                    </w:rPr>
                  </w:pPr>
                  <w:r>
                    <w:rPr>
                      <w:rFonts w:eastAsia="仿宋"/>
                      <w:szCs w:val="21"/>
                    </w:rPr>
                    <w:t>噪声</w:t>
                  </w:r>
                </w:p>
              </w:tc>
              <w:tc>
                <w:tcPr>
                  <w:tcW w:w="2346" w:type="dxa"/>
                  <w:vAlign w:val="center"/>
                </w:tcPr>
                <w:p w14:paraId="65B373F2">
                  <w:pPr>
                    <w:jc w:val="left"/>
                    <w:rPr>
                      <w:rFonts w:eastAsia="仿宋"/>
                      <w:szCs w:val="21"/>
                    </w:rPr>
                  </w:pPr>
                  <w:r>
                    <w:rPr>
                      <w:rFonts w:eastAsia="仿宋"/>
                      <w:szCs w:val="21"/>
                    </w:rPr>
                    <w:t>使用的生产设备、辅助设备采取隔声、减振等措施进行降噪</w:t>
                  </w:r>
                </w:p>
              </w:tc>
              <w:tc>
                <w:tcPr>
                  <w:tcW w:w="2610" w:type="dxa"/>
                  <w:vAlign w:val="center"/>
                </w:tcPr>
                <w:p w14:paraId="0EB90D12">
                  <w:pPr>
                    <w:snapToGrid w:val="0"/>
                    <w:spacing w:before="72" w:beforeLines="30"/>
                    <w:jc w:val="center"/>
                    <w:rPr>
                      <w:rFonts w:eastAsia="仿宋"/>
                      <w:szCs w:val="21"/>
                    </w:rPr>
                  </w:pPr>
                  <w:r>
                    <w:rPr>
                      <w:rFonts w:eastAsia="仿宋"/>
                      <w:szCs w:val="21"/>
                    </w:rPr>
                    <w:t>使用的生产设备、辅助设备采取隔声、减振等措施进行降噪</w:t>
                  </w:r>
                </w:p>
              </w:tc>
              <w:tc>
                <w:tcPr>
                  <w:tcW w:w="2354" w:type="dxa"/>
                  <w:vAlign w:val="center"/>
                </w:tcPr>
                <w:p w14:paraId="06390436">
                  <w:pPr>
                    <w:snapToGrid w:val="0"/>
                    <w:spacing w:before="72" w:beforeLines="30"/>
                    <w:jc w:val="center"/>
                    <w:rPr>
                      <w:rFonts w:eastAsia="仿宋"/>
                      <w:szCs w:val="21"/>
                    </w:rPr>
                  </w:pPr>
                  <w:r>
                    <w:rPr>
                      <w:rFonts w:hint="eastAsia" w:eastAsia="仿宋"/>
                      <w:szCs w:val="21"/>
                    </w:rPr>
                    <w:t>/</w:t>
                  </w:r>
                </w:p>
              </w:tc>
            </w:tr>
            <w:tr w14:paraId="6C1B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14" w:type="dxa"/>
                  <w:vMerge w:val="continue"/>
                  <w:vAlign w:val="center"/>
                </w:tcPr>
                <w:p w14:paraId="107F7340">
                  <w:pPr>
                    <w:snapToGrid w:val="0"/>
                    <w:spacing w:before="72" w:beforeLines="30"/>
                    <w:jc w:val="center"/>
                    <w:rPr>
                      <w:rFonts w:eastAsia="仿宋"/>
                      <w:b/>
                      <w:bCs/>
                      <w:szCs w:val="21"/>
                    </w:rPr>
                  </w:pPr>
                </w:p>
              </w:tc>
              <w:tc>
                <w:tcPr>
                  <w:tcW w:w="445" w:type="dxa"/>
                  <w:vMerge w:val="restart"/>
                  <w:vAlign w:val="center"/>
                </w:tcPr>
                <w:p w14:paraId="0B3A18DE">
                  <w:pPr>
                    <w:snapToGrid w:val="0"/>
                    <w:spacing w:before="72" w:beforeLines="30"/>
                    <w:jc w:val="center"/>
                    <w:rPr>
                      <w:rFonts w:eastAsia="仿宋"/>
                      <w:szCs w:val="21"/>
                    </w:rPr>
                  </w:pPr>
                  <w:r>
                    <w:rPr>
                      <w:rFonts w:hint="eastAsia" w:eastAsia="仿宋"/>
                      <w:szCs w:val="21"/>
                    </w:rPr>
                    <w:t>固废</w:t>
                  </w:r>
                </w:p>
              </w:tc>
              <w:tc>
                <w:tcPr>
                  <w:tcW w:w="803" w:type="dxa"/>
                  <w:vAlign w:val="center"/>
                </w:tcPr>
                <w:p w14:paraId="72C6746F">
                  <w:pPr>
                    <w:snapToGrid w:val="0"/>
                    <w:spacing w:before="72" w:beforeLines="30"/>
                    <w:jc w:val="center"/>
                    <w:rPr>
                      <w:rFonts w:eastAsia="仿宋"/>
                      <w:szCs w:val="21"/>
                    </w:rPr>
                  </w:pPr>
                  <w:r>
                    <w:rPr>
                      <w:rFonts w:eastAsia="仿宋"/>
                      <w:szCs w:val="21"/>
                    </w:rPr>
                    <w:t>一般固废仓库</w:t>
                  </w:r>
                </w:p>
              </w:tc>
              <w:tc>
                <w:tcPr>
                  <w:tcW w:w="2346" w:type="dxa"/>
                  <w:vAlign w:val="center"/>
                </w:tcPr>
                <w:p w14:paraId="7614A6A4">
                  <w:pPr>
                    <w:snapToGrid w:val="0"/>
                    <w:spacing w:before="72" w:beforeLines="30"/>
                    <w:jc w:val="center"/>
                    <w:rPr>
                      <w:rFonts w:eastAsia="仿宋"/>
                      <w:b/>
                      <w:bCs/>
                      <w:szCs w:val="21"/>
                    </w:rPr>
                  </w:pPr>
                  <w:r>
                    <w:rPr>
                      <w:rFonts w:eastAsia="仿宋"/>
                      <w:szCs w:val="21"/>
                    </w:rPr>
                    <w:t>2</w:t>
                  </w:r>
                  <w:r>
                    <w:rPr>
                      <w:rFonts w:hint="eastAsia" w:eastAsia="仿宋"/>
                      <w:szCs w:val="21"/>
                    </w:rPr>
                    <w:t>5</w:t>
                  </w:r>
                  <w:r>
                    <w:rPr>
                      <w:rFonts w:eastAsia="仿宋"/>
                      <w:szCs w:val="21"/>
                    </w:rPr>
                    <w:t>m</w:t>
                  </w:r>
                  <w:r>
                    <w:rPr>
                      <w:rFonts w:eastAsia="仿宋"/>
                      <w:szCs w:val="21"/>
                      <w:vertAlign w:val="superscript"/>
                    </w:rPr>
                    <w:t>2</w:t>
                  </w:r>
                </w:p>
              </w:tc>
              <w:tc>
                <w:tcPr>
                  <w:tcW w:w="2610" w:type="dxa"/>
                  <w:vAlign w:val="center"/>
                </w:tcPr>
                <w:p w14:paraId="03D4D47A">
                  <w:pPr>
                    <w:snapToGrid w:val="0"/>
                    <w:spacing w:before="72" w:beforeLines="30"/>
                    <w:jc w:val="center"/>
                    <w:rPr>
                      <w:rFonts w:eastAsia="仿宋"/>
                      <w:b/>
                      <w:bCs/>
                      <w:szCs w:val="21"/>
                    </w:rPr>
                  </w:pPr>
                  <w:r>
                    <w:rPr>
                      <w:rFonts w:eastAsia="仿宋"/>
                      <w:szCs w:val="21"/>
                    </w:rPr>
                    <w:t>2</w:t>
                  </w:r>
                  <w:r>
                    <w:rPr>
                      <w:rFonts w:hint="eastAsia" w:eastAsia="仿宋"/>
                      <w:szCs w:val="21"/>
                    </w:rPr>
                    <w:t>5</w:t>
                  </w:r>
                  <w:r>
                    <w:rPr>
                      <w:rFonts w:eastAsia="仿宋"/>
                      <w:szCs w:val="21"/>
                    </w:rPr>
                    <w:t>m</w:t>
                  </w:r>
                  <w:r>
                    <w:rPr>
                      <w:rFonts w:eastAsia="仿宋"/>
                      <w:szCs w:val="21"/>
                      <w:vertAlign w:val="superscript"/>
                    </w:rPr>
                    <w:t>2</w:t>
                  </w:r>
                </w:p>
              </w:tc>
              <w:tc>
                <w:tcPr>
                  <w:tcW w:w="2354" w:type="dxa"/>
                  <w:vAlign w:val="center"/>
                </w:tcPr>
                <w:p w14:paraId="059EAEFA">
                  <w:pPr>
                    <w:snapToGrid w:val="0"/>
                    <w:spacing w:before="72" w:beforeLines="30"/>
                    <w:jc w:val="center"/>
                    <w:rPr>
                      <w:rFonts w:eastAsia="仿宋"/>
                      <w:szCs w:val="21"/>
                    </w:rPr>
                  </w:pPr>
                  <w:r>
                    <w:rPr>
                      <w:rFonts w:hint="eastAsia" w:eastAsia="仿宋"/>
                      <w:szCs w:val="21"/>
                    </w:rPr>
                    <w:t>位于</w:t>
                  </w:r>
                  <w:r>
                    <w:rPr>
                      <w:rFonts w:eastAsia="仿宋"/>
                      <w:szCs w:val="21"/>
                    </w:rPr>
                    <w:t>生产车间</w:t>
                  </w:r>
                  <w:r>
                    <w:rPr>
                      <w:rFonts w:hint="eastAsia" w:eastAsia="仿宋"/>
                      <w:szCs w:val="21"/>
                    </w:rPr>
                    <w:t>一</w:t>
                  </w:r>
                  <w:r>
                    <w:rPr>
                      <w:rFonts w:eastAsia="仿宋"/>
                      <w:szCs w:val="21"/>
                    </w:rPr>
                    <w:t>南侧，</w:t>
                  </w:r>
                  <w:r>
                    <w:rPr>
                      <w:rFonts w:hint="eastAsia" w:eastAsia="仿宋"/>
                      <w:szCs w:val="21"/>
                    </w:rPr>
                    <w:t>本项目依托原有</w:t>
                  </w:r>
                </w:p>
              </w:tc>
            </w:tr>
            <w:tr w14:paraId="65AC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714" w:type="dxa"/>
                  <w:vMerge w:val="continue"/>
                  <w:vAlign w:val="center"/>
                </w:tcPr>
                <w:p w14:paraId="311F247D">
                  <w:pPr>
                    <w:snapToGrid w:val="0"/>
                    <w:spacing w:before="72" w:beforeLines="30"/>
                    <w:jc w:val="center"/>
                    <w:rPr>
                      <w:rFonts w:eastAsia="仿宋"/>
                      <w:b/>
                      <w:bCs/>
                      <w:szCs w:val="21"/>
                    </w:rPr>
                  </w:pPr>
                </w:p>
              </w:tc>
              <w:tc>
                <w:tcPr>
                  <w:tcW w:w="445" w:type="dxa"/>
                  <w:vMerge w:val="continue"/>
                  <w:vAlign w:val="center"/>
                </w:tcPr>
                <w:p w14:paraId="1D42E296">
                  <w:pPr>
                    <w:snapToGrid w:val="0"/>
                    <w:spacing w:before="72" w:beforeLines="30"/>
                    <w:jc w:val="center"/>
                    <w:rPr>
                      <w:rFonts w:eastAsia="仿宋"/>
                      <w:szCs w:val="21"/>
                    </w:rPr>
                  </w:pPr>
                </w:p>
              </w:tc>
              <w:tc>
                <w:tcPr>
                  <w:tcW w:w="803" w:type="dxa"/>
                  <w:vAlign w:val="center"/>
                </w:tcPr>
                <w:p w14:paraId="25C8AAE6">
                  <w:pPr>
                    <w:snapToGrid w:val="0"/>
                    <w:spacing w:before="72" w:beforeLines="30"/>
                    <w:jc w:val="center"/>
                    <w:rPr>
                      <w:rFonts w:eastAsia="仿宋"/>
                      <w:szCs w:val="21"/>
                    </w:rPr>
                  </w:pPr>
                  <w:r>
                    <w:rPr>
                      <w:rFonts w:eastAsia="仿宋"/>
                      <w:szCs w:val="21"/>
                    </w:rPr>
                    <w:t>危废仓库</w:t>
                  </w:r>
                </w:p>
              </w:tc>
              <w:tc>
                <w:tcPr>
                  <w:tcW w:w="2346" w:type="dxa"/>
                  <w:vAlign w:val="center"/>
                </w:tcPr>
                <w:p w14:paraId="4009C3CB">
                  <w:pPr>
                    <w:snapToGrid w:val="0"/>
                    <w:spacing w:before="72" w:beforeLines="30"/>
                    <w:jc w:val="center"/>
                    <w:rPr>
                      <w:rFonts w:eastAsia="仿宋"/>
                      <w:b/>
                      <w:bCs/>
                      <w:szCs w:val="21"/>
                    </w:rPr>
                  </w:pPr>
                  <w:r>
                    <w:rPr>
                      <w:rFonts w:hint="eastAsia" w:eastAsia="仿宋"/>
                      <w:szCs w:val="21"/>
                    </w:rPr>
                    <w:t>20</w:t>
                  </w:r>
                  <w:r>
                    <w:rPr>
                      <w:rFonts w:eastAsia="仿宋"/>
                      <w:szCs w:val="21"/>
                    </w:rPr>
                    <w:t>m</w:t>
                  </w:r>
                  <w:r>
                    <w:rPr>
                      <w:rFonts w:eastAsia="仿宋"/>
                      <w:szCs w:val="21"/>
                      <w:vertAlign w:val="superscript"/>
                    </w:rPr>
                    <w:t>2</w:t>
                  </w:r>
                </w:p>
              </w:tc>
              <w:tc>
                <w:tcPr>
                  <w:tcW w:w="2610" w:type="dxa"/>
                  <w:vAlign w:val="center"/>
                </w:tcPr>
                <w:p w14:paraId="09003879">
                  <w:pPr>
                    <w:snapToGrid w:val="0"/>
                    <w:spacing w:before="72" w:beforeLines="30"/>
                    <w:jc w:val="center"/>
                    <w:rPr>
                      <w:rFonts w:eastAsia="仿宋"/>
                      <w:b/>
                      <w:bCs/>
                      <w:szCs w:val="21"/>
                    </w:rPr>
                  </w:pPr>
                  <w:r>
                    <w:rPr>
                      <w:rFonts w:hint="eastAsia" w:eastAsia="仿宋"/>
                      <w:szCs w:val="21"/>
                    </w:rPr>
                    <w:t>20</w:t>
                  </w:r>
                  <w:r>
                    <w:rPr>
                      <w:rFonts w:eastAsia="仿宋"/>
                      <w:szCs w:val="21"/>
                    </w:rPr>
                    <w:t>m</w:t>
                  </w:r>
                  <w:r>
                    <w:rPr>
                      <w:rFonts w:eastAsia="仿宋"/>
                      <w:szCs w:val="21"/>
                      <w:vertAlign w:val="superscript"/>
                    </w:rPr>
                    <w:t>2</w:t>
                  </w:r>
                </w:p>
              </w:tc>
              <w:tc>
                <w:tcPr>
                  <w:tcW w:w="2354" w:type="dxa"/>
                  <w:vAlign w:val="center"/>
                </w:tcPr>
                <w:p w14:paraId="07987406">
                  <w:pPr>
                    <w:snapToGrid w:val="0"/>
                    <w:spacing w:before="72" w:beforeLines="30"/>
                    <w:jc w:val="center"/>
                    <w:rPr>
                      <w:rFonts w:eastAsia="仿宋"/>
                      <w:szCs w:val="21"/>
                    </w:rPr>
                  </w:pPr>
                  <w:r>
                    <w:rPr>
                      <w:rFonts w:hint="eastAsia" w:eastAsia="仿宋"/>
                      <w:szCs w:val="21"/>
                    </w:rPr>
                    <w:t>位于</w:t>
                  </w:r>
                  <w:r>
                    <w:rPr>
                      <w:rFonts w:eastAsia="仿宋"/>
                      <w:szCs w:val="21"/>
                    </w:rPr>
                    <w:t>生产车间</w:t>
                  </w:r>
                  <w:r>
                    <w:rPr>
                      <w:rFonts w:hint="eastAsia" w:eastAsia="仿宋"/>
                      <w:szCs w:val="21"/>
                    </w:rPr>
                    <w:t>一</w:t>
                  </w:r>
                  <w:r>
                    <w:rPr>
                      <w:rFonts w:eastAsia="仿宋"/>
                      <w:szCs w:val="21"/>
                    </w:rPr>
                    <w:t>西南侧，</w:t>
                  </w:r>
                  <w:r>
                    <w:rPr>
                      <w:rFonts w:hint="eastAsia" w:eastAsia="仿宋"/>
                      <w:szCs w:val="21"/>
                    </w:rPr>
                    <w:t>本项目依托原有</w:t>
                  </w:r>
                </w:p>
              </w:tc>
            </w:tr>
            <w:tr w14:paraId="569B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Align w:val="center"/>
                </w:tcPr>
                <w:p w14:paraId="222FC9EA">
                  <w:pPr>
                    <w:snapToGrid w:val="0"/>
                    <w:spacing w:before="72" w:beforeLines="30"/>
                    <w:jc w:val="center"/>
                    <w:rPr>
                      <w:rFonts w:eastAsia="仿宋"/>
                      <w:b/>
                      <w:bCs/>
                      <w:szCs w:val="21"/>
                    </w:rPr>
                  </w:pPr>
                  <w:r>
                    <w:rPr>
                      <w:rFonts w:hint="eastAsia" w:eastAsia="仿宋"/>
                      <w:szCs w:val="21"/>
                    </w:rPr>
                    <w:t>应急工程</w:t>
                  </w:r>
                </w:p>
              </w:tc>
              <w:tc>
                <w:tcPr>
                  <w:tcW w:w="1248" w:type="dxa"/>
                  <w:gridSpan w:val="2"/>
                  <w:vAlign w:val="center"/>
                </w:tcPr>
                <w:p w14:paraId="79DDB4F1">
                  <w:pPr>
                    <w:snapToGrid w:val="0"/>
                    <w:spacing w:before="72" w:beforeLines="30"/>
                    <w:jc w:val="center"/>
                    <w:rPr>
                      <w:rFonts w:eastAsia="仿宋"/>
                      <w:b/>
                      <w:bCs/>
                      <w:szCs w:val="21"/>
                    </w:rPr>
                  </w:pPr>
                  <w:r>
                    <w:rPr>
                      <w:rFonts w:hint="eastAsia" w:eastAsia="仿宋"/>
                      <w:szCs w:val="21"/>
                    </w:rPr>
                    <w:t>事故应急池</w:t>
                  </w:r>
                </w:p>
              </w:tc>
              <w:tc>
                <w:tcPr>
                  <w:tcW w:w="2346" w:type="dxa"/>
                  <w:vAlign w:val="center"/>
                </w:tcPr>
                <w:p w14:paraId="5F98D1F2">
                  <w:pPr>
                    <w:snapToGrid w:val="0"/>
                    <w:spacing w:before="72" w:beforeLines="30"/>
                    <w:jc w:val="center"/>
                    <w:rPr>
                      <w:rFonts w:eastAsia="仿宋"/>
                      <w:b/>
                      <w:bCs/>
                      <w:szCs w:val="21"/>
                    </w:rPr>
                  </w:pPr>
                  <w:r>
                    <w:rPr>
                      <w:rFonts w:hint="eastAsia" w:eastAsia="仿宋"/>
                      <w:szCs w:val="21"/>
                    </w:rPr>
                    <w:t>200m</w:t>
                  </w:r>
                  <w:r>
                    <w:rPr>
                      <w:rFonts w:hint="eastAsia" w:eastAsia="仿宋"/>
                      <w:szCs w:val="21"/>
                      <w:vertAlign w:val="superscript"/>
                    </w:rPr>
                    <w:t>3</w:t>
                  </w:r>
                </w:p>
              </w:tc>
              <w:tc>
                <w:tcPr>
                  <w:tcW w:w="2610" w:type="dxa"/>
                  <w:vAlign w:val="center"/>
                </w:tcPr>
                <w:p w14:paraId="036757DC">
                  <w:pPr>
                    <w:snapToGrid w:val="0"/>
                    <w:spacing w:before="72" w:beforeLines="30"/>
                    <w:jc w:val="center"/>
                    <w:rPr>
                      <w:rFonts w:eastAsia="仿宋"/>
                      <w:b/>
                      <w:bCs/>
                      <w:szCs w:val="21"/>
                    </w:rPr>
                  </w:pPr>
                  <w:r>
                    <w:rPr>
                      <w:rFonts w:hint="eastAsia" w:eastAsia="仿宋"/>
                      <w:szCs w:val="21"/>
                    </w:rPr>
                    <w:t>200m</w:t>
                  </w:r>
                  <w:r>
                    <w:rPr>
                      <w:rFonts w:hint="eastAsia" w:eastAsia="仿宋"/>
                      <w:szCs w:val="21"/>
                      <w:vertAlign w:val="superscript"/>
                    </w:rPr>
                    <w:t>3</w:t>
                  </w:r>
                </w:p>
              </w:tc>
              <w:tc>
                <w:tcPr>
                  <w:tcW w:w="2354" w:type="dxa"/>
                  <w:vAlign w:val="center"/>
                </w:tcPr>
                <w:p w14:paraId="0DD0A86C">
                  <w:pPr>
                    <w:snapToGrid w:val="0"/>
                    <w:spacing w:before="72" w:beforeLines="30"/>
                    <w:jc w:val="center"/>
                    <w:rPr>
                      <w:rFonts w:eastAsia="仿宋"/>
                      <w:szCs w:val="21"/>
                    </w:rPr>
                  </w:pPr>
                  <w:r>
                    <w:rPr>
                      <w:rFonts w:hint="eastAsia" w:eastAsia="仿宋"/>
                      <w:szCs w:val="21"/>
                    </w:rPr>
                    <w:t>依托</w:t>
                  </w:r>
                </w:p>
              </w:tc>
            </w:tr>
          </w:tbl>
          <w:p w14:paraId="68BC9325">
            <w:pPr>
              <w:spacing w:line="500" w:lineRule="exact"/>
              <w:jc w:val="center"/>
              <w:rPr>
                <w:rFonts w:eastAsia="仿宋"/>
                <w:b/>
                <w:bCs/>
              </w:rPr>
            </w:pPr>
          </w:p>
          <w:p w14:paraId="5E752D25">
            <w:pPr>
              <w:spacing w:line="500" w:lineRule="exact"/>
              <w:jc w:val="center"/>
              <w:rPr>
                <w:rFonts w:eastAsia="仿宋"/>
                <w:b/>
                <w:bCs/>
              </w:rPr>
            </w:pPr>
          </w:p>
          <w:p w14:paraId="04181C7A">
            <w:pPr>
              <w:spacing w:line="500" w:lineRule="exact"/>
              <w:jc w:val="center"/>
              <w:rPr>
                <w:rFonts w:eastAsia="仿宋"/>
                <w:b/>
                <w:bCs/>
              </w:rPr>
            </w:pPr>
            <w:r>
              <w:rPr>
                <w:rFonts w:eastAsia="仿宋"/>
                <w:b/>
                <w:bCs/>
              </w:rPr>
              <w:t>本项目主要设备及设施一览表</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171"/>
              <w:gridCol w:w="2550"/>
              <w:gridCol w:w="651"/>
              <w:gridCol w:w="710"/>
              <w:gridCol w:w="760"/>
              <w:gridCol w:w="762"/>
              <w:gridCol w:w="725"/>
              <w:gridCol w:w="1422"/>
            </w:tblGrid>
            <w:tr w14:paraId="0451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vMerge w:val="restart"/>
                  <w:vAlign w:val="center"/>
                </w:tcPr>
                <w:p w14:paraId="6B8F6E9F">
                  <w:pPr>
                    <w:snapToGrid w:val="0"/>
                    <w:spacing w:before="72" w:beforeLines="30"/>
                    <w:jc w:val="center"/>
                    <w:rPr>
                      <w:rFonts w:eastAsia="仿宋"/>
                      <w:szCs w:val="21"/>
                    </w:rPr>
                  </w:pPr>
                  <w:r>
                    <w:rPr>
                      <w:rFonts w:eastAsia="仿宋"/>
                      <w:szCs w:val="21"/>
                    </w:rPr>
                    <w:t>序号</w:t>
                  </w:r>
                </w:p>
              </w:tc>
              <w:tc>
                <w:tcPr>
                  <w:tcW w:w="682" w:type="pct"/>
                  <w:vMerge w:val="restart"/>
                  <w:vAlign w:val="center"/>
                </w:tcPr>
                <w:p w14:paraId="755E4EC4">
                  <w:pPr>
                    <w:snapToGrid w:val="0"/>
                    <w:spacing w:before="72" w:beforeLines="30"/>
                    <w:jc w:val="center"/>
                    <w:rPr>
                      <w:rFonts w:eastAsia="仿宋"/>
                      <w:szCs w:val="21"/>
                    </w:rPr>
                  </w:pPr>
                  <w:r>
                    <w:rPr>
                      <w:rFonts w:eastAsia="仿宋"/>
                      <w:szCs w:val="21"/>
                    </w:rPr>
                    <w:t>设备名称</w:t>
                  </w:r>
                </w:p>
              </w:tc>
              <w:tc>
                <w:tcPr>
                  <w:tcW w:w="973" w:type="pct"/>
                  <w:vMerge w:val="restart"/>
                  <w:vAlign w:val="center"/>
                </w:tcPr>
                <w:p w14:paraId="035786F6">
                  <w:pPr>
                    <w:snapToGrid w:val="0"/>
                    <w:spacing w:before="72" w:beforeLines="30"/>
                    <w:jc w:val="center"/>
                    <w:rPr>
                      <w:rFonts w:eastAsia="仿宋"/>
                      <w:szCs w:val="21"/>
                    </w:rPr>
                  </w:pPr>
                  <w:r>
                    <w:rPr>
                      <w:rFonts w:eastAsia="仿宋"/>
                      <w:szCs w:val="21"/>
                    </w:rPr>
                    <w:t>规格/型号</w:t>
                  </w:r>
                </w:p>
              </w:tc>
              <w:tc>
                <w:tcPr>
                  <w:tcW w:w="2197" w:type="pct"/>
                  <w:gridSpan w:val="5"/>
                  <w:vAlign w:val="center"/>
                </w:tcPr>
                <w:p w14:paraId="1FED1CF7">
                  <w:pPr>
                    <w:snapToGrid w:val="0"/>
                    <w:spacing w:before="72" w:beforeLines="30"/>
                    <w:jc w:val="center"/>
                    <w:rPr>
                      <w:rFonts w:eastAsia="仿宋"/>
                      <w:szCs w:val="21"/>
                    </w:rPr>
                  </w:pPr>
                  <w:r>
                    <w:rPr>
                      <w:rFonts w:eastAsia="仿宋"/>
                      <w:szCs w:val="21"/>
                    </w:rPr>
                    <w:t>数量</w:t>
                  </w:r>
                </w:p>
              </w:tc>
              <w:tc>
                <w:tcPr>
                  <w:tcW w:w="817" w:type="pct"/>
                  <w:vMerge w:val="restart"/>
                  <w:vAlign w:val="center"/>
                </w:tcPr>
                <w:p w14:paraId="68D72317">
                  <w:pPr>
                    <w:snapToGrid w:val="0"/>
                    <w:spacing w:before="72" w:beforeLines="30"/>
                    <w:jc w:val="center"/>
                    <w:rPr>
                      <w:rFonts w:eastAsia="仿宋"/>
                      <w:szCs w:val="21"/>
                    </w:rPr>
                  </w:pPr>
                  <w:r>
                    <w:rPr>
                      <w:rFonts w:hint="eastAsia" w:eastAsia="仿宋"/>
                      <w:szCs w:val="21"/>
                    </w:rPr>
                    <w:t>所在车间</w:t>
                  </w:r>
                </w:p>
              </w:tc>
            </w:tr>
            <w:tr w14:paraId="741E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328" w:type="pct"/>
                  <w:vMerge w:val="continue"/>
                  <w:vAlign w:val="center"/>
                </w:tcPr>
                <w:p w14:paraId="0AB9CE63">
                  <w:pPr>
                    <w:snapToGrid w:val="0"/>
                    <w:spacing w:before="72" w:beforeLines="30"/>
                    <w:jc w:val="center"/>
                    <w:rPr>
                      <w:rFonts w:eastAsia="仿宋"/>
                      <w:szCs w:val="21"/>
                    </w:rPr>
                  </w:pPr>
                </w:p>
              </w:tc>
              <w:tc>
                <w:tcPr>
                  <w:tcW w:w="682" w:type="pct"/>
                  <w:vMerge w:val="continue"/>
                  <w:vAlign w:val="center"/>
                </w:tcPr>
                <w:p w14:paraId="33C2416C">
                  <w:pPr>
                    <w:snapToGrid w:val="0"/>
                    <w:spacing w:before="72" w:beforeLines="30"/>
                    <w:jc w:val="center"/>
                    <w:rPr>
                      <w:rFonts w:eastAsia="仿宋"/>
                      <w:szCs w:val="21"/>
                    </w:rPr>
                  </w:pPr>
                </w:p>
              </w:tc>
              <w:tc>
                <w:tcPr>
                  <w:tcW w:w="973" w:type="pct"/>
                  <w:vMerge w:val="continue"/>
                  <w:vAlign w:val="center"/>
                </w:tcPr>
                <w:p w14:paraId="7E12E006">
                  <w:pPr>
                    <w:snapToGrid w:val="0"/>
                    <w:spacing w:before="72" w:beforeLines="30"/>
                    <w:jc w:val="center"/>
                    <w:rPr>
                      <w:rFonts w:eastAsia="仿宋"/>
                      <w:szCs w:val="21"/>
                    </w:rPr>
                  </w:pPr>
                </w:p>
              </w:tc>
              <w:tc>
                <w:tcPr>
                  <w:tcW w:w="835" w:type="pct"/>
                  <w:gridSpan w:val="2"/>
                  <w:vAlign w:val="center"/>
                </w:tcPr>
                <w:p w14:paraId="6C31C4B0">
                  <w:pPr>
                    <w:snapToGrid w:val="0"/>
                    <w:spacing w:before="72" w:beforeLines="30"/>
                    <w:jc w:val="center"/>
                    <w:rPr>
                      <w:rFonts w:eastAsia="仿宋"/>
                      <w:szCs w:val="21"/>
                    </w:rPr>
                  </w:pPr>
                  <w:r>
                    <w:rPr>
                      <w:rFonts w:hint="eastAsia" w:eastAsia="仿宋"/>
                      <w:szCs w:val="21"/>
                    </w:rPr>
                    <w:t>扩建前</w:t>
                  </w:r>
                </w:p>
              </w:tc>
              <w:tc>
                <w:tcPr>
                  <w:tcW w:w="460" w:type="pct"/>
                  <w:vMerge w:val="restart"/>
                  <w:vAlign w:val="center"/>
                </w:tcPr>
                <w:p w14:paraId="20F95AB5">
                  <w:pPr>
                    <w:snapToGrid w:val="0"/>
                    <w:spacing w:before="72" w:beforeLines="30"/>
                    <w:jc w:val="center"/>
                    <w:rPr>
                      <w:rFonts w:eastAsia="仿宋"/>
                      <w:szCs w:val="21"/>
                    </w:rPr>
                  </w:pPr>
                  <w:r>
                    <w:rPr>
                      <w:rFonts w:hint="eastAsia" w:eastAsia="仿宋"/>
                      <w:szCs w:val="21"/>
                    </w:rPr>
                    <w:t>本项目</w:t>
                  </w:r>
                </w:p>
              </w:tc>
              <w:tc>
                <w:tcPr>
                  <w:tcW w:w="461" w:type="pct"/>
                  <w:vMerge w:val="restart"/>
                  <w:vAlign w:val="center"/>
                </w:tcPr>
                <w:p w14:paraId="25EE18D3">
                  <w:pPr>
                    <w:snapToGrid w:val="0"/>
                    <w:spacing w:before="72" w:beforeLines="30"/>
                    <w:jc w:val="center"/>
                    <w:rPr>
                      <w:rFonts w:eastAsia="仿宋"/>
                      <w:szCs w:val="21"/>
                    </w:rPr>
                  </w:pPr>
                  <w:r>
                    <w:rPr>
                      <w:rFonts w:eastAsia="仿宋"/>
                      <w:szCs w:val="21"/>
                    </w:rPr>
                    <w:t>扩建后全厂</w:t>
                  </w:r>
                </w:p>
              </w:tc>
              <w:tc>
                <w:tcPr>
                  <w:tcW w:w="439" w:type="pct"/>
                  <w:vMerge w:val="restart"/>
                  <w:vAlign w:val="center"/>
                </w:tcPr>
                <w:p w14:paraId="1BC1BF49">
                  <w:pPr>
                    <w:snapToGrid w:val="0"/>
                    <w:spacing w:before="72" w:beforeLines="30"/>
                    <w:jc w:val="center"/>
                    <w:rPr>
                      <w:rFonts w:eastAsia="仿宋"/>
                      <w:szCs w:val="21"/>
                    </w:rPr>
                  </w:pPr>
                  <w:r>
                    <w:rPr>
                      <w:rFonts w:hint="eastAsia" w:eastAsia="仿宋"/>
                      <w:szCs w:val="21"/>
                    </w:rPr>
                    <w:t>扩建前后增减量</w:t>
                  </w:r>
                </w:p>
              </w:tc>
              <w:tc>
                <w:tcPr>
                  <w:tcW w:w="817" w:type="pct"/>
                  <w:vMerge w:val="continue"/>
                  <w:vAlign w:val="center"/>
                </w:tcPr>
                <w:p w14:paraId="739101A9">
                  <w:pPr>
                    <w:snapToGrid w:val="0"/>
                    <w:spacing w:before="72" w:beforeLines="30"/>
                    <w:jc w:val="center"/>
                    <w:rPr>
                      <w:rFonts w:eastAsia="仿宋"/>
                      <w:szCs w:val="21"/>
                    </w:rPr>
                  </w:pPr>
                </w:p>
              </w:tc>
            </w:tr>
            <w:tr w14:paraId="0C7A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28" w:type="pct"/>
                  <w:vMerge w:val="continue"/>
                  <w:vAlign w:val="center"/>
                </w:tcPr>
                <w:p w14:paraId="58FB0151">
                  <w:pPr>
                    <w:snapToGrid w:val="0"/>
                    <w:spacing w:before="72" w:beforeLines="30"/>
                    <w:jc w:val="center"/>
                    <w:rPr>
                      <w:rFonts w:eastAsia="仿宋"/>
                      <w:szCs w:val="21"/>
                    </w:rPr>
                  </w:pPr>
                </w:p>
              </w:tc>
              <w:tc>
                <w:tcPr>
                  <w:tcW w:w="682" w:type="pct"/>
                  <w:vMerge w:val="continue"/>
                  <w:vAlign w:val="center"/>
                </w:tcPr>
                <w:p w14:paraId="0EBD3D14">
                  <w:pPr>
                    <w:snapToGrid w:val="0"/>
                    <w:spacing w:before="72" w:beforeLines="30"/>
                    <w:jc w:val="center"/>
                    <w:rPr>
                      <w:rFonts w:eastAsia="仿宋"/>
                      <w:szCs w:val="21"/>
                    </w:rPr>
                  </w:pPr>
                </w:p>
              </w:tc>
              <w:tc>
                <w:tcPr>
                  <w:tcW w:w="973" w:type="pct"/>
                  <w:vMerge w:val="continue"/>
                  <w:vAlign w:val="center"/>
                </w:tcPr>
                <w:p w14:paraId="007A33C0">
                  <w:pPr>
                    <w:snapToGrid w:val="0"/>
                    <w:spacing w:before="72" w:beforeLines="30"/>
                    <w:jc w:val="center"/>
                    <w:rPr>
                      <w:rFonts w:eastAsia="仿宋"/>
                      <w:szCs w:val="21"/>
                    </w:rPr>
                  </w:pPr>
                </w:p>
              </w:tc>
              <w:tc>
                <w:tcPr>
                  <w:tcW w:w="402" w:type="pct"/>
                  <w:shd w:val="clear" w:color="auto" w:fill="auto"/>
                  <w:vAlign w:val="center"/>
                </w:tcPr>
                <w:p w14:paraId="7FFEB098">
                  <w:pPr>
                    <w:snapToGrid w:val="0"/>
                    <w:spacing w:before="72" w:beforeLines="30"/>
                    <w:jc w:val="center"/>
                    <w:rPr>
                      <w:rFonts w:eastAsia="仿宋"/>
                      <w:szCs w:val="21"/>
                    </w:rPr>
                  </w:pPr>
                  <w:r>
                    <w:rPr>
                      <w:rFonts w:hint="eastAsia" w:eastAsia="仿宋"/>
                      <w:szCs w:val="21"/>
                    </w:rPr>
                    <w:t>已验收</w:t>
                  </w:r>
                </w:p>
              </w:tc>
              <w:tc>
                <w:tcPr>
                  <w:tcW w:w="433" w:type="pct"/>
                  <w:shd w:val="clear" w:color="auto" w:fill="auto"/>
                  <w:vAlign w:val="center"/>
                </w:tcPr>
                <w:p w14:paraId="7A6D5FFB">
                  <w:pPr>
                    <w:snapToGrid w:val="0"/>
                    <w:spacing w:before="72" w:beforeLines="30"/>
                    <w:jc w:val="center"/>
                    <w:rPr>
                      <w:rFonts w:eastAsia="仿宋"/>
                      <w:szCs w:val="21"/>
                    </w:rPr>
                  </w:pPr>
                  <w:r>
                    <w:rPr>
                      <w:rFonts w:hint="eastAsia" w:eastAsia="仿宋"/>
                      <w:szCs w:val="21"/>
                    </w:rPr>
                    <w:t>未验收</w:t>
                  </w:r>
                </w:p>
              </w:tc>
              <w:tc>
                <w:tcPr>
                  <w:tcW w:w="460" w:type="pct"/>
                  <w:vMerge w:val="continue"/>
                  <w:vAlign w:val="center"/>
                </w:tcPr>
                <w:p w14:paraId="64029D24">
                  <w:pPr>
                    <w:snapToGrid w:val="0"/>
                    <w:spacing w:before="72" w:beforeLines="30"/>
                    <w:jc w:val="center"/>
                    <w:rPr>
                      <w:rFonts w:eastAsia="仿宋"/>
                      <w:szCs w:val="21"/>
                    </w:rPr>
                  </w:pPr>
                </w:p>
              </w:tc>
              <w:tc>
                <w:tcPr>
                  <w:tcW w:w="461" w:type="pct"/>
                  <w:vMerge w:val="continue"/>
                  <w:vAlign w:val="center"/>
                </w:tcPr>
                <w:p w14:paraId="7370D189">
                  <w:pPr>
                    <w:snapToGrid w:val="0"/>
                    <w:spacing w:before="72" w:beforeLines="30"/>
                    <w:jc w:val="center"/>
                    <w:rPr>
                      <w:rFonts w:eastAsia="仿宋"/>
                      <w:szCs w:val="21"/>
                    </w:rPr>
                  </w:pPr>
                </w:p>
              </w:tc>
              <w:tc>
                <w:tcPr>
                  <w:tcW w:w="439" w:type="pct"/>
                  <w:vMerge w:val="continue"/>
                  <w:vAlign w:val="center"/>
                </w:tcPr>
                <w:p w14:paraId="2C89CF36">
                  <w:pPr>
                    <w:snapToGrid w:val="0"/>
                    <w:spacing w:before="72" w:beforeLines="30"/>
                    <w:jc w:val="center"/>
                    <w:rPr>
                      <w:rFonts w:eastAsia="仿宋"/>
                      <w:szCs w:val="21"/>
                    </w:rPr>
                  </w:pPr>
                </w:p>
              </w:tc>
              <w:tc>
                <w:tcPr>
                  <w:tcW w:w="817" w:type="pct"/>
                  <w:vMerge w:val="continue"/>
                  <w:vAlign w:val="center"/>
                </w:tcPr>
                <w:p w14:paraId="422FED3C">
                  <w:pPr>
                    <w:snapToGrid w:val="0"/>
                    <w:spacing w:before="72" w:beforeLines="30"/>
                    <w:jc w:val="center"/>
                    <w:rPr>
                      <w:rFonts w:eastAsia="仿宋"/>
                      <w:szCs w:val="21"/>
                    </w:rPr>
                  </w:pPr>
                </w:p>
              </w:tc>
            </w:tr>
            <w:tr w14:paraId="3CF1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 w:type="pct"/>
                  <w:shd w:val="clear" w:color="auto" w:fill="auto"/>
                  <w:vAlign w:val="center"/>
                </w:tcPr>
                <w:p w14:paraId="6DD11C91">
                  <w:pPr>
                    <w:snapToGrid w:val="0"/>
                    <w:spacing w:before="72" w:beforeLines="30"/>
                    <w:jc w:val="center"/>
                    <w:rPr>
                      <w:rFonts w:eastAsia="仿宋"/>
                      <w:szCs w:val="21"/>
                    </w:rPr>
                  </w:pPr>
                  <w:r>
                    <w:rPr>
                      <w:rFonts w:eastAsia="仿宋"/>
                      <w:szCs w:val="21"/>
                    </w:rPr>
                    <w:t>1</w:t>
                  </w:r>
                </w:p>
              </w:tc>
              <w:tc>
                <w:tcPr>
                  <w:tcW w:w="682" w:type="pct"/>
                  <w:shd w:val="clear" w:color="auto" w:fill="auto"/>
                  <w:vAlign w:val="center"/>
                </w:tcPr>
                <w:p w14:paraId="4E4636F8">
                  <w:pPr>
                    <w:snapToGrid w:val="0"/>
                    <w:spacing w:before="72" w:beforeLines="30"/>
                    <w:jc w:val="center"/>
                    <w:rPr>
                      <w:rFonts w:eastAsia="仿宋"/>
                      <w:szCs w:val="21"/>
                    </w:rPr>
                  </w:pPr>
                  <w:r>
                    <w:rPr>
                      <w:rFonts w:eastAsia="仿宋"/>
                      <w:szCs w:val="21"/>
                    </w:rPr>
                    <w:t>剪板机</w:t>
                  </w:r>
                </w:p>
              </w:tc>
              <w:tc>
                <w:tcPr>
                  <w:tcW w:w="973" w:type="pct"/>
                  <w:shd w:val="clear" w:color="000000" w:fill="auto"/>
                  <w:vAlign w:val="center"/>
                </w:tcPr>
                <w:p w14:paraId="0B6772B2">
                  <w:pPr>
                    <w:snapToGrid w:val="0"/>
                    <w:spacing w:before="72" w:beforeLines="30"/>
                    <w:jc w:val="center"/>
                    <w:rPr>
                      <w:rFonts w:eastAsia="仿宋"/>
                      <w:szCs w:val="21"/>
                    </w:rPr>
                  </w:pPr>
                  <w:r>
                    <w:rPr>
                      <w:rFonts w:eastAsia="仿宋"/>
                      <w:szCs w:val="21"/>
                    </w:rPr>
                    <w:t>QC12Y-6</w:t>
                  </w:r>
                </w:p>
              </w:tc>
              <w:tc>
                <w:tcPr>
                  <w:tcW w:w="402" w:type="pct"/>
                  <w:shd w:val="clear" w:color="auto" w:fill="auto"/>
                  <w:vAlign w:val="center"/>
                </w:tcPr>
                <w:p w14:paraId="62824F4A">
                  <w:pPr>
                    <w:snapToGrid w:val="0"/>
                    <w:spacing w:before="72" w:beforeLines="30"/>
                    <w:jc w:val="center"/>
                    <w:rPr>
                      <w:rFonts w:eastAsia="仿宋"/>
                      <w:szCs w:val="21"/>
                    </w:rPr>
                  </w:pPr>
                  <w:r>
                    <w:rPr>
                      <w:rFonts w:eastAsia="仿宋"/>
                      <w:szCs w:val="21"/>
                    </w:rPr>
                    <w:t>1</w:t>
                  </w:r>
                </w:p>
              </w:tc>
              <w:tc>
                <w:tcPr>
                  <w:tcW w:w="433" w:type="pct"/>
                  <w:shd w:val="clear" w:color="000000" w:fill="FFFFFF"/>
                  <w:vAlign w:val="center"/>
                </w:tcPr>
                <w:p w14:paraId="256F5796">
                  <w:pPr>
                    <w:snapToGrid w:val="0"/>
                    <w:spacing w:before="72" w:beforeLines="30"/>
                    <w:jc w:val="center"/>
                    <w:rPr>
                      <w:rFonts w:eastAsia="仿宋"/>
                      <w:szCs w:val="21"/>
                    </w:rPr>
                  </w:pPr>
                  <w:r>
                    <w:rPr>
                      <w:rFonts w:eastAsia="仿宋"/>
                      <w:szCs w:val="21"/>
                    </w:rPr>
                    <w:t>3</w:t>
                  </w:r>
                </w:p>
              </w:tc>
              <w:tc>
                <w:tcPr>
                  <w:tcW w:w="460" w:type="pct"/>
                  <w:shd w:val="clear" w:color="000000" w:fill="FFFFFF"/>
                  <w:vAlign w:val="center"/>
                </w:tcPr>
                <w:p w14:paraId="6E2F0B70">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6CF3B55B">
                  <w:pPr>
                    <w:snapToGrid w:val="0"/>
                    <w:spacing w:before="72" w:beforeLines="30"/>
                    <w:jc w:val="center"/>
                    <w:rPr>
                      <w:rFonts w:eastAsia="仿宋"/>
                      <w:szCs w:val="21"/>
                    </w:rPr>
                  </w:pPr>
                  <w:r>
                    <w:rPr>
                      <w:rFonts w:hint="eastAsia" w:eastAsia="仿宋"/>
                      <w:szCs w:val="21"/>
                    </w:rPr>
                    <w:t>4</w:t>
                  </w:r>
                </w:p>
              </w:tc>
              <w:tc>
                <w:tcPr>
                  <w:tcW w:w="439" w:type="pct"/>
                  <w:shd w:val="clear" w:color="000000" w:fill="FFFFFF"/>
                  <w:vAlign w:val="center"/>
                </w:tcPr>
                <w:p w14:paraId="4C21DD6F">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74FBE7DC">
                  <w:pPr>
                    <w:snapToGrid w:val="0"/>
                    <w:spacing w:before="72" w:beforeLines="30"/>
                    <w:jc w:val="center"/>
                    <w:rPr>
                      <w:rFonts w:eastAsia="仿宋"/>
                      <w:szCs w:val="21"/>
                    </w:rPr>
                  </w:pPr>
                  <w:r>
                    <w:rPr>
                      <w:rFonts w:hint="eastAsia" w:eastAsia="仿宋"/>
                      <w:szCs w:val="21"/>
                    </w:rPr>
                    <w:t>1#生产车间</w:t>
                  </w:r>
                </w:p>
              </w:tc>
            </w:tr>
            <w:tr w14:paraId="5052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1F761A9E">
                  <w:pPr>
                    <w:snapToGrid w:val="0"/>
                    <w:spacing w:before="72" w:beforeLines="30"/>
                    <w:jc w:val="center"/>
                    <w:rPr>
                      <w:rFonts w:eastAsia="仿宋"/>
                      <w:szCs w:val="21"/>
                    </w:rPr>
                  </w:pPr>
                  <w:r>
                    <w:rPr>
                      <w:rFonts w:eastAsia="仿宋"/>
                      <w:szCs w:val="21"/>
                    </w:rPr>
                    <w:t>2</w:t>
                  </w:r>
                </w:p>
              </w:tc>
              <w:tc>
                <w:tcPr>
                  <w:tcW w:w="682" w:type="pct"/>
                  <w:shd w:val="clear" w:color="auto" w:fill="auto"/>
                  <w:vAlign w:val="center"/>
                </w:tcPr>
                <w:p w14:paraId="2046FAC6">
                  <w:pPr>
                    <w:snapToGrid w:val="0"/>
                    <w:spacing w:before="72" w:beforeLines="30"/>
                    <w:jc w:val="center"/>
                    <w:rPr>
                      <w:rFonts w:eastAsia="仿宋"/>
                      <w:szCs w:val="21"/>
                    </w:rPr>
                  </w:pPr>
                  <w:r>
                    <w:rPr>
                      <w:rFonts w:eastAsia="仿宋"/>
                      <w:szCs w:val="21"/>
                    </w:rPr>
                    <w:t>激光切割机</w:t>
                  </w:r>
                </w:p>
              </w:tc>
              <w:tc>
                <w:tcPr>
                  <w:tcW w:w="973" w:type="pct"/>
                  <w:shd w:val="clear" w:color="000000" w:fill="auto"/>
                  <w:vAlign w:val="center"/>
                </w:tcPr>
                <w:p w14:paraId="1659B66B">
                  <w:pPr>
                    <w:snapToGrid w:val="0"/>
                    <w:spacing w:before="72" w:beforeLines="30"/>
                    <w:jc w:val="center"/>
                    <w:rPr>
                      <w:rFonts w:eastAsia="仿宋"/>
                      <w:szCs w:val="21"/>
                    </w:rPr>
                  </w:pPr>
                  <w:r>
                    <w:rPr>
                      <w:rFonts w:eastAsia="仿宋"/>
                      <w:szCs w:val="21"/>
                    </w:rPr>
                    <w:t>HF6020TV/3000W</w:t>
                  </w:r>
                </w:p>
              </w:tc>
              <w:tc>
                <w:tcPr>
                  <w:tcW w:w="402" w:type="pct"/>
                  <w:shd w:val="clear" w:color="auto" w:fill="auto"/>
                  <w:vAlign w:val="center"/>
                </w:tcPr>
                <w:p w14:paraId="09D50557">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5DF360A9">
                  <w:pPr>
                    <w:snapToGrid w:val="0"/>
                    <w:spacing w:before="72" w:beforeLines="30"/>
                    <w:jc w:val="center"/>
                    <w:rPr>
                      <w:rFonts w:eastAsia="仿宋"/>
                      <w:szCs w:val="21"/>
                    </w:rPr>
                  </w:pPr>
                  <w:r>
                    <w:rPr>
                      <w:rFonts w:hint="eastAsia" w:eastAsia="仿宋"/>
                      <w:szCs w:val="21"/>
                    </w:rPr>
                    <w:t>6</w:t>
                  </w:r>
                </w:p>
              </w:tc>
              <w:tc>
                <w:tcPr>
                  <w:tcW w:w="460" w:type="pct"/>
                  <w:shd w:val="clear" w:color="000000" w:fill="FFFFFF"/>
                  <w:vAlign w:val="center"/>
                </w:tcPr>
                <w:p w14:paraId="6122E314">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35CC3DAA">
                  <w:pPr>
                    <w:snapToGrid w:val="0"/>
                    <w:spacing w:before="72" w:beforeLines="30"/>
                    <w:jc w:val="center"/>
                    <w:rPr>
                      <w:rFonts w:eastAsia="仿宋"/>
                      <w:szCs w:val="21"/>
                    </w:rPr>
                  </w:pPr>
                  <w:r>
                    <w:rPr>
                      <w:rFonts w:hint="eastAsia" w:eastAsia="仿宋"/>
                      <w:szCs w:val="21"/>
                    </w:rPr>
                    <w:t>6</w:t>
                  </w:r>
                </w:p>
              </w:tc>
              <w:tc>
                <w:tcPr>
                  <w:tcW w:w="439" w:type="pct"/>
                  <w:shd w:val="clear" w:color="000000" w:fill="FFFFFF"/>
                  <w:vAlign w:val="center"/>
                </w:tcPr>
                <w:p w14:paraId="1041AF62">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604E2A82">
                  <w:pPr>
                    <w:snapToGrid w:val="0"/>
                    <w:spacing w:before="72" w:beforeLines="30"/>
                    <w:jc w:val="center"/>
                    <w:rPr>
                      <w:rFonts w:eastAsia="仿宋"/>
                      <w:szCs w:val="21"/>
                    </w:rPr>
                  </w:pPr>
                  <w:r>
                    <w:rPr>
                      <w:rFonts w:hint="eastAsia" w:eastAsia="仿宋"/>
                      <w:szCs w:val="21"/>
                    </w:rPr>
                    <w:t>2#生产车间</w:t>
                  </w:r>
                </w:p>
              </w:tc>
            </w:tr>
            <w:tr w14:paraId="6EAC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6D65BE74">
                  <w:pPr>
                    <w:snapToGrid w:val="0"/>
                    <w:spacing w:before="72" w:beforeLines="30"/>
                    <w:jc w:val="center"/>
                    <w:rPr>
                      <w:rFonts w:eastAsia="仿宋"/>
                      <w:szCs w:val="21"/>
                    </w:rPr>
                  </w:pPr>
                  <w:r>
                    <w:rPr>
                      <w:rFonts w:hint="eastAsia" w:eastAsia="仿宋"/>
                      <w:szCs w:val="21"/>
                    </w:rPr>
                    <w:t>3</w:t>
                  </w:r>
                </w:p>
              </w:tc>
              <w:tc>
                <w:tcPr>
                  <w:tcW w:w="682" w:type="pct"/>
                  <w:shd w:val="clear" w:color="auto" w:fill="auto"/>
                  <w:vAlign w:val="center"/>
                </w:tcPr>
                <w:p w14:paraId="24470481">
                  <w:pPr>
                    <w:snapToGrid w:val="0"/>
                    <w:spacing w:before="72" w:beforeLines="30"/>
                    <w:jc w:val="center"/>
                    <w:rPr>
                      <w:rFonts w:eastAsia="仿宋"/>
                      <w:szCs w:val="21"/>
                    </w:rPr>
                  </w:pPr>
                  <w:r>
                    <w:rPr>
                      <w:rFonts w:eastAsia="仿宋"/>
                      <w:szCs w:val="21"/>
                    </w:rPr>
                    <w:t>手持气动切割机</w:t>
                  </w:r>
                </w:p>
              </w:tc>
              <w:tc>
                <w:tcPr>
                  <w:tcW w:w="973" w:type="pct"/>
                  <w:shd w:val="clear" w:color="000000" w:fill="auto"/>
                  <w:vAlign w:val="center"/>
                </w:tcPr>
                <w:p w14:paraId="2ECAD070">
                  <w:pPr>
                    <w:snapToGrid w:val="0"/>
                    <w:spacing w:before="72" w:beforeLines="30"/>
                    <w:jc w:val="center"/>
                    <w:rPr>
                      <w:rFonts w:eastAsia="仿宋"/>
                      <w:szCs w:val="21"/>
                    </w:rPr>
                  </w:pPr>
                  <w:r>
                    <w:rPr>
                      <w:rFonts w:eastAsia="仿宋"/>
                      <w:szCs w:val="21"/>
                    </w:rPr>
                    <w:t>LGCB-40</w:t>
                  </w:r>
                </w:p>
              </w:tc>
              <w:tc>
                <w:tcPr>
                  <w:tcW w:w="402" w:type="pct"/>
                  <w:shd w:val="clear" w:color="auto" w:fill="auto"/>
                  <w:vAlign w:val="center"/>
                </w:tcPr>
                <w:p w14:paraId="64CF317F">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7F8FA6AC">
                  <w:pPr>
                    <w:snapToGrid w:val="0"/>
                    <w:spacing w:before="72" w:beforeLines="30"/>
                    <w:jc w:val="center"/>
                    <w:rPr>
                      <w:rFonts w:eastAsia="仿宋"/>
                      <w:szCs w:val="21"/>
                    </w:rPr>
                  </w:pPr>
                  <w:r>
                    <w:rPr>
                      <w:rFonts w:hint="eastAsia" w:eastAsia="仿宋"/>
                      <w:szCs w:val="21"/>
                    </w:rPr>
                    <w:t>5</w:t>
                  </w:r>
                </w:p>
              </w:tc>
              <w:tc>
                <w:tcPr>
                  <w:tcW w:w="460" w:type="pct"/>
                  <w:shd w:val="clear" w:color="000000" w:fill="FFFFFF"/>
                  <w:vAlign w:val="center"/>
                </w:tcPr>
                <w:p w14:paraId="056D142C">
                  <w:pPr>
                    <w:snapToGrid w:val="0"/>
                    <w:spacing w:before="72" w:beforeLines="30"/>
                    <w:jc w:val="center"/>
                    <w:rPr>
                      <w:rFonts w:eastAsia="仿宋"/>
                      <w:szCs w:val="21"/>
                    </w:rPr>
                  </w:pPr>
                  <w:r>
                    <w:rPr>
                      <w:rFonts w:hint="eastAsia" w:eastAsia="仿宋"/>
                      <w:szCs w:val="21"/>
                    </w:rPr>
                    <w:t>13</w:t>
                  </w:r>
                </w:p>
              </w:tc>
              <w:tc>
                <w:tcPr>
                  <w:tcW w:w="461" w:type="pct"/>
                  <w:shd w:val="clear" w:color="000000" w:fill="FFFFFF"/>
                  <w:vAlign w:val="center"/>
                </w:tcPr>
                <w:p w14:paraId="3D6A20BD">
                  <w:pPr>
                    <w:snapToGrid w:val="0"/>
                    <w:spacing w:before="72" w:beforeLines="30"/>
                    <w:jc w:val="center"/>
                    <w:rPr>
                      <w:rFonts w:eastAsia="仿宋"/>
                      <w:szCs w:val="21"/>
                    </w:rPr>
                  </w:pPr>
                  <w:r>
                    <w:rPr>
                      <w:rFonts w:hint="eastAsia" w:eastAsia="仿宋"/>
                      <w:szCs w:val="21"/>
                    </w:rPr>
                    <w:t>1</w:t>
                  </w:r>
                  <w:r>
                    <w:rPr>
                      <w:rFonts w:eastAsia="仿宋"/>
                      <w:szCs w:val="21"/>
                    </w:rPr>
                    <w:t>8</w:t>
                  </w:r>
                </w:p>
              </w:tc>
              <w:tc>
                <w:tcPr>
                  <w:tcW w:w="439" w:type="pct"/>
                  <w:shd w:val="clear" w:color="000000" w:fill="FFFFFF"/>
                  <w:vAlign w:val="center"/>
                </w:tcPr>
                <w:p w14:paraId="098FD014">
                  <w:pPr>
                    <w:snapToGrid w:val="0"/>
                    <w:spacing w:before="72" w:beforeLines="30"/>
                    <w:jc w:val="center"/>
                    <w:rPr>
                      <w:rFonts w:eastAsia="仿宋"/>
                      <w:szCs w:val="21"/>
                    </w:rPr>
                  </w:pPr>
                  <w:r>
                    <w:rPr>
                      <w:rFonts w:hint="eastAsia" w:eastAsia="仿宋"/>
                      <w:szCs w:val="21"/>
                    </w:rPr>
                    <w:t>+</w:t>
                  </w:r>
                  <w:r>
                    <w:rPr>
                      <w:rFonts w:eastAsia="仿宋"/>
                      <w:szCs w:val="21"/>
                    </w:rPr>
                    <w:t>13</w:t>
                  </w:r>
                </w:p>
              </w:tc>
              <w:tc>
                <w:tcPr>
                  <w:tcW w:w="817" w:type="pct"/>
                  <w:shd w:val="clear" w:color="000000" w:fill="FFFFFF"/>
                  <w:vAlign w:val="center"/>
                </w:tcPr>
                <w:p w14:paraId="799D18D0">
                  <w:pPr>
                    <w:snapToGrid w:val="0"/>
                    <w:spacing w:before="72" w:beforeLines="30"/>
                    <w:jc w:val="center"/>
                    <w:rPr>
                      <w:rFonts w:eastAsia="仿宋"/>
                      <w:szCs w:val="21"/>
                    </w:rPr>
                  </w:pPr>
                  <w:r>
                    <w:rPr>
                      <w:rFonts w:hint="eastAsia" w:eastAsia="仿宋"/>
                      <w:szCs w:val="21"/>
                    </w:rPr>
                    <w:t>2#生产车间</w:t>
                  </w:r>
                </w:p>
              </w:tc>
            </w:tr>
            <w:tr w14:paraId="0121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7DBD4407">
                  <w:pPr>
                    <w:snapToGrid w:val="0"/>
                    <w:spacing w:before="72" w:beforeLines="30"/>
                    <w:jc w:val="center"/>
                    <w:rPr>
                      <w:rFonts w:eastAsia="仿宋"/>
                      <w:szCs w:val="21"/>
                    </w:rPr>
                  </w:pPr>
                  <w:r>
                    <w:rPr>
                      <w:rFonts w:hint="eastAsia" w:eastAsia="仿宋"/>
                      <w:szCs w:val="21"/>
                    </w:rPr>
                    <w:t>4</w:t>
                  </w:r>
                </w:p>
              </w:tc>
              <w:tc>
                <w:tcPr>
                  <w:tcW w:w="682" w:type="pct"/>
                  <w:shd w:val="clear" w:color="auto" w:fill="auto"/>
                  <w:vAlign w:val="center"/>
                </w:tcPr>
                <w:p w14:paraId="6180F0A1">
                  <w:pPr>
                    <w:snapToGrid w:val="0"/>
                    <w:spacing w:before="72" w:beforeLines="30"/>
                    <w:jc w:val="center"/>
                    <w:rPr>
                      <w:rFonts w:eastAsia="仿宋"/>
                      <w:szCs w:val="21"/>
                    </w:rPr>
                  </w:pPr>
                  <w:r>
                    <w:rPr>
                      <w:rFonts w:eastAsia="仿宋"/>
                      <w:szCs w:val="21"/>
                    </w:rPr>
                    <w:t>激光锯管机</w:t>
                  </w:r>
                </w:p>
              </w:tc>
              <w:tc>
                <w:tcPr>
                  <w:tcW w:w="973" w:type="pct"/>
                  <w:shd w:val="clear" w:color="000000" w:fill="auto"/>
                  <w:vAlign w:val="center"/>
                </w:tcPr>
                <w:p w14:paraId="2EF198A3">
                  <w:pPr>
                    <w:snapToGrid w:val="0"/>
                    <w:spacing w:before="72" w:beforeLines="30"/>
                    <w:jc w:val="center"/>
                    <w:rPr>
                      <w:rFonts w:eastAsia="仿宋"/>
                      <w:szCs w:val="21"/>
                    </w:rPr>
                  </w:pPr>
                  <w:r>
                    <w:rPr>
                      <w:rFonts w:eastAsia="仿宋"/>
                      <w:szCs w:val="21"/>
                    </w:rPr>
                    <w:t>YONIK-9028E</w:t>
                  </w:r>
                </w:p>
              </w:tc>
              <w:tc>
                <w:tcPr>
                  <w:tcW w:w="402" w:type="pct"/>
                  <w:shd w:val="clear" w:color="auto" w:fill="auto"/>
                  <w:vAlign w:val="center"/>
                </w:tcPr>
                <w:p w14:paraId="717E20D1">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7E1129E3">
                  <w:pPr>
                    <w:snapToGrid w:val="0"/>
                    <w:spacing w:before="72" w:beforeLines="30"/>
                    <w:jc w:val="center"/>
                    <w:rPr>
                      <w:rFonts w:eastAsia="仿宋"/>
                      <w:szCs w:val="21"/>
                    </w:rPr>
                  </w:pPr>
                  <w:r>
                    <w:rPr>
                      <w:rFonts w:hint="eastAsia" w:eastAsia="仿宋"/>
                      <w:szCs w:val="21"/>
                    </w:rPr>
                    <w:t>3</w:t>
                  </w:r>
                </w:p>
              </w:tc>
              <w:tc>
                <w:tcPr>
                  <w:tcW w:w="460" w:type="pct"/>
                  <w:shd w:val="clear" w:color="000000" w:fill="FFFFFF"/>
                  <w:vAlign w:val="center"/>
                </w:tcPr>
                <w:p w14:paraId="5EFC7B02">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49645564">
                  <w:pPr>
                    <w:snapToGrid w:val="0"/>
                    <w:spacing w:before="72" w:beforeLines="30"/>
                    <w:jc w:val="center"/>
                    <w:rPr>
                      <w:rFonts w:eastAsia="仿宋"/>
                      <w:szCs w:val="21"/>
                    </w:rPr>
                  </w:pPr>
                  <w:r>
                    <w:rPr>
                      <w:rFonts w:hint="eastAsia" w:eastAsia="仿宋"/>
                      <w:szCs w:val="21"/>
                    </w:rPr>
                    <w:t>3</w:t>
                  </w:r>
                </w:p>
              </w:tc>
              <w:tc>
                <w:tcPr>
                  <w:tcW w:w="439" w:type="pct"/>
                  <w:shd w:val="clear" w:color="000000" w:fill="FFFFFF"/>
                  <w:vAlign w:val="center"/>
                </w:tcPr>
                <w:p w14:paraId="05D29406">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13DFC108">
                  <w:pPr>
                    <w:snapToGrid w:val="0"/>
                    <w:spacing w:before="72" w:beforeLines="30"/>
                    <w:jc w:val="center"/>
                    <w:rPr>
                      <w:rFonts w:eastAsia="仿宋"/>
                      <w:szCs w:val="21"/>
                    </w:rPr>
                  </w:pPr>
                  <w:r>
                    <w:rPr>
                      <w:rFonts w:hint="eastAsia" w:eastAsia="仿宋"/>
                      <w:szCs w:val="21"/>
                    </w:rPr>
                    <w:t>2#生产车间</w:t>
                  </w:r>
                </w:p>
              </w:tc>
            </w:tr>
            <w:tr w14:paraId="5CE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0F111F62">
                  <w:pPr>
                    <w:snapToGrid w:val="0"/>
                    <w:spacing w:before="72" w:beforeLines="30"/>
                    <w:jc w:val="center"/>
                    <w:rPr>
                      <w:rFonts w:eastAsia="仿宋"/>
                      <w:szCs w:val="21"/>
                    </w:rPr>
                  </w:pPr>
                  <w:r>
                    <w:rPr>
                      <w:rFonts w:hint="eastAsia" w:eastAsia="仿宋"/>
                      <w:szCs w:val="21"/>
                    </w:rPr>
                    <w:t>5</w:t>
                  </w:r>
                </w:p>
              </w:tc>
              <w:tc>
                <w:tcPr>
                  <w:tcW w:w="682" w:type="pct"/>
                  <w:shd w:val="clear" w:color="auto" w:fill="auto"/>
                  <w:vAlign w:val="center"/>
                </w:tcPr>
                <w:p w14:paraId="4CCC2B86">
                  <w:pPr>
                    <w:snapToGrid w:val="0"/>
                    <w:spacing w:before="72" w:beforeLines="30"/>
                    <w:jc w:val="center"/>
                    <w:rPr>
                      <w:rFonts w:eastAsia="仿宋"/>
                      <w:szCs w:val="21"/>
                    </w:rPr>
                  </w:pPr>
                  <w:r>
                    <w:rPr>
                      <w:rFonts w:eastAsia="仿宋"/>
                      <w:szCs w:val="21"/>
                    </w:rPr>
                    <w:t>折弯机</w:t>
                  </w:r>
                </w:p>
              </w:tc>
              <w:tc>
                <w:tcPr>
                  <w:tcW w:w="973" w:type="pct"/>
                  <w:shd w:val="clear" w:color="000000" w:fill="auto"/>
                  <w:vAlign w:val="center"/>
                </w:tcPr>
                <w:p w14:paraId="77BA0031">
                  <w:pPr>
                    <w:snapToGrid w:val="0"/>
                    <w:spacing w:before="72" w:beforeLines="30"/>
                    <w:jc w:val="center"/>
                    <w:rPr>
                      <w:rFonts w:eastAsia="仿宋"/>
                      <w:szCs w:val="21"/>
                    </w:rPr>
                  </w:pPr>
                  <w:r>
                    <w:rPr>
                      <w:rFonts w:eastAsia="仿宋"/>
                      <w:szCs w:val="21"/>
                    </w:rPr>
                    <w:t>WC67U-250/6000</w:t>
                  </w:r>
                </w:p>
              </w:tc>
              <w:tc>
                <w:tcPr>
                  <w:tcW w:w="402" w:type="pct"/>
                  <w:shd w:val="clear" w:color="auto" w:fill="auto"/>
                  <w:vAlign w:val="center"/>
                </w:tcPr>
                <w:p w14:paraId="7E8F946F">
                  <w:pPr>
                    <w:snapToGrid w:val="0"/>
                    <w:spacing w:before="72" w:beforeLines="30"/>
                    <w:jc w:val="center"/>
                    <w:rPr>
                      <w:rFonts w:eastAsia="仿宋"/>
                      <w:szCs w:val="21"/>
                    </w:rPr>
                  </w:pPr>
                  <w:r>
                    <w:rPr>
                      <w:rFonts w:hint="eastAsia" w:eastAsia="仿宋"/>
                      <w:szCs w:val="21"/>
                    </w:rPr>
                    <w:t>2</w:t>
                  </w:r>
                </w:p>
              </w:tc>
              <w:tc>
                <w:tcPr>
                  <w:tcW w:w="433" w:type="pct"/>
                  <w:shd w:val="clear" w:color="000000" w:fill="FFFFFF"/>
                  <w:vAlign w:val="center"/>
                </w:tcPr>
                <w:p w14:paraId="361FE47D">
                  <w:pPr>
                    <w:snapToGrid w:val="0"/>
                    <w:spacing w:before="72" w:beforeLines="30"/>
                    <w:jc w:val="center"/>
                    <w:rPr>
                      <w:rFonts w:eastAsia="仿宋"/>
                      <w:szCs w:val="21"/>
                    </w:rPr>
                  </w:pPr>
                  <w:r>
                    <w:rPr>
                      <w:rFonts w:hint="eastAsia" w:eastAsia="仿宋"/>
                      <w:szCs w:val="21"/>
                    </w:rPr>
                    <w:t>6</w:t>
                  </w:r>
                </w:p>
              </w:tc>
              <w:tc>
                <w:tcPr>
                  <w:tcW w:w="460" w:type="pct"/>
                  <w:shd w:val="clear" w:color="000000" w:fill="FFFFFF"/>
                  <w:vAlign w:val="center"/>
                </w:tcPr>
                <w:p w14:paraId="7D50D659">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29F6EEB8">
                  <w:pPr>
                    <w:snapToGrid w:val="0"/>
                    <w:spacing w:before="72" w:beforeLines="30"/>
                    <w:jc w:val="center"/>
                    <w:rPr>
                      <w:rFonts w:eastAsia="仿宋"/>
                      <w:szCs w:val="21"/>
                    </w:rPr>
                  </w:pPr>
                  <w:r>
                    <w:rPr>
                      <w:rFonts w:hint="eastAsia" w:eastAsia="仿宋"/>
                      <w:szCs w:val="21"/>
                    </w:rPr>
                    <w:t>8</w:t>
                  </w:r>
                </w:p>
              </w:tc>
              <w:tc>
                <w:tcPr>
                  <w:tcW w:w="439" w:type="pct"/>
                  <w:shd w:val="clear" w:color="000000" w:fill="FFFFFF"/>
                  <w:vAlign w:val="center"/>
                </w:tcPr>
                <w:p w14:paraId="3148B3D3">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339C4091">
                  <w:pPr>
                    <w:snapToGrid w:val="0"/>
                    <w:spacing w:before="72" w:beforeLines="30"/>
                    <w:jc w:val="center"/>
                    <w:rPr>
                      <w:rFonts w:eastAsia="仿宋"/>
                      <w:szCs w:val="21"/>
                    </w:rPr>
                  </w:pPr>
                  <w:r>
                    <w:rPr>
                      <w:rFonts w:hint="eastAsia" w:eastAsia="仿宋"/>
                      <w:szCs w:val="21"/>
                    </w:rPr>
                    <w:t>2#生产车间</w:t>
                  </w:r>
                </w:p>
              </w:tc>
            </w:tr>
            <w:tr w14:paraId="2538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11A02DC7">
                  <w:pPr>
                    <w:snapToGrid w:val="0"/>
                    <w:spacing w:before="72" w:beforeLines="30"/>
                    <w:jc w:val="center"/>
                    <w:rPr>
                      <w:rFonts w:eastAsia="仿宋"/>
                      <w:szCs w:val="21"/>
                    </w:rPr>
                  </w:pPr>
                  <w:r>
                    <w:rPr>
                      <w:rFonts w:hint="eastAsia" w:eastAsia="仿宋"/>
                      <w:szCs w:val="21"/>
                    </w:rPr>
                    <w:t>6</w:t>
                  </w:r>
                </w:p>
              </w:tc>
              <w:tc>
                <w:tcPr>
                  <w:tcW w:w="682" w:type="pct"/>
                  <w:shd w:val="clear" w:color="auto" w:fill="auto"/>
                  <w:vAlign w:val="center"/>
                </w:tcPr>
                <w:p w14:paraId="67F2F82D">
                  <w:pPr>
                    <w:snapToGrid w:val="0"/>
                    <w:spacing w:before="72" w:beforeLines="30"/>
                    <w:jc w:val="center"/>
                    <w:rPr>
                      <w:rFonts w:eastAsia="仿宋"/>
                      <w:szCs w:val="21"/>
                    </w:rPr>
                  </w:pPr>
                  <w:r>
                    <w:rPr>
                      <w:rFonts w:eastAsia="仿宋"/>
                      <w:szCs w:val="21"/>
                    </w:rPr>
                    <w:t>激光焊机</w:t>
                  </w:r>
                </w:p>
              </w:tc>
              <w:tc>
                <w:tcPr>
                  <w:tcW w:w="973" w:type="pct"/>
                  <w:shd w:val="clear" w:color="000000" w:fill="auto"/>
                  <w:vAlign w:val="center"/>
                </w:tcPr>
                <w:p w14:paraId="5F190D9A">
                  <w:pPr>
                    <w:snapToGrid w:val="0"/>
                    <w:spacing w:before="72" w:beforeLines="30"/>
                    <w:jc w:val="center"/>
                    <w:rPr>
                      <w:rFonts w:eastAsia="仿宋"/>
                      <w:szCs w:val="21"/>
                    </w:rPr>
                  </w:pPr>
                  <w:r>
                    <w:rPr>
                      <w:rFonts w:eastAsia="仿宋"/>
                      <w:szCs w:val="21"/>
                    </w:rPr>
                    <w:t>MY-WF-BP-SCB-HW2000</w:t>
                  </w:r>
                </w:p>
              </w:tc>
              <w:tc>
                <w:tcPr>
                  <w:tcW w:w="402" w:type="pct"/>
                  <w:shd w:val="clear" w:color="auto" w:fill="auto"/>
                  <w:vAlign w:val="center"/>
                </w:tcPr>
                <w:p w14:paraId="76B9BE8D">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6D56442C">
                  <w:pPr>
                    <w:snapToGrid w:val="0"/>
                    <w:spacing w:before="72" w:beforeLines="30"/>
                    <w:jc w:val="center"/>
                    <w:rPr>
                      <w:rFonts w:eastAsia="仿宋"/>
                      <w:szCs w:val="21"/>
                    </w:rPr>
                  </w:pPr>
                  <w:r>
                    <w:rPr>
                      <w:rFonts w:eastAsia="仿宋"/>
                      <w:szCs w:val="21"/>
                    </w:rPr>
                    <w:t>5</w:t>
                  </w:r>
                </w:p>
              </w:tc>
              <w:tc>
                <w:tcPr>
                  <w:tcW w:w="460" w:type="pct"/>
                  <w:shd w:val="clear" w:color="000000" w:fill="FFFFFF"/>
                  <w:vAlign w:val="center"/>
                </w:tcPr>
                <w:p w14:paraId="4F992E80">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425E608A">
                  <w:pPr>
                    <w:snapToGrid w:val="0"/>
                    <w:spacing w:before="72" w:beforeLines="30"/>
                    <w:jc w:val="center"/>
                    <w:rPr>
                      <w:rFonts w:eastAsia="仿宋"/>
                      <w:szCs w:val="21"/>
                    </w:rPr>
                  </w:pPr>
                  <w:r>
                    <w:rPr>
                      <w:rFonts w:hint="eastAsia" w:eastAsia="仿宋"/>
                      <w:szCs w:val="21"/>
                    </w:rPr>
                    <w:t>5</w:t>
                  </w:r>
                </w:p>
              </w:tc>
              <w:tc>
                <w:tcPr>
                  <w:tcW w:w="439" w:type="pct"/>
                  <w:shd w:val="clear" w:color="000000" w:fill="FFFFFF"/>
                  <w:vAlign w:val="center"/>
                </w:tcPr>
                <w:p w14:paraId="19DD22FA">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3F3D594A">
                  <w:pPr>
                    <w:snapToGrid w:val="0"/>
                    <w:spacing w:before="72" w:beforeLines="30"/>
                    <w:jc w:val="center"/>
                    <w:rPr>
                      <w:rFonts w:eastAsia="仿宋"/>
                      <w:szCs w:val="21"/>
                    </w:rPr>
                  </w:pPr>
                  <w:r>
                    <w:rPr>
                      <w:rFonts w:hint="eastAsia" w:eastAsia="仿宋"/>
                      <w:szCs w:val="21"/>
                    </w:rPr>
                    <w:t>2#生产车间</w:t>
                  </w:r>
                </w:p>
              </w:tc>
            </w:tr>
            <w:tr w14:paraId="1267C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611801C9">
                  <w:pPr>
                    <w:snapToGrid w:val="0"/>
                    <w:spacing w:before="72" w:beforeLines="30"/>
                    <w:jc w:val="center"/>
                    <w:rPr>
                      <w:rFonts w:eastAsia="仿宋"/>
                      <w:szCs w:val="21"/>
                    </w:rPr>
                  </w:pPr>
                  <w:r>
                    <w:rPr>
                      <w:rFonts w:hint="eastAsia" w:eastAsia="仿宋"/>
                      <w:szCs w:val="21"/>
                    </w:rPr>
                    <w:t>7</w:t>
                  </w:r>
                </w:p>
              </w:tc>
              <w:tc>
                <w:tcPr>
                  <w:tcW w:w="682" w:type="pct"/>
                  <w:shd w:val="clear" w:color="auto" w:fill="auto"/>
                  <w:vAlign w:val="center"/>
                </w:tcPr>
                <w:p w14:paraId="7943F44F">
                  <w:pPr>
                    <w:snapToGrid w:val="0"/>
                    <w:spacing w:before="72" w:beforeLines="30"/>
                    <w:jc w:val="center"/>
                    <w:rPr>
                      <w:rFonts w:eastAsia="仿宋"/>
                      <w:szCs w:val="21"/>
                    </w:rPr>
                  </w:pPr>
                  <w:r>
                    <w:rPr>
                      <w:rFonts w:eastAsia="仿宋"/>
                      <w:szCs w:val="21"/>
                    </w:rPr>
                    <w:t>气保焊机</w:t>
                  </w:r>
                </w:p>
              </w:tc>
              <w:tc>
                <w:tcPr>
                  <w:tcW w:w="973" w:type="pct"/>
                  <w:shd w:val="clear" w:color="000000" w:fill="auto"/>
                  <w:vAlign w:val="center"/>
                </w:tcPr>
                <w:p w14:paraId="318C5A7D">
                  <w:pPr>
                    <w:snapToGrid w:val="0"/>
                    <w:spacing w:before="72" w:beforeLines="30"/>
                    <w:jc w:val="center"/>
                    <w:rPr>
                      <w:rFonts w:eastAsia="仿宋"/>
                      <w:szCs w:val="21"/>
                    </w:rPr>
                  </w:pPr>
                  <w:r>
                    <w:rPr>
                      <w:rFonts w:eastAsia="仿宋"/>
                      <w:szCs w:val="21"/>
                    </w:rPr>
                    <w:t>NBC-350</w:t>
                  </w:r>
                </w:p>
              </w:tc>
              <w:tc>
                <w:tcPr>
                  <w:tcW w:w="402" w:type="pct"/>
                  <w:shd w:val="clear" w:color="auto" w:fill="auto"/>
                  <w:vAlign w:val="center"/>
                </w:tcPr>
                <w:p w14:paraId="73ED9635">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671E69A6">
                  <w:pPr>
                    <w:snapToGrid w:val="0"/>
                    <w:spacing w:before="72" w:beforeLines="30"/>
                    <w:jc w:val="center"/>
                    <w:rPr>
                      <w:rFonts w:eastAsia="仿宋"/>
                      <w:szCs w:val="21"/>
                    </w:rPr>
                  </w:pPr>
                  <w:r>
                    <w:rPr>
                      <w:rFonts w:eastAsia="仿宋"/>
                      <w:szCs w:val="21"/>
                    </w:rPr>
                    <w:t>60</w:t>
                  </w:r>
                </w:p>
              </w:tc>
              <w:tc>
                <w:tcPr>
                  <w:tcW w:w="460" w:type="pct"/>
                  <w:shd w:val="clear" w:color="000000" w:fill="FFFFFF"/>
                  <w:vAlign w:val="center"/>
                </w:tcPr>
                <w:p w14:paraId="4AC7C12B">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2C2EDA7F">
                  <w:pPr>
                    <w:snapToGrid w:val="0"/>
                    <w:spacing w:before="72" w:beforeLines="30"/>
                    <w:jc w:val="center"/>
                    <w:rPr>
                      <w:rFonts w:eastAsia="仿宋"/>
                      <w:szCs w:val="21"/>
                    </w:rPr>
                  </w:pPr>
                  <w:r>
                    <w:rPr>
                      <w:rFonts w:hint="eastAsia" w:eastAsia="仿宋"/>
                      <w:szCs w:val="21"/>
                    </w:rPr>
                    <w:t>6</w:t>
                  </w:r>
                  <w:r>
                    <w:rPr>
                      <w:rFonts w:eastAsia="仿宋"/>
                      <w:szCs w:val="21"/>
                    </w:rPr>
                    <w:t>0</w:t>
                  </w:r>
                </w:p>
              </w:tc>
              <w:tc>
                <w:tcPr>
                  <w:tcW w:w="439" w:type="pct"/>
                  <w:shd w:val="clear" w:color="000000" w:fill="FFFFFF"/>
                  <w:vAlign w:val="center"/>
                </w:tcPr>
                <w:p w14:paraId="536A391B">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57E20039">
                  <w:pPr>
                    <w:snapToGrid w:val="0"/>
                    <w:spacing w:before="72" w:beforeLines="30"/>
                    <w:jc w:val="center"/>
                    <w:rPr>
                      <w:rFonts w:eastAsia="仿宋"/>
                      <w:szCs w:val="21"/>
                    </w:rPr>
                  </w:pPr>
                  <w:r>
                    <w:rPr>
                      <w:rFonts w:hint="eastAsia" w:eastAsia="仿宋"/>
                      <w:szCs w:val="21"/>
                    </w:rPr>
                    <w:t>1#生产车间、2#生产车间</w:t>
                  </w:r>
                </w:p>
              </w:tc>
            </w:tr>
            <w:tr w14:paraId="4D9E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76FB1531">
                  <w:pPr>
                    <w:snapToGrid w:val="0"/>
                    <w:spacing w:before="72" w:beforeLines="30"/>
                    <w:jc w:val="center"/>
                    <w:rPr>
                      <w:rFonts w:eastAsia="仿宋"/>
                      <w:szCs w:val="21"/>
                    </w:rPr>
                  </w:pPr>
                  <w:r>
                    <w:rPr>
                      <w:rFonts w:hint="eastAsia" w:eastAsia="仿宋"/>
                      <w:szCs w:val="21"/>
                    </w:rPr>
                    <w:t>8</w:t>
                  </w:r>
                </w:p>
              </w:tc>
              <w:tc>
                <w:tcPr>
                  <w:tcW w:w="682" w:type="pct"/>
                  <w:shd w:val="clear" w:color="auto" w:fill="auto"/>
                  <w:vAlign w:val="center"/>
                </w:tcPr>
                <w:p w14:paraId="7A0AFBC4">
                  <w:pPr>
                    <w:snapToGrid w:val="0"/>
                    <w:spacing w:before="72" w:beforeLines="30"/>
                    <w:jc w:val="center"/>
                    <w:rPr>
                      <w:rFonts w:eastAsia="仿宋"/>
                      <w:szCs w:val="21"/>
                    </w:rPr>
                  </w:pPr>
                  <w:r>
                    <w:rPr>
                      <w:rFonts w:eastAsia="仿宋"/>
                      <w:szCs w:val="21"/>
                    </w:rPr>
                    <w:t>点焊机</w:t>
                  </w:r>
                </w:p>
              </w:tc>
              <w:tc>
                <w:tcPr>
                  <w:tcW w:w="973" w:type="pct"/>
                  <w:shd w:val="clear" w:color="000000" w:fill="auto"/>
                  <w:vAlign w:val="center"/>
                </w:tcPr>
                <w:p w14:paraId="064E545B">
                  <w:pPr>
                    <w:snapToGrid w:val="0"/>
                    <w:spacing w:before="72" w:beforeLines="30"/>
                    <w:jc w:val="center"/>
                    <w:rPr>
                      <w:rFonts w:eastAsia="仿宋"/>
                      <w:szCs w:val="21"/>
                    </w:rPr>
                  </w:pPr>
                  <w:r>
                    <w:rPr>
                      <w:rFonts w:eastAsia="仿宋"/>
                      <w:szCs w:val="21"/>
                    </w:rPr>
                    <w:t>DIVN3</w:t>
                  </w:r>
                </w:p>
              </w:tc>
              <w:tc>
                <w:tcPr>
                  <w:tcW w:w="402" w:type="pct"/>
                  <w:shd w:val="clear" w:color="auto" w:fill="auto"/>
                  <w:vAlign w:val="center"/>
                </w:tcPr>
                <w:p w14:paraId="21802601">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0862BDA1">
                  <w:pPr>
                    <w:snapToGrid w:val="0"/>
                    <w:spacing w:before="72" w:beforeLines="30"/>
                    <w:jc w:val="center"/>
                    <w:rPr>
                      <w:rFonts w:eastAsia="仿宋"/>
                      <w:szCs w:val="21"/>
                    </w:rPr>
                  </w:pPr>
                  <w:r>
                    <w:rPr>
                      <w:rFonts w:eastAsia="仿宋"/>
                      <w:szCs w:val="21"/>
                    </w:rPr>
                    <w:t>5</w:t>
                  </w:r>
                </w:p>
              </w:tc>
              <w:tc>
                <w:tcPr>
                  <w:tcW w:w="460" w:type="pct"/>
                  <w:shd w:val="clear" w:color="000000" w:fill="FFFFFF"/>
                  <w:vAlign w:val="center"/>
                </w:tcPr>
                <w:p w14:paraId="54E576CF">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20900307">
                  <w:pPr>
                    <w:snapToGrid w:val="0"/>
                    <w:spacing w:before="72" w:beforeLines="30"/>
                    <w:jc w:val="center"/>
                    <w:rPr>
                      <w:rFonts w:eastAsia="仿宋"/>
                      <w:szCs w:val="21"/>
                    </w:rPr>
                  </w:pPr>
                  <w:r>
                    <w:rPr>
                      <w:rFonts w:hint="eastAsia" w:eastAsia="仿宋"/>
                      <w:szCs w:val="21"/>
                    </w:rPr>
                    <w:t>5</w:t>
                  </w:r>
                </w:p>
              </w:tc>
              <w:tc>
                <w:tcPr>
                  <w:tcW w:w="439" w:type="pct"/>
                  <w:shd w:val="clear" w:color="000000" w:fill="FFFFFF"/>
                  <w:vAlign w:val="center"/>
                </w:tcPr>
                <w:p w14:paraId="4BEEE36C">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6AAF9EBF">
                  <w:pPr>
                    <w:snapToGrid w:val="0"/>
                    <w:spacing w:before="72" w:beforeLines="30"/>
                    <w:jc w:val="center"/>
                    <w:rPr>
                      <w:rFonts w:eastAsia="仿宋"/>
                      <w:szCs w:val="21"/>
                    </w:rPr>
                  </w:pPr>
                  <w:r>
                    <w:rPr>
                      <w:rFonts w:hint="eastAsia" w:eastAsia="仿宋"/>
                      <w:szCs w:val="21"/>
                    </w:rPr>
                    <w:t>2#生产车间</w:t>
                  </w:r>
                </w:p>
              </w:tc>
            </w:tr>
            <w:tr w14:paraId="2F3B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33843BF5">
                  <w:pPr>
                    <w:snapToGrid w:val="0"/>
                    <w:spacing w:before="72" w:beforeLines="30"/>
                    <w:jc w:val="center"/>
                    <w:rPr>
                      <w:rFonts w:eastAsia="仿宋"/>
                      <w:szCs w:val="21"/>
                    </w:rPr>
                  </w:pPr>
                  <w:r>
                    <w:rPr>
                      <w:rFonts w:hint="eastAsia" w:eastAsia="仿宋"/>
                      <w:szCs w:val="21"/>
                    </w:rPr>
                    <w:t>9</w:t>
                  </w:r>
                </w:p>
              </w:tc>
              <w:tc>
                <w:tcPr>
                  <w:tcW w:w="682" w:type="pct"/>
                  <w:shd w:val="clear" w:color="auto" w:fill="auto"/>
                  <w:vAlign w:val="center"/>
                </w:tcPr>
                <w:p w14:paraId="31581EE0">
                  <w:pPr>
                    <w:snapToGrid w:val="0"/>
                    <w:spacing w:before="72" w:beforeLines="30"/>
                    <w:jc w:val="center"/>
                    <w:rPr>
                      <w:rFonts w:eastAsia="仿宋"/>
                      <w:szCs w:val="21"/>
                    </w:rPr>
                  </w:pPr>
                  <w:r>
                    <w:rPr>
                      <w:rFonts w:eastAsia="仿宋"/>
                      <w:szCs w:val="21"/>
                    </w:rPr>
                    <w:t>氩弧焊机</w:t>
                  </w:r>
                </w:p>
              </w:tc>
              <w:tc>
                <w:tcPr>
                  <w:tcW w:w="973" w:type="pct"/>
                  <w:shd w:val="clear" w:color="000000" w:fill="auto"/>
                  <w:vAlign w:val="center"/>
                </w:tcPr>
                <w:p w14:paraId="4B476B55">
                  <w:pPr>
                    <w:snapToGrid w:val="0"/>
                    <w:spacing w:before="72" w:beforeLines="30"/>
                    <w:jc w:val="center"/>
                    <w:rPr>
                      <w:rFonts w:eastAsia="仿宋"/>
                      <w:szCs w:val="21"/>
                    </w:rPr>
                  </w:pPr>
                  <w:r>
                    <w:rPr>
                      <w:rFonts w:eastAsia="仿宋"/>
                      <w:szCs w:val="21"/>
                    </w:rPr>
                    <w:t>NBC-350</w:t>
                  </w:r>
                </w:p>
              </w:tc>
              <w:tc>
                <w:tcPr>
                  <w:tcW w:w="402" w:type="pct"/>
                  <w:shd w:val="clear" w:color="auto" w:fill="auto"/>
                  <w:vAlign w:val="center"/>
                </w:tcPr>
                <w:p w14:paraId="491DB73F">
                  <w:pPr>
                    <w:snapToGrid w:val="0"/>
                    <w:spacing w:before="72" w:beforeLines="30"/>
                    <w:jc w:val="center"/>
                    <w:rPr>
                      <w:rFonts w:eastAsia="仿宋"/>
                      <w:szCs w:val="21"/>
                    </w:rPr>
                  </w:pPr>
                  <w:r>
                    <w:rPr>
                      <w:rFonts w:eastAsia="仿宋"/>
                      <w:szCs w:val="21"/>
                    </w:rPr>
                    <w:t>4</w:t>
                  </w:r>
                </w:p>
              </w:tc>
              <w:tc>
                <w:tcPr>
                  <w:tcW w:w="433" w:type="pct"/>
                  <w:shd w:val="clear" w:color="000000" w:fill="FFFFFF"/>
                  <w:vAlign w:val="center"/>
                </w:tcPr>
                <w:p w14:paraId="324C5096">
                  <w:pPr>
                    <w:snapToGrid w:val="0"/>
                    <w:spacing w:before="72" w:beforeLines="30"/>
                    <w:jc w:val="center"/>
                    <w:rPr>
                      <w:rFonts w:eastAsia="仿宋"/>
                      <w:szCs w:val="21"/>
                    </w:rPr>
                  </w:pPr>
                  <w:r>
                    <w:rPr>
                      <w:rFonts w:eastAsia="仿宋"/>
                      <w:szCs w:val="21"/>
                    </w:rPr>
                    <w:t>1</w:t>
                  </w:r>
                </w:p>
              </w:tc>
              <w:tc>
                <w:tcPr>
                  <w:tcW w:w="460" w:type="pct"/>
                  <w:shd w:val="clear" w:color="000000" w:fill="FFFFFF"/>
                  <w:vAlign w:val="center"/>
                </w:tcPr>
                <w:p w14:paraId="125D956A">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1299C3E9">
                  <w:pPr>
                    <w:snapToGrid w:val="0"/>
                    <w:spacing w:before="72" w:beforeLines="30"/>
                    <w:jc w:val="center"/>
                    <w:rPr>
                      <w:rFonts w:eastAsia="仿宋"/>
                      <w:szCs w:val="21"/>
                    </w:rPr>
                  </w:pPr>
                  <w:r>
                    <w:rPr>
                      <w:rFonts w:hint="eastAsia" w:eastAsia="仿宋"/>
                      <w:szCs w:val="21"/>
                    </w:rPr>
                    <w:t>5</w:t>
                  </w:r>
                </w:p>
              </w:tc>
              <w:tc>
                <w:tcPr>
                  <w:tcW w:w="439" w:type="pct"/>
                  <w:shd w:val="clear" w:color="000000" w:fill="FFFFFF"/>
                  <w:vAlign w:val="center"/>
                </w:tcPr>
                <w:p w14:paraId="68DEB3F3">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1BFAB707">
                  <w:pPr>
                    <w:snapToGrid w:val="0"/>
                    <w:spacing w:before="72" w:beforeLines="30"/>
                    <w:jc w:val="center"/>
                    <w:rPr>
                      <w:rFonts w:eastAsia="仿宋"/>
                      <w:szCs w:val="21"/>
                    </w:rPr>
                  </w:pPr>
                  <w:r>
                    <w:rPr>
                      <w:rFonts w:hint="eastAsia" w:eastAsia="仿宋"/>
                      <w:szCs w:val="21"/>
                    </w:rPr>
                    <w:t>1#生产车间</w:t>
                  </w:r>
                </w:p>
              </w:tc>
            </w:tr>
            <w:tr w14:paraId="2105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3E95A01E">
                  <w:pPr>
                    <w:snapToGrid w:val="0"/>
                    <w:spacing w:before="72" w:beforeLines="30"/>
                    <w:jc w:val="center"/>
                    <w:rPr>
                      <w:rFonts w:eastAsia="仿宋"/>
                      <w:szCs w:val="21"/>
                    </w:rPr>
                  </w:pPr>
                  <w:r>
                    <w:rPr>
                      <w:rFonts w:hint="eastAsia" w:eastAsia="仿宋"/>
                      <w:szCs w:val="21"/>
                    </w:rPr>
                    <w:t>10</w:t>
                  </w:r>
                </w:p>
              </w:tc>
              <w:tc>
                <w:tcPr>
                  <w:tcW w:w="682" w:type="pct"/>
                  <w:shd w:val="clear" w:color="auto" w:fill="auto"/>
                  <w:vAlign w:val="center"/>
                </w:tcPr>
                <w:p w14:paraId="205CA58E">
                  <w:pPr>
                    <w:snapToGrid w:val="0"/>
                    <w:spacing w:before="72" w:beforeLines="30"/>
                    <w:jc w:val="center"/>
                    <w:rPr>
                      <w:rFonts w:eastAsia="仿宋"/>
                      <w:szCs w:val="21"/>
                    </w:rPr>
                  </w:pPr>
                  <w:r>
                    <w:rPr>
                      <w:rFonts w:eastAsia="仿宋"/>
                      <w:szCs w:val="21"/>
                    </w:rPr>
                    <w:t>冲床</w:t>
                  </w:r>
                </w:p>
              </w:tc>
              <w:tc>
                <w:tcPr>
                  <w:tcW w:w="973" w:type="pct"/>
                  <w:shd w:val="clear" w:color="000000" w:fill="auto"/>
                  <w:vAlign w:val="center"/>
                </w:tcPr>
                <w:p w14:paraId="7619220F">
                  <w:pPr>
                    <w:snapToGrid w:val="0"/>
                    <w:spacing w:before="72" w:beforeLines="30"/>
                    <w:jc w:val="center"/>
                    <w:rPr>
                      <w:rFonts w:eastAsia="仿宋"/>
                      <w:szCs w:val="21"/>
                    </w:rPr>
                  </w:pPr>
                  <w:r>
                    <w:rPr>
                      <w:rFonts w:eastAsia="仿宋"/>
                      <w:szCs w:val="21"/>
                    </w:rPr>
                    <w:t>J23</w:t>
                  </w:r>
                </w:p>
              </w:tc>
              <w:tc>
                <w:tcPr>
                  <w:tcW w:w="402" w:type="pct"/>
                  <w:shd w:val="clear" w:color="auto" w:fill="auto"/>
                  <w:vAlign w:val="center"/>
                </w:tcPr>
                <w:p w14:paraId="6B89F816">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7384A839">
                  <w:pPr>
                    <w:snapToGrid w:val="0"/>
                    <w:spacing w:before="72" w:beforeLines="30"/>
                    <w:jc w:val="center"/>
                    <w:rPr>
                      <w:rFonts w:eastAsia="仿宋"/>
                      <w:szCs w:val="21"/>
                    </w:rPr>
                  </w:pPr>
                  <w:r>
                    <w:rPr>
                      <w:rFonts w:eastAsia="仿宋"/>
                      <w:szCs w:val="21"/>
                    </w:rPr>
                    <w:t>4</w:t>
                  </w:r>
                </w:p>
              </w:tc>
              <w:tc>
                <w:tcPr>
                  <w:tcW w:w="460" w:type="pct"/>
                  <w:shd w:val="clear" w:color="000000" w:fill="FFFFFF"/>
                  <w:vAlign w:val="center"/>
                </w:tcPr>
                <w:p w14:paraId="178AB9A8">
                  <w:pPr>
                    <w:snapToGrid w:val="0"/>
                    <w:spacing w:before="72" w:beforeLines="30"/>
                    <w:jc w:val="center"/>
                    <w:rPr>
                      <w:rFonts w:eastAsia="仿宋"/>
                      <w:szCs w:val="21"/>
                    </w:rPr>
                  </w:pPr>
                  <w:r>
                    <w:rPr>
                      <w:rFonts w:hint="eastAsia" w:eastAsia="仿宋"/>
                      <w:szCs w:val="21"/>
                    </w:rPr>
                    <w:t>4</w:t>
                  </w:r>
                </w:p>
              </w:tc>
              <w:tc>
                <w:tcPr>
                  <w:tcW w:w="461" w:type="pct"/>
                  <w:shd w:val="clear" w:color="000000" w:fill="FFFFFF"/>
                  <w:vAlign w:val="center"/>
                </w:tcPr>
                <w:p w14:paraId="566538CA">
                  <w:pPr>
                    <w:snapToGrid w:val="0"/>
                    <w:spacing w:before="72" w:beforeLines="30"/>
                    <w:jc w:val="center"/>
                    <w:rPr>
                      <w:rFonts w:eastAsia="仿宋"/>
                      <w:szCs w:val="21"/>
                    </w:rPr>
                  </w:pPr>
                  <w:r>
                    <w:rPr>
                      <w:rFonts w:eastAsia="仿宋"/>
                      <w:szCs w:val="21"/>
                    </w:rPr>
                    <w:t>8</w:t>
                  </w:r>
                </w:p>
              </w:tc>
              <w:tc>
                <w:tcPr>
                  <w:tcW w:w="439" w:type="pct"/>
                  <w:shd w:val="clear" w:color="000000" w:fill="FFFFFF"/>
                  <w:vAlign w:val="center"/>
                </w:tcPr>
                <w:p w14:paraId="54ADA762">
                  <w:pPr>
                    <w:snapToGrid w:val="0"/>
                    <w:spacing w:before="72" w:beforeLines="30"/>
                    <w:jc w:val="center"/>
                    <w:rPr>
                      <w:rFonts w:eastAsia="仿宋"/>
                      <w:szCs w:val="21"/>
                    </w:rPr>
                  </w:pPr>
                  <w:r>
                    <w:rPr>
                      <w:rFonts w:hint="eastAsia" w:eastAsia="仿宋"/>
                      <w:szCs w:val="21"/>
                    </w:rPr>
                    <w:t>+</w:t>
                  </w:r>
                  <w:r>
                    <w:rPr>
                      <w:rFonts w:eastAsia="仿宋"/>
                      <w:szCs w:val="21"/>
                    </w:rPr>
                    <w:t>4</w:t>
                  </w:r>
                </w:p>
              </w:tc>
              <w:tc>
                <w:tcPr>
                  <w:tcW w:w="817" w:type="pct"/>
                  <w:shd w:val="clear" w:color="000000" w:fill="FFFFFF"/>
                  <w:vAlign w:val="center"/>
                </w:tcPr>
                <w:p w14:paraId="164F88FF">
                  <w:pPr>
                    <w:snapToGrid w:val="0"/>
                    <w:spacing w:before="72" w:beforeLines="30"/>
                    <w:jc w:val="center"/>
                    <w:rPr>
                      <w:rFonts w:eastAsia="仿宋"/>
                      <w:szCs w:val="21"/>
                    </w:rPr>
                  </w:pPr>
                  <w:r>
                    <w:rPr>
                      <w:rFonts w:hint="eastAsia" w:eastAsia="仿宋"/>
                      <w:szCs w:val="21"/>
                    </w:rPr>
                    <w:t>2#生产车间</w:t>
                  </w:r>
                </w:p>
              </w:tc>
            </w:tr>
            <w:tr w14:paraId="7A0A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24176F39">
                  <w:pPr>
                    <w:snapToGrid w:val="0"/>
                    <w:spacing w:before="72" w:beforeLines="30"/>
                    <w:jc w:val="center"/>
                    <w:rPr>
                      <w:rFonts w:eastAsia="仿宋"/>
                      <w:szCs w:val="21"/>
                    </w:rPr>
                  </w:pPr>
                  <w:r>
                    <w:rPr>
                      <w:rFonts w:hint="eastAsia" w:eastAsia="仿宋"/>
                      <w:szCs w:val="21"/>
                    </w:rPr>
                    <w:t>11</w:t>
                  </w:r>
                </w:p>
              </w:tc>
              <w:tc>
                <w:tcPr>
                  <w:tcW w:w="682" w:type="pct"/>
                  <w:shd w:val="clear" w:color="auto" w:fill="auto"/>
                  <w:vAlign w:val="center"/>
                </w:tcPr>
                <w:p w14:paraId="0C1669BA">
                  <w:pPr>
                    <w:snapToGrid w:val="0"/>
                    <w:spacing w:before="72" w:beforeLines="30"/>
                    <w:jc w:val="center"/>
                    <w:rPr>
                      <w:rFonts w:eastAsia="仿宋"/>
                      <w:szCs w:val="21"/>
                    </w:rPr>
                  </w:pPr>
                  <w:r>
                    <w:rPr>
                      <w:rFonts w:eastAsia="仿宋"/>
                      <w:szCs w:val="21"/>
                    </w:rPr>
                    <w:t>数控</w:t>
                  </w:r>
                  <w:r>
                    <w:rPr>
                      <w:rFonts w:hint="eastAsia" w:eastAsia="仿宋"/>
                      <w:szCs w:val="21"/>
                    </w:rPr>
                    <w:t>机</w:t>
                  </w:r>
                  <w:r>
                    <w:rPr>
                      <w:rFonts w:eastAsia="仿宋"/>
                      <w:szCs w:val="21"/>
                    </w:rPr>
                    <w:t>床</w:t>
                  </w:r>
                </w:p>
              </w:tc>
              <w:tc>
                <w:tcPr>
                  <w:tcW w:w="973" w:type="pct"/>
                  <w:shd w:val="clear" w:color="000000" w:fill="auto"/>
                  <w:vAlign w:val="center"/>
                </w:tcPr>
                <w:p w14:paraId="549AF94F">
                  <w:pPr>
                    <w:snapToGrid w:val="0"/>
                    <w:spacing w:before="72" w:beforeLines="30"/>
                    <w:jc w:val="center"/>
                    <w:rPr>
                      <w:rFonts w:eastAsia="仿宋"/>
                      <w:szCs w:val="21"/>
                    </w:rPr>
                  </w:pPr>
                  <w:r>
                    <w:rPr>
                      <w:rFonts w:eastAsia="仿宋"/>
                      <w:szCs w:val="21"/>
                    </w:rPr>
                    <w:t>CDE6140A</w:t>
                  </w:r>
                </w:p>
              </w:tc>
              <w:tc>
                <w:tcPr>
                  <w:tcW w:w="402" w:type="pct"/>
                  <w:shd w:val="clear" w:color="auto" w:fill="auto"/>
                  <w:vAlign w:val="center"/>
                </w:tcPr>
                <w:p w14:paraId="58203355">
                  <w:pPr>
                    <w:snapToGrid w:val="0"/>
                    <w:spacing w:before="72" w:beforeLines="30"/>
                    <w:jc w:val="center"/>
                    <w:rPr>
                      <w:rFonts w:eastAsia="仿宋"/>
                      <w:szCs w:val="21"/>
                    </w:rPr>
                  </w:pPr>
                  <w:r>
                    <w:rPr>
                      <w:rFonts w:eastAsia="仿宋"/>
                      <w:szCs w:val="21"/>
                    </w:rPr>
                    <w:t>2</w:t>
                  </w:r>
                </w:p>
              </w:tc>
              <w:tc>
                <w:tcPr>
                  <w:tcW w:w="433" w:type="pct"/>
                  <w:shd w:val="clear" w:color="000000" w:fill="FFFFFF"/>
                  <w:vAlign w:val="center"/>
                </w:tcPr>
                <w:p w14:paraId="2A4653A8">
                  <w:pPr>
                    <w:snapToGrid w:val="0"/>
                    <w:spacing w:before="72" w:beforeLines="30"/>
                    <w:jc w:val="center"/>
                    <w:rPr>
                      <w:rFonts w:eastAsia="仿宋"/>
                      <w:szCs w:val="21"/>
                    </w:rPr>
                  </w:pPr>
                  <w:r>
                    <w:rPr>
                      <w:rFonts w:eastAsia="仿宋"/>
                      <w:szCs w:val="21"/>
                    </w:rPr>
                    <w:t>0</w:t>
                  </w:r>
                </w:p>
              </w:tc>
              <w:tc>
                <w:tcPr>
                  <w:tcW w:w="460" w:type="pct"/>
                  <w:shd w:val="clear" w:color="000000" w:fill="FFFFFF"/>
                  <w:vAlign w:val="center"/>
                </w:tcPr>
                <w:p w14:paraId="1C2D993B">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25332DDC">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785419A8">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031E826C">
                  <w:pPr>
                    <w:snapToGrid w:val="0"/>
                    <w:spacing w:before="72" w:beforeLines="30"/>
                    <w:jc w:val="center"/>
                    <w:rPr>
                      <w:rFonts w:eastAsia="仿宋"/>
                      <w:szCs w:val="21"/>
                    </w:rPr>
                  </w:pPr>
                  <w:r>
                    <w:rPr>
                      <w:rFonts w:hint="eastAsia" w:eastAsia="仿宋"/>
                      <w:szCs w:val="21"/>
                    </w:rPr>
                    <w:t>1#生产车间</w:t>
                  </w:r>
                </w:p>
              </w:tc>
            </w:tr>
            <w:tr w14:paraId="5720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6C046ADB">
                  <w:pPr>
                    <w:snapToGrid w:val="0"/>
                    <w:spacing w:before="72" w:beforeLines="30"/>
                    <w:jc w:val="center"/>
                    <w:rPr>
                      <w:rFonts w:eastAsia="仿宋"/>
                      <w:szCs w:val="21"/>
                    </w:rPr>
                  </w:pPr>
                  <w:r>
                    <w:rPr>
                      <w:rFonts w:hint="eastAsia" w:eastAsia="仿宋"/>
                      <w:szCs w:val="21"/>
                    </w:rPr>
                    <w:t>12</w:t>
                  </w:r>
                </w:p>
              </w:tc>
              <w:tc>
                <w:tcPr>
                  <w:tcW w:w="682" w:type="pct"/>
                  <w:shd w:val="clear" w:color="auto" w:fill="auto"/>
                  <w:vAlign w:val="center"/>
                </w:tcPr>
                <w:p w14:paraId="6E74727F">
                  <w:pPr>
                    <w:snapToGrid w:val="0"/>
                    <w:spacing w:before="72" w:beforeLines="30"/>
                    <w:jc w:val="center"/>
                    <w:rPr>
                      <w:rFonts w:eastAsia="仿宋"/>
                      <w:szCs w:val="21"/>
                    </w:rPr>
                  </w:pPr>
                  <w:r>
                    <w:rPr>
                      <w:rFonts w:eastAsia="仿宋"/>
                      <w:szCs w:val="21"/>
                    </w:rPr>
                    <w:t>锯床</w:t>
                  </w:r>
                </w:p>
              </w:tc>
              <w:tc>
                <w:tcPr>
                  <w:tcW w:w="973" w:type="pct"/>
                  <w:shd w:val="clear" w:color="000000" w:fill="auto"/>
                  <w:vAlign w:val="center"/>
                </w:tcPr>
                <w:p w14:paraId="1406E7C1">
                  <w:pPr>
                    <w:snapToGrid w:val="0"/>
                    <w:spacing w:before="72" w:beforeLines="30"/>
                    <w:jc w:val="center"/>
                    <w:rPr>
                      <w:rFonts w:eastAsia="仿宋"/>
                      <w:szCs w:val="21"/>
                    </w:rPr>
                  </w:pPr>
                  <w:r>
                    <w:rPr>
                      <w:rFonts w:eastAsia="仿宋"/>
                      <w:szCs w:val="21"/>
                    </w:rPr>
                    <w:t>GB-4242</w:t>
                  </w:r>
                </w:p>
              </w:tc>
              <w:tc>
                <w:tcPr>
                  <w:tcW w:w="402" w:type="pct"/>
                  <w:shd w:val="clear" w:color="auto" w:fill="auto"/>
                  <w:vAlign w:val="center"/>
                </w:tcPr>
                <w:p w14:paraId="7BB5F4C1">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6EA5D698">
                  <w:pPr>
                    <w:snapToGrid w:val="0"/>
                    <w:spacing w:before="72" w:beforeLines="30"/>
                    <w:jc w:val="center"/>
                    <w:rPr>
                      <w:rFonts w:eastAsia="仿宋"/>
                      <w:szCs w:val="21"/>
                    </w:rPr>
                  </w:pPr>
                  <w:r>
                    <w:rPr>
                      <w:rFonts w:hint="eastAsia" w:eastAsia="仿宋"/>
                      <w:szCs w:val="21"/>
                    </w:rPr>
                    <w:t>3</w:t>
                  </w:r>
                </w:p>
              </w:tc>
              <w:tc>
                <w:tcPr>
                  <w:tcW w:w="460" w:type="pct"/>
                  <w:shd w:val="clear" w:color="000000" w:fill="FFFFFF"/>
                  <w:vAlign w:val="center"/>
                </w:tcPr>
                <w:p w14:paraId="6844BB6E">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6CC16F01">
                  <w:pPr>
                    <w:snapToGrid w:val="0"/>
                    <w:spacing w:before="72" w:beforeLines="30"/>
                    <w:jc w:val="center"/>
                    <w:rPr>
                      <w:rFonts w:eastAsia="仿宋"/>
                      <w:szCs w:val="21"/>
                    </w:rPr>
                  </w:pPr>
                  <w:r>
                    <w:rPr>
                      <w:rFonts w:hint="eastAsia" w:eastAsia="仿宋"/>
                      <w:szCs w:val="21"/>
                    </w:rPr>
                    <w:t>3</w:t>
                  </w:r>
                </w:p>
              </w:tc>
              <w:tc>
                <w:tcPr>
                  <w:tcW w:w="439" w:type="pct"/>
                  <w:shd w:val="clear" w:color="000000" w:fill="FFFFFF"/>
                  <w:vAlign w:val="center"/>
                </w:tcPr>
                <w:p w14:paraId="5232CF9A">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530CC088">
                  <w:pPr>
                    <w:snapToGrid w:val="0"/>
                    <w:spacing w:before="72" w:beforeLines="30"/>
                    <w:jc w:val="center"/>
                    <w:rPr>
                      <w:rFonts w:eastAsia="仿宋"/>
                      <w:szCs w:val="21"/>
                    </w:rPr>
                  </w:pPr>
                  <w:r>
                    <w:rPr>
                      <w:rFonts w:hint="eastAsia" w:eastAsia="仿宋"/>
                      <w:szCs w:val="21"/>
                    </w:rPr>
                    <w:t>2#生产车间</w:t>
                  </w:r>
                </w:p>
              </w:tc>
            </w:tr>
            <w:tr w14:paraId="4D34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764A545E">
                  <w:pPr>
                    <w:snapToGrid w:val="0"/>
                    <w:spacing w:before="72" w:beforeLines="30"/>
                    <w:jc w:val="center"/>
                    <w:rPr>
                      <w:rFonts w:eastAsia="仿宋"/>
                      <w:szCs w:val="21"/>
                    </w:rPr>
                  </w:pPr>
                  <w:r>
                    <w:rPr>
                      <w:rFonts w:hint="eastAsia" w:eastAsia="仿宋"/>
                      <w:szCs w:val="21"/>
                    </w:rPr>
                    <w:t>13</w:t>
                  </w:r>
                </w:p>
              </w:tc>
              <w:tc>
                <w:tcPr>
                  <w:tcW w:w="682" w:type="pct"/>
                  <w:shd w:val="clear" w:color="auto" w:fill="auto"/>
                  <w:vAlign w:val="center"/>
                </w:tcPr>
                <w:p w14:paraId="44C7912D">
                  <w:pPr>
                    <w:snapToGrid w:val="0"/>
                    <w:spacing w:before="72" w:beforeLines="30"/>
                    <w:jc w:val="center"/>
                    <w:rPr>
                      <w:rFonts w:eastAsia="仿宋"/>
                      <w:szCs w:val="21"/>
                    </w:rPr>
                  </w:pPr>
                  <w:r>
                    <w:rPr>
                      <w:rFonts w:eastAsia="仿宋"/>
                      <w:szCs w:val="21"/>
                    </w:rPr>
                    <w:t>冷弯成型机</w:t>
                  </w:r>
                </w:p>
              </w:tc>
              <w:tc>
                <w:tcPr>
                  <w:tcW w:w="973" w:type="pct"/>
                  <w:shd w:val="clear" w:color="000000" w:fill="auto"/>
                  <w:vAlign w:val="center"/>
                </w:tcPr>
                <w:p w14:paraId="581EDF49">
                  <w:pPr>
                    <w:snapToGrid w:val="0"/>
                    <w:spacing w:before="72" w:beforeLines="30"/>
                    <w:jc w:val="center"/>
                    <w:rPr>
                      <w:rFonts w:eastAsia="仿宋"/>
                      <w:szCs w:val="21"/>
                    </w:rPr>
                  </w:pPr>
                  <w:r>
                    <w:rPr>
                      <w:rFonts w:eastAsia="仿宋"/>
                      <w:szCs w:val="21"/>
                    </w:rPr>
                    <w:t>CRAWN-1000/28000</w:t>
                  </w:r>
                </w:p>
              </w:tc>
              <w:tc>
                <w:tcPr>
                  <w:tcW w:w="402" w:type="pct"/>
                  <w:shd w:val="clear" w:color="auto" w:fill="auto"/>
                  <w:vAlign w:val="center"/>
                </w:tcPr>
                <w:p w14:paraId="081EF37D">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1E39BE49">
                  <w:pPr>
                    <w:snapToGrid w:val="0"/>
                    <w:spacing w:before="72" w:beforeLines="30"/>
                    <w:jc w:val="center"/>
                    <w:rPr>
                      <w:rFonts w:eastAsia="仿宋"/>
                      <w:szCs w:val="21"/>
                    </w:rPr>
                  </w:pPr>
                  <w:r>
                    <w:rPr>
                      <w:rFonts w:hint="eastAsia" w:eastAsia="仿宋"/>
                      <w:szCs w:val="21"/>
                    </w:rPr>
                    <w:t>3</w:t>
                  </w:r>
                </w:p>
              </w:tc>
              <w:tc>
                <w:tcPr>
                  <w:tcW w:w="460" w:type="pct"/>
                  <w:shd w:val="clear" w:color="000000" w:fill="FFFFFF"/>
                  <w:vAlign w:val="center"/>
                </w:tcPr>
                <w:p w14:paraId="6C00517E">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699C5836">
                  <w:pPr>
                    <w:snapToGrid w:val="0"/>
                    <w:spacing w:before="72" w:beforeLines="30"/>
                    <w:jc w:val="center"/>
                    <w:rPr>
                      <w:rFonts w:eastAsia="仿宋"/>
                      <w:szCs w:val="21"/>
                    </w:rPr>
                  </w:pPr>
                  <w:r>
                    <w:rPr>
                      <w:rFonts w:hint="eastAsia" w:eastAsia="仿宋"/>
                      <w:szCs w:val="21"/>
                    </w:rPr>
                    <w:t>3</w:t>
                  </w:r>
                </w:p>
              </w:tc>
              <w:tc>
                <w:tcPr>
                  <w:tcW w:w="439" w:type="pct"/>
                  <w:shd w:val="clear" w:color="000000" w:fill="FFFFFF"/>
                  <w:vAlign w:val="center"/>
                </w:tcPr>
                <w:p w14:paraId="0577A84C">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6B27E55F">
                  <w:pPr>
                    <w:snapToGrid w:val="0"/>
                    <w:spacing w:before="72" w:beforeLines="30"/>
                    <w:jc w:val="center"/>
                    <w:rPr>
                      <w:rFonts w:eastAsia="仿宋"/>
                      <w:szCs w:val="21"/>
                    </w:rPr>
                  </w:pPr>
                  <w:r>
                    <w:rPr>
                      <w:rFonts w:hint="eastAsia" w:eastAsia="仿宋"/>
                      <w:szCs w:val="21"/>
                    </w:rPr>
                    <w:t>1#生产车间</w:t>
                  </w:r>
                </w:p>
              </w:tc>
            </w:tr>
            <w:tr w14:paraId="08A7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49DCB5BF">
                  <w:pPr>
                    <w:snapToGrid w:val="0"/>
                    <w:spacing w:before="72" w:beforeLines="30"/>
                    <w:jc w:val="center"/>
                    <w:rPr>
                      <w:rFonts w:eastAsia="仿宋"/>
                      <w:szCs w:val="21"/>
                    </w:rPr>
                  </w:pPr>
                  <w:r>
                    <w:rPr>
                      <w:rFonts w:eastAsia="仿宋"/>
                      <w:szCs w:val="21"/>
                    </w:rPr>
                    <w:t>1</w:t>
                  </w:r>
                  <w:r>
                    <w:rPr>
                      <w:rFonts w:hint="eastAsia" w:eastAsia="仿宋"/>
                      <w:szCs w:val="21"/>
                    </w:rPr>
                    <w:t>4</w:t>
                  </w:r>
                </w:p>
              </w:tc>
              <w:tc>
                <w:tcPr>
                  <w:tcW w:w="682" w:type="pct"/>
                  <w:shd w:val="clear" w:color="auto" w:fill="auto"/>
                  <w:vAlign w:val="center"/>
                </w:tcPr>
                <w:p w14:paraId="02D0EB19">
                  <w:pPr>
                    <w:snapToGrid w:val="0"/>
                    <w:spacing w:before="72" w:beforeLines="30"/>
                    <w:jc w:val="center"/>
                    <w:rPr>
                      <w:rFonts w:eastAsia="仿宋"/>
                      <w:szCs w:val="21"/>
                    </w:rPr>
                  </w:pPr>
                  <w:r>
                    <w:rPr>
                      <w:rFonts w:eastAsia="仿宋"/>
                      <w:szCs w:val="21"/>
                    </w:rPr>
                    <w:t>卷板机</w:t>
                  </w:r>
                </w:p>
              </w:tc>
              <w:tc>
                <w:tcPr>
                  <w:tcW w:w="973" w:type="pct"/>
                  <w:shd w:val="clear" w:color="000000" w:fill="auto"/>
                  <w:vAlign w:val="center"/>
                </w:tcPr>
                <w:p w14:paraId="5E96EAC8">
                  <w:pPr>
                    <w:snapToGrid w:val="0"/>
                    <w:spacing w:before="72" w:beforeLines="30"/>
                    <w:jc w:val="center"/>
                    <w:rPr>
                      <w:rFonts w:eastAsia="仿宋"/>
                      <w:szCs w:val="21"/>
                    </w:rPr>
                  </w:pPr>
                  <w:r>
                    <w:rPr>
                      <w:rFonts w:eastAsia="仿宋"/>
                      <w:szCs w:val="21"/>
                    </w:rPr>
                    <w:t>6*3000</w:t>
                  </w:r>
                </w:p>
              </w:tc>
              <w:tc>
                <w:tcPr>
                  <w:tcW w:w="402" w:type="pct"/>
                  <w:shd w:val="clear" w:color="auto" w:fill="auto"/>
                  <w:vAlign w:val="center"/>
                </w:tcPr>
                <w:p w14:paraId="4E15F47C">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2E3B820C">
                  <w:pPr>
                    <w:snapToGrid w:val="0"/>
                    <w:spacing w:before="72" w:beforeLines="30"/>
                    <w:jc w:val="center"/>
                    <w:rPr>
                      <w:rFonts w:eastAsia="仿宋"/>
                      <w:szCs w:val="21"/>
                    </w:rPr>
                  </w:pPr>
                  <w:r>
                    <w:rPr>
                      <w:rFonts w:eastAsia="仿宋"/>
                      <w:szCs w:val="21"/>
                    </w:rPr>
                    <w:t>2</w:t>
                  </w:r>
                </w:p>
              </w:tc>
              <w:tc>
                <w:tcPr>
                  <w:tcW w:w="460" w:type="pct"/>
                  <w:shd w:val="clear" w:color="000000" w:fill="FFFFFF"/>
                  <w:vAlign w:val="center"/>
                </w:tcPr>
                <w:p w14:paraId="744E17D3">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3ED26AC2">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50F9860D">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2E7C116C">
                  <w:pPr>
                    <w:snapToGrid w:val="0"/>
                    <w:spacing w:before="72" w:beforeLines="30"/>
                    <w:jc w:val="center"/>
                    <w:rPr>
                      <w:rFonts w:eastAsia="仿宋"/>
                      <w:szCs w:val="21"/>
                    </w:rPr>
                  </w:pPr>
                  <w:r>
                    <w:rPr>
                      <w:rFonts w:hint="eastAsia" w:eastAsia="仿宋"/>
                      <w:szCs w:val="21"/>
                    </w:rPr>
                    <w:t>1#生产车间</w:t>
                  </w:r>
                </w:p>
              </w:tc>
            </w:tr>
            <w:tr w14:paraId="2D02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0AB72E24">
                  <w:pPr>
                    <w:snapToGrid w:val="0"/>
                    <w:spacing w:before="72" w:beforeLines="30"/>
                    <w:jc w:val="center"/>
                    <w:rPr>
                      <w:rFonts w:eastAsia="仿宋"/>
                      <w:szCs w:val="21"/>
                    </w:rPr>
                  </w:pPr>
                  <w:r>
                    <w:rPr>
                      <w:rFonts w:eastAsia="仿宋"/>
                      <w:szCs w:val="21"/>
                    </w:rPr>
                    <w:t>15</w:t>
                  </w:r>
                </w:p>
              </w:tc>
              <w:tc>
                <w:tcPr>
                  <w:tcW w:w="682" w:type="pct"/>
                  <w:shd w:val="clear" w:color="auto" w:fill="auto"/>
                  <w:vAlign w:val="center"/>
                </w:tcPr>
                <w:p w14:paraId="66910C37">
                  <w:pPr>
                    <w:snapToGrid w:val="0"/>
                    <w:spacing w:before="72" w:beforeLines="30"/>
                    <w:jc w:val="center"/>
                    <w:rPr>
                      <w:rFonts w:eastAsia="仿宋"/>
                      <w:szCs w:val="21"/>
                    </w:rPr>
                  </w:pPr>
                  <w:r>
                    <w:rPr>
                      <w:rFonts w:eastAsia="仿宋"/>
                      <w:szCs w:val="21"/>
                    </w:rPr>
                    <w:t>手持式打磨机</w:t>
                  </w:r>
                </w:p>
              </w:tc>
              <w:tc>
                <w:tcPr>
                  <w:tcW w:w="973" w:type="pct"/>
                  <w:shd w:val="clear" w:color="000000" w:fill="auto"/>
                  <w:vAlign w:val="center"/>
                </w:tcPr>
                <w:p w14:paraId="5A543252">
                  <w:pPr>
                    <w:snapToGrid w:val="0"/>
                    <w:spacing w:before="72" w:beforeLines="30"/>
                    <w:jc w:val="center"/>
                    <w:rPr>
                      <w:rFonts w:eastAsia="仿宋"/>
                      <w:szCs w:val="21"/>
                    </w:rPr>
                  </w:pPr>
                  <w:r>
                    <w:rPr>
                      <w:rFonts w:eastAsia="仿宋"/>
                      <w:szCs w:val="21"/>
                    </w:rPr>
                    <w:t>/</w:t>
                  </w:r>
                </w:p>
              </w:tc>
              <w:tc>
                <w:tcPr>
                  <w:tcW w:w="402" w:type="pct"/>
                  <w:shd w:val="clear" w:color="auto" w:fill="auto"/>
                  <w:vAlign w:val="center"/>
                </w:tcPr>
                <w:p w14:paraId="041F0622">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7D3CFA04">
                  <w:pPr>
                    <w:snapToGrid w:val="0"/>
                    <w:spacing w:before="72" w:beforeLines="30"/>
                    <w:jc w:val="center"/>
                    <w:rPr>
                      <w:rFonts w:eastAsia="仿宋"/>
                      <w:szCs w:val="21"/>
                    </w:rPr>
                  </w:pPr>
                  <w:r>
                    <w:rPr>
                      <w:rFonts w:eastAsia="仿宋"/>
                      <w:szCs w:val="21"/>
                    </w:rPr>
                    <w:t>60</w:t>
                  </w:r>
                </w:p>
              </w:tc>
              <w:tc>
                <w:tcPr>
                  <w:tcW w:w="460" w:type="pct"/>
                  <w:shd w:val="clear" w:color="000000" w:fill="FFFFFF"/>
                  <w:vAlign w:val="center"/>
                </w:tcPr>
                <w:p w14:paraId="1A8CF5A6">
                  <w:pPr>
                    <w:snapToGrid w:val="0"/>
                    <w:spacing w:before="72" w:beforeLines="30"/>
                    <w:jc w:val="center"/>
                    <w:rPr>
                      <w:rFonts w:eastAsia="仿宋"/>
                      <w:szCs w:val="21"/>
                    </w:rPr>
                  </w:pPr>
                  <w:r>
                    <w:rPr>
                      <w:rFonts w:hint="eastAsia" w:eastAsia="仿宋"/>
                      <w:szCs w:val="21"/>
                    </w:rPr>
                    <w:t>40</w:t>
                  </w:r>
                </w:p>
              </w:tc>
              <w:tc>
                <w:tcPr>
                  <w:tcW w:w="461" w:type="pct"/>
                  <w:shd w:val="clear" w:color="000000" w:fill="FFFFFF"/>
                  <w:vAlign w:val="center"/>
                </w:tcPr>
                <w:p w14:paraId="5C8B0C01">
                  <w:pPr>
                    <w:snapToGrid w:val="0"/>
                    <w:spacing w:before="72" w:beforeLines="30"/>
                    <w:jc w:val="center"/>
                    <w:rPr>
                      <w:rFonts w:eastAsia="仿宋"/>
                      <w:szCs w:val="21"/>
                    </w:rPr>
                  </w:pPr>
                  <w:r>
                    <w:rPr>
                      <w:rFonts w:hint="eastAsia" w:eastAsia="仿宋"/>
                      <w:szCs w:val="21"/>
                    </w:rPr>
                    <w:t>1</w:t>
                  </w:r>
                  <w:r>
                    <w:rPr>
                      <w:rFonts w:eastAsia="仿宋"/>
                      <w:szCs w:val="21"/>
                    </w:rPr>
                    <w:t>00</w:t>
                  </w:r>
                </w:p>
              </w:tc>
              <w:tc>
                <w:tcPr>
                  <w:tcW w:w="439" w:type="pct"/>
                  <w:shd w:val="clear" w:color="000000" w:fill="FFFFFF"/>
                  <w:vAlign w:val="center"/>
                </w:tcPr>
                <w:p w14:paraId="2CC07795">
                  <w:pPr>
                    <w:snapToGrid w:val="0"/>
                    <w:spacing w:before="72" w:beforeLines="30"/>
                    <w:jc w:val="center"/>
                    <w:rPr>
                      <w:rFonts w:eastAsia="仿宋"/>
                      <w:szCs w:val="21"/>
                    </w:rPr>
                  </w:pPr>
                  <w:r>
                    <w:rPr>
                      <w:rFonts w:hint="eastAsia" w:eastAsia="仿宋"/>
                      <w:szCs w:val="21"/>
                    </w:rPr>
                    <w:t>+</w:t>
                  </w:r>
                  <w:r>
                    <w:rPr>
                      <w:rFonts w:eastAsia="仿宋"/>
                      <w:szCs w:val="21"/>
                    </w:rPr>
                    <w:t>40</w:t>
                  </w:r>
                </w:p>
              </w:tc>
              <w:tc>
                <w:tcPr>
                  <w:tcW w:w="817" w:type="pct"/>
                  <w:shd w:val="clear" w:color="000000" w:fill="FFFFFF"/>
                  <w:vAlign w:val="center"/>
                </w:tcPr>
                <w:p w14:paraId="3E1A07EC">
                  <w:pPr>
                    <w:snapToGrid w:val="0"/>
                    <w:spacing w:before="72" w:beforeLines="30"/>
                    <w:jc w:val="center"/>
                    <w:rPr>
                      <w:rFonts w:eastAsia="仿宋"/>
                      <w:szCs w:val="21"/>
                    </w:rPr>
                  </w:pPr>
                  <w:r>
                    <w:rPr>
                      <w:rFonts w:hint="eastAsia" w:eastAsia="仿宋"/>
                      <w:szCs w:val="21"/>
                    </w:rPr>
                    <w:t>1#生产车间</w:t>
                  </w:r>
                </w:p>
              </w:tc>
            </w:tr>
            <w:tr w14:paraId="218C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60A55201">
                  <w:pPr>
                    <w:snapToGrid w:val="0"/>
                    <w:spacing w:before="72" w:beforeLines="30"/>
                    <w:jc w:val="center"/>
                    <w:rPr>
                      <w:rFonts w:eastAsia="仿宋"/>
                      <w:szCs w:val="21"/>
                    </w:rPr>
                  </w:pPr>
                  <w:r>
                    <w:rPr>
                      <w:rFonts w:eastAsia="仿宋"/>
                      <w:szCs w:val="21"/>
                    </w:rPr>
                    <w:t>16</w:t>
                  </w:r>
                </w:p>
              </w:tc>
              <w:tc>
                <w:tcPr>
                  <w:tcW w:w="682" w:type="pct"/>
                  <w:shd w:val="clear" w:color="auto" w:fill="auto"/>
                  <w:vAlign w:val="center"/>
                </w:tcPr>
                <w:p w14:paraId="389D7DB5">
                  <w:pPr>
                    <w:snapToGrid w:val="0"/>
                    <w:spacing w:before="72" w:beforeLines="30"/>
                    <w:jc w:val="center"/>
                    <w:rPr>
                      <w:rFonts w:eastAsia="仿宋"/>
                      <w:szCs w:val="21"/>
                    </w:rPr>
                  </w:pPr>
                  <w:r>
                    <w:rPr>
                      <w:rFonts w:eastAsia="仿宋"/>
                      <w:szCs w:val="21"/>
                    </w:rPr>
                    <w:t>自动打磨机</w:t>
                  </w:r>
                </w:p>
              </w:tc>
              <w:tc>
                <w:tcPr>
                  <w:tcW w:w="973" w:type="pct"/>
                  <w:shd w:val="clear" w:color="000000" w:fill="auto"/>
                  <w:vAlign w:val="center"/>
                </w:tcPr>
                <w:p w14:paraId="4ED95A1C">
                  <w:pPr>
                    <w:snapToGrid w:val="0"/>
                    <w:spacing w:before="72" w:beforeLines="30"/>
                    <w:jc w:val="center"/>
                    <w:rPr>
                      <w:rFonts w:eastAsia="仿宋"/>
                      <w:szCs w:val="21"/>
                    </w:rPr>
                  </w:pPr>
                  <w:r>
                    <w:rPr>
                      <w:rFonts w:eastAsia="仿宋"/>
                      <w:szCs w:val="21"/>
                    </w:rPr>
                    <w:t>/</w:t>
                  </w:r>
                </w:p>
              </w:tc>
              <w:tc>
                <w:tcPr>
                  <w:tcW w:w="402" w:type="pct"/>
                  <w:shd w:val="clear" w:color="auto" w:fill="auto"/>
                  <w:vAlign w:val="center"/>
                </w:tcPr>
                <w:p w14:paraId="1F7B7594">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4032EB5C">
                  <w:pPr>
                    <w:snapToGrid w:val="0"/>
                    <w:spacing w:before="72" w:beforeLines="30"/>
                    <w:jc w:val="center"/>
                    <w:rPr>
                      <w:rFonts w:eastAsia="仿宋"/>
                      <w:szCs w:val="21"/>
                    </w:rPr>
                  </w:pPr>
                  <w:r>
                    <w:rPr>
                      <w:rFonts w:eastAsia="仿宋"/>
                      <w:szCs w:val="21"/>
                    </w:rPr>
                    <w:t>2</w:t>
                  </w:r>
                </w:p>
              </w:tc>
              <w:tc>
                <w:tcPr>
                  <w:tcW w:w="460" w:type="pct"/>
                  <w:shd w:val="clear" w:color="000000" w:fill="FFFFFF"/>
                  <w:vAlign w:val="center"/>
                </w:tcPr>
                <w:p w14:paraId="38AC711E">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57705B5B">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352D0FB5">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3A9525B5">
                  <w:pPr>
                    <w:snapToGrid w:val="0"/>
                    <w:spacing w:before="72" w:beforeLines="30"/>
                    <w:jc w:val="center"/>
                    <w:rPr>
                      <w:rFonts w:eastAsia="仿宋"/>
                      <w:szCs w:val="21"/>
                    </w:rPr>
                  </w:pPr>
                  <w:r>
                    <w:rPr>
                      <w:rFonts w:hint="eastAsia" w:eastAsia="仿宋"/>
                      <w:szCs w:val="21"/>
                    </w:rPr>
                    <w:t>1#生产车间</w:t>
                  </w:r>
                </w:p>
              </w:tc>
            </w:tr>
            <w:tr w14:paraId="2B3C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28" w:type="pct"/>
                  <w:shd w:val="clear" w:color="auto" w:fill="auto"/>
                  <w:vAlign w:val="center"/>
                </w:tcPr>
                <w:p w14:paraId="0A6B925B">
                  <w:pPr>
                    <w:snapToGrid w:val="0"/>
                    <w:spacing w:before="72" w:beforeLines="30"/>
                    <w:jc w:val="center"/>
                    <w:rPr>
                      <w:rFonts w:eastAsia="仿宋"/>
                      <w:szCs w:val="21"/>
                    </w:rPr>
                  </w:pPr>
                  <w:r>
                    <w:rPr>
                      <w:rFonts w:eastAsia="仿宋"/>
                      <w:szCs w:val="21"/>
                    </w:rPr>
                    <w:t>17</w:t>
                  </w:r>
                </w:p>
              </w:tc>
              <w:tc>
                <w:tcPr>
                  <w:tcW w:w="682" w:type="pct"/>
                  <w:shd w:val="clear" w:color="auto" w:fill="auto"/>
                  <w:vAlign w:val="center"/>
                </w:tcPr>
                <w:p w14:paraId="1A006E9F">
                  <w:pPr>
                    <w:snapToGrid w:val="0"/>
                    <w:spacing w:before="72" w:beforeLines="30"/>
                    <w:jc w:val="center"/>
                    <w:rPr>
                      <w:rFonts w:eastAsia="仿宋"/>
                      <w:szCs w:val="21"/>
                    </w:rPr>
                  </w:pPr>
                  <w:r>
                    <w:rPr>
                      <w:rFonts w:eastAsia="仿宋"/>
                      <w:szCs w:val="21"/>
                    </w:rPr>
                    <w:t>抛丸机</w:t>
                  </w:r>
                </w:p>
              </w:tc>
              <w:tc>
                <w:tcPr>
                  <w:tcW w:w="973" w:type="pct"/>
                  <w:shd w:val="clear" w:color="000000" w:fill="auto"/>
                  <w:vAlign w:val="center"/>
                </w:tcPr>
                <w:p w14:paraId="4E88F6D8">
                  <w:pPr>
                    <w:snapToGrid w:val="0"/>
                    <w:spacing w:before="72" w:beforeLines="30"/>
                    <w:jc w:val="center"/>
                    <w:rPr>
                      <w:rFonts w:eastAsia="仿宋"/>
                      <w:szCs w:val="21"/>
                    </w:rPr>
                  </w:pPr>
                  <w:r>
                    <w:rPr>
                      <w:rFonts w:eastAsia="仿宋"/>
                      <w:szCs w:val="21"/>
                    </w:rPr>
                    <w:t>HP1809</w:t>
                  </w:r>
                </w:p>
              </w:tc>
              <w:tc>
                <w:tcPr>
                  <w:tcW w:w="402" w:type="pct"/>
                  <w:shd w:val="clear" w:color="auto" w:fill="auto"/>
                  <w:vAlign w:val="center"/>
                </w:tcPr>
                <w:p w14:paraId="14D03552">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13E8D650">
                  <w:pPr>
                    <w:snapToGrid w:val="0"/>
                    <w:spacing w:before="72" w:beforeLines="30"/>
                    <w:jc w:val="center"/>
                    <w:rPr>
                      <w:rFonts w:eastAsia="仿宋"/>
                      <w:szCs w:val="21"/>
                    </w:rPr>
                  </w:pPr>
                  <w:r>
                    <w:rPr>
                      <w:rFonts w:eastAsia="仿宋"/>
                      <w:szCs w:val="21"/>
                    </w:rPr>
                    <w:t>1</w:t>
                  </w:r>
                </w:p>
              </w:tc>
              <w:tc>
                <w:tcPr>
                  <w:tcW w:w="460" w:type="pct"/>
                  <w:shd w:val="clear" w:color="000000" w:fill="FFFFFF"/>
                  <w:vAlign w:val="center"/>
                </w:tcPr>
                <w:p w14:paraId="365E6E50">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5126AF1B">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6CE8C77B">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41FC5957">
                  <w:pPr>
                    <w:snapToGrid w:val="0"/>
                    <w:spacing w:before="72" w:beforeLines="30"/>
                    <w:jc w:val="center"/>
                    <w:rPr>
                      <w:rFonts w:eastAsia="仿宋"/>
                      <w:szCs w:val="21"/>
                    </w:rPr>
                  </w:pPr>
                  <w:r>
                    <w:rPr>
                      <w:rFonts w:hint="eastAsia" w:eastAsia="仿宋"/>
                      <w:szCs w:val="21"/>
                    </w:rPr>
                    <w:t>1#生产车间</w:t>
                  </w:r>
                </w:p>
              </w:tc>
            </w:tr>
            <w:tr w14:paraId="2AF5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2066A644">
                  <w:pPr>
                    <w:snapToGrid w:val="0"/>
                    <w:spacing w:before="72" w:beforeLines="30"/>
                    <w:jc w:val="center"/>
                    <w:rPr>
                      <w:rFonts w:eastAsia="仿宋"/>
                      <w:szCs w:val="21"/>
                    </w:rPr>
                  </w:pPr>
                  <w:r>
                    <w:rPr>
                      <w:rFonts w:eastAsia="仿宋"/>
                      <w:szCs w:val="21"/>
                    </w:rPr>
                    <w:t>18</w:t>
                  </w:r>
                </w:p>
              </w:tc>
              <w:tc>
                <w:tcPr>
                  <w:tcW w:w="682" w:type="pct"/>
                  <w:shd w:val="clear" w:color="auto" w:fill="auto"/>
                  <w:vAlign w:val="center"/>
                </w:tcPr>
                <w:p w14:paraId="3178D8CA">
                  <w:pPr>
                    <w:snapToGrid w:val="0"/>
                    <w:spacing w:before="72" w:beforeLines="30"/>
                    <w:jc w:val="center"/>
                    <w:rPr>
                      <w:rFonts w:eastAsia="仿宋"/>
                      <w:szCs w:val="21"/>
                    </w:rPr>
                  </w:pPr>
                  <w:r>
                    <w:rPr>
                      <w:rFonts w:eastAsia="仿宋"/>
                      <w:szCs w:val="21"/>
                    </w:rPr>
                    <w:t>喷砂房</w:t>
                  </w:r>
                </w:p>
              </w:tc>
              <w:tc>
                <w:tcPr>
                  <w:tcW w:w="973" w:type="pct"/>
                  <w:shd w:val="clear" w:color="000000" w:fill="auto"/>
                  <w:vAlign w:val="center"/>
                </w:tcPr>
                <w:p w14:paraId="7A423E5E">
                  <w:pPr>
                    <w:snapToGrid w:val="0"/>
                    <w:spacing w:before="72" w:beforeLines="30"/>
                    <w:jc w:val="center"/>
                    <w:rPr>
                      <w:rFonts w:eastAsia="仿宋"/>
                      <w:szCs w:val="21"/>
                    </w:rPr>
                  </w:pPr>
                  <w:r>
                    <w:rPr>
                      <w:rFonts w:eastAsia="仿宋"/>
                      <w:szCs w:val="21"/>
                    </w:rPr>
                    <w:t>17m*5m*4m</w:t>
                  </w:r>
                </w:p>
              </w:tc>
              <w:tc>
                <w:tcPr>
                  <w:tcW w:w="402" w:type="pct"/>
                  <w:shd w:val="clear" w:color="auto" w:fill="auto"/>
                  <w:vAlign w:val="center"/>
                </w:tcPr>
                <w:p w14:paraId="31421A3E">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073FBD88">
                  <w:pPr>
                    <w:snapToGrid w:val="0"/>
                    <w:spacing w:before="72" w:beforeLines="30"/>
                    <w:jc w:val="center"/>
                    <w:rPr>
                      <w:rFonts w:eastAsia="仿宋"/>
                      <w:szCs w:val="21"/>
                    </w:rPr>
                  </w:pPr>
                  <w:r>
                    <w:rPr>
                      <w:rFonts w:eastAsia="仿宋"/>
                      <w:szCs w:val="21"/>
                    </w:rPr>
                    <w:t>1</w:t>
                  </w:r>
                </w:p>
              </w:tc>
              <w:tc>
                <w:tcPr>
                  <w:tcW w:w="460" w:type="pct"/>
                  <w:shd w:val="clear" w:color="000000" w:fill="FFFFFF"/>
                  <w:vAlign w:val="center"/>
                </w:tcPr>
                <w:p w14:paraId="7FC0116E">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380AB563">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01550B51">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0C6B3BBD">
                  <w:pPr>
                    <w:snapToGrid w:val="0"/>
                    <w:spacing w:before="72" w:beforeLines="30"/>
                    <w:jc w:val="center"/>
                    <w:rPr>
                      <w:rFonts w:eastAsia="仿宋"/>
                      <w:szCs w:val="21"/>
                    </w:rPr>
                  </w:pPr>
                  <w:r>
                    <w:rPr>
                      <w:rFonts w:hint="eastAsia" w:eastAsia="仿宋"/>
                      <w:szCs w:val="21"/>
                    </w:rPr>
                    <w:t>2#生产车间</w:t>
                  </w:r>
                </w:p>
              </w:tc>
            </w:tr>
            <w:tr w14:paraId="4EC2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3EFA29BE">
                  <w:pPr>
                    <w:snapToGrid w:val="0"/>
                    <w:spacing w:before="72" w:beforeLines="30"/>
                    <w:jc w:val="center"/>
                    <w:rPr>
                      <w:rFonts w:eastAsia="仿宋"/>
                      <w:szCs w:val="21"/>
                    </w:rPr>
                  </w:pPr>
                  <w:r>
                    <w:rPr>
                      <w:rFonts w:eastAsia="仿宋"/>
                      <w:szCs w:val="21"/>
                    </w:rPr>
                    <w:t>19</w:t>
                  </w:r>
                </w:p>
              </w:tc>
              <w:tc>
                <w:tcPr>
                  <w:tcW w:w="682" w:type="pct"/>
                  <w:shd w:val="clear" w:color="auto" w:fill="auto"/>
                  <w:vAlign w:val="center"/>
                </w:tcPr>
                <w:p w14:paraId="7A177447">
                  <w:pPr>
                    <w:snapToGrid w:val="0"/>
                    <w:spacing w:before="72" w:beforeLines="30"/>
                    <w:jc w:val="center"/>
                    <w:rPr>
                      <w:rFonts w:eastAsia="仿宋"/>
                      <w:szCs w:val="21"/>
                    </w:rPr>
                  </w:pPr>
                  <w:r>
                    <w:rPr>
                      <w:rFonts w:eastAsia="仿宋"/>
                      <w:szCs w:val="21"/>
                    </w:rPr>
                    <w:t>自动喷涂流水线</w:t>
                  </w:r>
                </w:p>
              </w:tc>
              <w:tc>
                <w:tcPr>
                  <w:tcW w:w="973" w:type="pct"/>
                  <w:shd w:val="clear" w:color="000000" w:fill="auto"/>
                  <w:vAlign w:val="center"/>
                </w:tcPr>
                <w:p w14:paraId="31C97A96">
                  <w:pPr>
                    <w:snapToGrid w:val="0"/>
                    <w:spacing w:before="72" w:beforeLines="30"/>
                    <w:jc w:val="center"/>
                    <w:rPr>
                      <w:rFonts w:eastAsia="仿宋"/>
                      <w:szCs w:val="21"/>
                    </w:rPr>
                  </w:pPr>
                  <w:r>
                    <w:rPr>
                      <w:rFonts w:hint="eastAsia" w:eastAsia="仿宋"/>
                      <w:szCs w:val="21"/>
                    </w:rPr>
                    <w:t>1个喷粉房、1个固化炉（天然气加热）</w:t>
                  </w:r>
                </w:p>
              </w:tc>
              <w:tc>
                <w:tcPr>
                  <w:tcW w:w="402" w:type="pct"/>
                  <w:shd w:val="clear" w:color="auto" w:fill="auto"/>
                  <w:vAlign w:val="center"/>
                </w:tcPr>
                <w:p w14:paraId="26C0EE01">
                  <w:pPr>
                    <w:snapToGrid w:val="0"/>
                    <w:spacing w:before="72" w:beforeLines="30"/>
                    <w:jc w:val="center"/>
                    <w:rPr>
                      <w:rFonts w:eastAsia="仿宋"/>
                      <w:szCs w:val="21"/>
                    </w:rPr>
                  </w:pPr>
                  <w:r>
                    <w:rPr>
                      <w:rFonts w:eastAsia="仿宋"/>
                      <w:szCs w:val="21"/>
                    </w:rPr>
                    <w:t>1</w:t>
                  </w:r>
                </w:p>
              </w:tc>
              <w:tc>
                <w:tcPr>
                  <w:tcW w:w="433" w:type="pct"/>
                  <w:shd w:val="clear" w:color="000000" w:fill="FFFFFF"/>
                  <w:vAlign w:val="center"/>
                </w:tcPr>
                <w:p w14:paraId="22B3A43D">
                  <w:pPr>
                    <w:snapToGrid w:val="0"/>
                    <w:spacing w:before="72" w:beforeLines="30"/>
                    <w:jc w:val="center"/>
                    <w:rPr>
                      <w:rFonts w:eastAsia="仿宋"/>
                      <w:szCs w:val="21"/>
                    </w:rPr>
                  </w:pPr>
                  <w:r>
                    <w:rPr>
                      <w:rFonts w:eastAsia="仿宋"/>
                      <w:szCs w:val="21"/>
                    </w:rPr>
                    <w:t>0</w:t>
                  </w:r>
                </w:p>
              </w:tc>
              <w:tc>
                <w:tcPr>
                  <w:tcW w:w="460" w:type="pct"/>
                  <w:shd w:val="clear" w:color="000000" w:fill="FFFFFF"/>
                  <w:vAlign w:val="center"/>
                </w:tcPr>
                <w:p w14:paraId="4D60AE22">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5D2F4FF9">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180067AB">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24864261">
                  <w:pPr>
                    <w:snapToGrid w:val="0"/>
                    <w:spacing w:before="72" w:beforeLines="30"/>
                    <w:jc w:val="center"/>
                    <w:rPr>
                      <w:rFonts w:eastAsia="仿宋"/>
                      <w:szCs w:val="21"/>
                    </w:rPr>
                  </w:pPr>
                  <w:r>
                    <w:rPr>
                      <w:rFonts w:hint="eastAsia" w:eastAsia="仿宋"/>
                      <w:szCs w:val="21"/>
                    </w:rPr>
                    <w:t>1#生产车间</w:t>
                  </w:r>
                </w:p>
              </w:tc>
            </w:tr>
            <w:tr w14:paraId="58A8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0762ACA2">
                  <w:pPr>
                    <w:snapToGrid w:val="0"/>
                    <w:spacing w:before="72" w:beforeLines="30"/>
                    <w:jc w:val="center"/>
                    <w:rPr>
                      <w:rFonts w:eastAsia="仿宋"/>
                      <w:szCs w:val="21"/>
                    </w:rPr>
                  </w:pPr>
                  <w:r>
                    <w:rPr>
                      <w:rFonts w:eastAsia="仿宋"/>
                      <w:szCs w:val="21"/>
                    </w:rPr>
                    <w:t>20</w:t>
                  </w:r>
                </w:p>
              </w:tc>
              <w:tc>
                <w:tcPr>
                  <w:tcW w:w="682" w:type="pct"/>
                  <w:shd w:val="clear" w:color="auto" w:fill="auto"/>
                  <w:vAlign w:val="center"/>
                </w:tcPr>
                <w:p w14:paraId="682275CA">
                  <w:pPr>
                    <w:snapToGrid w:val="0"/>
                    <w:spacing w:before="72" w:beforeLines="30"/>
                    <w:jc w:val="center"/>
                    <w:rPr>
                      <w:rFonts w:eastAsia="仿宋"/>
                      <w:szCs w:val="21"/>
                    </w:rPr>
                  </w:pPr>
                  <w:r>
                    <w:rPr>
                      <w:rFonts w:hint="eastAsia" w:eastAsia="仿宋"/>
                      <w:szCs w:val="21"/>
                    </w:rPr>
                    <w:t>喷塑流水线</w:t>
                  </w:r>
                </w:p>
              </w:tc>
              <w:tc>
                <w:tcPr>
                  <w:tcW w:w="973" w:type="pct"/>
                  <w:shd w:val="clear" w:color="000000" w:fill="auto"/>
                  <w:vAlign w:val="center"/>
                </w:tcPr>
                <w:p w14:paraId="60E11826">
                  <w:pPr>
                    <w:snapToGrid w:val="0"/>
                    <w:spacing w:before="72" w:beforeLines="30"/>
                    <w:jc w:val="center"/>
                    <w:rPr>
                      <w:rFonts w:eastAsia="仿宋"/>
                      <w:szCs w:val="21"/>
                    </w:rPr>
                  </w:pPr>
                  <w:r>
                    <w:rPr>
                      <w:rFonts w:eastAsia="仿宋"/>
                      <w:szCs w:val="21"/>
                    </w:rPr>
                    <w:t>固定式工位喷涂房+烘房</w:t>
                  </w:r>
                </w:p>
                <w:p w14:paraId="7685FB0B">
                  <w:pPr>
                    <w:snapToGrid w:val="0"/>
                    <w:spacing w:before="72" w:beforeLines="30"/>
                    <w:jc w:val="center"/>
                    <w:rPr>
                      <w:rFonts w:eastAsia="仿宋"/>
                      <w:szCs w:val="21"/>
                    </w:rPr>
                  </w:pPr>
                  <w:r>
                    <w:rPr>
                      <w:rFonts w:eastAsia="仿宋"/>
                      <w:szCs w:val="21"/>
                    </w:rPr>
                    <w:t>15m*4m*4m</w:t>
                  </w:r>
                </w:p>
              </w:tc>
              <w:tc>
                <w:tcPr>
                  <w:tcW w:w="402" w:type="pct"/>
                  <w:shd w:val="clear" w:color="auto" w:fill="auto"/>
                  <w:vAlign w:val="center"/>
                </w:tcPr>
                <w:p w14:paraId="10B18C07">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0BAB50C0">
                  <w:pPr>
                    <w:snapToGrid w:val="0"/>
                    <w:spacing w:before="72" w:beforeLines="30"/>
                    <w:jc w:val="center"/>
                    <w:rPr>
                      <w:rFonts w:eastAsia="仿宋"/>
                      <w:szCs w:val="21"/>
                    </w:rPr>
                  </w:pPr>
                  <w:r>
                    <w:rPr>
                      <w:rFonts w:eastAsia="仿宋"/>
                      <w:szCs w:val="21"/>
                    </w:rPr>
                    <w:t>1</w:t>
                  </w:r>
                </w:p>
              </w:tc>
              <w:tc>
                <w:tcPr>
                  <w:tcW w:w="460" w:type="pct"/>
                  <w:shd w:val="clear" w:color="000000" w:fill="FFFFFF"/>
                  <w:vAlign w:val="center"/>
                </w:tcPr>
                <w:p w14:paraId="00B61C6A">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5D9296C6">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6A8942E9">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57ED2A8D">
                  <w:pPr>
                    <w:snapToGrid w:val="0"/>
                    <w:spacing w:before="72" w:beforeLines="30"/>
                    <w:jc w:val="center"/>
                    <w:rPr>
                      <w:rFonts w:eastAsia="仿宋"/>
                      <w:szCs w:val="21"/>
                    </w:rPr>
                  </w:pPr>
                  <w:r>
                    <w:rPr>
                      <w:rFonts w:hint="eastAsia" w:eastAsia="仿宋"/>
                      <w:szCs w:val="21"/>
                    </w:rPr>
                    <w:t>2#生产车间</w:t>
                  </w:r>
                </w:p>
              </w:tc>
            </w:tr>
            <w:tr w14:paraId="1E84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56959844">
                  <w:pPr>
                    <w:snapToGrid w:val="0"/>
                    <w:spacing w:before="72" w:beforeLines="30"/>
                    <w:jc w:val="center"/>
                    <w:rPr>
                      <w:rFonts w:eastAsia="仿宋"/>
                      <w:szCs w:val="21"/>
                    </w:rPr>
                  </w:pPr>
                  <w:r>
                    <w:rPr>
                      <w:rFonts w:eastAsia="仿宋"/>
                      <w:szCs w:val="21"/>
                    </w:rPr>
                    <w:t>21</w:t>
                  </w:r>
                </w:p>
              </w:tc>
              <w:tc>
                <w:tcPr>
                  <w:tcW w:w="682" w:type="pct"/>
                  <w:shd w:val="clear" w:color="auto" w:fill="auto"/>
                  <w:vAlign w:val="center"/>
                </w:tcPr>
                <w:p w14:paraId="6A51B75D">
                  <w:pPr>
                    <w:snapToGrid w:val="0"/>
                    <w:spacing w:before="72" w:beforeLines="30"/>
                    <w:jc w:val="center"/>
                    <w:rPr>
                      <w:rFonts w:eastAsia="仿宋"/>
                      <w:szCs w:val="21"/>
                    </w:rPr>
                  </w:pPr>
                  <w:r>
                    <w:rPr>
                      <w:rFonts w:eastAsia="仿宋"/>
                      <w:szCs w:val="21"/>
                    </w:rPr>
                    <w:t>水性漆喷烘</w:t>
                  </w:r>
                  <w:r>
                    <w:rPr>
                      <w:rFonts w:hint="eastAsia" w:eastAsia="仿宋"/>
                      <w:szCs w:val="21"/>
                    </w:rPr>
                    <w:t>流水线（喷漆间+烘干间）</w:t>
                  </w:r>
                </w:p>
              </w:tc>
              <w:tc>
                <w:tcPr>
                  <w:tcW w:w="973" w:type="pct"/>
                  <w:shd w:val="clear" w:color="000000" w:fill="auto"/>
                  <w:vAlign w:val="center"/>
                </w:tcPr>
                <w:p w14:paraId="00466C18">
                  <w:pPr>
                    <w:snapToGrid w:val="0"/>
                    <w:spacing w:before="72" w:beforeLines="30"/>
                    <w:jc w:val="center"/>
                    <w:rPr>
                      <w:rFonts w:eastAsia="仿宋"/>
                      <w:szCs w:val="21"/>
                    </w:rPr>
                  </w:pPr>
                  <w:r>
                    <w:rPr>
                      <w:rFonts w:eastAsia="仿宋"/>
                      <w:szCs w:val="21"/>
                    </w:rPr>
                    <w:t>10m*5m*4m</w:t>
                  </w:r>
                </w:p>
              </w:tc>
              <w:tc>
                <w:tcPr>
                  <w:tcW w:w="402" w:type="pct"/>
                  <w:shd w:val="clear" w:color="auto" w:fill="auto"/>
                  <w:vAlign w:val="center"/>
                </w:tcPr>
                <w:p w14:paraId="1595B138">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1582A178">
                  <w:pPr>
                    <w:snapToGrid w:val="0"/>
                    <w:spacing w:before="72" w:beforeLines="30"/>
                    <w:jc w:val="center"/>
                    <w:rPr>
                      <w:rFonts w:eastAsia="仿宋"/>
                      <w:szCs w:val="21"/>
                    </w:rPr>
                  </w:pPr>
                  <w:r>
                    <w:rPr>
                      <w:rFonts w:eastAsia="仿宋"/>
                      <w:szCs w:val="21"/>
                    </w:rPr>
                    <w:t>1</w:t>
                  </w:r>
                </w:p>
              </w:tc>
              <w:tc>
                <w:tcPr>
                  <w:tcW w:w="460" w:type="pct"/>
                  <w:shd w:val="clear" w:color="000000" w:fill="FFFFFF"/>
                  <w:vAlign w:val="center"/>
                </w:tcPr>
                <w:p w14:paraId="029522A3">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22B5AA2B">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7F614254">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75F25E4E">
                  <w:pPr>
                    <w:snapToGrid w:val="0"/>
                    <w:spacing w:before="72" w:beforeLines="30"/>
                    <w:jc w:val="center"/>
                    <w:rPr>
                      <w:rFonts w:eastAsia="仿宋"/>
                      <w:szCs w:val="21"/>
                    </w:rPr>
                  </w:pPr>
                  <w:r>
                    <w:rPr>
                      <w:rFonts w:eastAsia="仿宋"/>
                      <w:szCs w:val="21"/>
                    </w:rPr>
                    <w:t>2</w:t>
                  </w:r>
                  <w:r>
                    <w:rPr>
                      <w:rFonts w:hint="eastAsia" w:eastAsia="仿宋"/>
                      <w:szCs w:val="21"/>
                    </w:rPr>
                    <w:t>#生产车间</w:t>
                  </w:r>
                </w:p>
              </w:tc>
            </w:tr>
            <w:tr w14:paraId="79BB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5D490AB6">
                  <w:pPr>
                    <w:snapToGrid w:val="0"/>
                    <w:spacing w:before="72" w:beforeLines="30"/>
                    <w:jc w:val="center"/>
                    <w:rPr>
                      <w:rFonts w:eastAsia="仿宋"/>
                      <w:szCs w:val="21"/>
                    </w:rPr>
                  </w:pPr>
                  <w:r>
                    <w:rPr>
                      <w:rFonts w:hint="eastAsia" w:eastAsia="仿宋"/>
                      <w:szCs w:val="21"/>
                    </w:rPr>
                    <w:t>2</w:t>
                  </w:r>
                  <w:r>
                    <w:rPr>
                      <w:rFonts w:eastAsia="仿宋"/>
                      <w:szCs w:val="21"/>
                    </w:rPr>
                    <w:t>2</w:t>
                  </w:r>
                </w:p>
              </w:tc>
              <w:tc>
                <w:tcPr>
                  <w:tcW w:w="682" w:type="pct"/>
                  <w:shd w:val="clear" w:color="auto" w:fill="auto"/>
                  <w:vAlign w:val="center"/>
                </w:tcPr>
                <w:p w14:paraId="017A9B33">
                  <w:pPr>
                    <w:snapToGrid w:val="0"/>
                    <w:spacing w:before="72" w:beforeLines="30"/>
                    <w:jc w:val="center"/>
                    <w:rPr>
                      <w:rFonts w:eastAsia="仿宋"/>
                      <w:szCs w:val="21"/>
                    </w:rPr>
                  </w:pPr>
                  <w:r>
                    <w:rPr>
                      <w:rFonts w:hint="eastAsia" w:eastAsia="仿宋"/>
                      <w:szCs w:val="21"/>
                    </w:rPr>
                    <w:t>油性漆喷漆间</w:t>
                  </w:r>
                </w:p>
              </w:tc>
              <w:tc>
                <w:tcPr>
                  <w:tcW w:w="973" w:type="pct"/>
                  <w:shd w:val="clear" w:color="000000" w:fill="auto"/>
                  <w:vAlign w:val="center"/>
                </w:tcPr>
                <w:p w14:paraId="5F280321">
                  <w:pPr>
                    <w:snapToGrid w:val="0"/>
                    <w:spacing w:before="72" w:beforeLines="30"/>
                    <w:jc w:val="center"/>
                    <w:rPr>
                      <w:rFonts w:eastAsia="仿宋"/>
                      <w:szCs w:val="21"/>
                    </w:rPr>
                  </w:pPr>
                  <w:r>
                    <w:rPr>
                      <w:rFonts w:eastAsia="仿宋"/>
                      <w:szCs w:val="21"/>
                    </w:rPr>
                    <w:t>固定式工位喷涂房16m*6m*4m</w:t>
                  </w:r>
                </w:p>
              </w:tc>
              <w:tc>
                <w:tcPr>
                  <w:tcW w:w="402" w:type="pct"/>
                  <w:shd w:val="clear" w:color="auto" w:fill="auto"/>
                  <w:vAlign w:val="center"/>
                </w:tcPr>
                <w:p w14:paraId="2A699672">
                  <w:pPr>
                    <w:snapToGrid w:val="0"/>
                    <w:spacing w:before="72" w:beforeLines="30"/>
                    <w:jc w:val="center"/>
                    <w:rPr>
                      <w:rFonts w:eastAsia="仿宋"/>
                      <w:szCs w:val="21"/>
                    </w:rPr>
                  </w:pPr>
                  <w:r>
                    <w:rPr>
                      <w:rFonts w:hint="eastAsia" w:eastAsia="仿宋"/>
                      <w:szCs w:val="21"/>
                    </w:rPr>
                    <w:t>0</w:t>
                  </w:r>
                </w:p>
              </w:tc>
              <w:tc>
                <w:tcPr>
                  <w:tcW w:w="433" w:type="pct"/>
                  <w:shd w:val="clear" w:color="000000" w:fill="FFFFFF"/>
                  <w:vAlign w:val="center"/>
                </w:tcPr>
                <w:p w14:paraId="283086EB">
                  <w:pPr>
                    <w:snapToGrid w:val="0"/>
                    <w:spacing w:before="72" w:beforeLines="30"/>
                    <w:jc w:val="center"/>
                    <w:rPr>
                      <w:rFonts w:eastAsia="仿宋"/>
                      <w:szCs w:val="21"/>
                    </w:rPr>
                  </w:pPr>
                  <w:r>
                    <w:rPr>
                      <w:rFonts w:hint="eastAsia" w:eastAsia="仿宋"/>
                      <w:szCs w:val="21"/>
                    </w:rPr>
                    <w:t>0</w:t>
                  </w:r>
                </w:p>
              </w:tc>
              <w:tc>
                <w:tcPr>
                  <w:tcW w:w="460" w:type="pct"/>
                  <w:shd w:val="clear" w:color="000000" w:fill="FFFFFF"/>
                  <w:vAlign w:val="center"/>
                </w:tcPr>
                <w:p w14:paraId="4F263DFD">
                  <w:pPr>
                    <w:snapToGrid w:val="0"/>
                    <w:spacing w:before="72" w:beforeLines="30"/>
                    <w:jc w:val="center"/>
                    <w:rPr>
                      <w:rFonts w:eastAsia="仿宋"/>
                      <w:szCs w:val="21"/>
                    </w:rPr>
                  </w:pPr>
                  <w:r>
                    <w:rPr>
                      <w:rFonts w:hint="eastAsia" w:eastAsia="仿宋"/>
                      <w:szCs w:val="21"/>
                    </w:rPr>
                    <w:t>1</w:t>
                  </w:r>
                </w:p>
              </w:tc>
              <w:tc>
                <w:tcPr>
                  <w:tcW w:w="461" w:type="pct"/>
                  <w:shd w:val="clear" w:color="000000" w:fill="FFFFFF"/>
                  <w:vAlign w:val="center"/>
                </w:tcPr>
                <w:p w14:paraId="36AB5F45">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45AA8E15">
                  <w:pPr>
                    <w:snapToGrid w:val="0"/>
                    <w:spacing w:before="72" w:beforeLines="30"/>
                    <w:jc w:val="center"/>
                    <w:rPr>
                      <w:rFonts w:eastAsia="仿宋"/>
                      <w:szCs w:val="21"/>
                    </w:rPr>
                  </w:pPr>
                  <w:r>
                    <w:rPr>
                      <w:rFonts w:hint="eastAsia" w:eastAsia="仿宋"/>
                      <w:szCs w:val="21"/>
                    </w:rPr>
                    <w:t>+</w:t>
                  </w:r>
                  <w:r>
                    <w:rPr>
                      <w:rFonts w:eastAsia="仿宋"/>
                      <w:szCs w:val="21"/>
                    </w:rPr>
                    <w:t>1</w:t>
                  </w:r>
                </w:p>
              </w:tc>
              <w:tc>
                <w:tcPr>
                  <w:tcW w:w="817" w:type="pct"/>
                  <w:shd w:val="clear" w:color="000000" w:fill="FFFFFF"/>
                  <w:vAlign w:val="center"/>
                </w:tcPr>
                <w:p w14:paraId="08937A37">
                  <w:pPr>
                    <w:snapToGrid w:val="0"/>
                    <w:spacing w:before="72" w:beforeLines="30"/>
                    <w:jc w:val="center"/>
                    <w:rPr>
                      <w:rFonts w:eastAsia="仿宋"/>
                      <w:szCs w:val="21"/>
                    </w:rPr>
                  </w:pPr>
                  <w:r>
                    <w:rPr>
                      <w:rFonts w:hint="eastAsia" w:eastAsia="仿宋"/>
                      <w:szCs w:val="21"/>
                    </w:rPr>
                    <w:t>2</w:t>
                  </w:r>
                  <w:r>
                    <w:rPr>
                      <w:rFonts w:eastAsia="仿宋"/>
                      <w:szCs w:val="21"/>
                    </w:rPr>
                    <w:t>#</w:t>
                  </w:r>
                  <w:r>
                    <w:rPr>
                      <w:rFonts w:hint="eastAsia" w:eastAsia="仿宋"/>
                      <w:szCs w:val="21"/>
                    </w:rPr>
                    <w:t>生产车间</w:t>
                  </w:r>
                </w:p>
              </w:tc>
            </w:tr>
            <w:tr w14:paraId="5DEC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7B0ADA25">
                  <w:pPr>
                    <w:snapToGrid w:val="0"/>
                    <w:spacing w:before="72" w:beforeLines="30"/>
                    <w:jc w:val="center"/>
                    <w:rPr>
                      <w:rFonts w:eastAsia="仿宋"/>
                      <w:szCs w:val="21"/>
                    </w:rPr>
                  </w:pPr>
                  <w:r>
                    <w:rPr>
                      <w:rFonts w:hint="eastAsia" w:eastAsia="仿宋"/>
                      <w:szCs w:val="21"/>
                    </w:rPr>
                    <w:t>2</w:t>
                  </w:r>
                  <w:r>
                    <w:rPr>
                      <w:rFonts w:eastAsia="仿宋"/>
                      <w:szCs w:val="21"/>
                    </w:rPr>
                    <w:t>3</w:t>
                  </w:r>
                </w:p>
              </w:tc>
              <w:tc>
                <w:tcPr>
                  <w:tcW w:w="682" w:type="pct"/>
                  <w:shd w:val="clear" w:color="auto" w:fill="auto"/>
                  <w:vAlign w:val="center"/>
                </w:tcPr>
                <w:p w14:paraId="12878015">
                  <w:pPr>
                    <w:snapToGrid w:val="0"/>
                    <w:spacing w:before="72" w:beforeLines="30"/>
                    <w:jc w:val="center"/>
                    <w:rPr>
                      <w:rFonts w:eastAsia="仿宋"/>
                      <w:szCs w:val="21"/>
                    </w:rPr>
                  </w:pPr>
                  <w:r>
                    <w:rPr>
                      <w:rFonts w:hint="eastAsia" w:eastAsia="仿宋"/>
                      <w:szCs w:val="21"/>
                    </w:rPr>
                    <w:t>水性漆烘干间</w:t>
                  </w:r>
                </w:p>
              </w:tc>
              <w:tc>
                <w:tcPr>
                  <w:tcW w:w="973" w:type="pct"/>
                  <w:shd w:val="clear" w:color="000000" w:fill="auto"/>
                  <w:vAlign w:val="center"/>
                </w:tcPr>
                <w:p w14:paraId="688F166B">
                  <w:pPr>
                    <w:snapToGrid w:val="0"/>
                    <w:spacing w:before="72" w:beforeLines="30"/>
                    <w:jc w:val="center"/>
                    <w:rPr>
                      <w:rFonts w:eastAsia="仿宋"/>
                      <w:szCs w:val="21"/>
                    </w:rPr>
                  </w:pPr>
                  <w:r>
                    <w:rPr>
                      <w:rFonts w:eastAsia="仿宋"/>
                      <w:szCs w:val="21"/>
                    </w:rPr>
                    <w:t>5m*5m*4m</w:t>
                  </w:r>
                </w:p>
              </w:tc>
              <w:tc>
                <w:tcPr>
                  <w:tcW w:w="402" w:type="pct"/>
                  <w:shd w:val="clear" w:color="auto" w:fill="auto"/>
                  <w:vAlign w:val="center"/>
                </w:tcPr>
                <w:p w14:paraId="1CB0B92D">
                  <w:pPr>
                    <w:snapToGrid w:val="0"/>
                    <w:spacing w:before="72" w:beforeLines="30"/>
                    <w:jc w:val="center"/>
                    <w:rPr>
                      <w:rFonts w:eastAsia="仿宋"/>
                      <w:szCs w:val="21"/>
                    </w:rPr>
                  </w:pPr>
                  <w:r>
                    <w:rPr>
                      <w:rFonts w:hint="eastAsia" w:eastAsia="仿宋"/>
                      <w:szCs w:val="21"/>
                    </w:rPr>
                    <w:t>0</w:t>
                  </w:r>
                </w:p>
              </w:tc>
              <w:tc>
                <w:tcPr>
                  <w:tcW w:w="433" w:type="pct"/>
                  <w:shd w:val="clear" w:color="000000" w:fill="FFFFFF"/>
                  <w:vAlign w:val="center"/>
                </w:tcPr>
                <w:p w14:paraId="1CE0E33D">
                  <w:pPr>
                    <w:snapToGrid w:val="0"/>
                    <w:spacing w:before="72" w:beforeLines="30"/>
                    <w:jc w:val="center"/>
                    <w:rPr>
                      <w:rFonts w:eastAsia="仿宋"/>
                      <w:szCs w:val="21"/>
                    </w:rPr>
                  </w:pPr>
                  <w:r>
                    <w:rPr>
                      <w:rFonts w:hint="eastAsia" w:eastAsia="仿宋"/>
                      <w:szCs w:val="21"/>
                    </w:rPr>
                    <w:t>0</w:t>
                  </w:r>
                </w:p>
              </w:tc>
              <w:tc>
                <w:tcPr>
                  <w:tcW w:w="460" w:type="pct"/>
                  <w:shd w:val="clear" w:color="000000" w:fill="FFFFFF"/>
                  <w:vAlign w:val="center"/>
                </w:tcPr>
                <w:p w14:paraId="397B867A">
                  <w:pPr>
                    <w:snapToGrid w:val="0"/>
                    <w:spacing w:before="72" w:beforeLines="30"/>
                    <w:jc w:val="center"/>
                    <w:rPr>
                      <w:rFonts w:eastAsia="仿宋"/>
                      <w:szCs w:val="21"/>
                    </w:rPr>
                  </w:pPr>
                  <w:r>
                    <w:rPr>
                      <w:rFonts w:hint="eastAsia" w:eastAsia="仿宋"/>
                      <w:szCs w:val="21"/>
                    </w:rPr>
                    <w:t>1</w:t>
                  </w:r>
                </w:p>
              </w:tc>
              <w:tc>
                <w:tcPr>
                  <w:tcW w:w="461" w:type="pct"/>
                  <w:shd w:val="clear" w:color="000000" w:fill="FFFFFF"/>
                  <w:vAlign w:val="center"/>
                </w:tcPr>
                <w:p w14:paraId="2ABAFE03">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7741859E">
                  <w:pPr>
                    <w:snapToGrid w:val="0"/>
                    <w:spacing w:before="72" w:beforeLines="30"/>
                    <w:jc w:val="center"/>
                    <w:rPr>
                      <w:rFonts w:eastAsia="仿宋"/>
                      <w:szCs w:val="21"/>
                    </w:rPr>
                  </w:pPr>
                  <w:r>
                    <w:rPr>
                      <w:rFonts w:hint="eastAsia" w:eastAsia="仿宋"/>
                      <w:szCs w:val="21"/>
                    </w:rPr>
                    <w:t>+</w:t>
                  </w:r>
                  <w:r>
                    <w:rPr>
                      <w:rFonts w:eastAsia="仿宋"/>
                      <w:szCs w:val="21"/>
                    </w:rPr>
                    <w:t>1</w:t>
                  </w:r>
                </w:p>
              </w:tc>
              <w:tc>
                <w:tcPr>
                  <w:tcW w:w="817" w:type="pct"/>
                  <w:shd w:val="clear" w:color="000000" w:fill="FFFFFF"/>
                  <w:vAlign w:val="center"/>
                </w:tcPr>
                <w:p w14:paraId="680C1DE3">
                  <w:pPr>
                    <w:snapToGrid w:val="0"/>
                    <w:spacing w:before="72" w:beforeLines="30"/>
                    <w:jc w:val="center"/>
                    <w:rPr>
                      <w:rFonts w:eastAsia="仿宋"/>
                      <w:szCs w:val="21"/>
                    </w:rPr>
                  </w:pPr>
                  <w:r>
                    <w:rPr>
                      <w:rFonts w:hint="eastAsia" w:eastAsia="仿宋"/>
                      <w:szCs w:val="21"/>
                    </w:rPr>
                    <w:t>2</w:t>
                  </w:r>
                  <w:r>
                    <w:rPr>
                      <w:rFonts w:eastAsia="仿宋"/>
                      <w:szCs w:val="21"/>
                    </w:rPr>
                    <w:t>#</w:t>
                  </w:r>
                  <w:r>
                    <w:rPr>
                      <w:rFonts w:hint="eastAsia" w:eastAsia="仿宋"/>
                      <w:szCs w:val="21"/>
                    </w:rPr>
                    <w:t>生产车间</w:t>
                  </w:r>
                </w:p>
              </w:tc>
            </w:tr>
            <w:tr w14:paraId="03E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468061D8">
                  <w:pPr>
                    <w:snapToGrid w:val="0"/>
                    <w:spacing w:before="72" w:beforeLines="30"/>
                    <w:jc w:val="center"/>
                    <w:rPr>
                      <w:rFonts w:eastAsia="仿宋"/>
                      <w:szCs w:val="21"/>
                    </w:rPr>
                  </w:pPr>
                  <w:r>
                    <w:rPr>
                      <w:rFonts w:eastAsia="仿宋"/>
                      <w:szCs w:val="21"/>
                    </w:rPr>
                    <w:t>24</w:t>
                  </w:r>
                </w:p>
              </w:tc>
              <w:tc>
                <w:tcPr>
                  <w:tcW w:w="682" w:type="pct"/>
                  <w:shd w:val="clear" w:color="auto" w:fill="auto"/>
                  <w:vAlign w:val="center"/>
                </w:tcPr>
                <w:p w14:paraId="5567D252">
                  <w:pPr>
                    <w:snapToGrid w:val="0"/>
                    <w:spacing w:before="72" w:beforeLines="30"/>
                    <w:jc w:val="center"/>
                    <w:rPr>
                      <w:rFonts w:eastAsia="仿宋"/>
                      <w:szCs w:val="21"/>
                    </w:rPr>
                  </w:pPr>
                  <w:r>
                    <w:rPr>
                      <w:rFonts w:eastAsia="仿宋"/>
                      <w:szCs w:val="21"/>
                    </w:rPr>
                    <w:t>全自动淋胶机</w:t>
                  </w:r>
                </w:p>
              </w:tc>
              <w:tc>
                <w:tcPr>
                  <w:tcW w:w="973" w:type="pct"/>
                  <w:shd w:val="clear" w:color="000000" w:fill="auto"/>
                  <w:vAlign w:val="center"/>
                </w:tcPr>
                <w:p w14:paraId="7C733173">
                  <w:pPr>
                    <w:snapToGrid w:val="0"/>
                    <w:spacing w:before="72" w:beforeLines="30"/>
                    <w:jc w:val="center"/>
                    <w:rPr>
                      <w:rFonts w:eastAsia="仿宋"/>
                      <w:szCs w:val="21"/>
                    </w:rPr>
                  </w:pPr>
                  <w:r>
                    <w:rPr>
                      <w:rFonts w:eastAsia="仿宋"/>
                      <w:szCs w:val="21"/>
                    </w:rPr>
                    <w:t>/</w:t>
                  </w:r>
                </w:p>
              </w:tc>
              <w:tc>
                <w:tcPr>
                  <w:tcW w:w="402" w:type="pct"/>
                  <w:shd w:val="clear" w:color="auto" w:fill="auto"/>
                  <w:vAlign w:val="center"/>
                </w:tcPr>
                <w:p w14:paraId="7BD5497E">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31D94492">
                  <w:pPr>
                    <w:snapToGrid w:val="0"/>
                    <w:spacing w:before="72" w:beforeLines="30"/>
                    <w:jc w:val="center"/>
                    <w:rPr>
                      <w:rFonts w:eastAsia="仿宋"/>
                      <w:szCs w:val="21"/>
                    </w:rPr>
                  </w:pPr>
                  <w:r>
                    <w:rPr>
                      <w:rFonts w:eastAsia="仿宋"/>
                      <w:szCs w:val="21"/>
                    </w:rPr>
                    <w:t>2</w:t>
                  </w:r>
                </w:p>
              </w:tc>
              <w:tc>
                <w:tcPr>
                  <w:tcW w:w="460" w:type="pct"/>
                  <w:shd w:val="clear" w:color="000000" w:fill="FFFFFF"/>
                  <w:vAlign w:val="center"/>
                </w:tcPr>
                <w:p w14:paraId="6A1ACE38">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63DBCABB">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07F647F5">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41C4B80D">
                  <w:pPr>
                    <w:snapToGrid w:val="0"/>
                    <w:spacing w:before="72" w:beforeLines="30"/>
                    <w:jc w:val="center"/>
                    <w:rPr>
                      <w:rFonts w:eastAsia="仿宋"/>
                      <w:szCs w:val="21"/>
                    </w:rPr>
                  </w:pPr>
                  <w:r>
                    <w:rPr>
                      <w:rFonts w:hint="eastAsia" w:eastAsia="仿宋"/>
                      <w:szCs w:val="21"/>
                    </w:rPr>
                    <w:t>1#生产车间</w:t>
                  </w:r>
                </w:p>
              </w:tc>
            </w:tr>
            <w:tr w14:paraId="79B3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0FA960F9">
                  <w:pPr>
                    <w:snapToGrid w:val="0"/>
                    <w:spacing w:before="72" w:beforeLines="30"/>
                    <w:jc w:val="center"/>
                    <w:rPr>
                      <w:rFonts w:eastAsia="仿宋"/>
                      <w:szCs w:val="21"/>
                    </w:rPr>
                  </w:pPr>
                  <w:r>
                    <w:rPr>
                      <w:rFonts w:eastAsia="仿宋"/>
                      <w:szCs w:val="21"/>
                    </w:rPr>
                    <w:t>25</w:t>
                  </w:r>
                </w:p>
              </w:tc>
              <w:tc>
                <w:tcPr>
                  <w:tcW w:w="682" w:type="pct"/>
                  <w:shd w:val="clear" w:color="auto" w:fill="auto"/>
                  <w:vAlign w:val="center"/>
                </w:tcPr>
                <w:p w14:paraId="218E26C8">
                  <w:pPr>
                    <w:snapToGrid w:val="0"/>
                    <w:spacing w:before="72" w:beforeLines="30"/>
                    <w:jc w:val="center"/>
                    <w:rPr>
                      <w:rFonts w:eastAsia="仿宋"/>
                      <w:szCs w:val="21"/>
                    </w:rPr>
                  </w:pPr>
                  <w:r>
                    <w:rPr>
                      <w:rFonts w:eastAsia="仿宋"/>
                      <w:szCs w:val="21"/>
                    </w:rPr>
                    <w:t>装配流水线</w:t>
                  </w:r>
                </w:p>
              </w:tc>
              <w:tc>
                <w:tcPr>
                  <w:tcW w:w="973" w:type="pct"/>
                  <w:shd w:val="clear" w:color="000000" w:fill="auto"/>
                  <w:vAlign w:val="center"/>
                </w:tcPr>
                <w:p w14:paraId="374848F3">
                  <w:pPr>
                    <w:snapToGrid w:val="0"/>
                    <w:spacing w:before="72" w:beforeLines="30"/>
                    <w:jc w:val="center"/>
                    <w:rPr>
                      <w:rFonts w:eastAsia="仿宋"/>
                      <w:szCs w:val="21"/>
                    </w:rPr>
                  </w:pPr>
                  <w:r>
                    <w:rPr>
                      <w:rFonts w:eastAsia="仿宋"/>
                      <w:szCs w:val="21"/>
                    </w:rPr>
                    <w:t>30m*1.5m</w:t>
                  </w:r>
                </w:p>
              </w:tc>
              <w:tc>
                <w:tcPr>
                  <w:tcW w:w="402" w:type="pct"/>
                  <w:shd w:val="clear" w:color="auto" w:fill="auto"/>
                  <w:vAlign w:val="center"/>
                </w:tcPr>
                <w:p w14:paraId="7548E6E2">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0D2CE1CD">
                  <w:pPr>
                    <w:snapToGrid w:val="0"/>
                    <w:spacing w:before="72" w:beforeLines="30"/>
                    <w:jc w:val="center"/>
                    <w:rPr>
                      <w:rFonts w:eastAsia="仿宋"/>
                      <w:szCs w:val="21"/>
                    </w:rPr>
                  </w:pPr>
                  <w:r>
                    <w:rPr>
                      <w:rFonts w:eastAsia="仿宋"/>
                      <w:szCs w:val="21"/>
                    </w:rPr>
                    <w:t>2</w:t>
                  </w:r>
                </w:p>
              </w:tc>
              <w:tc>
                <w:tcPr>
                  <w:tcW w:w="460" w:type="pct"/>
                  <w:shd w:val="clear" w:color="000000" w:fill="FFFFFF"/>
                  <w:vAlign w:val="center"/>
                </w:tcPr>
                <w:p w14:paraId="11368789">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38DB1EB4">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4E662496">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46C075CC">
                  <w:pPr>
                    <w:snapToGrid w:val="0"/>
                    <w:spacing w:before="72" w:beforeLines="30"/>
                    <w:jc w:val="center"/>
                    <w:rPr>
                      <w:rFonts w:eastAsia="仿宋"/>
                      <w:szCs w:val="21"/>
                    </w:rPr>
                  </w:pPr>
                  <w:r>
                    <w:rPr>
                      <w:rFonts w:hint="eastAsia" w:eastAsia="仿宋"/>
                      <w:szCs w:val="21"/>
                    </w:rPr>
                    <w:t>1#生产车间</w:t>
                  </w:r>
                </w:p>
              </w:tc>
            </w:tr>
            <w:tr w14:paraId="40FB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17A48AF8">
                  <w:pPr>
                    <w:snapToGrid w:val="0"/>
                    <w:spacing w:before="72" w:beforeLines="30"/>
                    <w:jc w:val="center"/>
                    <w:rPr>
                      <w:rFonts w:eastAsia="仿宋"/>
                      <w:szCs w:val="21"/>
                    </w:rPr>
                  </w:pPr>
                  <w:r>
                    <w:rPr>
                      <w:rFonts w:eastAsia="仿宋"/>
                      <w:szCs w:val="21"/>
                    </w:rPr>
                    <w:t>26</w:t>
                  </w:r>
                </w:p>
              </w:tc>
              <w:tc>
                <w:tcPr>
                  <w:tcW w:w="682" w:type="pct"/>
                  <w:shd w:val="clear" w:color="auto" w:fill="auto"/>
                  <w:vAlign w:val="center"/>
                </w:tcPr>
                <w:p w14:paraId="3B5BB26D">
                  <w:pPr>
                    <w:snapToGrid w:val="0"/>
                    <w:spacing w:before="72" w:beforeLines="30"/>
                    <w:jc w:val="center"/>
                    <w:rPr>
                      <w:rFonts w:eastAsia="仿宋"/>
                      <w:szCs w:val="21"/>
                    </w:rPr>
                  </w:pPr>
                  <w:r>
                    <w:rPr>
                      <w:rFonts w:eastAsia="仿宋"/>
                      <w:szCs w:val="21"/>
                    </w:rPr>
                    <w:t>自动打包机</w:t>
                  </w:r>
                </w:p>
              </w:tc>
              <w:tc>
                <w:tcPr>
                  <w:tcW w:w="973" w:type="pct"/>
                  <w:shd w:val="clear" w:color="000000" w:fill="auto"/>
                  <w:vAlign w:val="center"/>
                </w:tcPr>
                <w:p w14:paraId="62A46C32">
                  <w:pPr>
                    <w:snapToGrid w:val="0"/>
                    <w:spacing w:before="72" w:beforeLines="30"/>
                    <w:jc w:val="center"/>
                    <w:rPr>
                      <w:rFonts w:eastAsia="仿宋"/>
                      <w:szCs w:val="21"/>
                    </w:rPr>
                  </w:pPr>
                  <w:r>
                    <w:rPr>
                      <w:rFonts w:eastAsia="仿宋"/>
                      <w:szCs w:val="21"/>
                    </w:rPr>
                    <w:t>3m*1m*3m</w:t>
                  </w:r>
                </w:p>
              </w:tc>
              <w:tc>
                <w:tcPr>
                  <w:tcW w:w="402" w:type="pct"/>
                  <w:shd w:val="clear" w:color="auto" w:fill="auto"/>
                  <w:vAlign w:val="center"/>
                </w:tcPr>
                <w:p w14:paraId="795ABEAB">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632B19FD">
                  <w:pPr>
                    <w:snapToGrid w:val="0"/>
                    <w:spacing w:before="72" w:beforeLines="30"/>
                    <w:jc w:val="center"/>
                    <w:rPr>
                      <w:rFonts w:eastAsia="仿宋"/>
                      <w:szCs w:val="21"/>
                    </w:rPr>
                  </w:pPr>
                  <w:r>
                    <w:rPr>
                      <w:rFonts w:eastAsia="仿宋"/>
                      <w:szCs w:val="21"/>
                    </w:rPr>
                    <w:t>2</w:t>
                  </w:r>
                </w:p>
              </w:tc>
              <w:tc>
                <w:tcPr>
                  <w:tcW w:w="460" w:type="pct"/>
                  <w:shd w:val="clear" w:color="000000" w:fill="FFFFFF"/>
                  <w:vAlign w:val="center"/>
                </w:tcPr>
                <w:p w14:paraId="65C9918B">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4E1EF812">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4FD87685">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1FF77478">
                  <w:pPr>
                    <w:snapToGrid w:val="0"/>
                    <w:spacing w:before="72" w:beforeLines="30"/>
                    <w:jc w:val="center"/>
                    <w:rPr>
                      <w:rFonts w:eastAsia="仿宋"/>
                      <w:szCs w:val="21"/>
                    </w:rPr>
                  </w:pPr>
                  <w:r>
                    <w:rPr>
                      <w:rFonts w:hint="eastAsia" w:eastAsia="仿宋"/>
                      <w:szCs w:val="21"/>
                    </w:rPr>
                    <w:t>1#生产车间</w:t>
                  </w:r>
                </w:p>
              </w:tc>
            </w:tr>
            <w:tr w14:paraId="03CC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2709D3CE">
                  <w:pPr>
                    <w:snapToGrid w:val="0"/>
                    <w:spacing w:before="72" w:beforeLines="30"/>
                    <w:jc w:val="center"/>
                    <w:rPr>
                      <w:rFonts w:eastAsia="仿宋"/>
                      <w:szCs w:val="21"/>
                    </w:rPr>
                  </w:pPr>
                  <w:r>
                    <w:rPr>
                      <w:rFonts w:eastAsia="仿宋"/>
                      <w:szCs w:val="21"/>
                    </w:rPr>
                    <w:t>27</w:t>
                  </w:r>
                </w:p>
              </w:tc>
              <w:tc>
                <w:tcPr>
                  <w:tcW w:w="682" w:type="pct"/>
                  <w:shd w:val="clear" w:color="auto" w:fill="auto"/>
                  <w:vAlign w:val="center"/>
                </w:tcPr>
                <w:p w14:paraId="787B8A36">
                  <w:pPr>
                    <w:snapToGrid w:val="0"/>
                    <w:spacing w:before="72" w:beforeLines="30"/>
                    <w:jc w:val="center"/>
                    <w:rPr>
                      <w:rFonts w:eastAsia="仿宋"/>
                      <w:szCs w:val="21"/>
                    </w:rPr>
                  </w:pPr>
                  <w:r>
                    <w:rPr>
                      <w:rFonts w:eastAsia="仿宋"/>
                      <w:szCs w:val="21"/>
                    </w:rPr>
                    <w:t>起重机</w:t>
                  </w:r>
                </w:p>
              </w:tc>
              <w:tc>
                <w:tcPr>
                  <w:tcW w:w="973" w:type="pct"/>
                  <w:shd w:val="clear" w:color="000000" w:fill="auto"/>
                  <w:vAlign w:val="center"/>
                </w:tcPr>
                <w:p w14:paraId="337FADEA">
                  <w:pPr>
                    <w:snapToGrid w:val="0"/>
                    <w:spacing w:before="72" w:beforeLines="30"/>
                    <w:jc w:val="center"/>
                    <w:rPr>
                      <w:rFonts w:eastAsia="仿宋"/>
                      <w:szCs w:val="21"/>
                    </w:rPr>
                  </w:pPr>
                  <w:r>
                    <w:rPr>
                      <w:rFonts w:eastAsia="仿宋"/>
                      <w:szCs w:val="21"/>
                    </w:rPr>
                    <w:t>16T</w:t>
                  </w:r>
                </w:p>
              </w:tc>
              <w:tc>
                <w:tcPr>
                  <w:tcW w:w="402" w:type="pct"/>
                  <w:shd w:val="clear" w:color="auto" w:fill="auto"/>
                  <w:vAlign w:val="center"/>
                </w:tcPr>
                <w:p w14:paraId="3DC6FB67">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61A92947">
                  <w:pPr>
                    <w:snapToGrid w:val="0"/>
                    <w:spacing w:before="72" w:beforeLines="30"/>
                    <w:jc w:val="center"/>
                    <w:rPr>
                      <w:rFonts w:eastAsia="仿宋"/>
                      <w:szCs w:val="21"/>
                    </w:rPr>
                  </w:pPr>
                  <w:r>
                    <w:rPr>
                      <w:rFonts w:eastAsia="仿宋"/>
                      <w:szCs w:val="21"/>
                    </w:rPr>
                    <w:t>2</w:t>
                  </w:r>
                </w:p>
              </w:tc>
              <w:tc>
                <w:tcPr>
                  <w:tcW w:w="460" w:type="pct"/>
                  <w:shd w:val="clear" w:color="000000" w:fill="FFFFFF"/>
                  <w:vAlign w:val="center"/>
                </w:tcPr>
                <w:p w14:paraId="6B0B00EE">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34E21AA5">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16CB13C4">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5759528B">
                  <w:pPr>
                    <w:snapToGrid w:val="0"/>
                    <w:spacing w:before="72" w:beforeLines="30"/>
                    <w:jc w:val="center"/>
                    <w:rPr>
                      <w:rFonts w:eastAsia="仿宋"/>
                      <w:szCs w:val="21"/>
                    </w:rPr>
                  </w:pPr>
                  <w:r>
                    <w:rPr>
                      <w:rFonts w:hint="eastAsia" w:eastAsia="仿宋"/>
                      <w:szCs w:val="21"/>
                    </w:rPr>
                    <w:t>2#生产车间</w:t>
                  </w:r>
                </w:p>
              </w:tc>
            </w:tr>
            <w:tr w14:paraId="1C69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76074D27">
                  <w:pPr>
                    <w:snapToGrid w:val="0"/>
                    <w:spacing w:before="72" w:beforeLines="30"/>
                    <w:jc w:val="center"/>
                    <w:rPr>
                      <w:rFonts w:eastAsia="仿宋"/>
                      <w:szCs w:val="21"/>
                    </w:rPr>
                  </w:pPr>
                  <w:r>
                    <w:rPr>
                      <w:rFonts w:eastAsia="仿宋"/>
                      <w:szCs w:val="21"/>
                    </w:rPr>
                    <w:t>28</w:t>
                  </w:r>
                </w:p>
              </w:tc>
              <w:tc>
                <w:tcPr>
                  <w:tcW w:w="682" w:type="pct"/>
                  <w:shd w:val="clear" w:color="auto" w:fill="auto"/>
                  <w:vAlign w:val="center"/>
                </w:tcPr>
                <w:p w14:paraId="7B0EA292">
                  <w:pPr>
                    <w:snapToGrid w:val="0"/>
                    <w:spacing w:before="72" w:beforeLines="30"/>
                    <w:jc w:val="center"/>
                    <w:rPr>
                      <w:rFonts w:eastAsia="仿宋"/>
                      <w:szCs w:val="21"/>
                    </w:rPr>
                  </w:pPr>
                  <w:r>
                    <w:rPr>
                      <w:rFonts w:eastAsia="仿宋"/>
                      <w:szCs w:val="21"/>
                    </w:rPr>
                    <w:t>起重机</w:t>
                  </w:r>
                </w:p>
              </w:tc>
              <w:tc>
                <w:tcPr>
                  <w:tcW w:w="973" w:type="pct"/>
                  <w:shd w:val="clear" w:color="000000" w:fill="auto"/>
                  <w:vAlign w:val="center"/>
                </w:tcPr>
                <w:p w14:paraId="5622ADC4">
                  <w:pPr>
                    <w:snapToGrid w:val="0"/>
                    <w:spacing w:before="72" w:beforeLines="30"/>
                    <w:jc w:val="center"/>
                    <w:rPr>
                      <w:rFonts w:eastAsia="仿宋"/>
                      <w:szCs w:val="21"/>
                    </w:rPr>
                  </w:pPr>
                  <w:r>
                    <w:rPr>
                      <w:rFonts w:eastAsia="仿宋"/>
                      <w:szCs w:val="21"/>
                    </w:rPr>
                    <w:t>10T</w:t>
                  </w:r>
                </w:p>
              </w:tc>
              <w:tc>
                <w:tcPr>
                  <w:tcW w:w="402" w:type="pct"/>
                  <w:shd w:val="clear" w:color="auto" w:fill="auto"/>
                  <w:vAlign w:val="center"/>
                </w:tcPr>
                <w:p w14:paraId="55DCDC8F">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4EEF666B">
                  <w:pPr>
                    <w:snapToGrid w:val="0"/>
                    <w:spacing w:before="72" w:beforeLines="30"/>
                    <w:jc w:val="center"/>
                    <w:rPr>
                      <w:rFonts w:eastAsia="仿宋"/>
                      <w:szCs w:val="21"/>
                    </w:rPr>
                  </w:pPr>
                  <w:r>
                    <w:rPr>
                      <w:rFonts w:eastAsia="仿宋"/>
                      <w:szCs w:val="21"/>
                    </w:rPr>
                    <w:t>10</w:t>
                  </w:r>
                </w:p>
              </w:tc>
              <w:tc>
                <w:tcPr>
                  <w:tcW w:w="460" w:type="pct"/>
                  <w:shd w:val="clear" w:color="000000" w:fill="FFFFFF"/>
                  <w:vAlign w:val="center"/>
                </w:tcPr>
                <w:p w14:paraId="58DD8854">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5DCCAE40">
                  <w:pPr>
                    <w:snapToGrid w:val="0"/>
                    <w:spacing w:before="72" w:beforeLines="30"/>
                    <w:jc w:val="center"/>
                    <w:rPr>
                      <w:rFonts w:eastAsia="仿宋"/>
                      <w:szCs w:val="21"/>
                    </w:rPr>
                  </w:pPr>
                  <w:r>
                    <w:rPr>
                      <w:rFonts w:hint="eastAsia" w:eastAsia="仿宋"/>
                      <w:szCs w:val="21"/>
                    </w:rPr>
                    <w:t>1</w:t>
                  </w:r>
                  <w:r>
                    <w:rPr>
                      <w:rFonts w:eastAsia="仿宋"/>
                      <w:szCs w:val="21"/>
                    </w:rPr>
                    <w:t>0</w:t>
                  </w:r>
                </w:p>
              </w:tc>
              <w:tc>
                <w:tcPr>
                  <w:tcW w:w="439" w:type="pct"/>
                  <w:shd w:val="clear" w:color="000000" w:fill="FFFFFF"/>
                  <w:vAlign w:val="center"/>
                </w:tcPr>
                <w:p w14:paraId="7BC127EB">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05B209B9">
                  <w:pPr>
                    <w:snapToGrid w:val="0"/>
                    <w:spacing w:before="72" w:beforeLines="30"/>
                    <w:jc w:val="center"/>
                    <w:rPr>
                      <w:rFonts w:eastAsia="仿宋"/>
                      <w:szCs w:val="21"/>
                    </w:rPr>
                  </w:pPr>
                  <w:r>
                    <w:rPr>
                      <w:rFonts w:hint="eastAsia" w:eastAsia="仿宋"/>
                      <w:szCs w:val="21"/>
                    </w:rPr>
                    <w:t>1#生产车间、2#生产车间</w:t>
                  </w:r>
                </w:p>
              </w:tc>
            </w:tr>
            <w:tr w14:paraId="4BC0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4F238DAA">
                  <w:pPr>
                    <w:snapToGrid w:val="0"/>
                    <w:spacing w:before="72" w:beforeLines="30"/>
                    <w:jc w:val="center"/>
                    <w:rPr>
                      <w:rFonts w:eastAsia="仿宋"/>
                      <w:szCs w:val="21"/>
                    </w:rPr>
                  </w:pPr>
                  <w:r>
                    <w:rPr>
                      <w:rFonts w:eastAsia="仿宋"/>
                      <w:szCs w:val="21"/>
                    </w:rPr>
                    <w:t>29</w:t>
                  </w:r>
                </w:p>
              </w:tc>
              <w:tc>
                <w:tcPr>
                  <w:tcW w:w="682" w:type="pct"/>
                  <w:shd w:val="clear" w:color="auto" w:fill="auto"/>
                  <w:vAlign w:val="center"/>
                </w:tcPr>
                <w:p w14:paraId="1AEE72B4">
                  <w:pPr>
                    <w:snapToGrid w:val="0"/>
                    <w:spacing w:before="72" w:beforeLines="30"/>
                    <w:jc w:val="center"/>
                    <w:rPr>
                      <w:rFonts w:eastAsia="仿宋"/>
                      <w:szCs w:val="21"/>
                    </w:rPr>
                  </w:pPr>
                  <w:r>
                    <w:rPr>
                      <w:rFonts w:eastAsia="仿宋"/>
                      <w:szCs w:val="21"/>
                    </w:rPr>
                    <w:t>起重机</w:t>
                  </w:r>
                </w:p>
              </w:tc>
              <w:tc>
                <w:tcPr>
                  <w:tcW w:w="973" w:type="pct"/>
                  <w:shd w:val="clear" w:color="000000" w:fill="auto"/>
                  <w:vAlign w:val="center"/>
                </w:tcPr>
                <w:p w14:paraId="4AADE0A7">
                  <w:pPr>
                    <w:snapToGrid w:val="0"/>
                    <w:spacing w:before="72" w:beforeLines="30"/>
                    <w:jc w:val="center"/>
                    <w:rPr>
                      <w:rFonts w:eastAsia="仿宋"/>
                      <w:szCs w:val="21"/>
                    </w:rPr>
                  </w:pPr>
                  <w:r>
                    <w:rPr>
                      <w:rFonts w:eastAsia="仿宋"/>
                      <w:szCs w:val="21"/>
                    </w:rPr>
                    <w:t>5T</w:t>
                  </w:r>
                </w:p>
              </w:tc>
              <w:tc>
                <w:tcPr>
                  <w:tcW w:w="402" w:type="pct"/>
                  <w:shd w:val="clear" w:color="auto" w:fill="auto"/>
                  <w:vAlign w:val="center"/>
                </w:tcPr>
                <w:p w14:paraId="7C0B8AF1">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4E5EAB95">
                  <w:pPr>
                    <w:snapToGrid w:val="0"/>
                    <w:spacing w:before="72" w:beforeLines="30"/>
                    <w:jc w:val="center"/>
                    <w:rPr>
                      <w:rFonts w:eastAsia="仿宋"/>
                      <w:szCs w:val="21"/>
                    </w:rPr>
                  </w:pPr>
                  <w:r>
                    <w:rPr>
                      <w:rFonts w:eastAsia="仿宋"/>
                      <w:szCs w:val="21"/>
                    </w:rPr>
                    <w:t>8</w:t>
                  </w:r>
                </w:p>
              </w:tc>
              <w:tc>
                <w:tcPr>
                  <w:tcW w:w="460" w:type="pct"/>
                  <w:shd w:val="clear" w:color="000000" w:fill="FFFFFF"/>
                  <w:vAlign w:val="center"/>
                </w:tcPr>
                <w:p w14:paraId="5759F6E1">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00F9960D">
                  <w:pPr>
                    <w:snapToGrid w:val="0"/>
                    <w:spacing w:before="72" w:beforeLines="30"/>
                    <w:jc w:val="center"/>
                    <w:rPr>
                      <w:rFonts w:eastAsia="仿宋"/>
                      <w:szCs w:val="21"/>
                    </w:rPr>
                  </w:pPr>
                  <w:r>
                    <w:rPr>
                      <w:rFonts w:hint="eastAsia" w:eastAsia="仿宋"/>
                      <w:szCs w:val="21"/>
                    </w:rPr>
                    <w:t>8</w:t>
                  </w:r>
                </w:p>
              </w:tc>
              <w:tc>
                <w:tcPr>
                  <w:tcW w:w="439" w:type="pct"/>
                  <w:shd w:val="clear" w:color="000000" w:fill="FFFFFF"/>
                  <w:vAlign w:val="center"/>
                </w:tcPr>
                <w:p w14:paraId="1B607402">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55D09D67">
                  <w:pPr>
                    <w:snapToGrid w:val="0"/>
                    <w:spacing w:before="72" w:beforeLines="30"/>
                    <w:jc w:val="center"/>
                    <w:rPr>
                      <w:rFonts w:eastAsia="仿宋"/>
                      <w:szCs w:val="21"/>
                    </w:rPr>
                  </w:pPr>
                  <w:r>
                    <w:rPr>
                      <w:rFonts w:hint="eastAsia" w:eastAsia="仿宋"/>
                      <w:szCs w:val="21"/>
                    </w:rPr>
                    <w:t>1#生产车间、2#生产车间</w:t>
                  </w:r>
                </w:p>
              </w:tc>
            </w:tr>
            <w:tr w14:paraId="3791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2FB8FD2E">
                  <w:pPr>
                    <w:snapToGrid w:val="0"/>
                    <w:spacing w:before="72" w:beforeLines="30"/>
                    <w:jc w:val="center"/>
                    <w:rPr>
                      <w:rFonts w:eastAsia="仿宋"/>
                      <w:szCs w:val="21"/>
                    </w:rPr>
                  </w:pPr>
                  <w:r>
                    <w:rPr>
                      <w:rFonts w:hint="eastAsia" w:eastAsia="仿宋"/>
                      <w:szCs w:val="21"/>
                    </w:rPr>
                    <w:t>3</w:t>
                  </w:r>
                  <w:r>
                    <w:rPr>
                      <w:rFonts w:eastAsia="仿宋"/>
                      <w:szCs w:val="21"/>
                    </w:rPr>
                    <w:t>0</w:t>
                  </w:r>
                </w:p>
              </w:tc>
              <w:tc>
                <w:tcPr>
                  <w:tcW w:w="682" w:type="pct"/>
                  <w:shd w:val="clear" w:color="auto" w:fill="auto"/>
                  <w:vAlign w:val="center"/>
                </w:tcPr>
                <w:p w14:paraId="7905AB73">
                  <w:pPr>
                    <w:snapToGrid w:val="0"/>
                    <w:spacing w:before="72" w:beforeLines="30"/>
                    <w:jc w:val="center"/>
                    <w:rPr>
                      <w:rFonts w:eastAsia="仿宋"/>
                      <w:szCs w:val="21"/>
                    </w:rPr>
                  </w:pPr>
                  <w:r>
                    <w:rPr>
                      <w:rFonts w:eastAsia="仿宋"/>
                      <w:szCs w:val="21"/>
                    </w:rPr>
                    <w:t>起重机</w:t>
                  </w:r>
                </w:p>
              </w:tc>
              <w:tc>
                <w:tcPr>
                  <w:tcW w:w="973" w:type="pct"/>
                  <w:shd w:val="clear" w:color="000000" w:fill="auto"/>
                  <w:vAlign w:val="center"/>
                </w:tcPr>
                <w:p w14:paraId="30D83FD2">
                  <w:pPr>
                    <w:snapToGrid w:val="0"/>
                    <w:spacing w:before="72" w:beforeLines="30"/>
                    <w:jc w:val="center"/>
                    <w:rPr>
                      <w:rFonts w:eastAsia="仿宋"/>
                      <w:szCs w:val="21"/>
                    </w:rPr>
                  </w:pPr>
                  <w:r>
                    <w:rPr>
                      <w:rFonts w:eastAsia="仿宋"/>
                      <w:szCs w:val="21"/>
                    </w:rPr>
                    <w:t>2T</w:t>
                  </w:r>
                </w:p>
              </w:tc>
              <w:tc>
                <w:tcPr>
                  <w:tcW w:w="402" w:type="pct"/>
                  <w:shd w:val="clear" w:color="auto" w:fill="auto"/>
                  <w:vAlign w:val="center"/>
                </w:tcPr>
                <w:p w14:paraId="09E83831">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71204356">
                  <w:pPr>
                    <w:snapToGrid w:val="0"/>
                    <w:spacing w:before="72" w:beforeLines="30"/>
                    <w:jc w:val="center"/>
                    <w:rPr>
                      <w:rFonts w:eastAsia="仿宋"/>
                      <w:szCs w:val="21"/>
                    </w:rPr>
                  </w:pPr>
                  <w:r>
                    <w:rPr>
                      <w:rFonts w:eastAsia="仿宋"/>
                      <w:szCs w:val="21"/>
                    </w:rPr>
                    <w:t>0</w:t>
                  </w:r>
                </w:p>
              </w:tc>
              <w:tc>
                <w:tcPr>
                  <w:tcW w:w="460" w:type="pct"/>
                  <w:shd w:val="clear" w:color="000000" w:fill="FFFFFF"/>
                  <w:vAlign w:val="center"/>
                </w:tcPr>
                <w:p w14:paraId="627BE8D1">
                  <w:pPr>
                    <w:snapToGrid w:val="0"/>
                    <w:spacing w:before="72" w:beforeLines="30"/>
                    <w:jc w:val="center"/>
                    <w:rPr>
                      <w:rFonts w:eastAsia="仿宋"/>
                      <w:szCs w:val="21"/>
                    </w:rPr>
                  </w:pPr>
                  <w:r>
                    <w:rPr>
                      <w:rFonts w:hint="eastAsia" w:eastAsia="仿宋"/>
                      <w:szCs w:val="21"/>
                    </w:rPr>
                    <w:t>1</w:t>
                  </w:r>
                </w:p>
              </w:tc>
              <w:tc>
                <w:tcPr>
                  <w:tcW w:w="461" w:type="pct"/>
                  <w:shd w:val="clear" w:color="000000" w:fill="FFFFFF"/>
                  <w:vAlign w:val="center"/>
                </w:tcPr>
                <w:p w14:paraId="603DF2C1">
                  <w:pPr>
                    <w:snapToGrid w:val="0"/>
                    <w:spacing w:before="72" w:beforeLines="30"/>
                    <w:jc w:val="center"/>
                    <w:rPr>
                      <w:rFonts w:eastAsia="仿宋"/>
                      <w:szCs w:val="21"/>
                    </w:rPr>
                  </w:pPr>
                  <w:r>
                    <w:rPr>
                      <w:rFonts w:hint="eastAsia" w:eastAsia="仿宋"/>
                      <w:szCs w:val="21"/>
                    </w:rPr>
                    <w:t>1</w:t>
                  </w:r>
                </w:p>
              </w:tc>
              <w:tc>
                <w:tcPr>
                  <w:tcW w:w="439" w:type="pct"/>
                  <w:shd w:val="clear" w:color="000000" w:fill="FFFFFF"/>
                  <w:vAlign w:val="center"/>
                </w:tcPr>
                <w:p w14:paraId="6BFE9E85">
                  <w:pPr>
                    <w:snapToGrid w:val="0"/>
                    <w:spacing w:before="72" w:beforeLines="30"/>
                    <w:jc w:val="center"/>
                    <w:rPr>
                      <w:rFonts w:eastAsia="仿宋"/>
                      <w:szCs w:val="21"/>
                    </w:rPr>
                  </w:pPr>
                  <w:r>
                    <w:rPr>
                      <w:rFonts w:hint="eastAsia" w:eastAsia="仿宋"/>
                      <w:szCs w:val="21"/>
                    </w:rPr>
                    <w:t>+</w:t>
                  </w:r>
                  <w:r>
                    <w:rPr>
                      <w:rFonts w:eastAsia="仿宋"/>
                      <w:szCs w:val="21"/>
                    </w:rPr>
                    <w:t>1</w:t>
                  </w:r>
                </w:p>
              </w:tc>
              <w:tc>
                <w:tcPr>
                  <w:tcW w:w="817" w:type="pct"/>
                  <w:shd w:val="clear" w:color="000000" w:fill="FFFFFF"/>
                  <w:vAlign w:val="center"/>
                </w:tcPr>
                <w:p w14:paraId="3D555CC9">
                  <w:pPr>
                    <w:snapToGrid w:val="0"/>
                    <w:spacing w:before="72" w:beforeLines="30"/>
                    <w:jc w:val="center"/>
                    <w:rPr>
                      <w:rFonts w:eastAsia="仿宋"/>
                      <w:szCs w:val="21"/>
                    </w:rPr>
                  </w:pPr>
                  <w:r>
                    <w:rPr>
                      <w:rFonts w:hint="eastAsia" w:eastAsia="仿宋"/>
                      <w:szCs w:val="21"/>
                    </w:rPr>
                    <w:t>1#生产车间</w:t>
                  </w:r>
                </w:p>
              </w:tc>
            </w:tr>
            <w:tr w14:paraId="21B3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1E8EA0C5">
                  <w:pPr>
                    <w:snapToGrid w:val="0"/>
                    <w:spacing w:before="72" w:beforeLines="30"/>
                    <w:jc w:val="center"/>
                    <w:rPr>
                      <w:rFonts w:eastAsia="仿宋"/>
                      <w:szCs w:val="21"/>
                    </w:rPr>
                  </w:pPr>
                  <w:r>
                    <w:rPr>
                      <w:rFonts w:hint="eastAsia" w:eastAsia="仿宋"/>
                      <w:szCs w:val="21"/>
                    </w:rPr>
                    <w:t>3</w:t>
                  </w:r>
                  <w:r>
                    <w:rPr>
                      <w:rFonts w:eastAsia="仿宋"/>
                      <w:szCs w:val="21"/>
                    </w:rPr>
                    <w:t>1</w:t>
                  </w:r>
                </w:p>
              </w:tc>
              <w:tc>
                <w:tcPr>
                  <w:tcW w:w="682" w:type="pct"/>
                  <w:shd w:val="clear" w:color="auto" w:fill="auto"/>
                  <w:vAlign w:val="center"/>
                </w:tcPr>
                <w:p w14:paraId="75ED0D36">
                  <w:pPr>
                    <w:snapToGrid w:val="0"/>
                    <w:spacing w:before="72" w:beforeLines="30"/>
                    <w:jc w:val="center"/>
                    <w:rPr>
                      <w:rFonts w:eastAsia="仿宋"/>
                      <w:szCs w:val="21"/>
                    </w:rPr>
                  </w:pPr>
                  <w:r>
                    <w:rPr>
                      <w:rFonts w:eastAsia="仿宋"/>
                      <w:szCs w:val="21"/>
                    </w:rPr>
                    <w:t>叉车</w:t>
                  </w:r>
                </w:p>
              </w:tc>
              <w:tc>
                <w:tcPr>
                  <w:tcW w:w="973" w:type="pct"/>
                  <w:shd w:val="clear" w:color="000000" w:fill="auto"/>
                  <w:vAlign w:val="center"/>
                </w:tcPr>
                <w:p w14:paraId="15CF4738">
                  <w:pPr>
                    <w:snapToGrid w:val="0"/>
                    <w:spacing w:before="72" w:beforeLines="30"/>
                    <w:jc w:val="center"/>
                    <w:rPr>
                      <w:rFonts w:eastAsia="仿宋"/>
                      <w:szCs w:val="21"/>
                    </w:rPr>
                  </w:pPr>
                  <w:r>
                    <w:rPr>
                      <w:rFonts w:eastAsia="仿宋"/>
                      <w:szCs w:val="21"/>
                    </w:rPr>
                    <w:t>2T</w:t>
                  </w:r>
                </w:p>
              </w:tc>
              <w:tc>
                <w:tcPr>
                  <w:tcW w:w="402" w:type="pct"/>
                  <w:shd w:val="clear" w:color="auto" w:fill="auto"/>
                  <w:vAlign w:val="center"/>
                </w:tcPr>
                <w:p w14:paraId="51868D02">
                  <w:pPr>
                    <w:snapToGrid w:val="0"/>
                    <w:spacing w:before="72" w:beforeLines="30"/>
                    <w:jc w:val="center"/>
                    <w:rPr>
                      <w:rFonts w:eastAsia="仿宋"/>
                      <w:szCs w:val="21"/>
                    </w:rPr>
                  </w:pPr>
                  <w:r>
                    <w:rPr>
                      <w:rFonts w:eastAsia="仿宋"/>
                      <w:szCs w:val="21"/>
                    </w:rPr>
                    <w:t>0</w:t>
                  </w:r>
                </w:p>
              </w:tc>
              <w:tc>
                <w:tcPr>
                  <w:tcW w:w="433" w:type="pct"/>
                  <w:shd w:val="clear" w:color="000000" w:fill="FFFFFF"/>
                  <w:vAlign w:val="center"/>
                </w:tcPr>
                <w:p w14:paraId="061F7E3E">
                  <w:pPr>
                    <w:snapToGrid w:val="0"/>
                    <w:spacing w:before="72" w:beforeLines="30"/>
                    <w:jc w:val="center"/>
                    <w:rPr>
                      <w:rFonts w:eastAsia="仿宋"/>
                      <w:szCs w:val="21"/>
                    </w:rPr>
                  </w:pPr>
                  <w:r>
                    <w:rPr>
                      <w:rFonts w:eastAsia="仿宋"/>
                      <w:szCs w:val="21"/>
                    </w:rPr>
                    <w:t>0</w:t>
                  </w:r>
                </w:p>
              </w:tc>
              <w:tc>
                <w:tcPr>
                  <w:tcW w:w="460" w:type="pct"/>
                  <w:shd w:val="clear" w:color="000000" w:fill="FFFFFF"/>
                  <w:vAlign w:val="center"/>
                </w:tcPr>
                <w:p w14:paraId="5E1AE3A9">
                  <w:pPr>
                    <w:snapToGrid w:val="0"/>
                    <w:spacing w:before="72" w:beforeLines="30"/>
                    <w:jc w:val="center"/>
                    <w:rPr>
                      <w:rFonts w:eastAsia="仿宋"/>
                      <w:szCs w:val="21"/>
                    </w:rPr>
                  </w:pPr>
                  <w:r>
                    <w:rPr>
                      <w:rFonts w:hint="eastAsia" w:eastAsia="仿宋"/>
                      <w:szCs w:val="21"/>
                    </w:rPr>
                    <w:t>4</w:t>
                  </w:r>
                </w:p>
              </w:tc>
              <w:tc>
                <w:tcPr>
                  <w:tcW w:w="461" w:type="pct"/>
                  <w:shd w:val="clear" w:color="000000" w:fill="FFFFFF"/>
                  <w:vAlign w:val="center"/>
                </w:tcPr>
                <w:p w14:paraId="20E5AF10">
                  <w:pPr>
                    <w:snapToGrid w:val="0"/>
                    <w:spacing w:before="72" w:beforeLines="30"/>
                    <w:jc w:val="center"/>
                    <w:rPr>
                      <w:rFonts w:eastAsia="仿宋"/>
                      <w:szCs w:val="21"/>
                    </w:rPr>
                  </w:pPr>
                  <w:r>
                    <w:rPr>
                      <w:rFonts w:hint="eastAsia" w:eastAsia="仿宋"/>
                      <w:szCs w:val="21"/>
                    </w:rPr>
                    <w:t>4</w:t>
                  </w:r>
                </w:p>
              </w:tc>
              <w:tc>
                <w:tcPr>
                  <w:tcW w:w="439" w:type="pct"/>
                  <w:shd w:val="clear" w:color="000000" w:fill="FFFFFF"/>
                  <w:vAlign w:val="center"/>
                </w:tcPr>
                <w:p w14:paraId="23C7BFEB">
                  <w:pPr>
                    <w:snapToGrid w:val="0"/>
                    <w:spacing w:before="72" w:beforeLines="30"/>
                    <w:jc w:val="center"/>
                    <w:rPr>
                      <w:rFonts w:eastAsia="仿宋"/>
                      <w:szCs w:val="21"/>
                    </w:rPr>
                  </w:pPr>
                  <w:r>
                    <w:rPr>
                      <w:rFonts w:hint="eastAsia" w:eastAsia="仿宋"/>
                      <w:szCs w:val="21"/>
                    </w:rPr>
                    <w:t>+</w:t>
                  </w:r>
                  <w:r>
                    <w:rPr>
                      <w:rFonts w:eastAsia="仿宋"/>
                      <w:szCs w:val="21"/>
                    </w:rPr>
                    <w:t>4</w:t>
                  </w:r>
                </w:p>
              </w:tc>
              <w:tc>
                <w:tcPr>
                  <w:tcW w:w="817" w:type="pct"/>
                  <w:shd w:val="clear" w:color="000000" w:fill="FFFFFF"/>
                  <w:vAlign w:val="center"/>
                </w:tcPr>
                <w:p w14:paraId="6CAE29C4">
                  <w:pPr>
                    <w:snapToGrid w:val="0"/>
                    <w:spacing w:before="72" w:beforeLines="30"/>
                    <w:jc w:val="center"/>
                    <w:rPr>
                      <w:rFonts w:eastAsia="仿宋"/>
                      <w:szCs w:val="21"/>
                    </w:rPr>
                  </w:pPr>
                  <w:r>
                    <w:rPr>
                      <w:rFonts w:hint="eastAsia" w:eastAsia="仿宋"/>
                      <w:szCs w:val="21"/>
                    </w:rPr>
                    <w:t>1#生产车间、2#生产车间</w:t>
                  </w:r>
                </w:p>
              </w:tc>
            </w:tr>
            <w:tr w14:paraId="1364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66F1E31D">
                  <w:pPr>
                    <w:snapToGrid w:val="0"/>
                    <w:spacing w:before="72" w:beforeLines="30"/>
                    <w:jc w:val="center"/>
                    <w:rPr>
                      <w:rFonts w:eastAsia="仿宋"/>
                      <w:szCs w:val="21"/>
                    </w:rPr>
                  </w:pPr>
                  <w:r>
                    <w:rPr>
                      <w:rFonts w:eastAsia="仿宋"/>
                      <w:szCs w:val="21"/>
                    </w:rPr>
                    <w:t>32</w:t>
                  </w:r>
                </w:p>
              </w:tc>
              <w:tc>
                <w:tcPr>
                  <w:tcW w:w="682" w:type="pct"/>
                  <w:shd w:val="clear" w:color="auto" w:fill="auto"/>
                  <w:vAlign w:val="center"/>
                </w:tcPr>
                <w:p w14:paraId="1B1C2E65">
                  <w:pPr>
                    <w:snapToGrid w:val="0"/>
                    <w:spacing w:before="72" w:beforeLines="30"/>
                    <w:jc w:val="center"/>
                    <w:rPr>
                      <w:rFonts w:eastAsia="仿宋"/>
                      <w:szCs w:val="21"/>
                    </w:rPr>
                  </w:pPr>
                  <w:r>
                    <w:rPr>
                      <w:rFonts w:eastAsia="仿宋"/>
                      <w:szCs w:val="21"/>
                    </w:rPr>
                    <w:t>叉车</w:t>
                  </w:r>
                </w:p>
              </w:tc>
              <w:tc>
                <w:tcPr>
                  <w:tcW w:w="973" w:type="pct"/>
                  <w:shd w:val="clear" w:color="000000" w:fill="auto"/>
                  <w:vAlign w:val="center"/>
                </w:tcPr>
                <w:p w14:paraId="7DAC450B">
                  <w:pPr>
                    <w:snapToGrid w:val="0"/>
                    <w:spacing w:before="72" w:beforeLines="30"/>
                    <w:jc w:val="center"/>
                    <w:rPr>
                      <w:rFonts w:eastAsia="仿宋"/>
                      <w:szCs w:val="21"/>
                    </w:rPr>
                  </w:pPr>
                  <w:r>
                    <w:rPr>
                      <w:rFonts w:eastAsia="仿宋"/>
                      <w:szCs w:val="21"/>
                    </w:rPr>
                    <w:t>3T</w:t>
                  </w:r>
                </w:p>
              </w:tc>
              <w:tc>
                <w:tcPr>
                  <w:tcW w:w="402" w:type="pct"/>
                  <w:shd w:val="clear" w:color="auto" w:fill="auto"/>
                  <w:vAlign w:val="center"/>
                </w:tcPr>
                <w:p w14:paraId="2E9513B1">
                  <w:pPr>
                    <w:snapToGrid w:val="0"/>
                    <w:spacing w:before="72" w:beforeLines="30"/>
                    <w:jc w:val="center"/>
                    <w:rPr>
                      <w:rFonts w:eastAsia="仿宋"/>
                      <w:szCs w:val="21"/>
                    </w:rPr>
                  </w:pPr>
                  <w:r>
                    <w:rPr>
                      <w:rFonts w:eastAsia="仿宋"/>
                      <w:szCs w:val="21"/>
                    </w:rPr>
                    <w:t>1</w:t>
                  </w:r>
                </w:p>
              </w:tc>
              <w:tc>
                <w:tcPr>
                  <w:tcW w:w="433" w:type="pct"/>
                  <w:shd w:val="clear" w:color="000000" w:fill="FFFFFF"/>
                  <w:vAlign w:val="center"/>
                </w:tcPr>
                <w:p w14:paraId="574E15C3">
                  <w:pPr>
                    <w:snapToGrid w:val="0"/>
                    <w:spacing w:before="72" w:beforeLines="30"/>
                    <w:jc w:val="center"/>
                    <w:rPr>
                      <w:rFonts w:eastAsia="仿宋"/>
                      <w:szCs w:val="21"/>
                    </w:rPr>
                  </w:pPr>
                  <w:r>
                    <w:rPr>
                      <w:rFonts w:eastAsia="仿宋"/>
                      <w:szCs w:val="21"/>
                    </w:rPr>
                    <w:t>3</w:t>
                  </w:r>
                </w:p>
              </w:tc>
              <w:tc>
                <w:tcPr>
                  <w:tcW w:w="460" w:type="pct"/>
                  <w:shd w:val="clear" w:color="000000" w:fill="FFFFFF"/>
                  <w:vAlign w:val="center"/>
                </w:tcPr>
                <w:p w14:paraId="2F97E02F">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187DC152">
                  <w:pPr>
                    <w:snapToGrid w:val="0"/>
                    <w:spacing w:before="72" w:beforeLines="30"/>
                    <w:jc w:val="center"/>
                    <w:rPr>
                      <w:rFonts w:eastAsia="仿宋"/>
                      <w:szCs w:val="21"/>
                    </w:rPr>
                  </w:pPr>
                  <w:r>
                    <w:rPr>
                      <w:rFonts w:hint="eastAsia" w:eastAsia="仿宋"/>
                      <w:szCs w:val="21"/>
                    </w:rPr>
                    <w:t>4</w:t>
                  </w:r>
                </w:p>
              </w:tc>
              <w:tc>
                <w:tcPr>
                  <w:tcW w:w="439" w:type="pct"/>
                  <w:shd w:val="clear" w:color="000000" w:fill="FFFFFF"/>
                  <w:vAlign w:val="center"/>
                </w:tcPr>
                <w:p w14:paraId="31D084AA">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487E008C">
                  <w:pPr>
                    <w:snapToGrid w:val="0"/>
                    <w:spacing w:before="72" w:beforeLines="30"/>
                    <w:jc w:val="center"/>
                    <w:rPr>
                      <w:rFonts w:eastAsia="仿宋"/>
                      <w:szCs w:val="21"/>
                    </w:rPr>
                  </w:pPr>
                  <w:r>
                    <w:rPr>
                      <w:rFonts w:hint="eastAsia" w:eastAsia="仿宋"/>
                      <w:szCs w:val="21"/>
                    </w:rPr>
                    <w:t>1#生产车间、2#生产车间</w:t>
                  </w:r>
                </w:p>
              </w:tc>
            </w:tr>
            <w:tr w14:paraId="5DC1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721A5676">
                  <w:pPr>
                    <w:snapToGrid w:val="0"/>
                    <w:spacing w:before="72" w:beforeLines="30"/>
                    <w:jc w:val="center"/>
                    <w:rPr>
                      <w:rFonts w:eastAsia="仿宋"/>
                      <w:szCs w:val="21"/>
                    </w:rPr>
                  </w:pPr>
                  <w:r>
                    <w:rPr>
                      <w:rFonts w:eastAsia="仿宋"/>
                      <w:szCs w:val="21"/>
                    </w:rPr>
                    <w:t>33</w:t>
                  </w:r>
                </w:p>
              </w:tc>
              <w:tc>
                <w:tcPr>
                  <w:tcW w:w="682" w:type="pct"/>
                  <w:shd w:val="clear" w:color="auto" w:fill="auto"/>
                  <w:vAlign w:val="center"/>
                </w:tcPr>
                <w:p w14:paraId="2B0594E6">
                  <w:pPr>
                    <w:snapToGrid w:val="0"/>
                    <w:spacing w:before="72" w:beforeLines="30"/>
                    <w:jc w:val="center"/>
                    <w:rPr>
                      <w:rFonts w:eastAsia="仿宋"/>
                      <w:szCs w:val="21"/>
                    </w:rPr>
                  </w:pPr>
                  <w:r>
                    <w:rPr>
                      <w:rFonts w:eastAsia="仿宋"/>
                      <w:szCs w:val="21"/>
                    </w:rPr>
                    <w:t>叉车</w:t>
                  </w:r>
                </w:p>
              </w:tc>
              <w:tc>
                <w:tcPr>
                  <w:tcW w:w="973" w:type="pct"/>
                  <w:shd w:val="clear" w:color="000000" w:fill="auto"/>
                  <w:vAlign w:val="center"/>
                </w:tcPr>
                <w:p w14:paraId="640AD648">
                  <w:pPr>
                    <w:snapToGrid w:val="0"/>
                    <w:spacing w:before="72" w:beforeLines="30"/>
                    <w:jc w:val="center"/>
                    <w:rPr>
                      <w:rFonts w:eastAsia="仿宋"/>
                      <w:szCs w:val="21"/>
                    </w:rPr>
                  </w:pPr>
                  <w:r>
                    <w:rPr>
                      <w:rFonts w:eastAsia="仿宋"/>
                      <w:szCs w:val="21"/>
                    </w:rPr>
                    <w:t>5T</w:t>
                  </w:r>
                </w:p>
              </w:tc>
              <w:tc>
                <w:tcPr>
                  <w:tcW w:w="402" w:type="pct"/>
                  <w:shd w:val="clear" w:color="auto" w:fill="auto"/>
                  <w:vAlign w:val="center"/>
                </w:tcPr>
                <w:p w14:paraId="48C85AD2">
                  <w:pPr>
                    <w:snapToGrid w:val="0"/>
                    <w:spacing w:before="72" w:beforeLines="30"/>
                    <w:jc w:val="center"/>
                    <w:rPr>
                      <w:rFonts w:eastAsia="仿宋"/>
                      <w:szCs w:val="21"/>
                    </w:rPr>
                  </w:pPr>
                  <w:r>
                    <w:rPr>
                      <w:rFonts w:eastAsia="仿宋"/>
                      <w:szCs w:val="21"/>
                    </w:rPr>
                    <w:t>1</w:t>
                  </w:r>
                </w:p>
              </w:tc>
              <w:tc>
                <w:tcPr>
                  <w:tcW w:w="433" w:type="pct"/>
                  <w:shd w:val="clear" w:color="000000" w:fill="FFFFFF"/>
                  <w:vAlign w:val="center"/>
                </w:tcPr>
                <w:p w14:paraId="6285219E">
                  <w:pPr>
                    <w:snapToGrid w:val="0"/>
                    <w:spacing w:before="72" w:beforeLines="30"/>
                    <w:jc w:val="center"/>
                    <w:rPr>
                      <w:rFonts w:eastAsia="仿宋"/>
                      <w:szCs w:val="21"/>
                    </w:rPr>
                  </w:pPr>
                  <w:r>
                    <w:rPr>
                      <w:rFonts w:eastAsia="仿宋"/>
                      <w:szCs w:val="21"/>
                    </w:rPr>
                    <w:t>1</w:t>
                  </w:r>
                </w:p>
              </w:tc>
              <w:tc>
                <w:tcPr>
                  <w:tcW w:w="460" w:type="pct"/>
                  <w:shd w:val="clear" w:color="000000" w:fill="FFFFFF"/>
                  <w:vAlign w:val="center"/>
                </w:tcPr>
                <w:p w14:paraId="19BFB06C">
                  <w:pPr>
                    <w:snapToGrid w:val="0"/>
                    <w:spacing w:before="72" w:beforeLines="30"/>
                    <w:jc w:val="center"/>
                    <w:rPr>
                      <w:rFonts w:eastAsia="仿宋"/>
                      <w:szCs w:val="21"/>
                    </w:rPr>
                  </w:pPr>
                  <w:r>
                    <w:rPr>
                      <w:rFonts w:hint="eastAsia" w:eastAsia="仿宋"/>
                      <w:szCs w:val="21"/>
                    </w:rPr>
                    <w:t>0</w:t>
                  </w:r>
                </w:p>
              </w:tc>
              <w:tc>
                <w:tcPr>
                  <w:tcW w:w="461" w:type="pct"/>
                  <w:shd w:val="clear" w:color="000000" w:fill="FFFFFF"/>
                  <w:vAlign w:val="center"/>
                </w:tcPr>
                <w:p w14:paraId="03C529E4">
                  <w:pPr>
                    <w:snapToGrid w:val="0"/>
                    <w:spacing w:before="72" w:beforeLines="30"/>
                    <w:jc w:val="center"/>
                    <w:rPr>
                      <w:rFonts w:eastAsia="仿宋"/>
                      <w:szCs w:val="21"/>
                    </w:rPr>
                  </w:pPr>
                  <w:r>
                    <w:rPr>
                      <w:rFonts w:hint="eastAsia" w:eastAsia="仿宋"/>
                      <w:szCs w:val="21"/>
                    </w:rPr>
                    <w:t>2</w:t>
                  </w:r>
                </w:p>
              </w:tc>
              <w:tc>
                <w:tcPr>
                  <w:tcW w:w="439" w:type="pct"/>
                  <w:shd w:val="clear" w:color="000000" w:fill="FFFFFF"/>
                  <w:vAlign w:val="center"/>
                </w:tcPr>
                <w:p w14:paraId="59E59305">
                  <w:pPr>
                    <w:snapToGrid w:val="0"/>
                    <w:spacing w:before="72" w:beforeLines="30"/>
                    <w:jc w:val="center"/>
                    <w:rPr>
                      <w:rFonts w:eastAsia="仿宋"/>
                      <w:szCs w:val="21"/>
                    </w:rPr>
                  </w:pPr>
                  <w:r>
                    <w:rPr>
                      <w:rFonts w:hint="eastAsia" w:eastAsia="仿宋"/>
                      <w:szCs w:val="21"/>
                    </w:rPr>
                    <w:t>0</w:t>
                  </w:r>
                </w:p>
              </w:tc>
              <w:tc>
                <w:tcPr>
                  <w:tcW w:w="817" w:type="pct"/>
                  <w:shd w:val="clear" w:color="000000" w:fill="FFFFFF"/>
                  <w:vAlign w:val="center"/>
                </w:tcPr>
                <w:p w14:paraId="47DC2D44">
                  <w:pPr>
                    <w:snapToGrid w:val="0"/>
                    <w:spacing w:before="72" w:beforeLines="30"/>
                    <w:jc w:val="center"/>
                    <w:rPr>
                      <w:rFonts w:eastAsia="仿宋"/>
                      <w:szCs w:val="21"/>
                    </w:rPr>
                  </w:pPr>
                  <w:r>
                    <w:rPr>
                      <w:rFonts w:hint="eastAsia" w:eastAsia="仿宋"/>
                      <w:szCs w:val="21"/>
                    </w:rPr>
                    <w:t>1#生产车间、2#生产车间</w:t>
                  </w:r>
                </w:p>
              </w:tc>
            </w:tr>
            <w:tr w14:paraId="586F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47006703">
                  <w:pPr>
                    <w:snapToGrid w:val="0"/>
                    <w:spacing w:before="72" w:beforeLines="30"/>
                    <w:jc w:val="center"/>
                    <w:rPr>
                      <w:rFonts w:eastAsia="仿宋"/>
                      <w:szCs w:val="21"/>
                    </w:rPr>
                  </w:pPr>
                  <w:r>
                    <w:rPr>
                      <w:rFonts w:hint="eastAsia" w:eastAsia="仿宋"/>
                      <w:szCs w:val="21"/>
                    </w:rPr>
                    <w:t>3</w:t>
                  </w:r>
                  <w:r>
                    <w:rPr>
                      <w:rFonts w:eastAsia="仿宋"/>
                      <w:szCs w:val="21"/>
                    </w:rPr>
                    <w:t>4</w:t>
                  </w:r>
                </w:p>
              </w:tc>
              <w:tc>
                <w:tcPr>
                  <w:tcW w:w="682" w:type="pct"/>
                  <w:shd w:val="clear" w:color="auto" w:fill="auto"/>
                  <w:vAlign w:val="center"/>
                </w:tcPr>
                <w:p w14:paraId="5DE05883">
                  <w:pPr>
                    <w:snapToGrid w:val="0"/>
                    <w:spacing w:before="72" w:beforeLines="30"/>
                    <w:jc w:val="center"/>
                    <w:rPr>
                      <w:rFonts w:eastAsia="仿宋"/>
                      <w:szCs w:val="21"/>
                    </w:rPr>
                  </w:pPr>
                  <w:r>
                    <w:rPr>
                      <w:rFonts w:hint="eastAsia" w:eastAsia="仿宋"/>
                      <w:szCs w:val="21"/>
                    </w:rPr>
                    <w:t>电动液压车</w:t>
                  </w:r>
                </w:p>
              </w:tc>
              <w:tc>
                <w:tcPr>
                  <w:tcW w:w="973" w:type="pct"/>
                  <w:shd w:val="clear" w:color="000000" w:fill="auto"/>
                  <w:vAlign w:val="center"/>
                </w:tcPr>
                <w:p w14:paraId="2E6BE605">
                  <w:pPr>
                    <w:snapToGrid w:val="0"/>
                    <w:spacing w:before="72" w:beforeLines="30"/>
                    <w:jc w:val="center"/>
                    <w:rPr>
                      <w:rFonts w:eastAsia="仿宋"/>
                      <w:szCs w:val="21"/>
                    </w:rPr>
                  </w:pPr>
                  <w:r>
                    <w:rPr>
                      <w:rFonts w:hint="eastAsia" w:eastAsia="仿宋"/>
                      <w:szCs w:val="21"/>
                    </w:rPr>
                    <w:t>/</w:t>
                  </w:r>
                </w:p>
              </w:tc>
              <w:tc>
                <w:tcPr>
                  <w:tcW w:w="402" w:type="pct"/>
                  <w:shd w:val="clear" w:color="auto" w:fill="auto"/>
                  <w:vAlign w:val="center"/>
                </w:tcPr>
                <w:p w14:paraId="6F649B8F">
                  <w:pPr>
                    <w:snapToGrid w:val="0"/>
                    <w:spacing w:before="72" w:beforeLines="30"/>
                    <w:jc w:val="center"/>
                    <w:rPr>
                      <w:rFonts w:eastAsia="仿宋"/>
                      <w:szCs w:val="21"/>
                    </w:rPr>
                  </w:pPr>
                  <w:r>
                    <w:rPr>
                      <w:rFonts w:hint="eastAsia" w:eastAsia="仿宋"/>
                      <w:szCs w:val="21"/>
                    </w:rPr>
                    <w:t>0</w:t>
                  </w:r>
                </w:p>
              </w:tc>
              <w:tc>
                <w:tcPr>
                  <w:tcW w:w="433" w:type="pct"/>
                  <w:shd w:val="clear" w:color="000000" w:fill="FFFFFF"/>
                  <w:vAlign w:val="center"/>
                </w:tcPr>
                <w:p w14:paraId="7E4C05E5">
                  <w:pPr>
                    <w:snapToGrid w:val="0"/>
                    <w:spacing w:before="72" w:beforeLines="30"/>
                    <w:jc w:val="center"/>
                    <w:rPr>
                      <w:rFonts w:eastAsia="仿宋"/>
                      <w:szCs w:val="21"/>
                    </w:rPr>
                  </w:pPr>
                  <w:r>
                    <w:rPr>
                      <w:rFonts w:hint="eastAsia" w:eastAsia="仿宋"/>
                      <w:szCs w:val="21"/>
                    </w:rPr>
                    <w:t>0</w:t>
                  </w:r>
                </w:p>
              </w:tc>
              <w:tc>
                <w:tcPr>
                  <w:tcW w:w="460" w:type="pct"/>
                  <w:shd w:val="clear" w:color="000000" w:fill="FFFFFF"/>
                  <w:vAlign w:val="center"/>
                </w:tcPr>
                <w:p w14:paraId="5ABD181C">
                  <w:pPr>
                    <w:snapToGrid w:val="0"/>
                    <w:spacing w:before="72" w:beforeLines="30"/>
                    <w:jc w:val="center"/>
                    <w:rPr>
                      <w:rFonts w:eastAsia="仿宋"/>
                      <w:szCs w:val="21"/>
                    </w:rPr>
                  </w:pPr>
                  <w:r>
                    <w:rPr>
                      <w:rFonts w:hint="eastAsia" w:eastAsia="仿宋"/>
                      <w:szCs w:val="21"/>
                    </w:rPr>
                    <w:t>10</w:t>
                  </w:r>
                </w:p>
              </w:tc>
              <w:tc>
                <w:tcPr>
                  <w:tcW w:w="461" w:type="pct"/>
                  <w:shd w:val="clear" w:color="000000" w:fill="FFFFFF"/>
                  <w:vAlign w:val="center"/>
                </w:tcPr>
                <w:p w14:paraId="41125B66">
                  <w:pPr>
                    <w:snapToGrid w:val="0"/>
                    <w:spacing w:before="72" w:beforeLines="30"/>
                    <w:jc w:val="center"/>
                    <w:rPr>
                      <w:rFonts w:eastAsia="仿宋"/>
                      <w:szCs w:val="21"/>
                    </w:rPr>
                  </w:pPr>
                  <w:r>
                    <w:rPr>
                      <w:rFonts w:eastAsia="仿宋"/>
                      <w:szCs w:val="21"/>
                    </w:rPr>
                    <w:t>10</w:t>
                  </w:r>
                </w:p>
              </w:tc>
              <w:tc>
                <w:tcPr>
                  <w:tcW w:w="439" w:type="pct"/>
                  <w:shd w:val="clear" w:color="000000" w:fill="FFFFFF"/>
                  <w:vAlign w:val="center"/>
                </w:tcPr>
                <w:p w14:paraId="501A6BC7">
                  <w:pPr>
                    <w:snapToGrid w:val="0"/>
                    <w:spacing w:before="72" w:beforeLines="30"/>
                    <w:jc w:val="center"/>
                    <w:rPr>
                      <w:rFonts w:eastAsia="仿宋"/>
                      <w:szCs w:val="21"/>
                    </w:rPr>
                  </w:pPr>
                  <w:r>
                    <w:rPr>
                      <w:rFonts w:hint="eastAsia" w:eastAsia="仿宋"/>
                      <w:szCs w:val="21"/>
                    </w:rPr>
                    <w:t>+</w:t>
                  </w:r>
                  <w:r>
                    <w:rPr>
                      <w:rFonts w:eastAsia="仿宋"/>
                      <w:szCs w:val="21"/>
                    </w:rPr>
                    <w:t>10</w:t>
                  </w:r>
                </w:p>
              </w:tc>
              <w:tc>
                <w:tcPr>
                  <w:tcW w:w="817" w:type="pct"/>
                  <w:shd w:val="clear" w:color="000000" w:fill="FFFFFF"/>
                  <w:vAlign w:val="center"/>
                </w:tcPr>
                <w:p w14:paraId="78F9CA44">
                  <w:pPr>
                    <w:snapToGrid w:val="0"/>
                    <w:spacing w:before="72" w:beforeLines="30"/>
                    <w:jc w:val="center"/>
                    <w:rPr>
                      <w:rFonts w:eastAsia="仿宋"/>
                      <w:szCs w:val="21"/>
                    </w:rPr>
                  </w:pPr>
                  <w:r>
                    <w:rPr>
                      <w:rFonts w:hint="eastAsia" w:eastAsia="仿宋"/>
                      <w:szCs w:val="21"/>
                    </w:rPr>
                    <w:t>1#生产车间、2#生产车间</w:t>
                  </w:r>
                </w:p>
              </w:tc>
            </w:tr>
            <w:tr w14:paraId="4918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147ED16F">
                  <w:pPr>
                    <w:snapToGrid w:val="0"/>
                    <w:spacing w:before="72" w:beforeLines="30"/>
                    <w:jc w:val="center"/>
                    <w:rPr>
                      <w:rFonts w:eastAsia="仿宋"/>
                      <w:szCs w:val="21"/>
                    </w:rPr>
                  </w:pPr>
                  <w:r>
                    <w:rPr>
                      <w:rFonts w:hint="eastAsia" w:eastAsia="仿宋"/>
                      <w:szCs w:val="21"/>
                    </w:rPr>
                    <w:t>3</w:t>
                  </w:r>
                  <w:r>
                    <w:rPr>
                      <w:rFonts w:eastAsia="仿宋"/>
                      <w:szCs w:val="21"/>
                    </w:rPr>
                    <w:t>5</w:t>
                  </w:r>
                </w:p>
              </w:tc>
              <w:tc>
                <w:tcPr>
                  <w:tcW w:w="682" w:type="pct"/>
                  <w:shd w:val="clear" w:color="auto" w:fill="auto"/>
                  <w:vAlign w:val="center"/>
                </w:tcPr>
                <w:p w14:paraId="5B83EF2A">
                  <w:pPr>
                    <w:snapToGrid w:val="0"/>
                    <w:spacing w:before="72" w:beforeLines="30"/>
                    <w:jc w:val="center"/>
                    <w:rPr>
                      <w:rFonts w:eastAsia="仿宋"/>
                      <w:szCs w:val="21"/>
                    </w:rPr>
                  </w:pPr>
                  <w:r>
                    <w:rPr>
                      <w:rFonts w:hint="eastAsia" w:eastAsia="仿宋"/>
                      <w:szCs w:val="21"/>
                    </w:rPr>
                    <w:t>悬臂吊</w:t>
                  </w:r>
                </w:p>
              </w:tc>
              <w:tc>
                <w:tcPr>
                  <w:tcW w:w="973" w:type="pct"/>
                  <w:shd w:val="clear" w:color="000000" w:fill="auto"/>
                  <w:vAlign w:val="center"/>
                </w:tcPr>
                <w:p w14:paraId="52A95B2A">
                  <w:pPr>
                    <w:snapToGrid w:val="0"/>
                    <w:spacing w:before="72" w:beforeLines="30"/>
                    <w:jc w:val="center"/>
                    <w:rPr>
                      <w:rFonts w:eastAsia="仿宋"/>
                      <w:szCs w:val="21"/>
                    </w:rPr>
                  </w:pPr>
                  <w:r>
                    <w:rPr>
                      <w:rFonts w:hint="eastAsia" w:eastAsia="仿宋"/>
                      <w:szCs w:val="21"/>
                    </w:rPr>
                    <w:t>1</w:t>
                  </w:r>
                  <w:r>
                    <w:rPr>
                      <w:rFonts w:eastAsia="仿宋"/>
                      <w:szCs w:val="21"/>
                    </w:rPr>
                    <w:t>T</w:t>
                  </w:r>
                </w:p>
              </w:tc>
              <w:tc>
                <w:tcPr>
                  <w:tcW w:w="402" w:type="pct"/>
                  <w:shd w:val="clear" w:color="auto" w:fill="auto"/>
                  <w:vAlign w:val="center"/>
                </w:tcPr>
                <w:p w14:paraId="1C1B974D">
                  <w:pPr>
                    <w:snapToGrid w:val="0"/>
                    <w:spacing w:before="72" w:beforeLines="30"/>
                    <w:jc w:val="center"/>
                    <w:rPr>
                      <w:rFonts w:eastAsia="仿宋"/>
                      <w:szCs w:val="21"/>
                    </w:rPr>
                  </w:pPr>
                  <w:r>
                    <w:rPr>
                      <w:rFonts w:hint="eastAsia" w:eastAsia="仿宋"/>
                      <w:szCs w:val="21"/>
                    </w:rPr>
                    <w:t>0</w:t>
                  </w:r>
                </w:p>
              </w:tc>
              <w:tc>
                <w:tcPr>
                  <w:tcW w:w="433" w:type="pct"/>
                  <w:shd w:val="clear" w:color="000000" w:fill="FFFFFF"/>
                  <w:vAlign w:val="center"/>
                </w:tcPr>
                <w:p w14:paraId="334A31E7">
                  <w:pPr>
                    <w:snapToGrid w:val="0"/>
                    <w:spacing w:before="72" w:beforeLines="30"/>
                    <w:jc w:val="center"/>
                    <w:rPr>
                      <w:rFonts w:eastAsia="仿宋"/>
                      <w:szCs w:val="21"/>
                    </w:rPr>
                  </w:pPr>
                  <w:r>
                    <w:rPr>
                      <w:rFonts w:hint="eastAsia" w:eastAsia="仿宋"/>
                      <w:szCs w:val="21"/>
                    </w:rPr>
                    <w:t>0</w:t>
                  </w:r>
                </w:p>
              </w:tc>
              <w:tc>
                <w:tcPr>
                  <w:tcW w:w="460" w:type="pct"/>
                  <w:shd w:val="clear" w:color="000000" w:fill="FFFFFF"/>
                  <w:vAlign w:val="center"/>
                </w:tcPr>
                <w:p w14:paraId="414B5BBB">
                  <w:pPr>
                    <w:snapToGrid w:val="0"/>
                    <w:spacing w:before="72" w:beforeLines="30"/>
                    <w:jc w:val="center"/>
                    <w:rPr>
                      <w:rFonts w:eastAsia="仿宋"/>
                      <w:szCs w:val="21"/>
                    </w:rPr>
                  </w:pPr>
                  <w:r>
                    <w:rPr>
                      <w:rFonts w:hint="eastAsia" w:eastAsia="仿宋"/>
                      <w:szCs w:val="21"/>
                    </w:rPr>
                    <w:t>9</w:t>
                  </w:r>
                </w:p>
              </w:tc>
              <w:tc>
                <w:tcPr>
                  <w:tcW w:w="461" w:type="pct"/>
                  <w:shd w:val="clear" w:color="000000" w:fill="FFFFFF"/>
                  <w:vAlign w:val="center"/>
                </w:tcPr>
                <w:p w14:paraId="7C7A8C6A">
                  <w:pPr>
                    <w:snapToGrid w:val="0"/>
                    <w:spacing w:before="72" w:beforeLines="30"/>
                    <w:jc w:val="center"/>
                    <w:rPr>
                      <w:rFonts w:eastAsia="仿宋"/>
                      <w:szCs w:val="21"/>
                    </w:rPr>
                  </w:pPr>
                  <w:r>
                    <w:rPr>
                      <w:rFonts w:eastAsia="仿宋"/>
                      <w:szCs w:val="21"/>
                    </w:rPr>
                    <w:t>9</w:t>
                  </w:r>
                </w:p>
              </w:tc>
              <w:tc>
                <w:tcPr>
                  <w:tcW w:w="439" w:type="pct"/>
                  <w:shd w:val="clear" w:color="000000" w:fill="FFFFFF"/>
                  <w:vAlign w:val="center"/>
                </w:tcPr>
                <w:p w14:paraId="4B71AC40">
                  <w:pPr>
                    <w:snapToGrid w:val="0"/>
                    <w:spacing w:before="72" w:beforeLines="30"/>
                    <w:jc w:val="center"/>
                    <w:rPr>
                      <w:rFonts w:eastAsia="仿宋"/>
                      <w:szCs w:val="21"/>
                    </w:rPr>
                  </w:pPr>
                  <w:r>
                    <w:rPr>
                      <w:rFonts w:hint="eastAsia" w:eastAsia="仿宋"/>
                      <w:szCs w:val="21"/>
                    </w:rPr>
                    <w:t>+</w:t>
                  </w:r>
                  <w:r>
                    <w:rPr>
                      <w:rFonts w:eastAsia="仿宋"/>
                      <w:szCs w:val="21"/>
                    </w:rPr>
                    <w:t>9</w:t>
                  </w:r>
                </w:p>
              </w:tc>
              <w:tc>
                <w:tcPr>
                  <w:tcW w:w="817" w:type="pct"/>
                  <w:shd w:val="clear" w:color="000000" w:fill="FFFFFF"/>
                  <w:vAlign w:val="center"/>
                </w:tcPr>
                <w:p w14:paraId="70326F64">
                  <w:pPr>
                    <w:snapToGrid w:val="0"/>
                    <w:spacing w:before="72" w:beforeLines="30"/>
                    <w:jc w:val="center"/>
                    <w:rPr>
                      <w:rFonts w:eastAsia="仿宋"/>
                      <w:szCs w:val="21"/>
                    </w:rPr>
                  </w:pPr>
                  <w:r>
                    <w:rPr>
                      <w:rFonts w:hint="eastAsia" w:eastAsia="仿宋"/>
                      <w:szCs w:val="21"/>
                    </w:rPr>
                    <w:t>1#生产车间</w:t>
                  </w:r>
                </w:p>
              </w:tc>
            </w:tr>
            <w:tr w14:paraId="09D6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 w:type="pct"/>
                  <w:shd w:val="clear" w:color="auto" w:fill="auto"/>
                  <w:vAlign w:val="center"/>
                </w:tcPr>
                <w:p w14:paraId="03296AC6">
                  <w:pPr>
                    <w:snapToGrid w:val="0"/>
                    <w:spacing w:before="72" w:beforeLines="30"/>
                    <w:jc w:val="center"/>
                    <w:rPr>
                      <w:rFonts w:eastAsia="仿宋"/>
                      <w:szCs w:val="21"/>
                    </w:rPr>
                  </w:pPr>
                  <w:r>
                    <w:rPr>
                      <w:rFonts w:hint="eastAsia" w:eastAsia="仿宋"/>
                      <w:szCs w:val="21"/>
                    </w:rPr>
                    <w:t>3</w:t>
                  </w:r>
                  <w:r>
                    <w:rPr>
                      <w:rFonts w:eastAsia="仿宋"/>
                      <w:szCs w:val="21"/>
                    </w:rPr>
                    <w:t>6</w:t>
                  </w:r>
                </w:p>
              </w:tc>
              <w:tc>
                <w:tcPr>
                  <w:tcW w:w="682" w:type="pct"/>
                  <w:shd w:val="clear" w:color="auto" w:fill="auto"/>
                  <w:vAlign w:val="center"/>
                </w:tcPr>
                <w:p w14:paraId="5F27E677">
                  <w:pPr>
                    <w:snapToGrid w:val="0"/>
                    <w:spacing w:before="72" w:beforeLines="30"/>
                    <w:jc w:val="center"/>
                    <w:rPr>
                      <w:rFonts w:eastAsia="仿宋"/>
                      <w:szCs w:val="21"/>
                    </w:rPr>
                  </w:pPr>
                  <w:r>
                    <w:rPr>
                      <w:rFonts w:hint="eastAsia" w:eastAsia="仿宋"/>
                      <w:szCs w:val="21"/>
                    </w:rPr>
                    <w:t>合计</w:t>
                  </w:r>
                </w:p>
              </w:tc>
              <w:tc>
                <w:tcPr>
                  <w:tcW w:w="973" w:type="pct"/>
                  <w:shd w:val="clear" w:color="000000" w:fill="auto"/>
                  <w:vAlign w:val="center"/>
                </w:tcPr>
                <w:p w14:paraId="06F90CA9">
                  <w:pPr>
                    <w:snapToGrid w:val="0"/>
                    <w:spacing w:before="72" w:beforeLines="30"/>
                    <w:jc w:val="center"/>
                    <w:rPr>
                      <w:rFonts w:eastAsia="仿宋"/>
                      <w:szCs w:val="21"/>
                    </w:rPr>
                  </w:pPr>
                  <w:r>
                    <w:rPr>
                      <w:rFonts w:hint="eastAsia" w:eastAsia="仿宋"/>
                      <w:szCs w:val="21"/>
                    </w:rPr>
                    <w:t>/</w:t>
                  </w:r>
                </w:p>
              </w:tc>
              <w:tc>
                <w:tcPr>
                  <w:tcW w:w="402" w:type="pct"/>
                  <w:shd w:val="clear" w:color="auto" w:fill="auto"/>
                  <w:vAlign w:val="center"/>
                </w:tcPr>
                <w:p w14:paraId="12C9BF26">
                  <w:pPr>
                    <w:snapToGrid w:val="0"/>
                    <w:spacing w:before="72" w:beforeLines="30"/>
                    <w:jc w:val="center"/>
                    <w:rPr>
                      <w:rFonts w:eastAsia="仿宋"/>
                      <w:szCs w:val="21"/>
                    </w:rPr>
                  </w:pPr>
                  <w:r>
                    <w:rPr>
                      <w:rFonts w:hint="eastAsia" w:eastAsia="仿宋"/>
                      <w:szCs w:val="21"/>
                    </w:rPr>
                    <w:t>1</w:t>
                  </w:r>
                  <w:r>
                    <w:rPr>
                      <w:rFonts w:eastAsia="仿宋"/>
                      <w:szCs w:val="21"/>
                    </w:rPr>
                    <w:t>2</w:t>
                  </w:r>
                </w:p>
              </w:tc>
              <w:tc>
                <w:tcPr>
                  <w:tcW w:w="433" w:type="pct"/>
                  <w:shd w:val="clear" w:color="000000" w:fill="FFFFFF"/>
                  <w:vAlign w:val="center"/>
                </w:tcPr>
                <w:p w14:paraId="2D3543F1">
                  <w:pPr>
                    <w:snapToGrid w:val="0"/>
                    <w:spacing w:before="72" w:beforeLines="30"/>
                    <w:jc w:val="center"/>
                    <w:rPr>
                      <w:rFonts w:eastAsia="仿宋"/>
                      <w:szCs w:val="21"/>
                    </w:rPr>
                  </w:pPr>
                  <w:r>
                    <w:rPr>
                      <w:rFonts w:hint="eastAsia" w:eastAsia="仿宋"/>
                      <w:szCs w:val="21"/>
                    </w:rPr>
                    <w:t>2</w:t>
                  </w:r>
                  <w:r>
                    <w:rPr>
                      <w:rFonts w:eastAsia="仿宋"/>
                      <w:szCs w:val="21"/>
                    </w:rPr>
                    <w:t>02</w:t>
                  </w:r>
                </w:p>
              </w:tc>
              <w:tc>
                <w:tcPr>
                  <w:tcW w:w="460" w:type="pct"/>
                  <w:shd w:val="clear" w:color="000000" w:fill="FFFFFF"/>
                  <w:vAlign w:val="center"/>
                </w:tcPr>
                <w:p w14:paraId="4E23E027">
                  <w:pPr>
                    <w:snapToGrid w:val="0"/>
                    <w:spacing w:before="72" w:beforeLines="30"/>
                    <w:jc w:val="center"/>
                    <w:rPr>
                      <w:rFonts w:eastAsia="仿宋"/>
                      <w:szCs w:val="21"/>
                    </w:rPr>
                  </w:pPr>
                  <w:r>
                    <w:rPr>
                      <w:rFonts w:hint="eastAsia" w:eastAsia="仿宋"/>
                      <w:szCs w:val="21"/>
                    </w:rPr>
                    <w:t>83</w:t>
                  </w:r>
                </w:p>
              </w:tc>
              <w:tc>
                <w:tcPr>
                  <w:tcW w:w="461" w:type="pct"/>
                  <w:shd w:val="clear" w:color="000000" w:fill="FFFFFF"/>
                  <w:vAlign w:val="center"/>
                </w:tcPr>
                <w:p w14:paraId="74F53B37">
                  <w:pPr>
                    <w:snapToGrid w:val="0"/>
                    <w:spacing w:before="72" w:beforeLines="30"/>
                    <w:jc w:val="center"/>
                    <w:rPr>
                      <w:rFonts w:eastAsia="仿宋"/>
                      <w:szCs w:val="21"/>
                    </w:rPr>
                  </w:pPr>
                  <w:r>
                    <w:rPr>
                      <w:rFonts w:hint="eastAsia" w:eastAsia="仿宋"/>
                      <w:szCs w:val="21"/>
                    </w:rPr>
                    <w:t>2</w:t>
                  </w:r>
                  <w:r>
                    <w:rPr>
                      <w:rFonts w:eastAsia="仿宋"/>
                      <w:szCs w:val="21"/>
                    </w:rPr>
                    <w:t>97</w:t>
                  </w:r>
                </w:p>
              </w:tc>
              <w:tc>
                <w:tcPr>
                  <w:tcW w:w="439" w:type="pct"/>
                  <w:shd w:val="clear" w:color="000000" w:fill="FFFFFF"/>
                  <w:vAlign w:val="center"/>
                </w:tcPr>
                <w:p w14:paraId="4792189F">
                  <w:pPr>
                    <w:snapToGrid w:val="0"/>
                    <w:spacing w:before="72" w:beforeLines="30"/>
                    <w:jc w:val="center"/>
                    <w:rPr>
                      <w:rFonts w:eastAsia="仿宋"/>
                      <w:szCs w:val="21"/>
                    </w:rPr>
                  </w:pPr>
                  <w:r>
                    <w:rPr>
                      <w:rFonts w:hint="eastAsia" w:eastAsia="仿宋"/>
                      <w:szCs w:val="21"/>
                    </w:rPr>
                    <w:t>+</w:t>
                  </w:r>
                  <w:r>
                    <w:rPr>
                      <w:rFonts w:eastAsia="仿宋"/>
                      <w:szCs w:val="21"/>
                    </w:rPr>
                    <w:t>83</w:t>
                  </w:r>
                </w:p>
              </w:tc>
              <w:tc>
                <w:tcPr>
                  <w:tcW w:w="817" w:type="pct"/>
                  <w:shd w:val="clear" w:color="000000" w:fill="FFFFFF"/>
                  <w:vAlign w:val="center"/>
                </w:tcPr>
                <w:p w14:paraId="1F0C3A80">
                  <w:pPr>
                    <w:snapToGrid w:val="0"/>
                    <w:spacing w:before="72" w:beforeLines="30"/>
                    <w:jc w:val="center"/>
                    <w:rPr>
                      <w:rFonts w:eastAsia="仿宋"/>
                      <w:szCs w:val="21"/>
                    </w:rPr>
                  </w:pPr>
                  <w:r>
                    <w:rPr>
                      <w:rFonts w:hint="eastAsia" w:eastAsia="仿宋"/>
                      <w:szCs w:val="21"/>
                    </w:rPr>
                    <w:t>/</w:t>
                  </w:r>
                </w:p>
              </w:tc>
            </w:tr>
          </w:tbl>
          <w:p w14:paraId="02B4365D">
            <w:pPr>
              <w:adjustRightInd w:val="0"/>
              <w:snapToGrid w:val="0"/>
              <w:jc w:val="left"/>
              <w:rPr>
                <w:rFonts w:eastAsia="仿宋"/>
                <w:bCs/>
                <w:szCs w:val="21"/>
              </w:rPr>
            </w:pPr>
            <w:r>
              <w:rPr>
                <w:rFonts w:hint="eastAsia" w:eastAsia="仿宋"/>
                <w:bCs/>
                <w:szCs w:val="21"/>
              </w:rPr>
              <w:t>注：本项目部分机加工设备及焊接设备依托原有项目。</w:t>
            </w:r>
          </w:p>
          <w:p w14:paraId="7D5FBAC6">
            <w:pPr>
              <w:adjustRightInd w:val="0"/>
              <w:snapToGrid w:val="0"/>
              <w:jc w:val="left"/>
              <w:rPr>
                <w:rFonts w:eastAsia="仿宋"/>
                <w:bCs/>
                <w:sz w:val="24"/>
              </w:rPr>
            </w:pPr>
          </w:p>
        </w:tc>
      </w:tr>
    </w:tbl>
    <w:p w14:paraId="4AF17A95">
      <w:pPr>
        <w:pStyle w:val="37"/>
        <w:jc w:val="both"/>
        <w:rPr>
          <w:sz w:val="24"/>
          <w:szCs w:val="24"/>
        </w:rPr>
        <w:sectPr>
          <w:pgSz w:w="11906" w:h="16838"/>
          <w:pgMar w:top="1701" w:right="1531" w:bottom="1701" w:left="1531" w:header="851" w:footer="851" w:gutter="0"/>
          <w:cols w:space="720" w:num="1"/>
          <w:docGrid w:linePitch="312" w:charSpace="0"/>
        </w:sectPr>
      </w:pPr>
      <w:bookmarkStart w:id="5" w:name="_Hlk162357629"/>
    </w:p>
    <w:tbl>
      <w:tblPr>
        <w:tblStyle w:val="44"/>
        <w:tblW w:w="10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11"/>
        <w:gridCol w:w="9781"/>
        <w:gridCol w:w="590"/>
      </w:tblGrid>
      <w:tr w14:paraId="2706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90" w:type="dxa"/>
          <w:trHeight w:val="13173" w:hRule="atLeast"/>
          <w:jc w:val="center"/>
        </w:trPr>
        <w:tc>
          <w:tcPr>
            <w:tcW w:w="567" w:type="dxa"/>
            <w:gridSpan w:val="2"/>
          </w:tcPr>
          <w:p w14:paraId="4E620276">
            <w:pPr>
              <w:pStyle w:val="37"/>
              <w:rPr>
                <w:sz w:val="24"/>
                <w:szCs w:val="24"/>
              </w:rPr>
            </w:pPr>
          </w:p>
        </w:tc>
        <w:tc>
          <w:tcPr>
            <w:tcW w:w="9781" w:type="dxa"/>
          </w:tcPr>
          <w:p w14:paraId="7E25EE60">
            <w:pPr>
              <w:numPr>
                <w:ilvl w:val="0"/>
                <w:numId w:val="5"/>
              </w:numPr>
              <w:spacing w:line="500" w:lineRule="exact"/>
              <w:ind w:firstLine="482" w:firstLineChars="200"/>
              <w:rPr>
                <w:rFonts w:eastAsia="仿宋"/>
                <w:b/>
                <w:bCs/>
                <w:sz w:val="24"/>
              </w:rPr>
            </w:pPr>
            <w:r>
              <w:rPr>
                <w:rFonts w:eastAsia="仿宋"/>
                <w:b/>
                <w:bCs/>
                <w:sz w:val="24"/>
              </w:rPr>
              <w:t>主要原辅料、能源利用情况</w:t>
            </w:r>
          </w:p>
          <w:p w14:paraId="5CF3673B">
            <w:pPr>
              <w:spacing w:line="500" w:lineRule="exact"/>
              <w:jc w:val="center"/>
              <w:rPr>
                <w:rFonts w:eastAsia="仿宋"/>
                <w:b/>
                <w:bCs/>
              </w:rPr>
            </w:pPr>
            <w:r>
              <w:rPr>
                <w:rFonts w:eastAsia="仿宋"/>
                <w:b/>
                <w:bCs/>
              </w:rPr>
              <w:t>本项目主要原辅料</w:t>
            </w:r>
            <w:r>
              <w:rPr>
                <w:rFonts w:hint="eastAsia" w:eastAsia="仿宋"/>
                <w:b/>
                <w:bCs/>
              </w:rPr>
              <w:t>、能源</w:t>
            </w:r>
            <w:r>
              <w:rPr>
                <w:rFonts w:eastAsia="仿宋"/>
                <w:b/>
                <w:bCs/>
              </w:rPr>
              <w:t>消耗表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278"/>
              <w:gridCol w:w="681"/>
              <w:gridCol w:w="2136"/>
              <w:gridCol w:w="634"/>
              <w:gridCol w:w="841"/>
              <w:gridCol w:w="762"/>
              <w:gridCol w:w="1015"/>
              <w:gridCol w:w="740"/>
              <w:gridCol w:w="751"/>
              <w:gridCol w:w="740"/>
              <w:gridCol w:w="977"/>
            </w:tblGrid>
            <w:tr w14:paraId="4F66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Merge w:val="restart"/>
                  <w:vAlign w:val="center"/>
                </w:tcPr>
                <w:p w14:paraId="35D39ADE">
                  <w:pPr>
                    <w:pStyle w:val="84"/>
                    <w:jc w:val="center"/>
                    <w:rPr>
                      <w:szCs w:val="21"/>
                    </w:rPr>
                  </w:pPr>
                  <w:r>
                    <w:rPr>
                      <w:szCs w:val="21"/>
                    </w:rPr>
                    <w:t>原料名称</w:t>
                  </w:r>
                </w:p>
              </w:tc>
              <w:tc>
                <w:tcPr>
                  <w:tcW w:w="1116" w:type="pct"/>
                  <w:vMerge w:val="restart"/>
                  <w:vAlign w:val="center"/>
                </w:tcPr>
                <w:p w14:paraId="592FA2D9">
                  <w:pPr>
                    <w:pStyle w:val="84"/>
                    <w:jc w:val="center"/>
                    <w:rPr>
                      <w:szCs w:val="21"/>
                    </w:rPr>
                  </w:pPr>
                  <w:r>
                    <w:rPr>
                      <w:szCs w:val="21"/>
                    </w:rPr>
                    <w:t>组分</w:t>
                  </w:r>
                </w:p>
              </w:tc>
              <w:tc>
                <w:tcPr>
                  <w:tcW w:w="332" w:type="pct"/>
                  <w:vMerge w:val="restart"/>
                  <w:vAlign w:val="center"/>
                </w:tcPr>
                <w:p w14:paraId="403DA472">
                  <w:pPr>
                    <w:pStyle w:val="84"/>
                    <w:jc w:val="center"/>
                    <w:rPr>
                      <w:szCs w:val="21"/>
                    </w:rPr>
                  </w:pPr>
                  <w:r>
                    <w:rPr>
                      <w:szCs w:val="21"/>
                    </w:rPr>
                    <w:t>物态</w:t>
                  </w:r>
                </w:p>
              </w:tc>
              <w:tc>
                <w:tcPr>
                  <w:tcW w:w="2150" w:type="pct"/>
                  <w:gridSpan w:val="5"/>
                  <w:vAlign w:val="center"/>
                </w:tcPr>
                <w:p w14:paraId="66715063">
                  <w:pPr>
                    <w:pStyle w:val="84"/>
                    <w:jc w:val="center"/>
                    <w:rPr>
                      <w:szCs w:val="21"/>
                    </w:rPr>
                  </w:pPr>
                  <w:r>
                    <w:rPr>
                      <w:szCs w:val="21"/>
                    </w:rPr>
                    <w:t>年耗用量（t/a）</w:t>
                  </w:r>
                </w:p>
              </w:tc>
              <w:tc>
                <w:tcPr>
                  <w:tcW w:w="387" w:type="pct"/>
                  <w:vMerge w:val="restart"/>
                  <w:vAlign w:val="center"/>
                </w:tcPr>
                <w:p w14:paraId="2B41AF5A">
                  <w:pPr>
                    <w:pStyle w:val="84"/>
                    <w:jc w:val="center"/>
                    <w:rPr>
                      <w:szCs w:val="21"/>
                    </w:rPr>
                  </w:pPr>
                  <w:r>
                    <w:rPr>
                      <w:szCs w:val="21"/>
                    </w:rPr>
                    <w:t>最大</w:t>
                  </w:r>
                </w:p>
                <w:p w14:paraId="095863E4">
                  <w:pPr>
                    <w:pStyle w:val="84"/>
                    <w:jc w:val="center"/>
                    <w:rPr>
                      <w:szCs w:val="21"/>
                    </w:rPr>
                  </w:pPr>
                  <w:r>
                    <w:rPr>
                      <w:szCs w:val="21"/>
                    </w:rPr>
                    <w:t>储量</w:t>
                  </w:r>
                </w:p>
                <w:p w14:paraId="29992ABC">
                  <w:pPr>
                    <w:pStyle w:val="84"/>
                    <w:jc w:val="center"/>
                    <w:rPr>
                      <w:szCs w:val="21"/>
                    </w:rPr>
                  </w:pPr>
                  <w:r>
                    <w:rPr>
                      <w:szCs w:val="21"/>
                    </w:rPr>
                    <w:t>（t/a）</w:t>
                  </w:r>
                </w:p>
              </w:tc>
              <w:tc>
                <w:tcPr>
                  <w:tcW w:w="511" w:type="pct"/>
                  <w:vMerge w:val="restart"/>
                  <w:vAlign w:val="center"/>
                </w:tcPr>
                <w:p w14:paraId="5F2FD50D">
                  <w:pPr>
                    <w:pStyle w:val="84"/>
                    <w:jc w:val="center"/>
                    <w:rPr>
                      <w:szCs w:val="21"/>
                    </w:rPr>
                  </w:pPr>
                  <w:r>
                    <w:rPr>
                      <w:szCs w:val="21"/>
                    </w:rPr>
                    <w:t>包装方式</w:t>
                  </w:r>
                </w:p>
              </w:tc>
            </w:tr>
            <w:tr w14:paraId="75DF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150" w:hRule="atLeast"/>
                <w:jc w:val="center"/>
              </w:trPr>
              <w:tc>
                <w:tcPr>
                  <w:tcW w:w="501" w:type="pct"/>
                  <w:gridSpan w:val="2"/>
                  <w:vMerge w:val="continue"/>
                  <w:vAlign w:val="center"/>
                </w:tcPr>
                <w:p w14:paraId="2B56125B">
                  <w:pPr>
                    <w:pStyle w:val="84"/>
                    <w:jc w:val="center"/>
                    <w:rPr>
                      <w:szCs w:val="21"/>
                    </w:rPr>
                  </w:pPr>
                </w:p>
              </w:tc>
              <w:tc>
                <w:tcPr>
                  <w:tcW w:w="1116" w:type="pct"/>
                  <w:vMerge w:val="continue"/>
                  <w:vAlign w:val="center"/>
                </w:tcPr>
                <w:p w14:paraId="5DCE5DBD">
                  <w:pPr>
                    <w:pStyle w:val="84"/>
                    <w:jc w:val="center"/>
                    <w:rPr>
                      <w:szCs w:val="21"/>
                    </w:rPr>
                  </w:pPr>
                </w:p>
              </w:tc>
              <w:tc>
                <w:tcPr>
                  <w:tcW w:w="332" w:type="pct"/>
                  <w:vMerge w:val="continue"/>
                  <w:vAlign w:val="center"/>
                </w:tcPr>
                <w:p w14:paraId="0969B9D7">
                  <w:pPr>
                    <w:pStyle w:val="84"/>
                    <w:jc w:val="center"/>
                    <w:rPr>
                      <w:szCs w:val="21"/>
                    </w:rPr>
                  </w:pPr>
                </w:p>
              </w:tc>
              <w:tc>
                <w:tcPr>
                  <w:tcW w:w="839" w:type="pct"/>
                  <w:gridSpan w:val="2"/>
                  <w:vAlign w:val="center"/>
                </w:tcPr>
                <w:p w14:paraId="76D6EEE9">
                  <w:pPr>
                    <w:pStyle w:val="84"/>
                    <w:jc w:val="center"/>
                    <w:rPr>
                      <w:szCs w:val="21"/>
                    </w:rPr>
                  </w:pPr>
                  <w:r>
                    <w:rPr>
                      <w:rFonts w:hint="eastAsia"/>
                      <w:szCs w:val="21"/>
                    </w:rPr>
                    <w:t>扩建前</w:t>
                  </w:r>
                </w:p>
              </w:tc>
              <w:tc>
                <w:tcPr>
                  <w:tcW w:w="531" w:type="pct"/>
                  <w:vMerge w:val="restart"/>
                  <w:vAlign w:val="center"/>
                </w:tcPr>
                <w:p w14:paraId="6E865D9F">
                  <w:pPr>
                    <w:pStyle w:val="84"/>
                    <w:jc w:val="center"/>
                    <w:rPr>
                      <w:szCs w:val="21"/>
                    </w:rPr>
                  </w:pPr>
                  <w:r>
                    <w:rPr>
                      <w:rFonts w:hint="eastAsia"/>
                      <w:szCs w:val="21"/>
                    </w:rPr>
                    <w:t>本项目</w:t>
                  </w:r>
                </w:p>
              </w:tc>
              <w:tc>
                <w:tcPr>
                  <w:tcW w:w="387" w:type="pct"/>
                  <w:vMerge w:val="restart"/>
                  <w:vAlign w:val="center"/>
                </w:tcPr>
                <w:p w14:paraId="60E9F7E4">
                  <w:pPr>
                    <w:pStyle w:val="84"/>
                    <w:jc w:val="center"/>
                    <w:rPr>
                      <w:szCs w:val="21"/>
                    </w:rPr>
                  </w:pPr>
                  <w:r>
                    <w:rPr>
                      <w:rFonts w:hint="eastAsia"/>
                      <w:szCs w:val="21"/>
                    </w:rPr>
                    <w:t>扩建后</w:t>
                  </w:r>
                </w:p>
              </w:tc>
              <w:tc>
                <w:tcPr>
                  <w:tcW w:w="391" w:type="pct"/>
                  <w:vMerge w:val="restart"/>
                  <w:vAlign w:val="center"/>
                </w:tcPr>
                <w:p w14:paraId="0F373472">
                  <w:pPr>
                    <w:pStyle w:val="84"/>
                    <w:jc w:val="center"/>
                    <w:rPr>
                      <w:szCs w:val="21"/>
                    </w:rPr>
                  </w:pPr>
                  <w:r>
                    <w:rPr>
                      <w:rFonts w:hint="eastAsia"/>
                      <w:szCs w:val="21"/>
                    </w:rPr>
                    <w:t>增减量</w:t>
                  </w:r>
                </w:p>
              </w:tc>
              <w:tc>
                <w:tcPr>
                  <w:tcW w:w="387" w:type="pct"/>
                  <w:vMerge w:val="continue"/>
                  <w:vAlign w:val="center"/>
                </w:tcPr>
                <w:p w14:paraId="34BC6EA2">
                  <w:pPr>
                    <w:pStyle w:val="84"/>
                    <w:jc w:val="center"/>
                    <w:rPr>
                      <w:szCs w:val="21"/>
                    </w:rPr>
                  </w:pPr>
                </w:p>
              </w:tc>
              <w:tc>
                <w:tcPr>
                  <w:tcW w:w="511" w:type="pct"/>
                  <w:vMerge w:val="continue"/>
                  <w:vAlign w:val="center"/>
                </w:tcPr>
                <w:p w14:paraId="55D265D9">
                  <w:pPr>
                    <w:pStyle w:val="84"/>
                    <w:jc w:val="center"/>
                    <w:rPr>
                      <w:szCs w:val="21"/>
                    </w:rPr>
                  </w:pPr>
                </w:p>
              </w:tc>
            </w:tr>
            <w:tr w14:paraId="092E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150" w:hRule="atLeast"/>
                <w:jc w:val="center"/>
              </w:trPr>
              <w:tc>
                <w:tcPr>
                  <w:tcW w:w="501" w:type="pct"/>
                  <w:gridSpan w:val="2"/>
                  <w:vMerge w:val="continue"/>
                  <w:vAlign w:val="center"/>
                </w:tcPr>
                <w:p w14:paraId="4B607189">
                  <w:pPr>
                    <w:pStyle w:val="84"/>
                    <w:jc w:val="center"/>
                    <w:rPr>
                      <w:szCs w:val="21"/>
                    </w:rPr>
                  </w:pPr>
                </w:p>
              </w:tc>
              <w:tc>
                <w:tcPr>
                  <w:tcW w:w="1116" w:type="pct"/>
                  <w:vMerge w:val="continue"/>
                  <w:vAlign w:val="center"/>
                </w:tcPr>
                <w:p w14:paraId="42A7838C">
                  <w:pPr>
                    <w:pStyle w:val="84"/>
                    <w:jc w:val="center"/>
                    <w:rPr>
                      <w:szCs w:val="21"/>
                    </w:rPr>
                  </w:pPr>
                </w:p>
              </w:tc>
              <w:tc>
                <w:tcPr>
                  <w:tcW w:w="332" w:type="pct"/>
                  <w:vMerge w:val="continue"/>
                  <w:tcBorders>
                    <w:bottom w:val="single" w:color="auto" w:sz="6" w:space="0"/>
                  </w:tcBorders>
                  <w:vAlign w:val="center"/>
                </w:tcPr>
                <w:p w14:paraId="7E0A3B1E">
                  <w:pPr>
                    <w:pStyle w:val="84"/>
                    <w:jc w:val="center"/>
                    <w:rPr>
                      <w:szCs w:val="21"/>
                    </w:rPr>
                  </w:pPr>
                </w:p>
              </w:tc>
              <w:tc>
                <w:tcPr>
                  <w:tcW w:w="440" w:type="pct"/>
                  <w:shd w:val="clear" w:color="auto" w:fill="auto"/>
                  <w:vAlign w:val="center"/>
                </w:tcPr>
                <w:p w14:paraId="15A4BD34">
                  <w:pPr>
                    <w:pStyle w:val="84"/>
                    <w:jc w:val="center"/>
                    <w:rPr>
                      <w:szCs w:val="21"/>
                    </w:rPr>
                  </w:pPr>
                  <w:r>
                    <w:rPr>
                      <w:rFonts w:hint="eastAsia"/>
                      <w:szCs w:val="21"/>
                    </w:rPr>
                    <w:t>已验收</w:t>
                  </w:r>
                </w:p>
              </w:tc>
              <w:tc>
                <w:tcPr>
                  <w:tcW w:w="399" w:type="pct"/>
                  <w:shd w:val="clear" w:color="auto" w:fill="auto"/>
                  <w:vAlign w:val="center"/>
                </w:tcPr>
                <w:p w14:paraId="05B1179F">
                  <w:pPr>
                    <w:pStyle w:val="84"/>
                    <w:jc w:val="center"/>
                    <w:rPr>
                      <w:szCs w:val="21"/>
                    </w:rPr>
                  </w:pPr>
                  <w:r>
                    <w:rPr>
                      <w:rFonts w:hint="eastAsia"/>
                      <w:szCs w:val="21"/>
                    </w:rPr>
                    <w:t>未验收</w:t>
                  </w:r>
                </w:p>
              </w:tc>
              <w:tc>
                <w:tcPr>
                  <w:tcW w:w="531" w:type="pct"/>
                  <w:vMerge w:val="continue"/>
                  <w:vAlign w:val="center"/>
                </w:tcPr>
                <w:p w14:paraId="64E62A38">
                  <w:pPr>
                    <w:pStyle w:val="84"/>
                    <w:jc w:val="center"/>
                    <w:rPr>
                      <w:szCs w:val="21"/>
                    </w:rPr>
                  </w:pPr>
                </w:p>
              </w:tc>
              <w:tc>
                <w:tcPr>
                  <w:tcW w:w="387" w:type="pct"/>
                  <w:vMerge w:val="continue"/>
                </w:tcPr>
                <w:p w14:paraId="456376D5">
                  <w:pPr>
                    <w:pStyle w:val="84"/>
                    <w:jc w:val="center"/>
                    <w:rPr>
                      <w:szCs w:val="21"/>
                    </w:rPr>
                  </w:pPr>
                </w:p>
              </w:tc>
              <w:tc>
                <w:tcPr>
                  <w:tcW w:w="391" w:type="pct"/>
                  <w:vMerge w:val="continue"/>
                </w:tcPr>
                <w:p w14:paraId="6F47BF6B">
                  <w:pPr>
                    <w:pStyle w:val="84"/>
                    <w:jc w:val="center"/>
                    <w:rPr>
                      <w:szCs w:val="21"/>
                    </w:rPr>
                  </w:pPr>
                </w:p>
              </w:tc>
              <w:tc>
                <w:tcPr>
                  <w:tcW w:w="387" w:type="pct"/>
                  <w:vMerge w:val="continue"/>
                  <w:tcBorders>
                    <w:bottom w:val="single" w:color="auto" w:sz="6" w:space="0"/>
                  </w:tcBorders>
                  <w:vAlign w:val="center"/>
                </w:tcPr>
                <w:p w14:paraId="1003B7BA">
                  <w:pPr>
                    <w:pStyle w:val="84"/>
                    <w:jc w:val="center"/>
                    <w:rPr>
                      <w:szCs w:val="21"/>
                    </w:rPr>
                  </w:pPr>
                </w:p>
              </w:tc>
              <w:tc>
                <w:tcPr>
                  <w:tcW w:w="511" w:type="pct"/>
                  <w:vMerge w:val="continue"/>
                  <w:tcBorders>
                    <w:bottom w:val="single" w:color="auto" w:sz="6" w:space="0"/>
                  </w:tcBorders>
                  <w:vAlign w:val="center"/>
                </w:tcPr>
                <w:p w14:paraId="4707B373">
                  <w:pPr>
                    <w:pStyle w:val="84"/>
                    <w:jc w:val="center"/>
                    <w:rPr>
                      <w:szCs w:val="21"/>
                    </w:rPr>
                  </w:pPr>
                </w:p>
              </w:tc>
            </w:tr>
            <w:tr w14:paraId="6B86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43AABDAC">
                  <w:pPr>
                    <w:pStyle w:val="84"/>
                    <w:jc w:val="center"/>
                    <w:rPr>
                      <w:szCs w:val="21"/>
                    </w:rPr>
                  </w:pPr>
                  <w:r>
                    <w:rPr>
                      <w:szCs w:val="21"/>
                    </w:rPr>
                    <w:t>钢板</w:t>
                  </w:r>
                </w:p>
              </w:tc>
              <w:tc>
                <w:tcPr>
                  <w:tcW w:w="1116" w:type="pct"/>
                  <w:vAlign w:val="center"/>
                </w:tcPr>
                <w:p w14:paraId="408ED140">
                  <w:pPr>
                    <w:pStyle w:val="84"/>
                    <w:jc w:val="center"/>
                    <w:rPr>
                      <w:szCs w:val="21"/>
                    </w:rPr>
                  </w:pPr>
                  <w:r>
                    <w:rPr>
                      <w:szCs w:val="21"/>
                    </w:rPr>
                    <w:t>铁</w:t>
                  </w:r>
                </w:p>
              </w:tc>
              <w:tc>
                <w:tcPr>
                  <w:tcW w:w="332" w:type="pct"/>
                  <w:vAlign w:val="center"/>
                </w:tcPr>
                <w:p w14:paraId="2C50712E">
                  <w:pPr>
                    <w:pStyle w:val="84"/>
                    <w:jc w:val="center"/>
                    <w:rPr>
                      <w:szCs w:val="21"/>
                    </w:rPr>
                  </w:pPr>
                  <w:r>
                    <w:rPr>
                      <w:szCs w:val="21"/>
                    </w:rPr>
                    <w:t>固体</w:t>
                  </w:r>
                </w:p>
              </w:tc>
              <w:tc>
                <w:tcPr>
                  <w:tcW w:w="440" w:type="pct"/>
                  <w:shd w:val="clear" w:color="auto" w:fill="auto"/>
                  <w:vAlign w:val="center"/>
                </w:tcPr>
                <w:p w14:paraId="708D5897">
                  <w:pPr>
                    <w:pStyle w:val="84"/>
                    <w:jc w:val="center"/>
                    <w:rPr>
                      <w:szCs w:val="21"/>
                    </w:rPr>
                  </w:pPr>
                  <w:r>
                    <w:rPr>
                      <w:szCs w:val="21"/>
                    </w:rPr>
                    <w:t>6000</w:t>
                  </w:r>
                </w:p>
              </w:tc>
              <w:tc>
                <w:tcPr>
                  <w:tcW w:w="399" w:type="pct"/>
                  <w:shd w:val="clear" w:color="auto" w:fill="auto"/>
                  <w:vAlign w:val="center"/>
                </w:tcPr>
                <w:p w14:paraId="49A11375">
                  <w:pPr>
                    <w:pStyle w:val="84"/>
                    <w:jc w:val="center"/>
                    <w:rPr>
                      <w:szCs w:val="21"/>
                    </w:rPr>
                  </w:pPr>
                  <w:r>
                    <w:rPr>
                      <w:szCs w:val="21"/>
                    </w:rPr>
                    <w:t>4000</w:t>
                  </w:r>
                </w:p>
              </w:tc>
              <w:tc>
                <w:tcPr>
                  <w:tcW w:w="531" w:type="pct"/>
                  <w:vAlign w:val="center"/>
                </w:tcPr>
                <w:p w14:paraId="17019E62">
                  <w:pPr>
                    <w:pStyle w:val="84"/>
                    <w:jc w:val="center"/>
                    <w:rPr>
                      <w:szCs w:val="21"/>
                    </w:rPr>
                  </w:pPr>
                  <w:r>
                    <w:rPr>
                      <w:rFonts w:hint="eastAsia"/>
                      <w:szCs w:val="21"/>
                    </w:rPr>
                    <w:t>2430</w:t>
                  </w:r>
                </w:p>
              </w:tc>
              <w:tc>
                <w:tcPr>
                  <w:tcW w:w="387" w:type="pct"/>
                  <w:vAlign w:val="center"/>
                </w:tcPr>
                <w:p w14:paraId="13E3EE19">
                  <w:pPr>
                    <w:pStyle w:val="84"/>
                    <w:jc w:val="center"/>
                    <w:rPr>
                      <w:szCs w:val="21"/>
                    </w:rPr>
                  </w:pPr>
                  <w:r>
                    <w:rPr>
                      <w:rFonts w:hint="eastAsia"/>
                      <w:szCs w:val="21"/>
                    </w:rPr>
                    <w:t>1</w:t>
                  </w:r>
                  <w:r>
                    <w:rPr>
                      <w:szCs w:val="21"/>
                    </w:rPr>
                    <w:t>2430</w:t>
                  </w:r>
                </w:p>
              </w:tc>
              <w:tc>
                <w:tcPr>
                  <w:tcW w:w="391" w:type="pct"/>
                  <w:vAlign w:val="center"/>
                </w:tcPr>
                <w:p w14:paraId="372ECF6F">
                  <w:pPr>
                    <w:pStyle w:val="84"/>
                    <w:jc w:val="center"/>
                    <w:rPr>
                      <w:szCs w:val="21"/>
                    </w:rPr>
                  </w:pPr>
                  <w:r>
                    <w:rPr>
                      <w:rFonts w:hint="eastAsia"/>
                      <w:szCs w:val="21"/>
                    </w:rPr>
                    <w:t>+</w:t>
                  </w:r>
                  <w:r>
                    <w:rPr>
                      <w:szCs w:val="21"/>
                    </w:rPr>
                    <w:t>2430</w:t>
                  </w:r>
                </w:p>
              </w:tc>
              <w:tc>
                <w:tcPr>
                  <w:tcW w:w="387" w:type="pct"/>
                  <w:vAlign w:val="center"/>
                </w:tcPr>
                <w:p w14:paraId="1D7C850A">
                  <w:pPr>
                    <w:pStyle w:val="84"/>
                    <w:jc w:val="center"/>
                    <w:rPr>
                      <w:szCs w:val="21"/>
                    </w:rPr>
                  </w:pPr>
                  <w:r>
                    <w:rPr>
                      <w:szCs w:val="21"/>
                    </w:rPr>
                    <w:t>100</w:t>
                  </w:r>
                </w:p>
              </w:tc>
              <w:tc>
                <w:tcPr>
                  <w:tcW w:w="511" w:type="pct"/>
                  <w:vAlign w:val="center"/>
                </w:tcPr>
                <w:p w14:paraId="7B2A0043">
                  <w:pPr>
                    <w:pStyle w:val="84"/>
                    <w:jc w:val="center"/>
                    <w:rPr>
                      <w:szCs w:val="21"/>
                    </w:rPr>
                  </w:pPr>
                  <w:r>
                    <w:rPr>
                      <w:szCs w:val="21"/>
                    </w:rPr>
                    <w:t>/</w:t>
                  </w:r>
                </w:p>
              </w:tc>
            </w:tr>
            <w:tr w14:paraId="6FFD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2AB6FEE1">
                  <w:pPr>
                    <w:pStyle w:val="84"/>
                    <w:jc w:val="center"/>
                    <w:rPr>
                      <w:szCs w:val="21"/>
                    </w:rPr>
                  </w:pPr>
                  <w:r>
                    <w:rPr>
                      <w:szCs w:val="21"/>
                    </w:rPr>
                    <w:t>型钢</w:t>
                  </w:r>
                </w:p>
              </w:tc>
              <w:tc>
                <w:tcPr>
                  <w:tcW w:w="1116" w:type="pct"/>
                  <w:vAlign w:val="center"/>
                </w:tcPr>
                <w:p w14:paraId="0565FA5F">
                  <w:pPr>
                    <w:pStyle w:val="84"/>
                    <w:jc w:val="center"/>
                    <w:rPr>
                      <w:szCs w:val="21"/>
                    </w:rPr>
                  </w:pPr>
                  <w:r>
                    <w:rPr>
                      <w:szCs w:val="21"/>
                    </w:rPr>
                    <w:t>铁</w:t>
                  </w:r>
                </w:p>
              </w:tc>
              <w:tc>
                <w:tcPr>
                  <w:tcW w:w="332" w:type="pct"/>
                  <w:vAlign w:val="center"/>
                </w:tcPr>
                <w:p w14:paraId="40C16CF8">
                  <w:pPr>
                    <w:pStyle w:val="84"/>
                    <w:jc w:val="center"/>
                    <w:rPr>
                      <w:szCs w:val="21"/>
                    </w:rPr>
                  </w:pPr>
                  <w:r>
                    <w:rPr>
                      <w:szCs w:val="21"/>
                    </w:rPr>
                    <w:t>固体</w:t>
                  </w:r>
                </w:p>
              </w:tc>
              <w:tc>
                <w:tcPr>
                  <w:tcW w:w="440" w:type="pct"/>
                  <w:shd w:val="clear" w:color="auto" w:fill="auto"/>
                  <w:vAlign w:val="center"/>
                </w:tcPr>
                <w:p w14:paraId="1F2C5E64">
                  <w:pPr>
                    <w:pStyle w:val="84"/>
                    <w:jc w:val="center"/>
                    <w:rPr>
                      <w:szCs w:val="21"/>
                    </w:rPr>
                  </w:pPr>
                  <w:r>
                    <w:rPr>
                      <w:szCs w:val="21"/>
                    </w:rPr>
                    <w:t>0</w:t>
                  </w:r>
                </w:p>
              </w:tc>
              <w:tc>
                <w:tcPr>
                  <w:tcW w:w="399" w:type="pct"/>
                  <w:shd w:val="clear" w:color="auto" w:fill="auto"/>
                  <w:vAlign w:val="center"/>
                </w:tcPr>
                <w:p w14:paraId="6C84E15C">
                  <w:pPr>
                    <w:pStyle w:val="84"/>
                    <w:jc w:val="center"/>
                    <w:rPr>
                      <w:szCs w:val="21"/>
                    </w:rPr>
                  </w:pPr>
                  <w:r>
                    <w:rPr>
                      <w:szCs w:val="21"/>
                    </w:rPr>
                    <w:t>3000</w:t>
                  </w:r>
                </w:p>
              </w:tc>
              <w:tc>
                <w:tcPr>
                  <w:tcW w:w="531" w:type="pct"/>
                  <w:vAlign w:val="center"/>
                </w:tcPr>
                <w:p w14:paraId="12CD4447">
                  <w:pPr>
                    <w:pStyle w:val="84"/>
                    <w:jc w:val="center"/>
                    <w:rPr>
                      <w:szCs w:val="21"/>
                    </w:rPr>
                  </w:pPr>
                  <w:r>
                    <w:rPr>
                      <w:rFonts w:hint="eastAsia"/>
                      <w:szCs w:val="21"/>
                    </w:rPr>
                    <w:t>730</w:t>
                  </w:r>
                </w:p>
              </w:tc>
              <w:tc>
                <w:tcPr>
                  <w:tcW w:w="387" w:type="pct"/>
                  <w:vAlign w:val="center"/>
                </w:tcPr>
                <w:p w14:paraId="34D60804">
                  <w:pPr>
                    <w:pStyle w:val="84"/>
                    <w:jc w:val="center"/>
                    <w:rPr>
                      <w:szCs w:val="21"/>
                    </w:rPr>
                  </w:pPr>
                  <w:r>
                    <w:rPr>
                      <w:rFonts w:hint="eastAsia"/>
                      <w:szCs w:val="21"/>
                    </w:rPr>
                    <w:t>3</w:t>
                  </w:r>
                  <w:r>
                    <w:rPr>
                      <w:szCs w:val="21"/>
                    </w:rPr>
                    <w:t>730</w:t>
                  </w:r>
                </w:p>
              </w:tc>
              <w:tc>
                <w:tcPr>
                  <w:tcW w:w="391" w:type="pct"/>
                  <w:vAlign w:val="center"/>
                </w:tcPr>
                <w:p w14:paraId="6C690585">
                  <w:pPr>
                    <w:pStyle w:val="84"/>
                    <w:jc w:val="center"/>
                    <w:rPr>
                      <w:szCs w:val="21"/>
                    </w:rPr>
                  </w:pPr>
                  <w:r>
                    <w:rPr>
                      <w:szCs w:val="21"/>
                    </w:rPr>
                    <w:t>+</w:t>
                  </w:r>
                  <w:r>
                    <w:rPr>
                      <w:rFonts w:hint="eastAsia"/>
                      <w:szCs w:val="21"/>
                    </w:rPr>
                    <w:t>7</w:t>
                  </w:r>
                  <w:r>
                    <w:rPr>
                      <w:szCs w:val="21"/>
                    </w:rPr>
                    <w:t>30</w:t>
                  </w:r>
                </w:p>
              </w:tc>
              <w:tc>
                <w:tcPr>
                  <w:tcW w:w="387" w:type="pct"/>
                  <w:vAlign w:val="center"/>
                </w:tcPr>
                <w:p w14:paraId="1C62919E">
                  <w:pPr>
                    <w:pStyle w:val="84"/>
                    <w:jc w:val="center"/>
                    <w:rPr>
                      <w:szCs w:val="21"/>
                    </w:rPr>
                  </w:pPr>
                  <w:r>
                    <w:rPr>
                      <w:szCs w:val="21"/>
                    </w:rPr>
                    <w:t>50</w:t>
                  </w:r>
                </w:p>
              </w:tc>
              <w:tc>
                <w:tcPr>
                  <w:tcW w:w="511" w:type="pct"/>
                  <w:vAlign w:val="center"/>
                </w:tcPr>
                <w:p w14:paraId="73E11473">
                  <w:pPr>
                    <w:pStyle w:val="84"/>
                    <w:jc w:val="center"/>
                    <w:rPr>
                      <w:szCs w:val="21"/>
                    </w:rPr>
                  </w:pPr>
                  <w:r>
                    <w:rPr>
                      <w:szCs w:val="21"/>
                    </w:rPr>
                    <w:t>/</w:t>
                  </w:r>
                </w:p>
              </w:tc>
            </w:tr>
            <w:tr w14:paraId="239F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60FBF8C7">
                  <w:pPr>
                    <w:pStyle w:val="84"/>
                    <w:jc w:val="center"/>
                    <w:rPr>
                      <w:szCs w:val="21"/>
                    </w:rPr>
                  </w:pPr>
                  <w:r>
                    <w:rPr>
                      <w:szCs w:val="21"/>
                    </w:rPr>
                    <w:t>塑粉</w:t>
                  </w:r>
                </w:p>
              </w:tc>
              <w:tc>
                <w:tcPr>
                  <w:tcW w:w="1116" w:type="pct"/>
                  <w:vAlign w:val="center"/>
                </w:tcPr>
                <w:p w14:paraId="6673C663">
                  <w:pPr>
                    <w:pStyle w:val="84"/>
                    <w:rPr>
                      <w:szCs w:val="21"/>
                    </w:rPr>
                  </w:pPr>
                  <w:r>
                    <w:rPr>
                      <w:szCs w:val="21"/>
                    </w:rPr>
                    <w:t>聚酯树脂55.4%，封闭型异佛尔酮二异氰酸酯13.8%，钛白粉Ti-Pure R-960 29.32%，流平剂Modaflow Powder Ⅱ 1%，安息香0.3%，季戊四醇酯0.03%，二丁基锡二月桂酸酯 0.15%</w:t>
                  </w:r>
                </w:p>
              </w:tc>
              <w:tc>
                <w:tcPr>
                  <w:tcW w:w="332" w:type="pct"/>
                  <w:vAlign w:val="center"/>
                </w:tcPr>
                <w:p w14:paraId="2747D2A0">
                  <w:pPr>
                    <w:pStyle w:val="84"/>
                    <w:jc w:val="center"/>
                    <w:rPr>
                      <w:szCs w:val="21"/>
                    </w:rPr>
                  </w:pPr>
                  <w:r>
                    <w:rPr>
                      <w:szCs w:val="21"/>
                    </w:rPr>
                    <w:t>固体</w:t>
                  </w:r>
                </w:p>
              </w:tc>
              <w:tc>
                <w:tcPr>
                  <w:tcW w:w="440" w:type="pct"/>
                  <w:shd w:val="clear" w:color="auto" w:fill="auto"/>
                  <w:vAlign w:val="center"/>
                </w:tcPr>
                <w:p w14:paraId="17EC5E83">
                  <w:pPr>
                    <w:pStyle w:val="84"/>
                    <w:jc w:val="center"/>
                    <w:rPr>
                      <w:szCs w:val="21"/>
                    </w:rPr>
                  </w:pPr>
                  <w:r>
                    <w:rPr>
                      <w:szCs w:val="21"/>
                    </w:rPr>
                    <w:t>9</w:t>
                  </w:r>
                </w:p>
              </w:tc>
              <w:tc>
                <w:tcPr>
                  <w:tcW w:w="399" w:type="pct"/>
                  <w:shd w:val="clear" w:color="auto" w:fill="auto"/>
                  <w:vAlign w:val="center"/>
                </w:tcPr>
                <w:p w14:paraId="05CE7238">
                  <w:pPr>
                    <w:pStyle w:val="84"/>
                    <w:jc w:val="center"/>
                    <w:rPr>
                      <w:szCs w:val="21"/>
                    </w:rPr>
                  </w:pPr>
                  <w:r>
                    <w:rPr>
                      <w:szCs w:val="21"/>
                    </w:rPr>
                    <w:t>21</w:t>
                  </w:r>
                </w:p>
              </w:tc>
              <w:tc>
                <w:tcPr>
                  <w:tcW w:w="531" w:type="pct"/>
                  <w:vAlign w:val="center"/>
                </w:tcPr>
                <w:p w14:paraId="2BF3A3A3">
                  <w:pPr>
                    <w:pStyle w:val="84"/>
                    <w:jc w:val="center"/>
                    <w:rPr>
                      <w:szCs w:val="21"/>
                    </w:rPr>
                  </w:pPr>
                  <w:r>
                    <w:rPr>
                      <w:rFonts w:hint="eastAsia"/>
                      <w:szCs w:val="21"/>
                    </w:rPr>
                    <w:t>0</w:t>
                  </w:r>
                </w:p>
              </w:tc>
              <w:tc>
                <w:tcPr>
                  <w:tcW w:w="387" w:type="pct"/>
                  <w:vAlign w:val="center"/>
                </w:tcPr>
                <w:p w14:paraId="76EEE6B6">
                  <w:pPr>
                    <w:pStyle w:val="84"/>
                    <w:jc w:val="center"/>
                    <w:rPr>
                      <w:szCs w:val="21"/>
                    </w:rPr>
                  </w:pPr>
                  <w:r>
                    <w:rPr>
                      <w:rFonts w:hint="eastAsia"/>
                      <w:szCs w:val="21"/>
                    </w:rPr>
                    <w:t>3</w:t>
                  </w:r>
                  <w:r>
                    <w:rPr>
                      <w:szCs w:val="21"/>
                    </w:rPr>
                    <w:t>0</w:t>
                  </w:r>
                </w:p>
              </w:tc>
              <w:tc>
                <w:tcPr>
                  <w:tcW w:w="391" w:type="pct"/>
                  <w:vAlign w:val="center"/>
                </w:tcPr>
                <w:p w14:paraId="327BCC56">
                  <w:pPr>
                    <w:pStyle w:val="84"/>
                    <w:jc w:val="center"/>
                    <w:rPr>
                      <w:szCs w:val="21"/>
                    </w:rPr>
                  </w:pPr>
                  <w:r>
                    <w:rPr>
                      <w:rFonts w:hint="eastAsia"/>
                      <w:szCs w:val="21"/>
                    </w:rPr>
                    <w:t>0</w:t>
                  </w:r>
                </w:p>
              </w:tc>
              <w:tc>
                <w:tcPr>
                  <w:tcW w:w="387" w:type="pct"/>
                  <w:vAlign w:val="center"/>
                </w:tcPr>
                <w:p w14:paraId="623D94C7">
                  <w:pPr>
                    <w:pStyle w:val="84"/>
                    <w:jc w:val="center"/>
                    <w:rPr>
                      <w:szCs w:val="21"/>
                    </w:rPr>
                  </w:pPr>
                  <w:r>
                    <w:rPr>
                      <w:szCs w:val="21"/>
                    </w:rPr>
                    <w:t>1</w:t>
                  </w:r>
                </w:p>
              </w:tc>
              <w:tc>
                <w:tcPr>
                  <w:tcW w:w="511" w:type="pct"/>
                  <w:vAlign w:val="center"/>
                </w:tcPr>
                <w:p w14:paraId="4D451BED">
                  <w:pPr>
                    <w:pStyle w:val="84"/>
                    <w:jc w:val="center"/>
                    <w:rPr>
                      <w:szCs w:val="21"/>
                    </w:rPr>
                  </w:pPr>
                  <w:r>
                    <w:rPr>
                      <w:szCs w:val="21"/>
                    </w:rPr>
                    <w:t>箱装（25kg）</w:t>
                  </w:r>
                </w:p>
              </w:tc>
            </w:tr>
            <w:tr w14:paraId="07A6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50B66582">
                  <w:pPr>
                    <w:pStyle w:val="84"/>
                    <w:jc w:val="center"/>
                    <w:rPr>
                      <w:szCs w:val="21"/>
                    </w:rPr>
                  </w:pPr>
                  <w:r>
                    <w:rPr>
                      <w:szCs w:val="21"/>
                    </w:rPr>
                    <w:t>水性漆</w:t>
                  </w:r>
                </w:p>
              </w:tc>
              <w:tc>
                <w:tcPr>
                  <w:tcW w:w="1116" w:type="pct"/>
                  <w:vAlign w:val="center"/>
                </w:tcPr>
                <w:p w14:paraId="15AA104D">
                  <w:pPr>
                    <w:pStyle w:val="84"/>
                    <w:jc w:val="center"/>
                    <w:rPr>
                      <w:szCs w:val="21"/>
                    </w:rPr>
                  </w:pPr>
                  <w:r>
                    <w:rPr>
                      <w:szCs w:val="21"/>
                    </w:rPr>
                    <w:t>水性丙烯酸树脂（60-80%），二乙二醇丁醚（1-5%），乙二醇丁醚（1%-5%），去离子水（10-15%）</w:t>
                  </w:r>
                </w:p>
              </w:tc>
              <w:tc>
                <w:tcPr>
                  <w:tcW w:w="332" w:type="pct"/>
                  <w:vAlign w:val="center"/>
                </w:tcPr>
                <w:p w14:paraId="6AFD1EF4">
                  <w:pPr>
                    <w:pStyle w:val="84"/>
                    <w:jc w:val="center"/>
                    <w:rPr>
                      <w:szCs w:val="21"/>
                    </w:rPr>
                  </w:pPr>
                  <w:r>
                    <w:rPr>
                      <w:szCs w:val="21"/>
                    </w:rPr>
                    <w:t>液体</w:t>
                  </w:r>
                </w:p>
              </w:tc>
              <w:tc>
                <w:tcPr>
                  <w:tcW w:w="440" w:type="pct"/>
                  <w:shd w:val="clear" w:color="auto" w:fill="auto"/>
                  <w:vAlign w:val="center"/>
                </w:tcPr>
                <w:p w14:paraId="74610448">
                  <w:pPr>
                    <w:pStyle w:val="84"/>
                    <w:jc w:val="center"/>
                    <w:rPr>
                      <w:szCs w:val="21"/>
                    </w:rPr>
                  </w:pPr>
                  <w:r>
                    <w:rPr>
                      <w:szCs w:val="21"/>
                    </w:rPr>
                    <w:t>0</w:t>
                  </w:r>
                </w:p>
              </w:tc>
              <w:tc>
                <w:tcPr>
                  <w:tcW w:w="399" w:type="pct"/>
                  <w:shd w:val="clear" w:color="auto" w:fill="auto"/>
                  <w:vAlign w:val="center"/>
                </w:tcPr>
                <w:p w14:paraId="1AAD423E">
                  <w:pPr>
                    <w:pStyle w:val="84"/>
                    <w:jc w:val="center"/>
                    <w:rPr>
                      <w:szCs w:val="21"/>
                    </w:rPr>
                  </w:pPr>
                  <w:r>
                    <w:rPr>
                      <w:szCs w:val="21"/>
                    </w:rPr>
                    <w:t>6</w:t>
                  </w:r>
                </w:p>
              </w:tc>
              <w:tc>
                <w:tcPr>
                  <w:tcW w:w="531" w:type="pct"/>
                  <w:vAlign w:val="center"/>
                </w:tcPr>
                <w:p w14:paraId="2D9230C0">
                  <w:pPr>
                    <w:pStyle w:val="84"/>
                    <w:jc w:val="center"/>
                    <w:rPr>
                      <w:szCs w:val="21"/>
                    </w:rPr>
                  </w:pPr>
                  <w:r>
                    <w:rPr>
                      <w:rFonts w:hint="eastAsia"/>
                      <w:szCs w:val="21"/>
                    </w:rPr>
                    <w:t>0</w:t>
                  </w:r>
                </w:p>
              </w:tc>
              <w:tc>
                <w:tcPr>
                  <w:tcW w:w="387" w:type="pct"/>
                  <w:vAlign w:val="center"/>
                </w:tcPr>
                <w:p w14:paraId="37086B87">
                  <w:pPr>
                    <w:pStyle w:val="84"/>
                    <w:jc w:val="center"/>
                    <w:rPr>
                      <w:szCs w:val="21"/>
                    </w:rPr>
                  </w:pPr>
                  <w:r>
                    <w:rPr>
                      <w:rFonts w:hint="eastAsia"/>
                      <w:szCs w:val="21"/>
                    </w:rPr>
                    <w:t>6</w:t>
                  </w:r>
                </w:p>
              </w:tc>
              <w:tc>
                <w:tcPr>
                  <w:tcW w:w="391" w:type="pct"/>
                  <w:vAlign w:val="center"/>
                </w:tcPr>
                <w:p w14:paraId="34BA4120">
                  <w:pPr>
                    <w:pStyle w:val="84"/>
                    <w:jc w:val="center"/>
                    <w:rPr>
                      <w:szCs w:val="21"/>
                    </w:rPr>
                  </w:pPr>
                  <w:r>
                    <w:rPr>
                      <w:rFonts w:hint="eastAsia"/>
                      <w:szCs w:val="21"/>
                    </w:rPr>
                    <w:t>0</w:t>
                  </w:r>
                </w:p>
              </w:tc>
              <w:tc>
                <w:tcPr>
                  <w:tcW w:w="387" w:type="pct"/>
                  <w:vAlign w:val="center"/>
                </w:tcPr>
                <w:p w14:paraId="15EB0F41">
                  <w:pPr>
                    <w:pStyle w:val="84"/>
                    <w:jc w:val="center"/>
                    <w:rPr>
                      <w:szCs w:val="21"/>
                    </w:rPr>
                  </w:pPr>
                  <w:r>
                    <w:rPr>
                      <w:szCs w:val="21"/>
                    </w:rPr>
                    <w:t>0.2</w:t>
                  </w:r>
                </w:p>
              </w:tc>
              <w:tc>
                <w:tcPr>
                  <w:tcW w:w="511" w:type="pct"/>
                  <w:vAlign w:val="center"/>
                </w:tcPr>
                <w:p w14:paraId="0CD27335">
                  <w:pPr>
                    <w:pStyle w:val="84"/>
                    <w:jc w:val="center"/>
                    <w:rPr>
                      <w:szCs w:val="21"/>
                    </w:rPr>
                  </w:pPr>
                  <w:r>
                    <w:rPr>
                      <w:szCs w:val="21"/>
                    </w:rPr>
                    <w:t>桶装（25kg）</w:t>
                  </w:r>
                </w:p>
              </w:tc>
            </w:tr>
            <w:tr w14:paraId="2A0D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26DC178A">
                  <w:pPr>
                    <w:pStyle w:val="84"/>
                    <w:jc w:val="center"/>
                    <w:rPr>
                      <w:szCs w:val="21"/>
                    </w:rPr>
                  </w:pPr>
                  <w:r>
                    <w:rPr>
                      <w:szCs w:val="21"/>
                    </w:rPr>
                    <w:t>聚氨酯胶</w:t>
                  </w:r>
                </w:p>
              </w:tc>
              <w:tc>
                <w:tcPr>
                  <w:tcW w:w="1116" w:type="pct"/>
                  <w:vAlign w:val="center"/>
                </w:tcPr>
                <w:p w14:paraId="04F6FB89">
                  <w:pPr>
                    <w:pStyle w:val="84"/>
                    <w:jc w:val="center"/>
                    <w:rPr>
                      <w:szCs w:val="21"/>
                    </w:rPr>
                  </w:pPr>
                  <w:r>
                    <w:rPr>
                      <w:rFonts w:hint="eastAsia"/>
                      <w:szCs w:val="21"/>
                    </w:rPr>
                    <w:t>聚氨酯树脂</w:t>
                  </w:r>
                  <w:r>
                    <w:rPr>
                      <w:szCs w:val="21"/>
                    </w:rPr>
                    <w:t>40%，钙粉55%、其他助剂</w:t>
                  </w:r>
                  <w:r>
                    <w:rPr>
                      <w:rFonts w:hint="eastAsia"/>
                      <w:szCs w:val="21"/>
                    </w:rPr>
                    <w:t>（聚醚二元醇）</w:t>
                  </w:r>
                  <w:r>
                    <w:rPr>
                      <w:szCs w:val="21"/>
                    </w:rPr>
                    <w:t>5%</w:t>
                  </w:r>
                </w:p>
              </w:tc>
              <w:tc>
                <w:tcPr>
                  <w:tcW w:w="332" w:type="pct"/>
                  <w:vAlign w:val="center"/>
                </w:tcPr>
                <w:p w14:paraId="22AECEE1">
                  <w:pPr>
                    <w:pStyle w:val="84"/>
                    <w:jc w:val="center"/>
                    <w:rPr>
                      <w:szCs w:val="21"/>
                    </w:rPr>
                  </w:pPr>
                  <w:r>
                    <w:rPr>
                      <w:szCs w:val="21"/>
                    </w:rPr>
                    <w:t>液体</w:t>
                  </w:r>
                </w:p>
              </w:tc>
              <w:tc>
                <w:tcPr>
                  <w:tcW w:w="440" w:type="pct"/>
                  <w:shd w:val="clear" w:color="auto" w:fill="auto"/>
                  <w:vAlign w:val="center"/>
                </w:tcPr>
                <w:p w14:paraId="46A7C87F">
                  <w:pPr>
                    <w:pStyle w:val="84"/>
                    <w:jc w:val="center"/>
                    <w:rPr>
                      <w:szCs w:val="21"/>
                    </w:rPr>
                  </w:pPr>
                  <w:r>
                    <w:rPr>
                      <w:szCs w:val="21"/>
                    </w:rPr>
                    <w:t>0</w:t>
                  </w:r>
                </w:p>
              </w:tc>
              <w:tc>
                <w:tcPr>
                  <w:tcW w:w="399" w:type="pct"/>
                  <w:shd w:val="clear" w:color="auto" w:fill="auto"/>
                  <w:vAlign w:val="center"/>
                </w:tcPr>
                <w:p w14:paraId="029AC021">
                  <w:pPr>
                    <w:pStyle w:val="84"/>
                    <w:jc w:val="center"/>
                    <w:rPr>
                      <w:szCs w:val="21"/>
                    </w:rPr>
                  </w:pPr>
                  <w:r>
                    <w:rPr>
                      <w:szCs w:val="21"/>
                    </w:rPr>
                    <w:t>2</w:t>
                  </w:r>
                </w:p>
              </w:tc>
              <w:tc>
                <w:tcPr>
                  <w:tcW w:w="531" w:type="pct"/>
                  <w:vAlign w:val="center"/>
                </w:tcPr>
                <w:p w14:paraId="01256663">
                  <w:pPr>
                    <w:pStyle w:val="84"/>
                    <w:jc w:val="center"/>
                    <w:rPr>
                      <w:szCs w:val="21"/>
                    </w:rPr>
                  </w:pPr>
                  <w:r>
                    <w:rPr>
                      <w:rFonts w:hint="eastAsia"/>
                      <w:szCs w:val="21"/>
                    </w:rPr>
                    <w:t>0</w:t>
                  </w:r>
                </w:p>
              </w:tc>
              <w:tc>
                <w:tcPr>
                  <w:tcW w:w="387" w:type="pct"/>
                  <w:vAlign w:val="center"/>
                </w:tcPr>
                <w:p w14:paraId="5F42841F">
                  <w:pPr>
                    <w:pStyle w:val="84"/>
                    <w:jc w:val="center"/>
                    <w:rPr>
                      <w:szCs w:val="21"/>
                    </w:rPr>
                  </w:pPr>
                  <w:r>
                    <w:rPr>
                      <w:rFonts w:hint="eastAsia"/>
                      <w:szCs w:val="21"/>
                    </w:rPr>
                    <w:t>2</w:t>
                  </w:r>
                </w:p>
              </w:tc>
              <w:tc>
                <w:tcPr>
                  <w:tcW w:w="391" w:type="pct"/>
                  <w:vAlign w:val="center"/>
                </w:tcPr>
                <w:p w14:paraId="359D1052">
                  <w:pPr>
                    <w:pStyle w:val="84"/>
                    <w:jc w:val="center"/>
                    <w:rPr>
                      <w:szCs w:val="21"/>
                    </w:rPr>
                  </w:pPr>
                  <w:r>
                    <w:rPr>
                      <w:rFonts w:hint="eastAsia"/>
                      <w:szCs w:val="21"/>
                    </w:rPr>
                    <w:t>0</w:t>
                  </w:r>
                </w:p>
              </w:tc>
              <w:tc>
                <w:tcPr>
                  <w:tcW w:w="387" w:type="pct"/>
                  <w:vAlign w:val="center"/>
                </w:tcPr>
                <w:p w14:paraId="36360A88">
                  <w:pPr>
                    <w:pStyle w:val="84"/>
                    <w:jc w:val="center"/>
                    <w:rPr>
                      <w:szCs w:val="21"/>
                    </w:rPr>
                  </w:pPr>
                  <w:r>
                    <w:rPr>
                      <w:szCs w:val="21"/>
                    </w:rPr>
                    <w:t>0.3</w:t>
                  </w:r>
                </w:p>
              </w:tc>
              <w:tc>
                <w:tcPr>
                  <w:tcW w:w="511" w:type="pct"/>
                  <w:vAlign w:val="center"/>
                </w:tcPr>
                <w:p w14:paraId="3DCD6BB9">
                  <w:pPr>
                    <w:pStyle w:val="84"/>
                    <w:jc w:val="center"/>
                    <w:rPr>
                      <w:szCs w:val="21"/>
                    </w:rPr>
                  </w:pPr>
                  <w:r>
                    <w:rPr>
                      <w:szCs w:val="21"/>
                    </w:rPr>
                    <w:t>桶装（</w:t>
                  </w:r>
                  <w:r>
                    <w:rPr>
                      <w:rFonts w:hint="eastAsia"/>
                      <w:szCs w:val="21"/>
                    </w:rPr>
                    <w:t>25</w:t>
                  </w:r>
                  <w:r>
                    <w:rPr>
                      <w:szCs w:val="21"/>
                    </w:rPr>
                    <w:t>kg）</w:t>
                  </w:r>
                </w:p>
              </w:tc>
            </w:tr>
            <w:tr w14:paraId="3282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24897729">
                  <w:pPr>
                    <w:pStyle w:val="84"/>
                    <w:jc w:val="center"/>
                    <w:rPr>
                      <w:szCs w:val="21"/>
                    </w:rPr>
                  </w:pPr>
                  <w:r>
                    <w:rPr>
                      <w:bCs/>
                    </w:rPr>
                    <w:t>底漆</w:t>
                  </w:r>
                </w:p>
              </w:tc>
              <w:tc>
                <w:tcPr>
                  <w:tcW w:w="1116" w:type="pct"/>
                  <w:vAlign w:val="center"/>
                </w:tcPr>
                <w:p w14:paraId="157292A8">
                  <w:pPr>
                    <w:pStyle w:val="277"/>
                  </w:pPr>
                  <w:r>
                    <w:t>丙烯酸树脂73%、</w:t>
                  </w:r>
                </w:p>
                <w:p w14:paraId="679C753F">
                  <w:pPr>
                    <w:pStyle w:val="84"/>
                    <w:jc w:val="center"/>
                    <w:rPr>
                      <w:szCs w:val="21"/>
                    </w:rPr>
                  </w:pPr>
                  <w:r>
                    <w:t>助剂（高分子聚合物）0.5%、珠光粉/银粉1.5%、颜料10%、乙酸乙酯8%、仲丁酯7%</w:t>
                  </w:r>
                </w:p>
              </w:tc>
              <w:tc>
                <w:tcPr>
                  <w:tcW w:w="332" w:type="pct"/>
                  <w:vAlign w:val="center"/>
                </w:tcPr>
                <w:p w14:paraId="6CABF2FB">
                  <w:pPr>
                    <w:pStyle w:val="84"/>
                    <w:jc w:val="center"/>
                    <w:rPr>
                      <w:szCs w:val="21"/>
                    </w:rPr>
                  </w:pPr>
                  <w:r>
                    <w:rPr>
                      <w:rFonts w:hint="eastAsia"/>
                      <w:szCs w:val="21"/>
                    </w:rPr>
                    <w:t>液体</w:t>
                  </w:r>
                </w:p>
              </w:tc>
              <w:tc>
                <w:tcPr>
                  <w:tcW w:w="440" w:type="pct"/>
                  <w:shd w:val="clear" w:color="auto" w:fill="auto"/>
                  <w:vAlign w:val="center"/>
                </w:tcPr>
                <w:p w14:paraId="71C7BBA9">
                  <w:pPr>
                    <w:pStyle w:val="84"/>
                    <w:jc w:val="center"/>
                    <w:rPr>
                      <w:szCs w:val="21"/>
                    </w:rPr>
                  </w:pPr>
                  <w:r>
                    <w:rPr>
                      <w:rFonts w:hint="eastAsia"/>
                      <w:szCs w:val="21"/>
                    </w:rPr>
                    <w:t>0</w:t>
                  </w:r>
                </w:p>
              </w:tc>
              <w:tc>
                <w:tcPr>
                  <w:tcW w:w="399" w:type="pct"/>
                  <w:shd w:val="clear" w:color="auto" w:fill="auto"/>
                  <w:vAlign w:val="center"/>
                </w:tcPr>
                <w:p w14:paraId="67BD270C">
                  <w:pPr>
                    <w:pStyle w:val="84"/>
                    <w:jc w:val="center"/>
                    <w:rPr>
                      <w:szCs w:val="21"/>
                    </w:rPr>
                  </w:pPr>
                  <w:r>
                    <w:rPr>
                      <w:rFonts w:hint="eastAsia"/>
                      <w:szCs w:val="21"/>
                    </w:rPr>
                    <w:t>0</w:t>
                  </w:r>
                </w:p>
              </w:tc>
              <w:tc>
                <w:tcPr>
                  <w:tcW w:w="531" w:type="pct"/>
                  <w:vAlign w:val="center"/>
                </w:tcPr>
                <w:p w14:paraId="58B233C8">
                  <w:pPr>
                    <w:pStyle w:val="84"/>
                    <w:jc w:val="center"/>
                    <w:rPr>
                      <w:szCs w:val="21"/>
                    </w:rPr>
                  </w:pPr>
                  <w:r>
                    <w:rPr>
                      <w:rFonts w:hint="eastAsia"/>
                      <w:szCs w:val="21"/>
                    </w:rPr>
                    <w:t>2.62</w:t>
                  </w:r>
                </w:p>
              </w:tc>
              <w:tc>
                <w:tcPr>
                  <w:tcW w:w="387" w:type="pct"/>
                  <w:vAlign w:val="center"/>
                </w:tcPr>
                <w:p w14:paraId="0F31EDF3">
                  <w:pPr>
                    <w:widowControl/>
                    <w:adjustRightInd w:val="0"/>
                    <w:jc w:val="center"/>
                    <w:rPr>
                      <w:szCs w:val="21"/>
                    </w:rPr>
                  </w:pPr>
                  <w:r>
                    <w:rPr>
                      <w:rFonts w:eastAsia="仿宋"/>
                      <w:szCs w:val="21"/>
                    </w:rPr>
                    <w:t>2.62</w:t>
                  </w:r>
                </w:p>
              </w:tc>
              <w:tc>
                <w:tcPr>
                  <w:tcW w:w="391" w:type="pct"/>
                  <w:shd w:val="clear" w:color="auto" w:fill="auto"/>
                  <w:vAlign w:val="center"/>
                </w:tcPr>
                <w:p w14:paraId="473D7513">
                  <w:pPr>
                    <w:widowControl/>
                    <w:adjustRightInd w:val="0"/>
                    <w:jc w:val="center"/>
                    <w:rPr>
                      <w:szCs w:val="21"/>
                    </w:rPr>
                  </w:pPr>
                  <w:r>
                    <w:rPr>
                      <w:rFonts w:hint="eastAsia" w:eastAsia="仿宋"/>
                      <w:szCs w:val="21"/>
                    </w:rPr>
                    <w:t>+</w:t>
                  </w:r>
                  <w:r>
                    <w:rPr>
                      <w:rFonts w:eastAsia="仿宋"/>
                      <w:szCs w:val="21"/>
                    </w:rPr>
                    <w:t>2.62</w:t>
                  </w:r>
                </w:p>
              </w:tc>
              <w:tc>
                <w:tcPr>
                  <w:tcW w:w="387" w:type="pct"/>
                  <w:shd w:val="clear" w:color="auto" w:fill="auto"/>
                  <w:vAlign w:val="center"/>
                </w:tcPr>
                <w:p w14:paraId="09AF9B0A">
                  <w:pPr>
                    <w:widowControl/>
                    <w:adjustRightInd w:val="0"/>
                    <w:jc w:val="center"/>
                    <w:rPr>
                      <w:szCs w:val="21"/>
                    </w:rPr>
                  </w:pPr>
                  <w:r>
                    <w:rPr>
                      <w:rFonts w:hint="eastAsia" w:eastAsia="仿宋"/>
                      <w:szCs w:val="21"/>
                    </w:rPr>
                    <w:t>0</w:t>
                  </w:r>
                  <w:r>
                    <w:rPr>
                      <w:rFonts w:eastAsia="仿宋"/>
                      <w:szCs w:val="21"/>
                    </w:rPr>
                    <w:t>.25</w:t>
                  </w:r>
                </w:p>
              </w:tc>
              <w:tc>
                <w:tcPr>
                  <w:tcW w:w="511" w:type="pct"/>
                  <w:vAlign w:val="center"/>
                </w:tcPr>
                <w:p w14:paraId="78B93D83">
                  <w:pPr>
                    <w:pStyle w:val="84"/>
                    <w:jc w:val="center"/>
                    <w:rPr>
                      <w:szCs w:val="21"/>
                    </w:rPr>
                  </w:pPr>
                  <w:r>
                    <w:rPr>
                      <w:szCs w:val="21"/>
                    </w:rPr>
                    <w:t>桶装（</w:t>
                  </w:r>
                  <w:r>
                    <w:rPr>
                      <w:rFonts w:hint="eastAsia"/>
                      <w:szCs w:val="21"/>
                    </w:rPr>
                    <w:t>25</w:t>
                  </w:r>
                  <w:r>
                    <w:rPr>
                      <w:szCs w:val="21"/>
                    </w:rPr>
                    <w:t>kg）</w:t>
                  </w:r>
                </w:p>
              </w:tc>
            </w:tr>
            <w:tr w14:paraId="6A4E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178ABC03">
                  <w:pPr>
                    <w:pStyle w:val="84"/>
                    <w:jc w:val="center"/>
                    <w:rPr>
                      <w:szCs w:val="21"/>
                    </w:rPr>
                  </w:pPr>
                  <w:r>
                    <w:rPr>
                      <w:rFonts w:hint="eastAsia"/>
                      <w:bCs/>
                      <w:szCs w:val="21"/>
                    </w:rPr>
                    <w:t>固化剂1</w:t>
                  </w:r>
                </w:p>
              </w:tc>
              <w:tc>
                <w:tcPr>
                  <w:tcW w:w="1116" w:type="pct"/>
                  <w:vAlign w:val="center"/>
                </w:tcPr>
                <w:p w14:paraId="7F0249A6">
                  <w:pPr>
                    <w:pStyle w:val="84"/>
                    <w:jc w:val="center"/>
                    <w:rPr>
                      <w:szCs w:val="21"/>
                    </w:rPr>
                  </w:pPr>
                  <w:r>
                    <w:rPr>
                      <w:szCs w:val="21"/>
                    </w:rPr>
                    <w:t>聚氨酯树脂80%、乙酸丁酯20%</w:t>
                  </w:r>
                </w:p>
              </w:tc>
              <w:tc>
                <w:tcPr>
                  <w:tcW w:w="332" w:type="pct"/>
                  <w:vAlign w:val="center"/>
                </w:tcPr>
                <w:p w14:paraId="3E532495">
                  <w:pPr>
                    <w:pStyle w:val="84"/>
                    <w:jc w:val="center"/>
                    <w:rPr>
                      <w:szCs w:val="21"/>
                    </w:rPr>
                  </w:pPr>
                  <w:r>
                    <w:rPr>
                      <w:rFonts w:hint="eastAsia"/>
                      <w:szCs w:val="21"/>
                    </w:rPr>
                    <w:t>液体</w:t>
                  </w:r>
                </w:p>
              </w:tc>
              <w:tc>
                <w:tcPr>
                  <w:tcW w:w="440" w:type="pct"/>
                  <w:shd w:val="clear" w:color="auto" w:fill="auto"/>
                  <w:vAlign w:val="center"/>
                </w:tcPr>
                <w:p w14:paraId="101B7E5F">
                  <w:pPr>
                    <w:pStyle w:val="84"/>
                    <w:jc w:val="center"/>
                    <w:rPr>
                      <w:szCs w:val="21"/>
                    </w:rPr>
                  </w:pPr>
                  <w:r>
                    <w:rPr>
                      <w:rFonts w:hint="eastAsia"/>
                      <w:szCs w:val="21"/>
                    </w:rPr>
                    <w:t>0</w:t>
                  </w:r>
                </w:p>
              </w:tc>
              <w:tc>
                <w:tcPr>
                  <w:tcW w:w="399" w:type="pct"/>
                  <w:shd w:val="clear" w:color="auto" w:fill="auto"/>
                  <w:vAlign w:val="center"/>
                </w:tcPr>
                <w:p w14:paraId="78EE3E0E">
                  <w:pPr>
                    <w:pStyle w:val="84"/>
                    <w:jc w:val="center"/>
                    <w:rPr>
                      <w:szCs w:val="21"/>
                    </w:rPr>
                  </w:pPr>
                  <w:r>
                    <w:rPr>
                      <w:rFonts w:hint="eastAsia"/>
                      <w:szCs w:val="21"/>
                    </w:rPr>
                    <w:t>0</w:t>
                  </w:r>
                </w:p>
              </w:tc>
              <w:tc>
                <w:tcPr>
                  <w:tcW w:w="531" w:type="pct"/>
                  <w:vAlign w:val="center"/>
                </w:tcPr>
                <w:p w14:paraId="3E1AB465">
                  <w:pPr>
                    <w:pStyle w:val="84"/>
                    <w:jc w:val="center"/>
                    <w:rPr>
                      <w:szCs w:val="21"/>
                    </w:rPr>
                  </w:pPr>
                  <w:r>
                    <w:rPr>
                      <w:rFonts w:hint="eastAsia"/>
                      <w:szCs w:val="21"/>
                    </w:rPr>
                    <w:t>0.26</w:t>
                  </w:r>
                </w:p>
              </w:tc>
              <w:tc>
                <w:tcPr>
                  <w:tcW w:w="387" w:type="pct"/>
                  <w:vAlign w:val="center"/>
                </w:tcPr>
                <w:p w14:paraId="36D1E8C9">
                  <w:pPr>
                    <w:widowControl/>
                    <w:adjustRightInd w:val="0"/>
                    <w:jc w:val="center"/>
                    <w:rPr>
                      <w:szCs w:val="21"/>
                    </w:rPr>
                  </w:pPr>
                  <w:r>
                    <w:rPr>
                      <w:rFonts w:hint="eastAsia" w:eastAsia="仿宋"/>
                      <w:szCs w:val="21"/>
                    </w:rPr>
                    <w:t>0</w:t>
                  </w:r>
                  <w:r>
                    <w:rPr>
                      <w:rFonts w:eastAsia="仿宋"/>
                      <w:szCs w:val="21"/>
                    </w:rPr>
                    <w:t>.26</w:t>
                  </w:r>
                </w:p>
              </w:tc>
              <w:tc>
                <w:tcPr>
                  <w:tcW w:w="391" w:type="pct"/>
                  <w:shd w:val="clear" w:color="auto" w:fill="auto"/>
                  <w:vAlign w:val="center"/>
                </w:tcPr>
                <w:p w14:paraId="46971708">
                  <w:pPr>
                    <w:widowControl/>
                    <w:adjustRightInd w:val="0"/>
                    <w:jc w:val="center"/>
                    <w:rPr>
                      <w:szCs w:val="21"/>
                    </w:rPr>
                  </w:pPr>
                  <w:r>
                    <w:rPr>
                      <w:rFonts w:hint="eastAsia" w:eastAsia="仿宋"/>
                      <w:szCs w:val="21"/>
                    </w:rPr>
                    <w:t>+0</w:t>
                  </w:r>
                  <w:r>
                    <w:rPr>
                      <w:rFonts w:eastAsia="仿宋"/>
                      <w:szCs w:val="21"/>
                    </w:rPr>
                    <w:t>.26</w:t>
                  </w:r>
                </w:p>
              </w:tc>
              <w:tc>
                <w:tcPr>
                  <w:tcW w:w="387" w:type="pct"/>
                  <w:shd w:val="clear" w:color="auto" w:fill="auto"/>
                  <w:vAlign w:val="center"/>
                </w:tcPr>
                <w:p w14:paraId="0F2F7CD8">
                  <w:pPr>
                    <w:widowControl/>
                    <w:adjustRightInd w:val="0"/>
                    <w:jc w:val="center"/>
                    <w:rPr>
                      <w:szCs w:val="21"/>
                    </w:rPr>
                  </w:pPr>
                  <w:r>
                    <w:rPr>
                      <w:rFonts w:hint="eastAsia" w:eastAsia="仿宋"/>
                      <w:szCs w:val="21"/>
                    </w:rPr>
                    <w:t>0</w:t>
                  </w:r>
                  <w:r>
                    <w:rPr>
                      <w:rFonts w:eastAsia="仿宋"/>
                      <w:szCs w:val="21"/>
                    </w:rPr>
                    <w:t>.125</w:t>
                  </w:r>
                </w:p>
              </w:tc>
              <w:tc>
                <w:tcPr>
                  <w:tcW w:w="511" w:type="pct"/>
                  <w:vAlign w:val="center"/>
                </w:tcPr>
                <w:p w14:paraId="750BCD70">
                  <w:pPr>
                    <w:pStyle w:val="84"/>
                    <w:jc w:val="center"/>
                    <w:rPr>
                      <w:szCs w:val="21"/>
                    </w:rPr>
                  </w:pPr>
                  <w:r>
                    <w:rPr>
                      <w:szCs w:val="21"/>
                    </w:rPr>
                    <w:t>桶装（</w:t>
                  </w:r>
                  <w:r>
                    <w:rPr>
                      <w:rFonts w:hint="eastAsia"/>
                      <w:szCs w:val="21"/>
                    </w:rPr>
                    <w:t>25</w:t>
                  </w:r>
                  <w:r>
                    <w:rPr>
                      <w:szCs w:val="21"/>
                    </w:rPr>
                    <w:t>kg）</w:t>
                  </w:r>
                </w:p>
              </w:tc>
            </w:tr>
            <w:tr w14:paraId="0AA6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3FFE1ABB">
                  <w:pPr>
                    <w:pStyle w:val="84"/>
                    <w:jc w:val="center"/>
                    <w:rPr>
                      <w:szCs w:val="21"/>
                    </w:rPr>
                  </w:pPr>
                  <w:r>
                    <w:rPr>
                      <w:rFonts w:hint="eastAsia"/>
                      <w:bCs/>
                      <w:szCs w:val="21"/>
                    </w:rPr>
                    <w:t>稀释剂1</w:t>
                  </w:r>
                </w:p>
              </w:tc>
              <w:tc>
                <w:tcPr>
                  <w:tcW w:w="1116" w:type="pct"/>
                  <w:vAlign w:val="center"/>
                </w:tcPr>
                <w:p w14:paraId="779D65F3">
                  <w:pPr>
                    <w:pStyle w:val="84"/>
                    <w:jc w:val="center"/>
                    <w:rPr>
                      <w:szCs w:val="21"/>
                    </w:rPr>
                  </w:pPr>
                  <w:r>
                    <w:rPr>
                      <w:szCs w:val="21"/>
                    </w:rPr>
                    <w:t>乙酸乙酯65%、乙酸丁酯20%、丁醚15%</w:t>
                  </w:r>
                </w:p>
              </w:tc>
              <w:tc>
                <w:tcPr>
                  <w:tcW w:w="332" w:type="pct"/>
                  <w:vAlign w:val="center"/>
                </w:tcPr>
                <w:p w14:paraId="033E948C">
                  <w:pPr>
                    <w:pStyle w:val="84"/>
                    <w:jc w:val="center"/>
                    <w:rPr>
                      <w:szCs w:val="21"/>
                    </w:rPr>
                  </w:pPr>
                  <w:r>
                    <w:rPr>
                      <w:rFonts w:hint="eastAsia"/>
                      <w:szCs w:val="21"/>
                    </w:rPr>
                    <w:t>液体</w:t>
                  </w:r>
                </w:p>
              </w:tc>
              <w:tc>
                <w:tcPr>
                  <w:tcW w:w="440" w:type="pct"/>
                  <w:shd w:val="clear" w:color="auto" w:fill="auto"/>
                  <w:vAlign w:val="center"/>
                </w:tcPr>
                <w:p w14:paraId="504FCAED">
                  <w:pPr>
                    <w:pStyle w:val="84"/>
                    <w:jc w:val="center"/>
                    <w:rPr>
                      <w:szCs w:val="21"/>
                    </w:rPr>
                  </w:pPr>
                  <w:r>
                    <w:rPr>
                      <w:rFonts w:hint="eastAsia"/>
                      <w:szCs w:val="21"/>
                    </w:rPr>
                    <w:t>0</w:t>
                  </w:r>
                </w:p>
              </w:tc>
              <w:tc>
                <w:tcPr>
                  <w:tcW w:w="399" w:type="pct"/>
                  <w:shd w:val="clear" w:color="auto" w:fill="auto"/>
                  <w:vAlign w:val="center"/>
                </w:tcPr>
                <w:p w14:paraId="368B8E90">
                  <w:pPr>
                    <w:pStyle w:val="84"/>
                    <w:jc w:val="center"/>
                    <w:rPr>
                      <w:szCs w:val="21"/>
                    </w:rPr>
                  </w:pPr>
                  <w:r>
                    <w:rPr>
                      <w:rFonts w:hint="eastAsia"/>
                      <w:szCs w:val="21"/>
                    </w:rPr>
                    <w:t>0</w:t>
                  </w:r>
                </w:p>
              </w:tc>
              <w:tc>
                <w:tcPr>
                  <w:tcW w:w="531" w:type="pct"/>
                  <w:vAlign w:val="center"/>
                </w:tcPr>
                <w:p w14:paraId="447F3C95">
                  <w:pPr>
                    <w:pStyle w:val="84"/>
                    <w:jc w:val="center"/>
                    <w:rPr>
                      <w:szCs w:val="21"/>
                    </w:rPr>
                  </w:pPr>
                  <w:r>
                    <w:rPr>
                      <w:rFonts w:hint="eastAsia"/>
                      <w:szCs w:val="21"/>
                    </w:rPr>
                    <w:t>1.05</w:t>
                  </w:r>
                </w:p>
              </w:tc>
              <w:tc>
                <w:tcPr>
                  <w:tcW w:w="387" w:type="pct"/>
                  <w:vAlign w:val="center"/>
                </w:tcPr>
                <w:p w14:paraId="36B33095">
                  <w:pPr>
                    <w:widowControl/>
                    <w:adjustRightInd w:val="0"/>
                    <w:jc w:val="center"/>
                    <w:rPr>
                      <w:szCs w:val="21"/>
                    </w:rPr>
                  </w:pPr>
                  <w:r>
                    <w:rPr>
                      <w:rFonts w:eastAsia="仿宋"/>
                      <w:szCs w:val="21"/>
                    </w:rPr>
                    <w:t>1.05</w:t>
                  </w:r>
                </w:p>
              </w:tc>
              <w:tc>
                <w:tcPr>
                  <w:tcW w:w="391" w:type="pct"/>
                  <w:shd w:val="clear" w:color="auto" w:fill="auto"/>
                  <w:vAlign w:val="center"/>
                </w:tcPr>
                <w:p w14:paraId="30B069B3">
                  <w:pPr>
                    <w:widowControl/>
                    <w:adjustRightInd w:val="0"/>
                    <w:jc w:val="center"/>
                    <w:rPr>
                      <w:szCs w:val="21"/>
                    </w:rPr>
                  </w:pPr>
                  <w:r>
                    <w:rPr>
                      <w:rFonts w:hint="eastAsia" w:eastAsia="仿宋"/>
                      <w:szCs w:val="21"/>
                    </w:rPr>
                    <w:t>+</w:t>
                  </w:r>
                  <w:r>
                    <w:rPr>
                      <w:rFonts w:eastAsia="仿宋"/>
                      <w:szCs w:val="21"/>
                    </w:rPr>
                    <w:t>1.05</w:t>
                  </w:r>
                </w:p>
              </w:tc>
              <w:tc>
                <w:tcPr>
                  <w:tcW w:w="387" w:type="pct"/>
                  <w:shd w:val="clear" w:color="auto" w:fill="auto"/>
                  <w:vAlign w:val="center"/>
                </w:tcPr>
                <w:p w14:paraId="6009B3ED">
                  <w:pPr>
                    <w:widowControl/>
                    <w:adjustRightInd w:val="0"/>
                    <w:jc w:val="center"/>
                    <w:rPr>
                      <w:szCs w:val="21"/>
                    </w:rPr>
                  </w:pPr>
                  <w:r>
                    <w:rPr>
                      <w:rFonts w:hint="eastAsia" w:eastAsia="仿宋"/>
                      <w:szCs w:val="21"/>
                    </w:rPr>
                    <w:t>0</w:t>
                  </w:r>
                  <w:r>
                    <w:rPr>
                      <w:rFonts w:eastAsia="仿宋"/>
                      <w:szCs w:val="21"/>
                    </w:rPr>
                    <w:t>.25</w:t>
                  </w:r>
                </w:p>
              </w:tc>
              <w:tc>
                <w:tcPr>
                  <w:tcW w:w="511" w:type="pct"/>
                  <w:vAlign w:val="center"/>
                </w:tcPr>
                <w:p w14:paraId="448DE3BD">
                  <w:pPr>
                    <w:pStyle w:val="84"/>
                    <w:jc w:val="center"/>
                    <w:rPr>
                      <w:szCs w:val="21"/>
                    </w:rPr>
                  </w:pPr>
                  <w:r>
                    <w:rPr>
                      <w:szCs w:val="21"/>
                    </w:rPr>
                    <w:t>桶装（</w:t>
                  </w:r>
                  <w:r>
                    <w:rPr>
                      <w:rFonts w:hint="eastAsia"/>
                      <w:szCs w:val="21"/>
                    </w:rPr>
                    <w:t>25</w:t>
                  </w:r>
                  <w:r>
                    <w:rPr>
                      <w:szCs w:val="21"/>
                    </w:rPr>
                    <w:t>kg）</w:t>
                  </w:r>
                </w:p>
              </w:tc>
            </w:tr>
            <w:tr w14:paraId="06C1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34FF6B5A">
                  <w:pPr>
                    <w:pStyle w:val="84"/>
                    <w:jc w:val="center"/>
                    <w:rPr>
                      <w:szCs w:val="21"/>
                    </w:rPr>
                  </w:pPr>
                  <w:r>
                    <w:rPr>
                      <w:bCs/>
                      <w:szCs w:val="21"/>
                    </w:rPr>
                    <w:t>面漆</w:t>
                  </w:r>
                </w:p>
              </w:tc>
              <w:tc>
                <w:tcPr>
                  <w:tcW w:w="1116" w:type="pct"/>
                  <w:vAlign w:val="center"/>
                </w:tcPr>
                <w:p w14:paraId="145B3DB7">
                  <w:pPr>
                    <w:pStyle w:val="84"/>
                    <w:jc w:val="center"/>
                    <w:rPr>
                      <w:szCs w:val="21"/>
                    </w:rPr>
                  </w:pPr>
                  <w:r>
                    <w:rPr>
                      <w:szCs w:val="21"/>
                    </w:rPr>
                    <w:t>丙烯酸树脂50%-60%、颜色浆10%-20%、乙酸丁酯10%-20%、助剂（高分子聚合物）3%-12%</w:t>
                  </w:r>
                </w:p>
              </w:tc>
              <w:tc>
                <w:tcPr>
                  <w:tcW w:w="332" w:type="pct"/>
                  <w:vAlign w:val="center"/>
                </w:tcPr>
                <w:p w14:paraId="267726AD">
                  <w:pPr>
                    <w:pStyle w:val="84"/>
                    <w:jc w:val="center"/>
                    <w:rPr>
                      <w:szCs w:val="21"/>
                    </w:rPr>
                  </w:pPr>
                  <w:r>
                    <w:rPr>
                      <w:rFonts w:hint="eastAsia"/>
                      <w:szCs w:val="21"/>
                    </w:rPr>
                    <w:t>液体</w:t>
                  </w:r>
                </w:p>
              </w:tc>
              <w:tc>
                <w:tcPr>
                  <w:tcW w:w="440" w:type="pct"/>
                  <w:shd w:val="clear" w:color="auto" w:fill="auto"/>
                  <w:vAlign w:val="center"/>
                </w:tcPr>
                <w:p w14:paraId="62E8F179">
                  <w:pPr>
                    <w:pStyle w:val="84"/>
                    <w:jc w:val="center"/>
                    <w:rPr>
                      <w:szCs w:val="21"/>
                    </w:rPr>
                  </w:pPr>
                  <w:r>
                    <w:rPr>
                      <w:rFonts w:hint="eastAsia"/>
                      <w:szCs w:val="21"/>
                    </w:rPr>
                    <w:t>0</w:t>
                  </w:r>
                </w:p>
              </w:tc>
              <w:tc>
                <w:tcPr>
                  <w:tcW w:w="399" w:type="pct"/>
                  <w:shd w:val="clear" w:color="auto" w:fill="auto"/>
                  <w:vAlign w:val="center"/>
                </w:tcPr>
                <w:p w14:paraId="36528750">
                  <w:pPr>
                    <w:pStyle w:val="84"/>
                    <w:jc w:val="center"/>
                    <w:rPr>
                      <w:szCs w:val="21"/>
                    </w:rPr>
                  </w:pPr>
                  <w:r>
                    <w:rPr>
                      <w:rFonts w:hint="eastAsia"/>
                      <w:szCs w:val="21"/>
                    </w:rPr>
                    <w:t>0</w:t>
                  </w:r>
                </w:p>
              </w:tc>
              <w:tc>
                <w:tcPr>
                  <w:tcW w:w="531" w:type="pct"/>
                  <w:vAlign w:val="center"/>
                </w:tcPr>
                <w:p w14:paraId="13B8DC62">
                  <w:pPr>
                    <w:pStyle w:val="84"/>
                    <w:jc w:val="center"/>
                    <w:rPr>
                      <w:szCs w:val="21"/>
                    </w:rPr>
                  </w:pPr>
                  <w:r>
                    <w:rPr>
                      <w:rFonts w:hint="eastAsia"/>
                      <w:szCs w:val="21"/>
                    </w:rPr>
                    <w:t>3.06</w:t>
                  </w:r>
                </w:p>
              </w:tc>
              <w:tc>
                <w:tcPr>
                  <w:tcW w:w="387" w:type="pct"/>
                  <w:vAlign w:val="center"/>
                </w:tcPr>
                <w:p w14:paraId="49F0B92D">
                  <w:pPr>
                    <w:widowControl/>
                    <w:adjustRightInd w:val="0"/>
                    <w:jc w:val="center"/>
                    <w:rPr>
                      <w:szCs w:val="21"/>
                    </w:rPr>
                  </w:pPr>
                  <w:r>
                    <w:rPr>
                      <w:rFonts w:eastAsia="仿宋"/>
                      <w:szCs w:val="21"/>
                    </w:rPr>
                    <w:t>3.06</w:t>
                  </w:r>
                </w:p>
              </w:tc>
              <w:tc>
                <w:tcPr>
                  <w:tcW w:w="391" w:type="pct"/>
                  <w:shd w:val="clear" w:color="auto" w:fill="auto"/>
                  <w:vAlign w:val="center"/>
                </w:tcPr>
                <w:p w14:paraId="42C76CD6">
                  <w:pPr>
                    <w:widowControl/>
                    <w:adjustRightInd w:val="0"/>
                    <w:jc w:val="center"/>
                    <w:rPr>
                      <w:szCs w:val="21"/>
                    </w:rPr>
                  </w:pPr>
                  <w:r>
                    <w:rPr>
                      <w:rFonts w:hint="eastAsia" w:eastAsia="仿宋"/>
                      <w:szCs w:val="21"/>
                    </w:rPr>
                    <w:t>+</w:t>
                  </w:r>
                  <w:r>
                    <w:rPr>
                      <w:rFonts w:eastAsia="仿宋"/>
                      <w:szCs w:val="21"/>
                    </w:rPr>
                    <w:t>3.06</w:t>
                  </w:r>
                </w:p>
              </w:tc>
              <w:tc>
                <w:tcPr>
                  <w:tcW w:w="387" w:type="pct"/>
                  <w:shd w:val="clear" w:color="auto" w:fill="auto"/>
                  <w:vAlign w:val="center"/>
                </w:tcPr>
                <w:p w14:paraId="2FEE9D9C">
                  <w:pPr>
                    <w:widowControl/>
                    <w:adjustRightInd w:val="0"/>
                    <w:jc w:val="center"/>
                    <w:rPr>
                      <w:szCs w:val="21"/>
                    </w:rPr>
                  </w:pPr>
                  <w:r>
                    <w:rPr>
                      <w:rFonts w:hint="eastAsia" w:eastAsia="仿宋"/>
                      <w:szCs w:val="21"/>
                    </w:rPr>
                    <w:t>0</w:t>
                  </w:r>
                  <w:r>
                    <w:rPr>
                      <w:rFonts w:eastAsia="仿宋"/>
                      <w:szCs w:val="21"/>
                    </w:rPr>
                    <w:t>.375</w:t>
                  </w:r>
                </w:p>
              </w:tc>
              <w:tc>
                <w:tcPr>
                  <w:tcW w:w="511" w:type="pct"/>
                  <w:vAlign w:val="center"/>
                </w:tcPr>
                <w:p w14:paraId="3D9DEFB6">
                  <w:pPr>
                    <w:pStyle w:val="84"/>
                    <w:jc w:val="center"/>
                    <w:rPr>
                      <w:szCs w:val="21"/>
                    </w:rPr>
                  </w:pPr>
                  <w:r>
                    <w:rPr>
                      <w:szCs w:val="21"/>
                    </w:rPr>
                    <w:t>桶装（</w:t>
                  </w:r>
                  <w:r>
                    <w:rPr>
                      <w:rFonts w:hint="eastAsia"/>
                      <w:szCs w:val="21"/>
                    </w:rPr>
                    <w:t>25</w:t>
                  </w:r>
                  <w:r>
                    <w:rPr>
                      <w:szCs w:val="21"/>
                    </w:rPr>
                    <w:t>kg）</w:t>
                  </w:r>
                </w:p>
              </w:tc>
            </w:tr>
            <w:tr w14:paraId="7E8E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75D62A4C">
                  <w:pPr>
                    <w:pStyle w:val="84"/>
                    <w:jc w:val="center"/>
                    <w:rPr>
                      <w:szCs w:val="21"/>
                    </w:rPr>
                  </w:pPr>
                  <w:r>
                    <w:rPr>
                      <w:bCs/>
                      <w:szCs w:val="21"/>
                    </w:rPr>
                    <w:t>固化剂2</w:t>
                  </w:r>
                </w:p>
              </w:tc>
              <w:tc>
                <w:tcPr>
                  <w:tcW w:w="1116" w:type="pct"/>
                  <w:vAlign w:val="center"/>
                </w:tcPr>
                <w:p w14:paraId="1F2DA937">
                  <w:pPr>
                    <w:pStyle w:val="84"/>
                    <w:jc w:val="center"/>
                    <w:rPr>
                      <w:szCs w:val="21"/>
                    </w:rPr>
                  </w:pPr>
                  <w:r>
                    <w:rPr>
                      <w:rFonts w:hint="eastAsia"/>
                      <w:szCs w:val="21"/>
                    </w:rPr>
                    <w:t>聚六亚甲基二异氰酸酯</w:t>
                  </w:r>
                  <w:r>
                    <w:rPr>
                      <w:szCs w:val="21"/>
                    </w:rPr>
                    <w:t>58%、乙酸丁酯42%</w:t>
                  </w:r>
                </w:p>
              </w:tc>
              <w:tc>
                <w:tcPr>
                  <w:tcW w:w="332" w:type="pct"/>
                  <w:vAlign w:val="center"/>
                </w:tcPr>
                <w:p w14:paraId="73B3E27C">
                  <w:pPr>
                    <w:pStyle w:val="84"/>
                    <w:jc w:val="center"/>
                    <w:rPr>
                      <w:szCs w:val="21"/>
                    </w:rPr>
                  </w:pPr>
                  <w:r>
                    <w:rPr>
                      <w:rFonts w:hint="eastAsia"/>
                      <w:szCs w:val="21"/>
                    </w:rPr>
                    <w:t>液体</w:t>
                  </w:r>
                </w:p>
              </w:tc>
              <w:tc>
                <w:tcPr>
                  <w:tcW w:w="440" w:type="pct"/>
                  <w:shd w:val="clear" w:color="auto" w:fill="auto"/>
                  <w:vAlign w:val="center"/>
                </w:tcPr>
                <w:p w14:paraId="1515ADFE">
                  <w:pPr>
                    <w:pStyle w:val="84"/>
                    <w:jc w:val="center"/>
                    <w:rPr>
                      <w:szCs w:val="21"/>
                    </w:rPr>
                  </w:pPr>
                  <w:r>
                    <w:rPr>
                      <w:rFonts w:hint="eastAsia"/>
                      <w:szCs w:val="21"/>
                    </w:rPr>
                    <w:t>0</w:t>
                  </w:r>
                </w:p>
              </w:tc>
              <w:tc>
                <w:tcPr>
                  <w:tcW w:w="399" w:type="pct"/>
                  <w:shd w:val="clear" w:color="auto" w:fill="auto"/>
                  <w:vAlign w:val="center"/>
                </w:tcPr>
                <w:p w14:paraId="374D690D">
                  <w:pPr>
                    <w:pStyle w:val="84"/>
                    <w:jc w:val="center"/>
                    <w:rPr>
                      <w:szCs w:val="21"/>
                    </w:rPr>
                  </w:pPr>
                  <w:r>
                    <w:rPr>
                      <w:rFonts w:hint="eastAsia"/>
                      <w:szCs w:val="21"/>
                    </w:rPr>
                    <w:t>0</w:t>
                  </w:r>
                </w:p>
              </w:tc>
              <w:tc>
                <w:tcPr>
                  <w:tcW w:w="531" w:type="pct"/>
                  <w:vAlign w:val="center"/>
                </w:tcPr>
                <w:p w14:paraId="6D2E687A">
                  <w:pPr>
                    <w:pStyle w:val="84"/>
                    <w:jc w:val="center"/>
                    <w:rPr>
                      <w:szCs w:val="21"/>
                    </w:rPr>
                  </w:pPr>
                  <w:r>
                    <w:rPr>
                      <w:rFonts w:hint="eastAsia"/>
                      <w:szCs w:val="21"/>
                    </w:rPr>
                    <w:t>0.61</w:t>
                  </w:r>
                </w:p>
              </w:tc>
              <w:tc>
                <w:tcPr>
                  <w:tcW w:w="387" w:type="pct"/>
                  <w:vAlign w:val="center"/>
                </w:tcPr>
                <w:p w14:paraId="7632B2C0">
                  <w:pPr>
                    <w:widowControl/>
                    <w:adjustRightInd w:val="0"/>
                    <w:jc w:val="center"/>
                    <w:rPr>
                      <w:szCs w:val="21"/>
                    </w:rPr>
                  </w:pPr>
                  <w:r>
                    <w:rPr>
                      <w:rFonts w:eastAsia="仿宋"/>
                      <w:szCs w:val="21"/>
                    </w:rPr>
                    <w:t>0.61</w:t>
                  </w:r>
                </w:p>
              </w:tc>
              <w:tc>
                <w:tcPr>
                  <w:tcW w:w="391" w:type="pct"/>
                  <w:shd w:val="clear" w:color="auto" w:fill="auto"/>
                  <w:vAlign w:val="center"/>
                </w:tcPr>
                <w:p w14:paraId="013465B0">
                  <w:pPr>
                    <w:widowControl/>
                    <w:adjustRightInd w:val="0"/>
                    <w:jc w:val="center"/>
                    <w:rPr>
                      <w:szCs w:val="21"/>
                    </w:rPr>
                  </w:pPr>
                  <w:r>
                    <w:rPr>
                      <w:rFonts w:hint="eastAsia" w:eastAsia="仿宋"/>
                      <w:szCs w:val="21"/>
                    </w:rPr>
                    <w:t>+</w:t>
                  </w:r>
                  <w:r>
                    <w:rPr>
                      <w:rFonts w:eastAsia="仿宋"/>
                      <w:szCs w:val="21"/>
                    </w:rPr>
                    <w:t>0.61</w:t>
                  </w:r>
                </w:p>
              </w:tc>
              <w:tc>
                <w:tcPr>
                  <w:tcW w:w="387" w:type="pct"/>
                  <w:shd w:val="clear" w:color="auto" w:fill="auto"/>
                  <w:vAlign w:val="center"/>
                </w:tcPr>
                <w:p w14:paraId="66137499">
                  <w:pPr>
                    <w:widowControl/>
                    <w:adjustRightInd w:val="0"/>
                    <w:jc w:val="center"/>
                    <w:rPr>
                      <w:szCs w:val="21"/>
                    </w:rPr>
                  </w:pPr>
                  <w:r>
                    <w:rPr>
                      <w:rFonts w:hint="eastAsia" w:eastAsia="仿宋"/>
                      <w:szCs w:val="21"/>
                    </w:rPr>
                    <w:t>0</w:t>
                  </w:r>
                  <w:r>
                    <w:rPr>
                      <w:rFonts w:eastAsia="仿宋"/>
                      <w:szCs w:val="21"/>
                    </w:rPr>
                    <w:t>.25</w:t>
                  </w:r>
                </w:p>
              </w:tc>
              <w:tc>
                <w:tcPr>
                  <w:tcW w:w="511" w:type="pct"/>
                  <w:vAlign w:val="center"/>
                </w:tcPr>
                <w:p w14:paraId="6A171DFE">
                  <w:pPr>
                    <w:pStyle w:val="84"/>
                    <w:jc w:val="center"/>
                    <w:rPr>
                      <w:szCs w:val="21"/>
                    </w:rPr>
                  </w:pPr>
                  <w:r>
                    <w:rPr>
                      <w:szCs w:val="21"/>
                    </w:rPr>
                    <w:t>桶装（</w:t>
                  </w:r>
                  <w:r>
                    <w:rPr>
                      <w:rFonts w:hint="eastAsia"/>
                      <w:szCs w:val="21"/>
                    </w:rPr>
                    <w:t>25</w:t>
                  </w:r>
                  <w:r>
                    <w:rPr>
                      <w:szCs w:val="21"/>
                    </w:rPr>
                    <w:t>kg）</w:t>
                  </w:r>
                </w:p>
              </w:tc>
            </w:tr>
            <w:tr w14:paraId="4AB5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6076C429">
                  <w:pPr>
                    <w:pStyle w:val="84"/>
                    <w:jc w:val="center"/>
                    <w:rPr>
                      <w:szCs w:val="21"/>
                    </w:rPr>
                  </w:pPr>
                  <w:r>
                    <w:rPr>
                      <w:bCs/>
                      <w:szCs w:val="21"/>
                    </w:rPr>
                    <w:t>稀释剂2</w:t>
                  </w:r>
                </w:p>
              </w:tc>
              <w:tc>
                <w:tcPr>
                  <w:tcW w:w="1116" w:type="pct"/>
                  <w:vAlign w:val="center"/>
                </w:tcPr>
                <w:p w14:paraId="67C3731B">
                  <w:pPr>
                    <w:pStyle w:val="84"/>
                    <w:jc w:val="center"/>
                    <w:rPr>
                      <w:szCs w:val="21"/>
                    </w:rPr>
                  </w:pPr>
                  <w:r>
                    <w:rPr>
                      <w:szCs w:val="21"/>
                    </w:rPr>
                    <w:t>乙酸丁酯30%-45%、</w:t>
                  </w:r>
                  <w:r>
                    <w:rPr>
                      <w:rFonts w:hint="eastAsia"/>
                      <w:szCs w:val="21"/>
                    </w:rPr>
                    <w:t>乙酸乙酯</w:t>
                  </w:r>
                  <w:r>
                    <w:rPr>
                      <w:szCs w:val="21"/>
                    </w:rPr>
                    <w:t>40%-55%、乙二醇单丁醚5%-10%、4-甲基-2-戊酮5%-10%</w:t>
                  </w:r>
                </w:p>
              </w:tc>
              <w:tc>
                <w:tcPr>
                  <w:tcW w:w="332" w:type="pct"/>
                  <w:vAlign w:val="center"/>
                </w:tcPr>
                <w:p w14:paraId="4E28E5AA">
                  <w:pPr>
                    <w:pStyle w:val="84"/>
                    <w:jc w:val="center"/>
                    <w:rPr>
                      <w:szCs w:val="21"/>
                    </w:rPr>
                  </w:pPr>
                  <w:r>
                    <w:rPr>
                      <w:rFonts w:hint="eastAsia"/>
                      <w:szCs w:val="21"/>
                    </w:rPr>
                    <w:t>液体</w:t>
                  </w:r>
                </w:p>
              </w:tc>
              <w:tc>
                <w:tcPr>
                  <w:tcW w:w="440" w:type="pct"/>
                  <w:shd w:val="clear" w:color="auto" w:fill="auto"/>
                  <w:vAlign w:val="center"/>
                </w:tcPr>
                <w:p w14:paraId="40DA6DB5">
                  <w:pPr>
                    <w:pStyle w:val="84"/>
                    <w:jc w:val="center"/>
                    <w:rPr>
                      <w:szCs w:val="21"/>
                    </w:rPr>
                  </w:pPr>
                  <w:r>
                    <w:rPr>
                      <w:rFonts w:hint="eastAsia"/>
                      <w:szCs w:val="21"/>
                    </w:rPr>
                    <w:t>0</w:t>
                  </w:r>
                </w:p>
              </w:tc>
              <w:tc>
                <w:tcPr>
                  <w:tcW w:w="399" w:type="pct"/>
                  <w:shd w:val="clear" w:color="auto" w:fill="auto"/>
                  <w:vAlign w:val="center"/>
                </w:tcPr>
                <w:p w14:paraId="35B4B48A">
                  <w:pPr>
                    <w:pStyle w:val="84"/>
                    <w:jc w:val="center"/>
                    <w:rPr>
                      <w:szCs w:val="21"/>
                    </w:rPr>
                  </w:pPr>
                  <w:r>
                    <w:rPr>
                      <w:rFonts w:hint="eastAsia"/>
                      <w:szCs w:val="21"/>
                    </w:rPr>
                    <w:t>0</w:t>
                  </w:r>
                </w:p>
              </w:tc>
              <w:tc>
                <w:tcPr>
                  <w:tcW w:w="531" w:type="pct"/>
                  <w:vAlign w:val="center"/>
                </w:tcPr>
                <w:p w14:paraId="238BD033">
                  <w:pPr>
                    <w:pStyle w:val="84"/>
                    <w:jc w:val="center"/>
                    <w:rPr>
                      <w:szCs w:val="21"/>
                    </w:rPr>
                  </w:pPr>
                  <w:r>
                    <w:rPr>
                      <w:rFonts w:hint="eastAsia"/>
                      <w:szCs w:val="21"/>
                    </w:rPr>
                    <w:t>0.19</w:t>
                  </w:r>
                </w:p>
              </w:tc>
              <w:tc>
                <w:tcPr>
                  <w:tcW w:w="387" w:type="pct"/>
                  <w:vAlign w:val="center"/>
                </w:tcPr>
                <w:p w14:paraId="06903A5F">
                  <w:pPr>
                    <w:widowControl/>
                    <w:adjustRightInd w:val="0"/>
                    <w:jc w:val="center"/>
                    <w:rPr>
                      <w:szCs w:val="21"/>
                    </w:rPr>
                  </w:pPr>
                  <w:r>
                    <w:rPr>
                      <w:rFonts w:eastAsia="仿宋"/>
                      <w:szCs w:val="21"/>
                    </w:rPr>
                    <w:t>0.19</w:t>
                  </w:r>
                </w:p>
              </w:tc>
              <w:tc>
                <w:tcPr>
                  <w:tcW w:w="391" w:type="pct"/>
                  <w:shd w:val="clear" w:color="auto" w:fill="auto"/>
                  <w:vAlign w:val="center"/>
                </w:tcPr>
                <w:p w14:paraId="630991B3">
                  <w:pPr>
                    <w:widowControl/>
                    <w:adjustRightInd w:val="0"/>
                    <w:jc w:val="center"/>
                    <w:rPr>
                      <w:szCs w:val="21"/>
                    </w:rPr>
                  </w:pPr>
                  <w:r>
                    <w:rPr>
                      <w:rFonts w:hint="eastAsia" w:eastAsia="仿宋"/>
                      <w:szCs w:val="21"/>
                    </w:rPr>
                    <w:t>+</w:t>
                  </w:r>
                  <w:r>
                    <w:rPr>
                      <w:rFonts w:eastAsia="仿宋"/>
                      <w:szCs w:val="21"/>
                    </w:rPr>
                    <w:t>0.19</w:t>
                  </w:r>
                </w:p>
              </w:tc>
              <w:tc>
                <w:tcPr>
                  <w:tcW w:w="387" w:type="pct"/>
                  <w:shd w:val="clear" w:color="auto" w:fill="auto"/>
                  <w:vAlign w:val="center"/>
                </w:tcPr>
                <w:p w14:paraId="3930B6C8">
                  <w:pPr>
                    <w:widowControl/>
                    <w:adjustRightInd w:val="0"/>
                    <w:jc w:val="center"/>
                    <w:rPr>
                      <w:szCs w:val="21"/>
                    </w:rPr>
                  </w:pPr>
                  <w:r>
                    <w:rPr>
                      <w:rFonts w:hint="eastAsia" w:eastAsia="仿宋"/>
                      <w:szCs w:val="21"/>
                    </w:rPr>
                    <w:t>0</w:t>
                  </w:r>
                  <w:r>
                    <w:rPr>
                      <w:rFonts w:eastAsia="仿宋"/>
                      <w:szCs w:val="21"/>
                    </w:rPr>
                    <w:t>.05</w:t>
                  </w:r>
                </w:p>
              </w:tc>
              <w:tc>
                <w:tcPr>
                  <w:tcW w:w="511" w:type="pct"/>
                  <w:vAlign w:val="center"/>
                </w:tcPr>
                <w:p w14:paraId="52799CA4">
                  <w:pPr>
                    <w:pStyle w:val="84"/>
                    <w:jc w:val="center"/>
                    <w:rPr>
                      <w:szCs w:val="21"/>
                    </w:rPr>
                  </w:pPr>
                  <w:r>
                    <w:rPr>
                      <w:szCs w:val="21"/>
                    </w:rPr>
                    <w:t>桶装（</w:t>
                  </w:r>
                  <w:r>
                    <w:rPr>
                      <w:rFonts w:hint="eastAsia"/>
                      <w:szCs w:val="21"/>
                    </w:rPr>
                    <w:t>25</w:t>
                  </w:r>
                  <w:r>
                    <w:rPr>
                      <w:szCs w:val="21"/>
                    </w:rPr>
                    <w:t>kg）</w:t>
                  </w:r>
                </w:p>
              </w:tc>
            </w:tr>
            <w:tr w14:paraId="45EA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162759FE">
                  <w:pPr>
                    <w:pStyle w:val="84"/>
                    <w:jc w:val="center"/>
                    <w:rPr>
                      <w:szCs w:val="21"/>
                    </w:rPr>
                  </w:pPr>
                  <w:r>
                    <w:rPr>
                      <w:bCs/>
                      <w:szCs w:val="21"/>
                    </w:rPr>
                    <w:t>清洗剂（稀释剂1）</w:t>
                  </w:r>
                </w:p>
              </w:tc>
              <w:tc>
                <w:tcPr>
                  <w:tcW w:w="1116" w:type="pct"/>
                  <w:vAlign w:val="center"/>
                </w:tcPr>
                <w:p w14:paraId="0667DC3D">
                  <w:pPr>
                    <w:pStyle w:val="84"/>
                    <w:jc w:val="center"/>
                    <w:rPr>
                      <w:szCs w:val="21"/>
                    </w:rPr>
                  </w:pPr>
                  <w:r>
                    <w:rPr>
                      <w:szCs w:val="21"/>
                    </w:rPr>
                    <w:t>乙酸乙酯65%、乙酸丁酯20%、丁醚15%</w:t>
                  </w:r>
                </w:p>
              </w:tc>
              <w:tc>
                <w:tcPr>
                  <w:tcW w:w="332" w:type="pct"/>
                  <w:vAlign w:val="center"/>
                </w:tcPr>
                <w:p w14:paraId="679C7E78">
                  <w:pPr>
                    <w:pStyle w:val="84"/>
                    <w:jc w:val="center"/>
                    <w:rPr>
                      <w:szCs w:val="21"/>
                    </w:rPr>
                  </w:pPr>
                  <w:r>
                    <w:rPr>
                      <w:rFonts w:hint="eastAsia"/>
                      <w:szCs w:val="21"/>
                    </w:rPr>
                    <w:t>液体</w:t>
                  </w:r>
                </w:p>
              </w:tc>
              <w:tc>
                <w:tcPr>
                  <w:tcW w:w="440" w:type="pct"/>
                  <w:shd w:val="clear" w:color="auto" w:fill="auto"/>
                  <w:vAlign w:val="center"/>
                </w:tcPr>
                <w:p w14:paraId="6092959F">
                  <w:pPr>
                    <w:pStyle w:val="84"/>
                    <w:jc w:val="center"/>
                    <w:rPr>
                      <w:szCs w:val="21"/>
                    </w:rPr>
                  </w:pPr>
                  <w:r>
                    <w:rPr>
                      <w:rFonts w:hint="eastAsia"/>
                      <w:szCs w:val="21"/>
                    </w:rPr>
                    <w:t>0</w:t>
                  </w:r>
                </w:p>
              </w:tc>
              <w:tc>
                <w:tcPr>
                  <w:tcW w:w="399" w:type="pct"/>
                  <w:shd w:val="clear" w:color="auto" w:fill="auto"/>
                  <w:vAlign w:val="center"/>
                </w:tcPr>
                <w:p w14:paraId="73EA5406">
                  <w:pPr>
                    <w:pStyle w:val="84"/>
                    <w:jc w:val="center"/>
                    <w:rPr>
                      <w:szCs w:val="21"/>
                    </w:rPr>
                  </w:pPr>
                  <w:r>
                    <w:rPr>
                      <w:rFonts w:hint="eastAsia"/>
                      <w:szCs w:val="21"/>
                    </w:rPr>
                    <w:t>0</w:t>
                  </w:r>
                </w:p>
              </w:tc>
              <w:tc>
                <w:tcPr>
                  <w:tcW w:w="531" w:type="pct"/>
                  <w:vAlign w:val="center"/>
                </w:tcPr>
                <w:p w14:paraId="5586A3C6">
                  <w:pPr>
                    <w:pStyle w:val="84"/>
                    <w:jc w:val="center"/>
                    <w:rPr>
                      <w:szCs w:val="21"/>
                    </w:rPr>
                  </w:pPr>
                  <w:r>
                    <w:rPr>
                      <w:rFonts w:hint="eastAsia"/>
                      <w:szCs w:val="21"/>
                    </w:rPr>
                    <w:t>0.21</w:t>
                  </w:r>
                </w:p>
              </w:tc>
              <w:tc>
                <w:tcPr>
                  <w:tcW w:w="387" w:type="pct"/>
                  <w:vAlign w:val="center"/>
                </w:tcPr>
                <w:p w14:paraId="1AB30B6B">
                  <w:pPr>
                    <w:widowControl/>
                    <w:adjustRightInd w:val="0"/>
                    <w:jc w:val="center"/>
                    <w:rPr>
                      <w:rFonts w:eastAsia="仿宋"/>
                      <w:szCs w:val="21"/>
                    </w:rPr>
                  </w:pPr>
                  <w:r>
                    <w:rPr>
                      <w:rFonts w:eastAsia="仿宋"/>
                      <w:szCs w:val="21"/>
                    </w:rPr>
                    <w:t>0.21</w:t>
                  </w:r>
                </w:p>
              </w:tc>
              <w:tc>
                <w:tcPr>
                  <w:tcW w:w="391" w:type="pct"/>
                  <w:vAlign w:val="center"/>
                </w:tcPr>
                <w:p w14:paraId="1EF5E6C7">
                  <w:pPr>
                    <w:widowControl/>
                    <w:adjustRightInd w:val="0"/>
                    <w:jc w:val="center"/>
                    <w:rPr>
                      <w:rFonts w:eastAsia="仿宋"/>
                      <w:szCs w:val="21"/>
                    </w:rPr>
                  </w:pPr>
                  <w:r>
                    <w:rPr>
                      <w:rFonts w:hint="eastAsia" w:eastAsia="仿宋"/>
                      <w:szCs w:val="21"/>
                    </w:rPr>
                    <w:t>0.2</w:t>
                  </w:r>
                  <w:r>
                    <w:rPr>
                      <w:rFonts w:eastAsia="仿宋"/>
                      <w:szCs w:val="21"/>
                    </w:rPr>
                    <w:t>1</w:t>
                  </w:r>
                </w:p>
              </w:tc>
              <w:tc>
                <w:tcPr>
                  <w:tcW w:w="387" w:type="pct"/>
                  <w:shd w:val="clear" w:color="auto" w:fill="auto"/>
                  <w:vAlign w:val="center"/>
                </w:tcPr>
                <w:p w14:paraId="75634974">
                  <w:pPr>
                    <w:widowControl/>
                    <w:adjustRightInd w:val="0"/>
                    <w:jc w:val="center"/>
                    <w:rPr>
                      <w:szCs w:val="21"/>
                    </w:rPr>
                  </w:pPr>
                  <w:r>
                    <w:rPr>
                      <w:rFonts w:hint="eastAsia" w:eastAsia="仿宋"/>
                      <w:szCs w:val="21"/>
                    </w:rPr>
                    <w:t>0</w:t>
                  </w:r>
                  <w:r>
                    <w:rPr>
                      <w:rFonts w:eastAsia="仿宋"/>
                      <w:szCs w:val="21"/>
                    </w:rPr>
                    <w:t>.125</w:t>
                  </w:r>
                </w:p>
              </w:tc>
              <w:tc>
                <w:tcPr>
                  <w:tcW w:w="511" w:type="pct"/>
                  <w:vAlign w:val="center"/>
                </w:tcPr>
                <w:p w14:paraId="1611DA41">
                  <w:pPr>
                    <w:pStyle w:val="84"/>
                    <w:jc w:val="center"/>
                    <w:rPr>
                      <w:szCs w:val="21"/>
                    </w:rPr>
                  </w:pPr>
                  <w:r>
                    <w:rPr>
                      <w:szCs w:val="21"/>
                    </w:rPr>
                    <w:t>桶装（</w:t>
                  </w:r>
                  <w:r>
                    <w:rPr>
                      <w:rFonts w:hint="eastAsia"/>
                      <w:szCs w:val="21"/>
                    </w:rPr>
                    <w:t>25</w:t>
                  </w:r>
                  <w:r>
                    <w:rPr>
                      <w:szCs w:val="21"/>
                    </w:rPr>
                    <w:t>kg）</w:t>
                  </w:r>
                </w:p>
              </w:tc>
            </w:tr>
            <w:tr w14:paraId="1042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73CED3E5">
                  <w:pPr>
                    <w:pStyle w:val="84"/>
                    <w:jc w:val="center"/>
                    <w:rPr>
                      <w:szCs w:val="21"/>
                    </w:rPr>
                  </w:pPr>
                  <w:r>
                    <w:rPr>
                      <w:szCs w:val="21"/>
                    </w:rPr>
                    <w:t>铁砂</w:t>
                  </w:r>
                </w:p>
              </w:tc>
              <w:tc>
                <w:tcPr>
                  <w:tcW w:w="1116" w:type="pct"/>
                  <w:vAlign w:val="center"/>
                </w:tcPr>
                <w:p w14:paraId="10540475">
                  <w:pPr>
                    <w:pStyle w:val="84"/>
                    <w:jc w:val="center"/>
                    <w:rPr>
                      <w:szCs w:val="21"/>
                    </w:rPr>
                  </w:pPr>
                  <w:r>
                    <w:rPr>
                      <w:szCs w:val="21"/>
                    </w:rPr>
                    <w:t>铁</w:t>
                  </w:r>
                </w:p>
              </w:tc>
              <w:tc>
                <w:tcPr>
                  <w:tcW w:w="332" w:type="pct"/>
                  <w:vAlign w:val="center"/>
                </w:tcPr>
                <w:p w14:paraId="0407EB44">
                  <w:pPr>
                    <w:pStyle w:val="84"/>
                    <w:jc w:val="center"/>
                    <w:rPr>
                      <w:szCs w:val="21"/>
                    </w:rPr>
                  </w:pPr>
                  <w:r>
                    <w:rPr>
                      <w:szCs w:val="21"/>
                    </w:rPr>
                    <w:t>固体</w:t>
                  </w:r>
                </w:p>
              </w:tc>
              <w:tc>
                <w:tcPr>
                  <w:tcW w:w="440" w:type="pct"/>
                  <w:shd w:val="clear" w:color="auto" w:fill="auto"/>
                  <w:vAlign w:val="center"/>
                </w:tcPr>
                <w:p w14:paraId="6D667649">
                  <w:pPr>
                    <w:pStyle w:val="84"/>
                    <w:jc w:val="center"/>
                    <w:rPr>
                      <w:szCs w:val="21"/>
                    </w:rPr>
                  </w:pPr>
                  <w:r>
                    <w:rPr>
                      <w:szCs w:val="21"/>
                    </w:rPr>
                    <w:t>0</w:t>
                  </w:r>
                </w:p>
              </w:tc>
              <w:tc>
                <w:tcPr>
                  <w:tcW w:w="399" w:type="pct"/>
                  <w:shd w:val="clear" w:color="auto" w:fill="auto"/>
                  <w:vAlign w:val="center"/>
                </w:tcPr>
                <w:p w14:paraId="1265210D">
                  <w:pPr>
                    <w:pStyle w:val="84"/>
                    <w:jc w:val="center"/>
                    <w:rPr>
                      <w:szCs w:val="21"/>
                    </w:rPr>
                  </w:pPr>
                  <w:r>
                    <w:rPr>
                      <w:szCs w:val="21"/>
                    </w:rPr>
                    <w:t>10</w:t>
                  </w:r>
                </w:p>
              </w:tc>
              <w:tc>
                <w:tcPr>
                  <w:tcW w:w="531" w:type="pct"/>
                  <w:vAlign w:val="center"/>
                </w:tcPr>
                <w:p w14:paraId="3B681EEF">
                  <w:pPr>
                    <w:pStyle w:val="84"/>
                    <w:jc w:val="center"/>
                    <w:rPr>
                      <w:szCs w:val="21"/>
                    </w:rPr>
                  </w:pPr>
                  <w:r>
                    <w:rPr>
                      <w:rFonts w:hint="eastAsia"/>
                      <w:szCs w:val="21"/>
                    </w:rPr>
                    <w:t>2.5</w:t>
                  </w:r>
                </w:p>
              </w:tc>
              <w:tc>
                <w:tcPr>
                  <w:tcW w:w="387" w:type="pct"/>
                  <w:vAlign w:val="center"/>
                </w:tcPr>
                <w:p w14:paraId="49627799">
                  <w:pPr>
                    <w:pStyle w:val="84"/>
                    <w:jc w:val="center"/>
                    <w:rPr>
                      <w:szCs w:val="21"/>
                    </w:rPr>
                  </w:pPr>
                  <w:r>
                    <w:rPr>
                      <w:rFonts w:hint="eastAsia"/>
                      <w:szCs w:val="21"/>
                    </w:rPr>
                    <w:t>1</w:t>
                  </w:r>
                  <w:r>
                    <w:rPr>
                      <w:szCs w:val="21"/>
                    </w:rPr>
                    <w:t>2.5</w:t>
                  </w:r>
                </w:p>
              </w:tc>
              <w:tc>
                <w:tcPr>
                  <w:tcW w:w="391" w:type="pct"/>
                  <w:vAlign w:val="center"/>
                </w:tcPr>
                <w:p w14:paraId="0F98AC30">
                  <w:pPr>
                    <w:pStyle w:val="84"/>
                    <w:jc w:val="center"/>
                    <w:rPr>
                      <w:szCs w:val="21"/>
                    </w:rPr>
                  </w:pPr>
                  <w:r>
                    <w:rPr>
                      <w:rFonts w:hint="eastAsia"/>
                      <w:szCs w:val="21"/>
                    </w:rPr>
                    <w:t>+</w:t>
                  </w:r>
                  <w:r>
                    <w:rPr>
                      <w:szCs w:val="21"/>
                    </w:rPr>
                    <w:t>2.5</w:t>
                  </w:r>
                </w:p>
              </w:tc>
              <w:tc>
                <w:tcPr>
                  <w:tcW w:w="387" w:type="pct"/>
                  <w:vAlign w:val="center"/>
                </w:tcPr>
                <w:p w14:paraId="0CE5FAB1">
                  <w:pPr>
                    <w:pStyle w:val="84"/>
                    <w:jc w:val="center"/>
                    <w:rPr>
                      <w:szCs w:val="21"/>
                    </w:rPr>
                  </w:pPr>
                  <w:r>
                    <w:rPr>
                      <w:szCs w:val="21"/>
                    </w:rPr>
                    <w:t>2</w:t>
                  </w:r>
                </w:p>
              </w:tc>
              <w:tc>
                <w:tcPr>
                  <w:tcW w:w="511" w:type="pct"/>
                  <w:vAlign w:val="center"/>
                </w:tcPr>
                <w:p w14:paraId="486CA233">
                  <w:pPr>
                    <w:pStyle w:val="84"/>
                    <w:jc w:val="center"/>
                    <w:rPr>
                      <w:szCs w:val="21"/>
                    </w:rPr>
                  </w:pPr>
                  <w:r>
                    <w:rPr>
                      <w:szCs w:val="21"/>
                    </w:rPr>
                    <w:t>袋装（25kg）</w:t>
                  </w:r>
                </w:p>
              </w:tc>
            </w:tr>
            <w:tr w14:paraId="1B15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08C03226">
                  <w:pPr>
                    <w:pStyle w:val="84"/>
                    <w:jc w:val="center"/>
                    <w:rPr>
                      <w:szCs w:val="21"/>
                    </w:rPr>
                  </w:pPr>
                  <w:r>
                    <w:rPr>
                      <w:szCs w:val="21"/>
                    </w:rPr>
                    <w:t>钢丸</w:t>
                  </w:r>
                </w:p>
              </w:tc>
              <w:tc>
                <w:tcPr>
                  <w:tcW w:w="1116" w:type="pct"/>
                  <w:vAlign w:val="center"/>
                </w:tcPr>
                <w:p w14:paraId="12487269">
                  <w:pPr>
                    <w:pStyle w:val="84"/>
                    <w:jc w:val="center"/>
                    <w:rPr>
                      <w:szCs w:val="21"/>
                    </w:rPr>
                  </w:pPr>
                  <w:r>
                    <w:rPr>
                      <w:szCs w:val="21"/>
                    </w:rPr>
                    <w:t>铁</w:t>
                  </w:r>
                </w:p>
              </w:tc>
              <w:tc>
                <w:tcPr>
                  <w:tcW w:w="332" w:type="pct"/>
                  <w:vAlign w:val="center"/>
                </w:tcPr>
                <w:p w14:paraId="4B5A58FE">
                  <w:pPr>
                    <w:pStyle w:val="84"/>
                    <w:jc w:val="center"/>
                    <w:rPr>
                      <w:szCs w:val="21"/>
                    </w:rPr>
                  </w:pPr>
                  <w:r>
                    <w:rPr>
                      <w:szCs w:val="21"/>
                    </w:rPr>
                    <w:t>固体</w:t>
                  </w:r>
                </w:p>
              </w:tc>
              <w:tc>
                <w:tcPr>
                  <w:tcW w:w="440" w:type="pct"/>
                  <w:shd w:val="clear" w:color="auto" w:fill="auto"/>
                  <w:vAlign w:val="center"/>
                </w:tcPr>
                <w:p w14:paraId="6B0AF6A8">
                  <w:pPr>
                    <w:pStyle w:val="84"/>
                    <w:jc w:val="center"/>
                    <w:rPr>
                      <w:szCs w:val="21"/>
                    </w:rPr>
                  </w:pPr>
                  <w:r>
                    <w:rPr>
                      <w:szCs w:val="21"/>
                    </w:rPr>
                    <w:t>0</w:t>
                  </w:r>
                </w:p>
              </w:tc>
              <w:tc>
                <w:tcPr>
                  <w:tcW w:w="399" w:type="pct"/>
                  <w:shd w:val="clear" w:color="auto" w:fill="auto"/>
                  <w:vAlign w:val="center"/>
                </w:tcPr>
                <w:p w14:paraId="1BFAFA36">
                  <w:pPr>
                    <w:pStyle w:val="84"/>
                    <w:jc w:val="center"/>
                    <w:rPr>
                      <w:szCs w:val="21"/>
                    </w:rPr>
                  </w:pPr>
                  <w:r>
                    <w:rPr>
                      <w:szCs w:val="21"/>
                    </w:rPr>
                    <w:t>4</w:t>
                  </w:r>
                </w:p>
              </w:tc>
              <w:tc>
                <w:tcPr>
                  <w:tcW w:w="531" w:type="pct"/>
                  <w:vAlign w:val="center"/>
                </w:tcPr>
                <w:p w14:paraId="2DF929B2">
                  <w:pPr>
                    <w:pStyle w:val="84"/>
                    <w:jc w:val="center"/>
                    <w:rPr>
                      <w:szCs w:val="21"/>
                    </w:rPr>
                  </w:pPr>
                  <w:r>
                    <w:rPr>
                      <w:rFonts w:hint="eastAsia"/>
                      <w:szCs w:val="21"/>
                    </w:rPr>
                    <w:t>1</w:t>
                  </w:r>
                </w:p>
              </w:tc>
              <w:tc>
                <w:tcPr>
                  <w:tcW w:w="387" w:type="pct"/>
                  <w:vAlign w:val="center"/>
                </w:tcPr>
                <w:p w14:paraId="786F594F">
                  <w:pPr>
                    <w:pStyle w:val="84"/>
                    <w:jc w:val="center"/>
                    <w:rPr>
                      <w:szCs w:val="21"/>
                    </w:rPr>
                  </w:pPr>
                  <w:r>
                    <w:rPr>
                      <w:rFonts w:hint="eastAsia"/>
                      <w:szCs w:val="21"/>
                    </w:rPr>
                    <w:t>5</w:t>
                  </w:r>
                </w:p>
              </w:tc>
              <w:tc>
                <w:tcPr>
                  <w:tcW w:w="391" w:type="pct"/>
                  <w:vAlign w:val="center"/>
                </w:tcPr>
                <w:p w14:paraId="36476257">
                  <w:pPr>
                    <w:pStyle w:val="84"/>
                    <w:jc w:val="center"/>
                    <w:rPr>
                      <w:szCs w:val="21"/>
                    </w:rPr>
                  </w:pPr>
                  <w:r>
                    <w:rPr>
                      <w:rFonts w:hint="eastAsia"/>
                      <w:szCs w:val="21"/>
                    </w:rPr>
                    <w:t>+</w:t>
                  </w:r>
                  <w:r>
                    <w:rPr>
                      <w:szCs w:val="21"/>
                    </w:rPr>
                    <w:t>1</w:t>
                  </w:r>
                </w:p>
              </w:tc>
              <w:tc>
                <w:tcPr>
                  <w:tcW w:w="387" w:type="pct"/>
                  <w:vAlign w:val="center"/>
                </w:tcPr>
                <w:p w14:paraId="3F924AA2">
                  <w:pPr>
                    <w:pStyle w:val="84"/>
                    <w:jc w:val="center"/>
                    <w:rPr>
                      <w:szCs w:val="21"/>
                    </w:rPr>
                  </w:pPr>
                  <w:r>
                    <w:rPr>
                      <w:szCs w:val="21"/>
                    </w:rPr>
                    <w:t>1</w:t>
                  </w:r>
                </w:p>
              </w:tc>
              <w:tc>
                <w:tcPr>
                  <w:tcW w:w="511" w:type="pct"/>
                  <w:vAlign w:val="center"/>
                </w:tcPr>
                <w:p w14:paraId="53D041BD">
                  <w:pPr>
                    <w:pStyle w:val="84"/>
                    <w:jc w:val="center"/>
                    <w:rPr>
                      <w:szCs w:val="21"/>
                    </w:rPr>
                  </w:pPr>
                  <w:r>
                    <w:rPr>
                      <w:szCs w:val="21"/>
                    </w:rPr>
                    <w:t>袋装</w:t>
                  </w:r>
                </w:p>
              </w:tc>
            </w:tr>
            <w:tr w14:paraId="079A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145" w:type="pct"/>
                  <w:vMerge w:val="restart"/>
                  <w:vAlign w:val="center"/>
                </w:tcPr>
                <w:p w14:paraId="313AC592">
                  <w:pPr>
                    <w:pStyle w:val="84"/>
                    <w:jc w:val="center"/>
                    <w:rPr>
                      <w:szCs w:val="21"/>
                    </w:rPr>
                  </w:pPr>
                  <w:r>
                    <w:rPr>
                      <w:rFonts w:hint="eastAsia"/>
                      <w:szCs w:val="21"/>
                    </w:rPr>
                    <w:t>隔音材料</w:t>
                  </w:r>
                </w:p>
              </w:tc>
              <w:tc>
                <w:tcPr>
                  <w:tcW w:w="356" w:type="pct"/>
                  <w:vAlign w:val="center"/>
                </w:tcPr>
                <w:p w14:paraId="19BFA1AF">
                  <w:pPr>
                    <w:pStyle w:val="84"/>
                    <w:jc w:val="center"/>
                    <w:rPr>
                      <w:szCs w:val="21"/>
                    </w:rPr>
                  </w:pPr>
                  <w:r>
                    <w:rPr>
                      <w:rFonts w:hint="eastAsia"/>
                      <w:szCs w:val="21"/>
                    </w:rPr>
                    <w:t>玻纤棉</w:t>
                  </w:r>
                </w:p>
              </w:tc>
              <w:tc>
                <w:tcPr>
                  <w:tcW w:w="1116" w:type="pct"/>
                  <w:vAlign w:val="center"/>
                </w:tcPr>
                <w:p w14:paraId="6A3BA640">
                  <w:pPr>
                    <w:pStyle w:val="84"/>
                    <w:jc w:val="center"/>
                    <w:rPr>
                      <w:szCs w:val="21"/>
                    </w:rPr>
                  </w:pPr>
                  <w:r>
                    <w:rPr>
                      <w:szCs w:val="21"/>
                    </w:rPr>
                    <w:t>玻璃纤维</w:t>
                  </w:r>
                  <w:r>
                    <w:rPr>
                      <w:rFonts w:hint="eastAsia"/>
                      <w:szCs w:val="21"/>
                    </w:rPr>
                    <w:t>棉</w:t>
                  </w:r>
                </w:p>
              </w:tc>
              <w:tc>
                <w:tcPr>
                  <w:tcW w:w="332" w:type="pct"/>
                  <w:vAlign w:val="center"/>
                </w:tcPr>
                <w:p w14:paraId="1C71237A">
                  <w:pPr>
                    <w:pStyle w:val="84"/>
                    <w:jc w:val="center"/>
                    <w:rPr>
                      <w:szCs w:val="21"/>
                    </w:rPr>
                  </w:pPr>
                  <w:r>
                    <w:rPr>
                      <w:szCs w:val="21"/>
                    </w:rPr>
                    <w:t>固体</w:t>
                  </w:r>
                </w:p>
              </w:tc>
              <w:tc>
                <w:tcPr>
                  <w:tcW w:w="440" w:type="pct"/>
                  <w:shd w:val="clear" w:color="auto" w:fill="auto"/>
                  <w:vAlign w:val="center"/>
                </w:tcPr>
                <w:p w14:paraId="39C3A9B2">
                  <w:pPr>
                    <w:pStyle w:val="84"/>
                    <w:jc w:val="center"/>
                    <w:rPr>
                      <w:szCs w:val="21"/>
                    </w:rPr>
                  </w:pPr>
                  <w:r>
                    <w:rPr>
                      <w:szCs w:val="21"/>
                    </w:rPr>
                    <w:t>120</w:t>
                  </w:r>
                </w:p>
              </w:tc>
              <w:tc>
                <w:tcPr>
                  <w:tcW w:w="399" w:type="pct"/>
                  <w:shd w:val="clear" w:color="auto" w:fill="auto"/>
                  <w:vAlign w:val="center"/>
                </w:tcPr>
                <w:p w14:paraId="6302F11C">
                  <w:pPr>
                    <w:pStyle w:val="84"/>
                    <w:jc w:val="center"/>
                    <w:rPr>
                      <w:szCs w:val="21"/>
                    </w:rPr>
                  </w:pPr>
                  <w:r>
                    <w:rPr>
                      <w:szCs w:val="21"/>
                    </w:rPr>
                    <w:t>80</w:t>
                  </w:r>
                </w:p>
              </w:tc>
              <w:tc>
                <w:tcPr>
                  <w:tcW w:w="531" w:type="pct"/>
                  <w:vAlign w:val="center"/>
                </w:tcPr>
                <w:p w14:paraId="46D19A52">
                  <w:pPr>
                    <w:pStyle w:val="84"/>
                    <w:jc w:val="center"/>
                    <w:rPr>
                      <w:szCs w:val="21"/>
                    </w:rPr>
                  </w:pPr>
                  <w:r>
                    <w:rPr>
                      <w:rFonts w:hint="eastAsia"/>
                      <w:szCs w:val="21"/>
                    </w:rPr>
                    <w:t>48</w:t>
                  </w:r>
                </w:p>
              </w:tc>
              <w:tc>
                <w:tcPr>
                  <w:tcW w:w="387" w:type="pct"/>
                  <w:vAlign w:val="center"/>
                </w:tcPr>
                <w:p w14:paraId="2D744A3C">
                  <w:pPr>
                    <w:pStyle w:val="84"/>
                    <w:jc w:val="center"/>
                    <w:rPr>
                      <w:szCs w:val="21"/>
                    </w:rPr>
                  </w:pPr>
                  <w:r>
                    <w:rPr>
                      <w:rFonts w:hint="eastAsia"/>
                      <w:szCs w:val="21"/>
                    </w:rPr>
                    <w:t>2</w:t>
                  </w:r>
                  <w:r>
                    <w:rPr>
                      <w:szCs w:val="21"/>
                    </w:rPr>
                    <w:t>48</w:t>
                  </w:r>
                </w:p>
              </w:tc>
              <w:tc>
                <w:tcPr>
                  <w:tcW w:w="391" w:type="pct"/>
                  <w:vAlign w:val="center"/>
                </w:tcPr>
                <w:p w14:paraId="6220AB37">
                  <w:pPr>
                    <w:pStyle w:val="84"/>
                    <w:jc w:val="center"/>
                    <w:rPr>
                      <w:szCs w:val="21"/>
                    </w:rPr>
                  </w:pPr>
                  <w:r>
                    <w:rPr>
                      <w:rFonts w:hint="eastAsia"/>
                      <w:szCs w:val="21"/>
                    </w:rPr>
                    <w:t>+</w:t>
                  </w:r>
                  <w:r>
                    <w:rPr>
                      <w:szCs w:val="21"/>
                    </w:rPr>
                    <w:t>48</w:t>
                  </w:r>
                </w:p>
              </w:tc>
              <w:tc>
                <w:tcPr>
                  <w:tcW w:w="387" w:type="pct"/>
                  <w:vAlign w:val="center"/>
                </w:tcPr>
                <w:p w14:paraId="5E0846B3">
                  <w:pPr>
                    <w:pStyle w:val="84"/>
                    <w:jc w:val="center"/>
                    <w:rPr>
                      <w:szCs w:val="21"/>
                    </w:rPr>
                  </w:pPr>
                  <w:r>
                    <w:rPr>
                      <w:szCs w:val="21"/>
                    </w:rPr>
                    <w:t>10</w:t>
                  </w:r>
                </w:p>
              </w:tc>
              <w:tc>
                <w:tcPr>
                  <w:tcW w:w="511" w:type="pct"/>
                  <w:vAlign w:val="center"/>
                </w:tcPr>
                <w:p w14:paraId="6611B362">
                  <w:pPr>
                    <w:pStyle w:val="84"/>
                    <w:jc w:val="center"/>
                    <w:rPr>
                      <w:szCs w:val="21"/>
                    </w:rPr>
                  </w:pPr>
                  <w:r>
                    <w:rPr>
                      <w:szCs w:val="21"/>
                    </w:rPr>
                    <w:t>袋装</w:t>
                  </w:r>
                </w:p>
              </w:tc>
            </w:tr>
            <w:tr w14:paraId="39C5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145" w:type="pct"/>
                  <w:vMerge w:val="continue"/>
                  <w:vAlign w:val="center"/>
                </w:tcPr>
                <w:p w14:paraId="4040317B">
                  <w:pPr>
                    <w:pStyle w:val="84"/>
                    <w:jc w:val="center"/>
                    <w:rPr>
                      <w:szCs w:val="21"/>
                    </w:rPr>
                  </w:pPr>
                </w:p>
              </w:tc>
              <w:tc>
                <w:tcPr>
                  <w:tcW w:w="356" w:type="pct"/>
                  <w:vAlign w:val="center"/>
                </w:tcPr>
                <w:p w14:paraId="292E3485">
                  <w:pPr>
                    <w:pStyle w:val="84"/>
                    <w:jc w:val="center"/>
                    <w:rPr>
                      <w:szCs w:val="21"/>
                    </w:rPr>
                  </w:pPr>
                  <w:r>
                    <w:rPr>
                      <w:szCs w:val="21"/>
                    </w:rPr>
                    <w:t>岩棉</w:t>
                  </w:r>
                </w:p>
              </w:tc>
              <w:tc>
                <w:tcPr>
                  <w:tcW w:w="1116" w:type="pct"/>
                  <w:vAlign w:val="center"/>
                </w:tcPr>
                <w:p w14:paraId="554FB37C">
                  <w:pPr>
                    <w:pStyle w:val="84"/>
                    <w:jc w:val="center"/>
                    <w:rPr>
                      <w:szCs w:val="21"/>
                    </w:rPr>
                  </w:pPr>
                  <w:r>
                    <w:rPr>
                      <w:rFonts w:hint="eastAsia"/>
                      <w:szCs w:val="21"/>
                    </w:rPr>
                    <w:t>硅酸盐类物质</w:t>
                  </w:r>
                </w:p>
              </w:tc>
              <w:tc>
                <w:tcPr>
                  <w:tcW w:w="332" w:type="pct"/>
                  <w:vAlign w:val="center"/>
                </w:tcPr>
                <w:p w14:paraId="73E7B802">
                  <w:pPr>
                    <w:pStyle w:val="84"/>
                    <w:jc w:val="center"/>
                    <w:rPr>
                      <w:szCs w:val="21"/>
                    </w:rPr>
                  </w:pPr>
                  <w:r>
                    <w:rPr>
                      <w:szCs w:val="21"/>
                    </w:rPr>
                    <w:t>固体</w:t>
                  </w:r>
                </w:p>
              </w:tc>
              <w:tc>
                <w:tcPr>
                  <w:tcW w:w="440" w:type="pct"/>
                  <w:shd w:val="clear" w:color="auto" w:fill="auto"/>
                  <w:vAlign w:val="center"/>
                </w:tcPr>
                <w:p w14:paraId="1D881D44">
                  <w:pPr>
                    <w:pStyle w:val="84"/>
                    <w:jc w:val="center"/>
                    <w:rPr>
                      <w:szCs w:val="21"/>
                    </w:rPr>
                  </w:pPr>
                  <w:r>
                    <w:rPr>
                      <w:szCs w:val="21"/>
                    </w:rPr>
                    <w:t>0</w:t>
                  </w:r>
                </w:p>
              </w:tc>
              <w:tc>
                <w:tcPr>
                  <w:tcW w:w="399" w:type="pct"/>
                  <w:shd w:val="clear" w:color="auto" w:fill="auto"/>
                  <w:vAlign w:val="center"/>
                </w:tcPr>
                <w:p w14:paraId="5F0F8492">
                  <w:pPr>
                    <w:pStyle w:val="84"/>
                    <w:jc w:val="center"/>
                    <w:rPr>
                      <w:szCs w:val="21"/>
                    </w:rPr>
                  </w:pPr>
                  <w:r>
                    <w:rPr>
                      <w:szCs w:val="21"/>
                    </w:rPr>
                    <w:t>100</w:t>
                  </w:r>
                </w:p>
              </w:tc>
              <w:tc>
                <w:tcPr>
                  <w:tcW w:w="531" w:type="pct"/>
                  <w:vAlign w:val="center"/>
                </w:tcPr>
                <w:p w14:paraId="038ACBBD">
                  <w:pPr>
                    <w:pStyle w:val="84"/>
                    <w:jc w:val="center"/>
                    <w:rPr>
                      <w:szCs w:val="21"/>
                    </w:rPr>
                  </w:pPr>
                  <w:r>
                    <w:rPr>
                      <w:rFonts w:hint="eastAsia"/>
                      <w:szCs w:val="21"/>
                    </w:rPr>
                    <w:t>24</w:t>
                  </w:r>
                </w:p>
              </w:tc>
              <w:tc>
                <w:tcPr>
                  <w:tcW w:w="387" w:type="pct"/>
                  <w:vAlign w:val="center"/>
                </w:tcPr>
                <w:p w14:paraId="7E71A023">
                  <w:pPr>
                    <w:pStyle w:val="84"/>
                    <w:jc w:val="center"/>
                    <w:rPr>
                      <w:szCs w:val="21"/>
                    </w:rPr>
                  </w:pPr>
                  <w:r>
                    <w:rPr>
                      <w:rFonts w:hint="eastAsia"/>
                      <w:szCs w:val="21"/>
                    </w:rPr>
                    <w:t>1</w:t>
                  </w:r>
                  <w:r>
                    <w:rPr>
                      <w:szCs w:val="21"/>
                    </w:rPr>
                    <w:t>24</w:t>
                  </w:r>
                </w:p>
              </w:tc>
              <w:tc>
                <w:tcPr>
                  <w:tcW w:w="391" w:type="pct"/>
                  <w:vAlign w:val="center"/>
                </w:tcPr>
                <w:p w14:paraId="01F698CB">
                  <w:pPr>
                    <w:pStyle w:val="84"/>
                    <w:jc w:val="center"/>
                    <w:rPr>
                      <w:szCs w:val="21"/>
                    </w:rPr>
                  </w:pPr>
                  <w:r>
                    <w:rPr>
                      <w:rFonts w:hint="eastAsia"/>
                      <w:szCs w:val="21"/>
                    </w:rPr>
                    <w:t>+</w:t>
                  </w:r>
                  <w:r>
                    <w:rPr>
                      <w:szCs w:val="21"/>
                    </w:rPr>
                    <w:t>24</w:t>
                  </w:r>
                </w:p>
              </w:tc>
              <w:tc>
                <w:tcPr>
                  <w:tcW w:w="387" w:type="pct"/>
                  <w:vAlign w:val="center"/>
                </w:tcPr>
                <w:p w14:paraId="28EA87E5">
                  <w:pPr>
                    <w:pStyle w:val="84"/>
                    <w:jc w:val="center"/>
                    <w:rPr>
                      <w:szCs w:val="21"/>
                    </w:rPr>
                  </w:pPr>
                  <w:r>
                    <w:rPr>
                      <w:szCs w:val="21"/>
                    </w:rPr>
                    <w:t>5</w:t>
                  </w:r>
                </w:p>
              </w:tc>
              <w:tc>
                <w:tcPr>
                  <w:tcW w:w="511" w:type="pct"/>
                  <w:vAlign w:val="center"/>
                </w:tcPr>
                <w:p w14:paraId="0082617C">
                  <w:pPr>
                    <w:pStyle w:val="84"/>
                    <w:jc w:val="center"/>
                    <w:rPr>
                      <w:szCs w:val="21"/>
                    </w:rPr>
                  </w:pPr>
                  <w:r>
                    <w:rPr>
                      <w:szCs w:val="21"/>
                    </w:rPr>
                    <w:t>袋装</w:t>
                  </w:r>
                </w:p>
              </w:tc>
            </w:tr>
            <w:tr w14:paraId="1959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145" w:type="pct"/>
                  <w:vMerge w:val="continue"/>
                  <w:vAlign w:val="center"/>
                </w:tcPr>
                <w:p w14:paraId="72938DBC">
                  <w:pPr>
                    <w:pStyle w:val="84"/>
                    <w:jc w:val="center"/>
                    <w:rPr>
                      <w:szCs w:val="21"/>
                    </w:rPr>
                  </w:pPr>
                </w:p>
              </w:tc>
              <w:tc>
                <w:tcPr>
                  <w:tcW w:w="356" w:type="pct"/>
                  <w:vAlign w:val="center"/>
                </w:tcPr>
                <w:p w14:paraId="2449C283">
                  <w:pPr>
                    <w:pStyle w:val="84"/>
                    <w:jc w:val="center"/>
                    <w:rPr>
                      <w:szCs w:val="21"/>
                    </w:rPr>
                  </w:pPr>
                  <w:r>
                    <w:rPr>
                      <w:szCs w:val="21"/>
                    </w:rPr>
                    <w:t>玻纤布</w:t>
                  </w:r>
                </w:p>
              </w:tc>
              <w:tc>
                <w:tcPr>
                  <w:tcW w:w="1116" w:type="pct"/>
                  <w:vAlign w:val="center"/>
                </w:tcPr>
                <w:p w14:paraId="0FF25FD3">
                  <w:pPr>
                    <w:pStyle w:val="84"/>
                    <w:jc w:val="center"/>
                    <w:rPr>
                      <w:szCs w:val="21"/>
                    </w:rPr>
                  </w:pPr>
                  <w:r>
                    <w:rPr>
                      <w:szCs w:val="21"/>
                    </w:rPr>
                    <w:t>玻璃纤维、布</w:t>
                  </w:r>
                </w:p>
              </w:tc>
              <w:tc>
                <w:tcPr>
                  <w:tcW w:w="332" w:type="pct"/>
                  <w:vAlign w:val="center"/>
                </w:tcPr>
                <w:p w14:paraId="3637337C">
                  <w:pPr>
                    <w:pStyle w:val="84"/>
                    <w:jc w:val="center"/>
                    <w:rPr>
                      <w:szCs w:val="21"/>
                    </w:rPr>
                  </w:pPr>
                  <w:r>
                    <w:rPr>
                      <w:szCs w:val="21"/>
                    </w:rPr>
                    <w:t>固体</w:t>
                  </w:r>
                </w:p>
              </w:tc>
              <w:tc>
                <w:tcPr>
                  <w:tcW w:w="440" w:type="pct"/>
                  <w:shd w:val="clear" w:color="auto" w:fill="auto"/>
                  <w:vAlign w:val="center"/>
                </w:tcPr>
                <w:p w14:paraId="180B2FF0">
                  <w:pPr>
                    <w:pStyle w:val="84"/>
                    <w:jc w:val="center"/>
                    <w:rPr>
                      <w:szCs w:val="21"/>
                    </w:rPr>
                  </w:pPr>
                  <w:r>
                    <w:rPr>
                      <w:szCs w:val="21"/>
                    </w:rPr>
                    <w:t>0</w:t>
                  </w:r>
                </w:p>
              </w:tc>
              <w:tc>
                <w:tcPr>
                  <w:tcW w:w="399" w:type="pct"/>
                  <w:shd w:val="clear" w:color="auto" w:fill="auto"/>
                  <w:vAlign w:val="center"/>
                </w:tcPr>
                <w:p w14:paraId="48CB114A">
                  <w:pPr>
                    <w:pStyle w:val="84"/>
                    <w:jc w:val="center"/>
                    <w:rPr>
                      <w:szCs w:val="21"/>
                    </w:rPr>
                  </w:pPr>
                  <w:r>
                    <w:rPr>
                      <w:szCs w:val="21"/>
                    </w:rPr>
                    <w:t>1万m</w:t>
                  </w:r>
                  <w:r>
                    <w:rPr>
                      <w:szCs w:val="21"/>
                      <w:vertAlign w:val="superscript"/>
                    </w:rPr>
                    <w:t>2</w:t>
                  </w:r>
                </w:p>
              </w:tc>
              <w:tc>
                <w:tcPr>
                  <w:tcW w:w="531" w:type="pct"/>
                  <w:vAlign w:val="center"/>
                </w:tcPr>
                <w:p w14:paraId="6D10C0E9">
                  <w:pPr>
                    <w:pStyle w:val="84"/>
                    <w:jc w:val="center"/>
                    <w:rPr>
                      <w:szCs w:val="21"/>
                    </w:rPr>
                  </w:pPr>
                  <w:r>
                    <w:rPr>
                      <w:szCs w:val="21"/>
                    </w:rPr>
                    <w:t>0.2万m</w:t>
                  </w:r>
                  <w:r>
                    <w:rPr>
                      <w:szCs w:val="21"/>
                      <w:vertAlign w:val="superscript"/>
                    </w:rPr>
                    <w:t>2</w:t>
                  </w:r>
                </w:p>
              </w:tc>
              <w:tc>
                <w:tcPr>
                  <w:tcW w:w="387" w:type="pct"/>
                  <w:vAlign w:val="center"/>
                </w:tcPr>
                <w:p w14:paraId="5E51E555">
                  <w:pPr>
                    <w:pStyle w:val="84"/>
                    <w:jc w:val="center"/>
                    <w:rPr>
                      <w:szCs w:val="21"/>
                    </w:rPr>
                  </w:pPr>
                  <w:r>
                    <w:rPr>
                      <w:rFonts w:hint="eastAsia"/>
                      <w:szCs w:val="21"/>
                    </w:rPr>
                    <w:t>1</w:t>
                  </w:r>
                  <w:r>
                    <w:rPr>
                      <w:szCs w:val="21"/>
                    </w:rPr>
                    <w:t>.2万m</w:t>
                  </w:r>
                  <w:r>
                    <w:rPr>
                      <w:szCs w:val="21"/>
                      <w:vertAlign w:val="superscript"/>
                    </w:rPr>
                    <w:t>2</w:t>
                  </w:r>
                </w:p>
              </w:tc>
              <w:tc>
                <w:tcPr>
                  <w:tcW w:w="391" w:type="pct"/>
                  <w:vAlign w:val="center"/>
                </w:tcPr>
                <w:p w14:paraId="1A68081E">
                  <w:pPr>
                    <w:pStyle w:val="84"/>
                    <w:jc w:val="center"/>
                    <w:rPr>
                      <w:szCs w:val="21"/>
                    </w:rPr>
                  </w:pPr>
                  <w:r>
                    <w:rPr>
                      <w:rFonts w:hint="eastAsia"/>
                      <w:szCs w:val="21"/>
                    </w:rPr>
                    <w:t>+</w:t>
                  </w:r>
                  <w:r>
                    <w:rPr>
                      <w:szCs w:val="21"/>
                    </w:rPr>
                    <w:t>0.2万m</w:t>
                  </w:r>
                  <w:r>
                    <w:rPr>
                      <w:szCs w:val="21"/>
                      <w:vertAlign w:val="superscript"/>
                    </w:rPr>
                    <w:t>2</w:t>
                  </w:r>
                </w:p>
              </w:tc>
              <w:tc>
                <w:tcPr>
                  <w:tcW w:w="387" w:type="pct"/>
                  <w:vAlign w:val="center"/>
                </w:tcPr>
                <w:p w14:paraId="2ACF9FF5">
                  <w:pPr>
                    <w:pStyle w:val="84"/>
                    <w:jc w:val="center"/>
                    <w:rPr>
                      <w:szCs w:val="21"/>
                    </w:rPr>
                  </w:pPr>
                  <w:r>
                    <w:rPr>
                      <w:szCs w:val="21"/>
                    </w:rPr>
                    <w:t>2000m</w:t>
                  </w:r>
                  <w:r>
                    <w:rPr>
                      <w:szCs w:val="21"/>
                      <w:vertAlign w:val="superscript"/>
                    </w:rPr>
                    <w:t>2</w:t>
                  </w:r>
                </w:p>
              </w:tc>
              <w:tc>
                <w:tcPr>
                  <w:tcW w:w="511" w:type="pct"/>
                  <w:vAlign w:val="center"/>
                </w:tcPr>
                <w:p w14:paraId="1E3C39FA">
                  <w:pPr>
                    <w:pStyle w:val="84"/>
                    <w:jc w:val="center"/>
                    <w:rPr>
                      <w:szCs w:val="21"/>
                    </w:rPr>
                  </w:pPr>
                  <w:r>
                    <w:rPr>
                      <w:szCs w:val="21"/>
                    </w:rPr>
                    <w:t>袋装</w:t>
                  </w:r>
                </w:p>
              </w:tc>
            </w:tr>
            <w:tr w14:paraId="4BD4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7327D049">
                  <w:pPr>
                    <w:pStyle w:val="84"/>
                    <w:jc w:val="center"/>
                    <w:rPr>
                      <w:szCs w:val="21"/>
                    </w:rPr>
                  </w:pPr>
                  <w:r>
                    <w:rPr>
                      <w:szCs w:val="21"/>
                    </w:rPr>
                    <w:t>石膏板</w:t>
                  </w:r>
                </w:p>
              </w:tc>
              <w:tc>
                <w:tcPr>
                  <w:tcW w:w="1116" w:type="pct"/>
                  <w:vAlign w:val="center"/>
                </w:tcPr>
                <w:p w14:paraId="666BAA4D">
                  <w:pPr>
                    <w:pStyle w:val="84"/>
                    <w:jc w:val="center"/>
                    <w:rPr>
                      <w:szCs w:val="21"/>
                    </w:rPr>
                  </w:pPr>
                  <w:r>
                    <w:rPr>
                      <w:szCs w:val="21"/>
                    </w:rPr>
                    <w:t>石膏</w:t>
                  </w:r>
                </w:p>
              </w:tc>
              <w:tc>
                <w:tcPr>
                  <w:tcW w:w="332" w:type="pct"/>
                  <w:vAlign w:val="center"/>
                </w:tcPr>
                <w:p w14:paraId="6CF7F598">
                  <w:pPr>
                    <w:pStyle w:val="84"/>
                    <w:jc w:val="center"/>
                    <w:rPr>
                      <w:szCs w:val="21"/>
                    </w:rPr>
                  </w:pPr>
                  <w:r>
                    <w:rPr>
                      <w:szCs w:val="21"/>
                    </w:rPr>
                    <w:t>固体</w:t>
                  </w:r>
                </w:p>
              </w:tc>
              <w:tc>
                <w:tcPr>
                  <w:tcW w:w="440" w:type="pct"/>
                  <w:shd w:val="clear" w:color="auto" w:fill="auto"/>
                  <w:vAlign w:val="center"/>
                </w:tcPr>
                <w:p w14:paraId="0E70BD14">
                  <w:pPr>
                    <w:pStyle w:val="84"/>
                    <w:jc w:val="center"/>
                    <w:rPr>
                      <w:szCs w:val="21"/>
                    </w:rPr>
                  </w:pPr>
                  <w:r>
                    <w:rPr>
                      <w:rFonts w:hint="eastAsia"/>
                      <w:szCs w:val="21"/>
                    </w:rPr>
                    <w:t>0</w:t>
                  </w:r>
                </w:p>
              </w:tc>
              <w:tc>
                <w:tcPr>
                  <w:tcW w:w="399" w:type="pct"/>
                  <w:shd w:val="clear" w:color="auto" w:fill="auto"/>
                  <w:vAlign w:val="center"/>
                </w:tcPr>
                <w:p w14:paraId="6941B522">
                  <w:pPr>
                    <w:pStyle w:val="84"/>
                    <w:jc w:val="center"/>
                    <w:rPr>
                      <w:szCs w:val="21"/>
                    </w:rPr>
                  </w:pPr>
                  <w:r>
                    <w:rPr>
                      <w:szCs w:val="21"/>
                    </w:rPr>
                    <w:t>10万m</w:t>
                  </w:r>
                  <w:r>
                    <w:rPr>
                      <w:szCs w:val="21"/>
                      <w:vertAlign w:val="superscript"/>
                    </w:rPr>
                    <w:t>2</w:t>
                  </w:r>
                </w:p>
              </w:tc>
              <w:tc>
                <w:tcPr>
                  <w:tcW w:w="531" w:type="pct"/>
                  <w:shd w:val="clear" w:color="auto" w:fill="auto"/>
                  <w:vAlign w:val="center"/>
                </w:tcPr>
                <w:p w14:paraId="50DAE3EB">
                  <w:pPr>
                    <w:pStyle w:val="84"/>
                    <w:jc w:val="center"/>
                    <w:rPr>
                      <w:szCs w:val="21"/>
                    </w:rPr>
                  </w:pPr>
                  <w:r>
                    <w:rPr>
                      <w:szCs w:val="21"/>
                    </w:rPr>
                    <w:t>2.4万m</w:t>
                  </w:r>
                  <w:r>
                    <w:rPr>
                      <w:szCs w:val="21"/>
                      <w:vertAlign w:val="superscript"/>
                    </w:rPr>
                    <w:t>2</w:t>
                  </w:r>
                </w:p>
              </w:tc>
              <w:tc>
                <w:tcPr>
                  <w:tcW w:w="387" w:type="pct"/>
                  <w:vAlign w:val="center"/>
                </w:tcPr>
                <w:p w14:paraId="2F65D931">
                  <w:pPr>
                    <w:pStyle w:val="84"/>
                    <w:jc w:val="center"/>
                    <w:rPr>
                      <w:szCs w:val="21"/>
                    </w:rPr>
                  </w:pPr>
                  <w:r>
                    <w:rPr>
                      <w:rFonts w:hint="eastAsia"/>
                      <w:szCs w:val="21"/>
                    </w:rPr>
                    <w:t>1</w:t>
                  </w:r>
                  <w:r>
                    <w:rPr>
                      <w:szCs w:val="21"/>
                    </w:rPr>
                    <w:t>2.4万m</w:t>
                  </w:r>
                  <w:r>
                    <w:rPr>
                      <w:szCs w:val="21"/>
                      <w:vertAlign w:val="superscript"/>
                    </w:rPr>
                    <w:t>2</w:t>
                  </w:r>
                </w:p>
              </w:tc>
              <w:tc>
                <w:tcPr>
                  <w:tcW w:w="391" w:type="pct"/>
                  <w:vAlign w:val="center"/>
                </w:tcPr>
                <w:p w14:paraId="5DC249A9">
                  <w:pPr>
                    <w:pStyle w:val="84"/>
                    <w:jc w:val="center"/>
                    <w:rPr>
                      <w:szCs w:val="21"/>
                    </w:rPr>
                  </w:pPr>
                  <w:r>
                    <w:rPr>
                      <w:rFonts w:hint="eastAsia"/>
                      <w:szCs w:val="21"/>
                    </w:rPr>
                    <w:t>+</w:t>
                  </w:r>
                  <w:r>
                    <w:rPr>
                      <w:szCs w:val="21"/>
                    </w:rPr>
                    <w:t>2.4万m</w:t>
                  </w:r>
                  <w:r>
                    <w:rPr>
                      <w:szCs w:val="21"/>
                      <w:vertAlign w:val="superscript"/>
                    </w:rPr>
                    <w:t>2</w:t>
                  </w:r>
                </w:p>
              </w:tc>
              <w:tc>
                <w:tcPr>
                  <w:tcW w:w="387" w:type="pct"/>
                  <w:vAlign w:val="center"/>
                </w:tcPr>
                <w:p w14:paraId="30993FDE">
                  <w:pPr>
                    <w:pStyle w:val="84"/>
                    <w:jc w:val="center"/>
                    <w:rPr>
                      <w:szCs w:val="21"/>
                    </w:rPr>
                  </w:pPr>
                  <w:r>
                    <w:rPr>
                      <w:szCs w:val="21"/>
                    </w:rPr>
                    <w:t>3640m</w:t>
                  </w:r>
                  <w:r>
                    <w:rPr>
                      <w:szCs w:val="21"/>
                      <w:vertAlign w:val="superscript"/>
                    </w:rPr>
                    <w:t>2</w:t>
                  </w:r>
                </w:p>
              </w:tc>
              <w:tc>
                <w:tcPr>
                  <w:tcW w:w="511" w:type="pct"/>
                  <w:vAlign w:val="center"/>
                </w:tcPr>
                <w:p w14:paraId="34DECB1D">
                  <w:pPr>
                    <w:pStyle w:val="84"/>
                    <w:jc w:val="center"/>
                    <w:rPr>
                      <w:szCs w:val="21"/>
                    </w:rPr>
                  </w:pPr>
                  <w:r>
                    <w:rPr>
                      <w:szCs w:val="21"/>
                    </w:rPr>
                    <w:t>托盘装</w:t>
                  </w:r>
                </w:p>
              </w:tc>
            </w:tr>
            <w:tr w14:paraId="71D2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62689DCA">
                  <w:pPr>
                    <w:pStyle w:val="84"/>
                    <w:jc w:val="center"/>
                    <w:rPr>
                      <w:szCs w:val="21"/>
                    </w:rPr>
                  </w:pPr>
                  <w:r>
                    <w:rPr>
                      <w:szCs w:val="21"/>
                    </w:rPr>
                    <w:t>隔音板</w:t>
                  </w:r>
                </w:p>
              </w:tc>
              <w:tc>
                <w:tcPr>
                  <w:tcW w:w="1116" w:type="pct"/>
                  <w:vAlign w:val="center"/>
                </w:tcPr>
                <w:p w14:paraId="32EFD23A">
                  <w:pPr>
                    <w:pStyle w:val="84"/>
                    <w:jc w:val="center"/>
                    <w:rPr>
                      <w:szCs w:val="21"/>
                    </w:rPr>
                  </w:pPr>
                  <w:r>
                    <w:rPr>
                      <w:rFonts w:hint="eastAsia"/>
                      <w:szCs w:val="21"/>
                    </w:rPr>
                    <w:t>玻璃棉隔音板</w:t>
                  </w:r>
                </w:p>
              </w:tc>
              <w:tc>
                <w:tcPr>
                  <w:tcW w:w="332" w:type="pct"/>
                  <w:vAlign w:val="center"/>
                </w:tcPr>
                <w:p w14:paraId="28647B1F">
                  <w:pPr>
                    <w:pStyle w:val="84"/>
                    <w:jc w:val="center"/>
                    <w:rPr>
                      <w:szCs w:val="21"/>
                    </w:rPr>
                  </w:pPr>
                  <w:r>
                    <w:rPr>
                      <w:szCs w:val="21"/>
                    </w:rPr>
                    <w:t>固体</w:t>
                  </w:r>
                </w:p>
              </w:tc>
              <w:tc>
                <w:tcPr>
                  <w:tcW w:w="440" w:type="pct"/>
                  <w:shd w:val="clear" w:color="auto" w:fill="auto"/>
                  <w:vAlign w:val="center"/>
                </w:tcPr>
                <w:p w14:paraId="51AC868F">
                  <w:pPr>
                    <w:pStyle w:val="84"/>
                    <w:jc w:val="center"/>
                    <w:rPr>
                      <w:szCs w:val="21"/>
                    </w:rPr>
                  </w:pPr>
                  <w:r>
                    <w:rPr>
                      <w:rFonts w:hint="eastAsia"/>
                      <w:szCs w:val="21"/>
                    </w:rPr>
                    <w:t>0</w:t>
                  </w:r>
                </w:p>
              </w:tc>
              <w:tc>
                <w:tcPr>
                  <w:tcW w:w="399" w:type="pct"/>
                  <w:shd w:val="clear" w:color="auto" w:fill="auto"/>
                  <w:vAlign w:val="center"/>
                </w:tcPr>
                <w:p w14:paraId="463FC462">
                  <w:pPr>
                    <w:pStyle w:val="84"/>
                    <w:jc w:val="center"/>
                    <w:rPr>
                      <w:szCs w:val="21"/>
                    </w:rPr>
                  </w:pPr>
                  <w:r>
                    <w:rPr>
                      <w:szCs w:val="21"/>
                    </w:rPr>
                    <w:t>10万m</w:t>
                  </w:r>
                  <w:r>
                    <w:rPr>
                      <w:szCs w:val="21"/>
                      <w:vertAlign w:val="superscript"/>
                    </w:rPr>
                    <w:t>2</w:t>
                  </w:r>
                </w:p>
              </w:tc>
              <w:tc>
                <w:tcPr>
                  <w:tcW w:w="531" w:type="pct"/>
                  <w:shd w:val="clear" w:color="auto" w:fill="auto"/>
                  <w:vAlign w:val="center"/>
                </w:tcPr>
                <w:p w14:paraId="07BBFD58">
                  <w:pPr>
                    <w:pStyle w:val="84"/>
                    <w:jc w:val="center"/>
                    <w:rPr>
                      <w:szCs w:val="21"/>
                    </w:rPr>
                  </w:pPr>
                  <w:r>
                    <w:rPr>
                      <w:szCs w:val="21"/>
                    </w:rPr>
                    <w:t>2.4万m</w:t>
                  </w:r>
                  <w:r>
                    <w:rPr>
                      <w:szCs w:val="21"/>
                      <w:vertAlign w:val="superscript"/>
                    </w:rPr>
                    <w:t>2</w:t>
                  </w:r>
                </w:p>
              </w:tc>
              <w:tc>
                <w:tcPr>
                  <w:tcW w:w="387" w:type="pct"/>
                  <w:vAlign w:val="center"/>
                </w:tcPr>
                <w:p w14:paraId="350E041B">
                  <w:pPr>
                    <w:pStyle w:val="84"/>
                    <w:jc w:val="center"/>
                    <w:rPr>
                      <w:szCs w:val="21"/>
                    </w:rPr>
                  </w:pPr>
                  <w:r>
                    <w:rPr>
                      <w:rFonts w:hint="eastAsia"/>
                      <w:szCs w:val="21"/>
                    </w:rPr>
                    <w:t>1</w:t>
                  </w:r>
                  <w:r>
                    <w:rPr>
                      <w:szCs w:val="21"/>
                    </w:rPr>
                    <w:t>2.4万m</w:t>
                  </w:r>
                  <w:r>
                    <w:rPr>
                      <w:szCs w:val="21"/>
                      <w:vertAlign w:val="superscript"/>
                    </w:rPr>
                    <w:t>2</w:t>
                  </w:r>
                </w:p>
              </w:tc>
              <w:tc>
                <w:tcPr>
                  <w:tcW w:w="391" w:type="pct"/>
                  <w:vAlign w:val="center"/>
                </w:tcPr>
                <w:p w14:paraId="2E337B85">
                  <w:pPr>
                    <w:pStyle w:val="84"/>
                    <w:jc w:val="center"/>
                    <w:rPr>
                      <w:szCs w:val="21"/>
                    </w:rPr>
                  </w:pPr>
                  <w:r>
                    <w:rPr>
                      <w:rFonts w:hint="eastAsia"/>
                      <w:szCs w:val="21"/>
                    </w:rPr>
                    <w:t>+</w:t>
                  </w:r>
                  <w:r>
                    <w:rPr>
                      <w:szCs w:val="21"/>
                    </w:rPr>
                    <w:t>2.4万m</w:t>
                  </w:r>
                  <w:r>
                    <w:rPr>
                      <w:szCs w:val="21"/>
                      <w:vertAlign w:val="superscript"/>
                    </w:rPr>
                    <w:t>2</w:t>
                  </w:r>
                </w:p>
              </w:tc>
              <w:tc>
                <w:tcPr>
                  <w:tcW w:w="387" w:type="pct"/>
                  <w:vAlign w:val="center"/>
                </w:tcPr>
                <w:p w14:paraId="00E43A2D">
                  <w:pPr>
                    <w:pStyle w:val="84"/>
                    <w:jc w:val="center"/>
                    <w:rPr>
                      <w:szCs w:val="21"/>
                    </w:rPr>
                  </w:pPr>
                  <w:r>
                    <w:rPr>
                      <w:szCs w:val="21"/>
                    </w:rPr>
                    <w:t>2000m</w:t>
                  </w:r>
                  <w:r>
                    <w:rPr>
                      <w:szCs w:val="21"/>
                      <w:vertAlign w:val="superscript"/>
                    </w:rPr>
                    <w:t>2</w:t>
                  </w:r>
                </w:p>
              </w:tc>
              <w:tc>
                <w:tcPr>
                  <w:tcW w:w="511" w:type="pct"/>
                  <w:vAlign w:val="center"/>
                </w:tcPr>
                <w:p w14:paraId="1D6E4D5F">
                  <w:pPr>
                    <w:pStyle w:val="84"/>
                    <w:jc w:val="center"/>
                    <w:rPr>
                      <w:szCs w:val="21"/>
                    </w:rPr>
                  </w:pPr>
                  <w:r>
                    <w:rPr>
                      <w:rFonts w:hint="eastAsia"/>
                      <w:szCs w:val="21"/>
                    </w:rPr>
                    <w:t>托盘装</w:t>
                  </w:r>
                </w:p>
              </w:tc>
            </w:tr>
            <w:tr w14:paraId="4166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2091152B">
                  <w:pPr>
                    <w:pStyle w:val="84"/>
                    <w:jc w:val="center"/>
                    <w:rPr>
                      <w:szCs w:val="21"/>
                    </w:rPr>
                  </w:pPr>
                  <w:r>
                    <w:rPr>
                      <w:szCs w:val="21"/>
                    </w:rPr>
                    <w:t>玻璃</w:t>
                  </w:r>
                </w:p>
              </w:tc>
              <w:tc>
                <w:tcPr>
                  <w:tcW w:w="1116" w:type="pct"/>
                  <w:vAlign w:val="center"/>
                </w:tcPr>
                <w:p w14:paraId="36B9E688">
                  <w:pPr>
                    <w:pStyle w:val="84"/>
                    <w:jc w:val="center"/>
                    <w:rPr>
                      <w:szCs w:val="21"/>
                    </w:rPr>
                  </w:pPr>
                  <w:r>
                    <w:rPr>
                      <w:szCs w:val="21"/>
                    </w:rPr>
                    <w:t>玻璃</w:t>
                  </w:r>
                </w:p>
              </w:tc>
              <w:tc>
                <w:tcPr>
                  <w:tcW w:w="332" w:type="pct"/>
                  <w:vAlign w:val="center"/>
                </w:tcPr>
                <w:p w14:paraId="7ECF839B">
                  <w:pPr>
                    <w:pStyle w:val="84"/>
                    <w:jc w:val="center"/>
                    <w:rPr>
                      <w:szCs w:val="21"/>
                    </w:rPr>
                  </w:pPr>
                  <w:r>
                    <w:rPr>
                      <w:rFonts w:hint="eastAsia"/>
                      <w:color w:val="FF0000"/>
                      <w:szCs w:val="21"/>
                    </w:rPr>
                    <w:t>固体</w:t>
                  </w:r>
                </w:p>
              </w:tc>
              <w:tc>
                <w:tcPr>
                  <w:tcW w:w="440" w:type="pct"/>
                  <w:shd w:val="clear" w:color="auto" w:fill="auto"/>
                  <w:vAlign w:val="center"/>
                </w:tcPr>
                <w:p w14:paraId="5C7DF7C0">
                  <w:pPr>
                    <w:pStyle w:val="84"/>
                    <w:jc w:val="center"/>
                    <w:rPr>
                      <w:szCs w:val="21"/>
                    </w:rPr>
                  </w:pPr>
                  <w:r>
                    <w:rPr>
                      <w:rFonts w:hint="eastAsia"/>
                      <w:szCs w:val="21"/>
                    </w:rPr>
                    <w:t>0</w:t>
                  </w:r>
                </w:p>
              </w:tc>
              <w:tc>
                <w:tcPr>
                  <w:tcW w:w="399" w:type="pct"/>
                  <w:shd w:val="clear" w:color="auto" w:fill="auto"/>
                  <w:vAlign w:val="center"/>
                </w:tcPr>
                <w:p w14:paraId="543440DB">
                  <w:pPr>
                    <w:pStyle w:val="84"/>
                    <w:jc w:val="center"/>
                    <w:rPr>
                      <w:szCs w:val="21"/>
                    </w:rPr>
                  </w:pPr>
                  <w:r>
                    <w:rPr>
                      <w:szCs w:val="21"/>
                    </w:rPr>
                    <w:t>1万m</w:t>
                  </w:r>
                  <w:r>
                    <w:rPr>
                      <w:szCs w:val="21"/>
                      <w:vertAlign w:val="superscript"/>
                    </w:rPr>
                    <w:t>2</w:t>
                  </w:r>
                </w:p>
              </w:tc>
              <w:tc>
                <w:tcPr>
                  <w:tcW w:w="531" w:type="pct"/>
                  <w:shd w:val="clear" w:color="auto" w:fill="auto"/>
                  <w:vAlign w:val="center"/>
                </w:tcPr>
                <w:p w14:paraId="1854576F">
                  <w:pPr>
                    <w:pStyle w:val="84"/>
                    <w:jc w:val="center"/>
                    <w:rPr>
                      <w:szCs w:val="21"/>
                    </w:rPr>
                  </w:pPr>
                  <w:r>
                    <w:rPr>
                      <w:szCs w:val="21"/>
                    </w:rPr>
                    <w:t>0.48万m</w:t>
                  </w:r>
                  <w:r>
                    <w:rPr>
                      <w:szCs w:val="21"/>
                      <w:vertAlign w:val="superscript"/>
                    </w:rPr>
                    <w:t>2</w:t>
                  </w:r>
                </w:p>
              </w:tc>
              <w:tc>
                <w:tcPr>
                  <w:tcW w:w="387" w:type="pct"/>
                  <w:vAlign w:val="center"/>
                </w:tcPr>
                <w:p w14:paraId="3EF199B9">
                  <w:pPr>
                    <w:pStyle w:val="84"/>
                    <w:jc w:val="center"/>
                    <w:rPr>
                      <w:szCs w:val="21"/>
                    </w:rPr>
                  </w:pPr>
                  <w:r>
                    <w:rPr>
                      <w:rFonts w:hint="eastAsia"/>
                      <w:szCs w:val="21"/>
                    </w:rPr>
                    <w:t>1</w:t>
                  </w:r>
                  <w:r>
                    <w:rPr>
                      <w:szCs w:val="21"/>
                    </w:rPr>
                    <w:t>.48万m</w:t>
                  </w:r>
                  <w:r>
                    <w:rPr>
                      <w:szCs w:val="21"/>
                      <w:vertAlign w:val="superscript"/>
                    </w:rPr>
                    <w:t>2</w:t>
                  </w:r>
                </w:p>
              </w:tc>
              <w:tc>
                <w:tcPr>
                  <w:tcW w:w="391" w:type="pct"/>
                  <w:vAlign w:val="center"/>
                </w:tcPr>
                <w:p w14:paraId="50A62AE5">
                  <w:pPr>
                    <w:pStyle w:val="84"/>
                    <w:jc w:val="center"/>
                    <w:rPr>
                      <w:szCs w:val="21"/>
                    </w:rPr>
                  </w:pPr>
                  <w:r>
                    <w:rPr>
                      <w:rFonts w:hint="eastAsia"/>
                      <w:szCs w:val="21"/>
                    </w:rPr>
                    <w:t>+</w:t>
                  </w:r>
                  <w:r>
                    <w:rPr>
                      <w:szCs w:val="21"/>
                    </w:rPr>
                    <w:t>0.48万m</w:t>
                  </w:r>
                  <w:r>
                    <w:rPr>
                      <w:szCs w:val="21"/>
                      <w:vertAlign w:val="superscript"/>
                    </w:rPr>
                    <w:t>2</w:t>
                  </w:r>
                </w:p>
              </w:tc>
              <w:tc>
                <w:tcPr>
                  <w:tcW w:w="387" w:type="pct"/>
                  <w:vAlign w:val="center"/>
                </w:tcPr>
                <w:p w14:paraId="5F50C144">
                  <w:pPr>
                    <w:pStyle w:val="84"/>
                    <w:jc w:val="center"/>
                    <w:rPr>
                      <w:szCs w:val="21"/>
                    </w:rPr>
                  </w:pPr>
                  <w:r>
                    <w:rPr>
                      <w:szCs w:val="21"/>
                    </w:rPr>
                    <w:t>16托</w:t>
                  </w:r>
                </w:p>
              </w:tc>
              <w:tc>
                <w:tcPr>
                  <w:tcW w:w="511" w:type="pct"/>
                  <w:vAlign w:val="center"/>
                </w:tcPr>
                <w:p w14:paraId="27FC7E4D">
                  <w:pPr>
                    <w:pStyle w:val="84"/>
                    <w:jc w:val="center"/>
                    <w:rPr>
                      <w:szCs w:val="21"/>
                    </w:rPr>
                  </w:pPr>
                  <w:r>
                    <w:rPr>
                      <w:szCs w:val="21"/>
                    </w:rPr>
                    <w:t>托盘</w:t>
                  </w:r>
                </w:p>
              </w:tc>
            </w:tr>
            <w:tr w14:paraId="4E42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74C42F48">
                  <w:pPr>
                    <w:pStyle w:val="84"/>
                    <w:jc w:val="center"/>
                    <w:rPr>
                      <w:szCs w:val="21"/>
                    </w:rPr>
                  </w:pPr>
                  <w:r>
                    <w:rPr>
                      <w:szCs w:val="21"/>
                    </w:rPr>
                    <w:t>密封条</w:t>
                  </w:r>
                </w:p>
              </w:tc>
              <w:tc>
                <w:tcPr>
                  <w:tcW w:w="1116" w:type="pct"/>
                  <w:vAlign w:val="center"/>
                </w:tcPr>
                <w:p w14:paraId="795E5E9C">
                  <w:pPr>
                    <w:pStyle w:val="84"/>
                    <w:jc w:val="center"/>
                    <w:rPr>
                      <w:szCs w:val="21"/>
                    </w:rPr>
                  </w:pPr>
                  <w:r>
                    <w:rPr>
                      <w:szCs w:val="21"/>
                    </w:rPr>
                    <w:t>塑料</w:t>
                  </w:r>
                </w:p>
              </w:tc>
              <w:tc>
                <w:tcPr>
                  <w:tcW w:w="332" w:type="pct"/>
                  <w:vAlign w:val="center"/>
                </w:tcPr>
                <w:p w14:paraId="7CDC93EE">
                  <w:pPr>
                    <w:pStyle w:val="84"/>
                    <w:jc w:val="center"/>
                    <w:rPr>
                      <w:szCs w:val="21"/>
                    </w:rPr>
                  </w:pPr>
                  <w:r>
                    <w:rPr>
                      <w:szCs w:val="21"/>
                    </w:rPr>
                    <w:t>固体</w:t>
                  </w:r>
                </w:p>
              </w:tc>
              <w:tc>
                <w:tcPr>
                  <w:tcW w:w="440" w:type="pct"/>
                  <w:shd w:val="clear" w:color="auto" w:fill="auto"/>
                  <w:vAlign w:val="center"/>
                </w:tcPr>
                <w:p w14:paraId="17B3D0C4">
                  <w:pPr>
                    <w:pStyle w:val="84"/>
                    <w:jc w:val="center"/>
                    <w:rPr>
                      <w:szCs w:val="21"/>
                    </w:rPr>
                  </w:pPr>
                  <w:r>
                    <w:rPr>
                      <w:rFonts w:hint="eastAsia"/>
                      <w:szCs w:val="21"/>
                    </w:rPr>
                    <w:t>0</w:t>
                  </w:r>
                </w:p>
              </w:tc>
              <w:tc>
                <w:tcPr>
                  <w:tcW w:w="399" w:type="pct"/>
                  <w:shd w:val="clear" w:color="auto" w:fill="auto"/>
                  <w:vAlign w:val="center"/>
                </w:tcPr>
                <w:p w14:paraId="6B2E5EC1">
                  <w:pPr>
                    <w:pStyle w:val="84"/>
                    <w:jc w:val="center"/>
                    <w:rPr>
                      <w:szCs w:val="21"/>
                    </w:rPr>
                  </w:pPr>
                  <w:r>
                    <w:rPr>
                      <w:szCs w:val="21"/>
                    </w:rPr>
                    <w:t>1万m</w:t>
                  </w:r>
                </w:p>
              </w:tc>
              <w:tc>
                <w:tcPr>
                  <w:tcW w:w="531" w:type="pct"/>
                  <w:shd w:val="clear" w:color="auto" w:fill="auto"/>
                  <w:vAlign w:val="center"/>
                </w:tcPr>
                <w:p w14:paraId="79E34FAF">
                  <w:pPr>
                    <w:pStyle w:val="84"/>
                    <w:jc w:val="center"/>
                    <w:rPr>
                      <w:szCs w:val="21"/>
                    </w:rPr>
                  </w:pPr>
                  <w:r>
                    <w:rPr>
                      <w:szCs w:val="21"/>
                    </w:rPr>
                    <w:t>0.24万m</w:t>
                  </w:r>
                </w:p>
              </w:tc>
              <w:tc>
                <w:tcPr>
                  <w:tcW w:w="387" w:type="pct"/>
                  <w:vAlign w:val="center"/>
                </w:tcPr>
                <w:p w14:paraId="5D50D9A1">
                  <w:pPr>
                    <w:pStyle w:val="84"/>
                    <w:jc w:val="center"/>
                    <w:rPr>
                      <w:szCs w:val="21"/>
                    </w:rPr>
                  </w:pPr>
                  <w:r>
                    <w:rPr>
                      <w:rFonts w:hint="eastAsia"/>
                      <w:szCs w:val="21"/>
                    </w:rPr>
                    <w:t>1</w:t>
                  </w:r>
                  <w:r>
                    <w:rPr>
                      <w:szCs w:val="21"/>
                    </w:rPr>
                    <w:t>.24万m</w:t>
                  </w:r>
                </w:p>
              </w:tc>
              <w:tc>
                <w:tcPr>
                  <w:tcW w:w="391" w:type="pct"/>
                  <w:vAlign w:val="center"/>
                </w:tcPr>
                <w:p w14:paraId="515938EB">
                  <w:pPr>
                    <w:pStyle w:val="84"/>
                    <w:jc w:val="center"/>
                    <w:rPr>
                      <w:szCs w:val="21"/>
                    </w:rPr>
                  </w:pPr>
                  <w:r>
                    <w:rPr>
                      <w:rFonts w:hint="eastAsia"/>
                      <w:szCs w:val="21"/>
                    </w:rPr>
                    <w:t>+</w:t>
                  </w:r>
                  <w:r>
                    <w:rPr>
                      <w:szCs w:val="21"/>
                    </w:rPr>
                    <w:t>0.24万m</w:t>
                  </w:r>
                </w:p>
              </w:tc>
              <w:tc>
                <w:tcPr>
                  <w:tcW w:w="387" w:type="pct"/>
                  <w:vAlign w:val="center"/>
                </w:tcPr>
                <w:p w14:paraId="6C3E2C59">
                  <w:pPr>
                    <w:pStyle w:val="84"/>
                    <w:jc w:val="center"/>
                    <w:rPr>
                      <w:szCs w:val="21"/>
                    </w:rPr>
                  </w:pPr>
                  <w:r>
                    <w:rPr>
                      <w:szCs w:val="21"/>
                    </w:rPr>
                    <w:t>200袋</w:t>
                  </w:r>
                </w:p>
              </w:tc>
              <w:tc>
                <w:tcPr>
                  <w:tcW w:w="511" w:type="pct"/>
                  <w:vAlign w:val="center"/>
                </w:tcPr>
                <w:p w14:paraId="6BA3D40E">
                  <w:pPr>
                    <w:pStyle w:val="84"/>
                    <w:jc w:val="center"/>
                    <w:rPr>
                      <w:szCs w:val="21"/>
                    </w:rPr>
                  </w:pPr>
                  <w:r>
                    <w:rPr>
                      <w:szCs w:val="21"/>
                    </w:rPr>
                    <w:t>袋装</w:t>
                  </w:r>
                </w:p>
              </w:tc>
            </w:tr>
            <w:tr w14:paraId="6F91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25AD9BF0">
                  <w:pPr>
                    <w:pStyle w:val="84"/>
                    <w:jc w:val="center"/>
                    <w:rPr>
                      <w:szCs w:val="21"/>
                    </w:rPr>
                  </w:pPr>
                  <w:r>
                    <w:rPr>
                      <w:szCs w:val="21"/>
                    </w:rPr>
                    <w:t>五金配件</w:t>
                  </w:r>
                  <w:r>
                    <w:rPr>
                      <w:rFonts w:hint="eastAsia"/>
                      <w:szCs w:val="21"/>
                    </w:rPr>
                    <w:t>（铰链、门锁、封板）</w:t>
                  </w:r>
                </w:p>
              </w:tc>
              <w:tc>
                <w:tcPr>
                  <w:tcW w:w="1116" w:type="pct"/>
                  <w:vAlign w:val="center"/>
                </w:tcPr>
                <w:p w14:paraId="177B3EF9">
                  <w:pPr>
                    <w:pStyle w:val="84"/>
                    <w:jc w:val="center"/>
                    <w:rPr>
                      <w:szCs w:val="21"/>
                    </w:rPr>
                  </w:pPr>
                  <w:r>
                    <w:rPr>
                      <w:szCs w:val="21"/>
                    </w:rPr>
                    <w:t>铁，塑料</w:t>
                  </w:r>
                </w:p>
              </w:tc>
              <w:tc>
                <w:tcPr>
                  <w:tcW w:w="332" w:type="pct"/>
                  <w:vAlign w:val="center"/>
                </w:tcPr>
                <w:p w14:paraId="68A3DB4E">
                  <w:pPr>
                    <w:pStyle w:val="84"/>
                    <w:jc w:val="center"/>
                    <w:rPr>
                      <w:szCs w:val="21"/>
                    </w:rPr>
                  </w:pPr>
                  <w:r>
                    <w:rPr>
                      <w:szCs w:val="21"/>
                    </w:rPr>
                    <w:t>固体</w:t>
                  </w:r>
                </w:p>
              </w:tc>
              <w:tc>
                <w:tcPr>
                  <w:tcW w:w="440" w:type="pct"/>
                  <w:shd w:val="clear" w:color="auto" w:fill="auto"/>
                  <w:vAlign w:val="center"/>
                </w:tcPr>
                <w:p w14:paraId="0197EC47">
                  <w:pPr>
                    <w:pStyle w:val="84"/>
                    <w:jc w:val="center"/>
                    <w:rPr>
                      <w:szCs w:val="21"/>
                    </w:rPr>
                  </w:pPr>
                  <w:r>
                    <w:rPr>
                      <w:szCs w:val="21"/>
                    </w:rPr>
                    <w:t>4000</w:t>
                  </w:r>
                  <w:r>
                    <w:rPr>
                      <w:rFonts w:hint="eastAsia"/>
                      <w:szCs w:val="21"/>
                    </w:rPr>
                    <w:t>套</w:t>
                  </w:r>
                </w:p>
              </w:tc>
              <w:tc>
                <w:tcPr>
                  <w:tcW w:w="399" w:type="pct"/>
                  <w:shd w:val="clear" w:color="auto" w:fill="auto"/>
                  <w:vAlign w:val="center"/>
                </w:tcPr>
                <w:p w14:paraId="3C4FE8F2">
                  <w:pPr>
                    <w:pStyle w:val="84"/>
                    <w:jc w:val="center"/>
                    <w:rPr>
                      <w:szCs w:val="21"/>
                    </w:rPr>
                  </w:pPr>
                  <w:r>
                    <w:rPr>
                      <w:szCs w:val="21"/>
                    </w:rPr>
                    <w:t>1.1万套</w:t>
                  </w:r>
                </w:p>
              </w:tc>
              <w:tc>
                <w:tcPr>
                  <w:tcW w:w="531" w:type="pct"/>
                  <w:shd w:val="clear" w:color="auto" w:fill="auto"/>
                  <w:vAlign w:val="center"/>
                </w:tcPr>
                <w:p w14:paraId="62CBB6BD">
                  <w:pPr>
                    <w:pStyle w:val="84"/>
                    <w:jc w:val="center"/>
                    <w:rPr>
                      <w:szCs w:val="21"/>
                    </w:rPr>
                  </w:pPr>
                  <w:r>
                    <w:rPr>
                      <w:szCs w:val="21"/>
                    </w:rPr>
                    <w:t>0.35</w:t>
                  </w:r>
                  <w:r>
                    <w:rPr>
                      <w:rFonts w:hint="eastAsia"/>
                      <w:szCs w:val="21"/>
                    </w:rPr>
                    <w:t>万套</w:t>
                  </w:r>
                </w:p>
              </w:tc>
              <w:tc>
                <w:tcPr>
                  <w:tcW w:w="387" w:type="pct"/>
                  <w:vAlign w:val="center"/>
                </w:tcPr>
                <w:p w14:paraId="52F03F1F">
                  <w:pPr>
                    <w:pStyle w:val="84"/>
                    <w:jc w:val="center"/>
                    <w:rPr>
                      <w:szCs w:val="21"/>
                    </w:rPr>
                  </w:pPr>
                  <w:r>
                    <w:rPr>
                      <w:rFonts w:hint="eastAsia"/>
                      <w:szCs w:val="21"/>
                    </w:rPr>
                    <w:t>1</w:t>
                  </w:r>
                  <w:r>
                    <w:rPr>
                      <w:szCs w:val="21"/>
                    </w:rPr>
                    <w:t>.85</w:t>
                  </w:r>
                  <w:r>
                    <w:rPr>
                      <w:rFonts w:hint="eastAsia"/>
                      <w:szCs w:val="21"/>
                    </w:rPr>
                    <w:t>万套</w:t>
                  </w:r>
                </w:p>
              </w:tc>
              <w:tc>
                <w:tcPr>
                  <w:tcW w:w="391" w:type="pct"/>
                  <w:vAlign w:val="center"/>
                </w:tcPr>
                <w:p w14:paraId="037B5E8C">
                  <w:pPr>
                    <w:pStyle w:val="84"/>
                    <w:jc w:val="center"/>
                    <w:rPr>
                      <w:szCs w:val="21"/>
                    </w:rPr>
                  </w:pPr>
                  <w:r>
                    <w:rPr>
                      <w:rFonts w:hint="eastAsia"/>
                      <w:szCs w:val="21"/>
                    </w:rPr>
                    <w:t>+</w:t>
                  </w:r>
                  <w:r>
                    <w:rPr>
                      <w:szCs w:val="21"/>
                    </w:rPr>
                    <w:t>0.35</w:t>
                  </w:r>
                  <w:r>
                    <w:rPr>
                      <w:rFonts w:hint="eastAsia"/>
                      <w:szCs w:val="21"/>
                    </w:rPr>
                    <w:t>万套</w:t>
                  </w:r>
                </w:p>
              </w:tc>
              <w:tc>
                <w:tcPr>
                  <w:tcW w:w="387" w:type="pct"/>
                  <w:vAlign w:val="center"/>
                </w:tcPr>
                <w:p w14:paraId="3D5ACD6A">
                  <w:pPr>
                    <w:pStyle w:val="84"/>
                    <w:jc w:val="center"/>
                    <w:rPr>
                      <w:szCs w:val="21"/>
                    </w:rPr>
                  </w:pPr>
                  <w:r>
                    <w:rPr>
                      <w:szCs w:val="21"/>
                    </w:rPr>
                    <w:t>916套</w:t>
                  </w:r>
                </w:p>
              </w:tc>
              <w:tc>
                <w:tcPr>
                  <w:tcW w:w="511" w:type="pct"/>
                  <w:vAlign w:val="center"/>
                </w:tcPr>
                <w:p w14:paraId="2F76A228">
                  <w:pPr>
                    <w:pStyle w:val="84"/>
                    <w:jc w:val="center"/>
                    <w:rPr>
                      <w:szCs w:val="21"/>
                    </w:rPr>
                  </w:pPr>
                  <w:r>
                    <w:rPr>
                      <w:szCs w:val="21"/>
                    </w:rPr>
                    <w:t>盒装</w:t>
                  </w:r>
                </w:p>
              </w:tc>
            </w:tr>
            <w:tr w14:paraId="297E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14D19F0D">
                  <w:pPr>
                    <w:pStyle w:val="84"/>
                    <w:jc w:val="center"/>
                    <w:rPr>
                      <w:szCs w:val="21"/>
                    </w:rPr>
                  </w:pPr>
                  <w:r>
                    <w:rPr>
                      <w:szCs w:val="21"/>
                    </w:rPr>
                    <w:t>电器配件</w:t>
                  </w:r>
                </w:p>
              </w:tc>
              <w:tc>
                <w:tcPr>
                  <w:tcW w:w="1116" w:type="pct"/>
                  <w:vAlign w:val="center"/>
                </w:tcPr>
                <w:p w14:paraId="471036DB">
                  <w:pPr>
                    <w:pStyle w:val="84"/>
                    <w:jc w:val="center"/>
                    <w:rPr>
                      <w:szCs w:val="21"/>
                    </w:rPr>
                  </w:pPr>
                  <w:r>
                    <w:rPr>
                      <w:szCs w:val="21"/>
                    </w:rPr>
                    <w:t>铁，塑料</w:t>
                  </w:r>
                </w:p>
              </w:tc>
              <w:tc>
                <w:tcPr>
                  <w:tcW w:w="332" w:type="pct"/>
                  <w:vAlign w:val="center"/>
                </w:tcPr>
                <w:p w14:paraId="38CB52AF">
                  <w:pPr>
                    <w:pStyle w:val="84"/>
                    <w:jc w:val="center"/>
                    <w:rPr>
                      <w:szCs w:val="21"/>
                    </w:rPr>
                  </w:pPr>
                  <w:r>
                    <w:rPr>
                      <w:szCs w:val="21"/>
                    </w:rPr>
                    <w:t>固体</w:t>
                  </w:r>
                </w:p>
              </w:tc>
              <w:tc>
                <w:tcPr>
                  <w:tcW w:w="440" w:type="pct"/>
                  <w:shd w:val="clear" w:color="auto" w:fill="auto"/>
                  <w:vAlign w:val="center"/>
                </w:tcPr>
                <w:p w14:paraId="7620D178">
                  <w:pPr>
                    <w:pStyle w:val="84"/>
                    <w:jc w:val="center"/>
                    <w:rPr>
                      <w:szCs w:val="21"/>
                    </w:rPr>
                  </w:pPr>
                  <w:r>
                    <w:rPr>
                      <w:szCs w:val="21"/>
                    </w:rPr>
                    <w:t>0</w:t>
                  </w:r>
                </w:p>
              </w:tc>
              <w:tc>
                <w:tcPr>
                  <w:tcW w:w="399" w:type="pct"/>
                  <w:shd w:val="clear" w:color="auto" w:fill="auto"/>
                  <w:vAlign w:val="center"/>
                </w:tcPr>
                <w:p w14:paraId="04236421">
                  <w:pPr>
                    <w:pStyle w:val="84"/>
                    <w:jc w:val="center"/>
                    <w:rPr>
                      <w:szCs w:val="21"/>
                    </w:rPr>
                  </w:pPr>
                  <w:r>
                    <w:rPr>
                      <w:szCs w:val="21"/>
                    </w:rPr>
                    <w:t>1.5万套</w:t>
                  </w:r>
                </w:p>
              </w:tc>
              <w:tc>
                <w:tcPr>
                  <w:tcW w:w="531" w:type="pct"/>
                  <w:vAlign w:val="center"/>
                </w:tcPr>
                <w:p w14:paraId="21F174A4">
                  <w:pPr>
                    <w:pStyle w:val="84"/>
                    <w:jc w:val="center"/>
                    <w:rPr>
                      <w:szCs w:val="21"/>
                    </w:rPr>
                  </w:pPr>
                  <w:r>
                    <w:rPr>
                      <w:szCs w:val="21"/>
                    </w:rPr>
                    <w:t>0.35</w:t>
                  </w:r>
                  <w:r>
                    <w:rPr>
                      <w:rFonts w:hint="eastAsia"/>
                      <w:szCs w:val="21"/>
                    </w:rPr>
                    <w:t>万套</w:t>
                  </w:r>
                </w:p>
              </w:tc>
              <w:tc>
                <w:tcPr>
                  <w:tcW w:w="387" w:type="pct"/>
                  <w:vAlign w:val="center"/>
                </w:tcPr>
                <w:p w14:paraId="4E31C6EF">
                  <w:pPr>
                    <w:pStyle w:val="84"/>
                    <w:jc w:val="center"/>
                    <w:rPr>
                      <w:szCs w:val="21"/>
                    </w:rPr>
                  </w:pPr>
                  <w:r>
                    <w:rPr>
                      <w:rFonts w:hint="eastAsia"/>
                      <w:szCs w:val="21"/>
                    </w:rPr>
                    <w:t>1</w:t>
                  </w:r>
                  <w:r>
                    <w:rPr>
                      <w:szCs w:val="21"/>
                    </w:rPr>
                    <w:t>.85</w:t>
                  </w:r>
                  <w:r>
                    <w:rPr>
                      <w:rFonts w:hint="eastAsia"/>
                      <w:szCs w:val="21"/>
                    </w:rPr>
                    <w:t>万套</w:t>
                  </w:r>
                </w:p>
              </w:tc>
              <w:tc>
                <w:tcPr>
                  <w:tcW w:w="391" w:type="pct"/>
                  <w:vAlign w:val="center"/>
                </w:tcPr>
                <w:p w14:paraId="0BED5DC0">
                  <w:pPr>
                    <w:pStyle w:val="84"/>
                    <w:jc w:val="center"/>
                    <w:rPr>
                      <w:szCs w:val="21"/>
                    </w:rPr>
                  </w:pPr>
                  <w:r>
                    <w:rPr>
                      <w:rFonts w:hint="eastAsia"/>
                      <w:szCs w:val="21"/>
                    </w:rPr>
                    <w:t>+</w:t>
                  </w:r>
                  <w:r>
                    <w:rPr>
                      <w:szCs w:val="21"/>
                    </w:rPr>
                    <w:t>0.35</w:t>
                  </w:r>
                  <w:r>
                    <w:rPr>
                      <w:rFonts w:hint="eastAsia"/>
                      <w:szCs w:val="21"/>
                    </w:rPr>
                    <w:t>万套</w:t>
                  </w:r>
                </w:p>
              </w:tc>
              <w:tc>
                <w:tcPr>
                  <w:tcW w:w="387" w:type="pct"/>
                  <w:vAlign w:val="center"/>
                </w:tcPr>
                <w:p w14:paraId="33DC92A7">
                  <w:pPr>
                    <w:pStyle w:val="84"/>
                    <w:jc w:val="center"/>
                    <w:rPr>
                      <w:szCs w:val="21"/>
                    </w:rPr>
                  </w:pPr>
                  <w:r>
                    <w:rPr>
                      <w:szCs w:val="21"/>
                    </w:rPr>
                    <w:t>1250套</w:t>
                  </w:r>
                </w:p>
              </w:tc>
              <w:tc>
                <w:tcPr>
                  <w:tcW w:w="511" w:type="pct"/>
                  <w:vAlign w:val="center"/>
                </w:tcPr>
                <w:p w14:paraId="79B2DA09">
                  <w:pPr>
                    <w:pStyle w:val="84"/>
                    <w:jc w:val="center"/>
                    <w:rPr>
                      <w:szCs w:val="21"/>
                    </w:rPr>
                  </w:pPr>
                  <w:r>
                    <w:rPr>
                      <w:szCs w:val="21"/>
                    </w:rPr>
                    <w:t>套装</w:t>
                  </w:r>
                </w:p>
              </w:tc>
            </w:tr>
            <w:tr w14:paraId="5CEB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4EF1ACA7">
                  <w:pPr>
                    <w:pStyle w:val="84"/>
                    <w:jc w:val="center"/>
                    <w:rPr>
                      <w:szCs w:val="21"/>
                    </w:rPr>
                  </w:pPr>
                  <w:r>
                    <w:rPr>
                      <w:szCs w:val="21"/>
                    </w:rPr>
                    <w:t>包装材料</w:t>
                  </w:r>
                </w:p>
              </w:tc>
              <w:tc>
                <w:tcPr>
                  <w:tcW w:w="1116" w:type="pct"/>
                  <w:vAlign w:val="center"/>
                </w:tcPr>
                <w:p w14:paraId="07736404">
                  <w:pPr>
                    <w:pStyle w:val="84"/>
                    <w:jc w:val="center"/>
                    <w:rPr>
                      <w:szCs w:val="21"/>
                    </w:rPr>
                  </w:pPr>
                  <w:r>
                    <w:rPr>
                      <w:szCs w:val="21"/>
                    </w:rPr>
                    <w:t>塑料</w:t>
                  </w:r>
                </w:p>
              </w:tc>
              <w:tc>
                <w:tcPr>
                  <w:tcW w:w="332" w:type="pct"/>
                  <w:vAlign w:val="center"/>
                </w:tcPr>
                <w:p w14:paraId="65ABCFDA">
                  <w:pPr>
                    <w:pStyle w:val="84"/>
                    <w:jc w:val="center"/>
                    <w:rPr>
                      <w:szCs w:val="21"/>
                    </w:rPr>
                  </w:pPr>
                  <w:r>
                    <w:rPr>
                      <w:szCs w:val="21"/>
                    </w:rPr>
                    <w:t>固体</w:t>
                  </w:r>
                </w:p>
              </w:tc>
              <w:tc>
                <w:tcPr>
                  <w:tcW w:w="440" w:type="pct"/>
                  <w:shd w:val="clear" w:color="auto" w:fill="auto"/>
                  <w:vAlign w:val="center"/>
                </w:tcPr>
                <w:p w14:paraId="7CACABA9">
                  <w:pPr>
                    <w:pStyle w:val="84"/>
                    <w:jc w:val="center"/>
                    <w:rPr>
                      <w:szCs w:val="21"/>
                    </w:rPr>
                  </w:pPr>
                  <w:r>
                    <w:rPr>
                      <w:szCs w:val="21"/>
                    </w:rPr>
                    <w:t>0</w:t>
                  </w:r>
                </w:p>
              </w:tc>
              <w:tc>
                <w:tcPr>
                  <w:tcW w:w="399" w:type="pct"/>
                  <w:shd w:val="clear" w:color="auto" w:fill="auto"/>
                  <w:vAlign w:val="center"/>
                </w:tcPr>
                <w:p w14:paraId="6D353FD9">
                  <w:pPr>
                    <w:pStyle w:val="84"/>
                    <w:jc w:val="center"/>
                    <w:rPr>
                      <w:szCs w:val="21"/>
                    </w:rPr>
                  </w:pPr>
                  <w:r>
                    <w:rPr>
                      <w:szCs w:val="21"/>
                    </w:rPr>
                    <w:t>1万m</w:t>
                  </w:r>
                  <w:r>
                    <w:rPr>
                      <w:szCs w:val="21"/>
                      <w:vertAlign w:val="superscript"/>
                    </w:rPr>
                    <w:t>2</w:t>
                  </w:r>
                </w:p>
              </w:tc>
              <w:tc>
                <w:tcPr>
                  <w:tcW w:w="531" w:type="pct"/>
                  <w:vAlign w:val="center"/>
                </w:tcPr>
                <w:p w14:paraId="4BF9FEF3">
                  <w:pPr>
                    <w:pStyle w:val="84"/>
                    <w:jc w:val="center"/>
                    <w:rPr>
                      <w:szCs w:val="21"/>
                    </w:rPr>
                  </w:pPr>
                  <w:r>
                    <w:rPr>
                      <w:szCs w:val="21"/>
                    </w:rPr>
                    <w:t>0.24万m</w:t>
                  </w:r>
                </w:p>
              </w:tc>
              <w:tc>
                <w:tcPr>
                  <w:tcW w:w="387" w:type="pct"/>
                  <w:vAlign w:val="center"/>
                </w:tcPr>
                <w:p w14:paraId="1C0DA4C5">
                  <w:pPr>
                    <w:pStyle w:val="84"/>
                    <w:jc w:val="center"/>
                    <w:rPr>
                      <w:szCs w:val="21"/>
                    </w:rPr>
                  </w:pPr>
                  <w:r>
                    <w:rPr>
                      <w:rFonts w:hint="eastAsia"/>
                      <w:szCs w:val="21"/>
                    </w:rPr>
                    <w:t>1</w:t>
                  </w:r>
                  <w:r>
                    <w:rPr>
                      <w:szCs w:val="21"/>
                    </w:rPr>
                    <w:t>.24万m</w:t>
                  </w:r>
                </w:p>
              </w:tc>
              <w:tc>
                <w:tcPr>
                  <w:tcW w:w="391" w:type="pct"/>
                  <w:vAlign w:val="center"/>
                </w:tcPr>
                <w:p w14:paraId="77A1E976">
                  <w:pPr>
                    <w:pStyle w:val="84"/>
                    <w:jc w:val="center"/>
                    <w:rPr>
                      <w:szCs w:val="21"/>
                    </w:rPr>
                  </w:pPr>
                  <w:r>
                    <w:rPr>
                      <w:rFonts w:hint="eastAsia"/>
                      <w:szCs w:val="21"/>
                    </w:rPr>
                    <w:t>+</w:t>
                  </w:r>
                  <w:r>
                    <w:rPr>
                      <w:szCs w:val="21"/>
                    </w:rPr>
                    <w:t>0.24万m</w:t>
                  </w:r>
                </w:p>
              </w:tc>
              <w:tc>
                <w:tcPr>
                  <w:tcW w:w="387" w:type="pct"/>
                  <w:vAlign w:val="center"/>
                </w:tcPr>
                <w:p w14:paraId="0C633088">
                  <w:pPr>
                    <w:pStyle w:val="84"/>
                    <w:jc w:val="center"/>
                    <w:rPr>
                      <w:szCs w:val="21"/>
                    </w:rPr>
                  </w:pPr>
                  <w:r>
                    <w:rPr>
                      <w:szCs w:val="21"/>
                    </w:rPr>
                    <w:t>100袋</w:t>
                  </w:r>
                </w:p>
              </w:tc>
              <w:tc>
                <w:tcPr>
                  <w:tcW w:w="511" w:type="pct"/>
                  <w:vAlign w:val="center"/>
                </w:tcPr>
                <w:p w14:paraId="3137B568">
                  <w:pPr>
                    <w:pStyle w:val="84"/>
                    <w:jc w:val="center"/>
                    <w:rPr>
                      <w:szCs w:val="21"/>
                    </w:rPr>
                  </w:pPr>
                  <w:r>
                    <w:rPr>
                      <w:szCs w:val="21"/>
                    </w:rPr>
                    <w:t>袋装</w:t>
                  </w:r>
                </w:p>
              </w:tc>
            </w:tr>
            <w:tr w14:paraId="6FDA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3B59F413">
                  <w:pPr>
                    <w:pStyle w:val="84"/>
                    <w:jc w:val="center"/>
                    <w:rPr>
                      <w:szCs w:val="21"/>
                    </w:rPr>
                  </w:pPr>
                  <w:r>
                    <w:rPr>
                      <w:szCs w:val="21"/>
                    </w:rPr>
                    <w:t>无铅焊丝</w:t>
                  </w:r>
                </w:p>
              </w:tc>
              <w:tc>
                <w:tcPr>
                  <w:tcW w:w="1116" w:type="pct"/>
                  <w:vAlign w:val="center"/>
                </w:tcPr>
                <w:p w14:paraId="739340CA">
                  <w:pPr>
                    <w:pStyle w:val="84"/>
                    <w:jc w:val="center"/>
                    <w:rPr>
                      <w:szCs w:val="21"/>
                    </w:rPr>
                  </w:pPr>
                  <w:r>
                    <w:rPr>
                      <w:rFonts w:hint="eastAsia"/>
                      <w:szCs w:val="21"/>
                    </w:rPr>
                    <w:t>锡基合金、铜等</w:t>
                  </w:r>
                </w:p>
              </w:tc>
              <w:tc>
                <w:tcPr>
                  <w:tcW w:w="332" w:type="pct"/>
                  <w:vAlign w:val="center"/>
                </w:tcPr>
                <w:p w14:paraId="42C8AB45">
                  <w:pPr>
                    <w:pStyle w:val="84"/>
                    <w:jc w:val="center"/>
                    <w:rPr>
                      <w:szCs w:val="21"/>
                    </w:rPr>
                  </w:pPr>
                  <w:r>
                    <w:rPr>
                      <w:szCs w:val="21"/>
                    </w:rPr>
                    <w:t>固体</w:t>
                  </w:r>
                </w:p>
              </w:tc>
              <w:tc>
                <w:tcPr>
                  <w:tcW w:w="440" w:type="pct"/>
                  <w:shd w:val="clear" w:color="auto" w:fill="auto"/>
                  <w:vAlign w:val="center"/>
                </w:tcPr>
                <w:p w14:paraId="1C72F098">
                  <w:pPr>
                    <w:pStyle w:val="84"/>
                    <w:jc w:val="center"/>
                    <w:rPr>
                      <w:szCs w:val="21"/>
                    </w:rPr>
                  </w:pPr>
                  <w:r>
                    <w:rPr>
                      <w:szCs w:val="21"/>
                    </w:rPr>
                    <w:t>4</w:t>
                  </w:r>
                </w:p>
              </w:tc>
              <w:tc>
                <w:tcPr>
                  <w:tcW w:w="399" w:type="pct"/>
                  <w:shd w:val="clear" w:color="auto" w:fill="auto"/>
                  <w:vAlign w:val="center"/>
                </w:tcPr>
                <w:p w14:paraId="2CFCE04F">
                  <w:pPr>
                    <w:pStyle w:val="84"/>
                    <w:jc w:val="center"/>
                    <w:rPr>
                      <w:szCs w:val="21"/>
                    </w:rPr>
                  </w:pPr>
                  <w:r>
                    <w:rPr>
                      <w:szCs w:val="21"/>
                    </w:rPr>
                    <w:t>16</w:t>
                  </w:r>
                </w:p>
              </w:tc>
              <w:tc>
                <w:tcPr>
                  <w:tcW w:w="531" w:type="pct"/>
                  <w:vAlign w:val="center"/>
                </w:tcPr>
                <w:p w14:paraId="4969ECD4">
                  <w:pPr>
                    <w:pStyle w:val="84"/>
                    <w:jc w:val="center"/>
                    <w:rPr>
                      <w:szCs w:val="21"/>
                    </w:rPr>
                  </w:pPr>
                  <w:r>
                    <w:rPr>
                      <w:rFonts w:hint="eastAsia"/>
                      <w:szCs w:val="21"/>
                    </w:rPr>
                    <w:t>4.8</w:t>
                  </w:r>
                </w:p>
              </w:tc>
              <w:tc>
                <w:tcPr>
                  <w:tcW w:w="387" w:type="pct"/>
                  <w:vAlign w:val="center"/>
                </w:tcPr>
                <w:p w14:paraId="7D000E07">
                  <w:pPr>
                    <w:pStyle w:val="84"/>
                    <w:jc w:val="center"/>
                    <w:rPr>
                      <w:szCs w:val="21"/>
                    </w:rPr>
                  </w:pPr>
                  <w:r>
                    <w:rPr>
                      <w:rFonts w:hint="eastAsia"/>
                      <w:szCs w:val="21"/>
                    </w:rPr>
                    <w:t>2</w:t>
                  </w:r>
                  <w:r>
                    <w:rPr>
                      <w:szCs w:val="21"/>
                    </w:rPr>
                    <w:t>4.8</w:t>
                  </w:r>
                </w:p>
              </w:tc>
              <w:tc>
                <w:tcPr>
                  <w:tcW w:w="391" w:type="pct"/>
                  <w:vAlign w:val="center"/>
                </w:tcPr>
                <w:p w14:paraId="7A17D236">
                  <w:pPr>
                    <w:pStyle w:val="84"/>
                    <w:jc w:val="center"/>
                    <w:rPr>
                      <w:szCs w:val="21"/>
                    </w:rPr>
                  </w:pPr>
                  <w:r>
                    <w:rPr>
                      <w:rFonts w:hint="eastAsia"/>
                      <w:szCs w:val="21"/>
                    </w:rPr>
                    <w:t>+</w:t>
                  </w:r>
                  <w:r>
                    <w:rPr>
                      <w:szCs w:val="21"/>
                    </w:rPr>
                    <w:t>4.8</w:t>
                  </w:r>
                </w:p>
              </w:tc>
              <w:tc>
                <w:tcPr>
                  <w:tcW w:w="387" w:type="pct"/>
                  <w:vAlign w:val="center"/>
                </w:tcPr>
                <w:p w14:paraId="09490B1A">
                  <w:pPr>
                    <w:pStyle w:val="84"/>
                    <w:jc w:val="center"/>
                    <w:rPr>
                      <w:szCs w:val="21"/>
                    </w:rPr>
                  </w:pPr>
                  <w:r>
                    <w:rPr>
                      <w:szCs w:val="21"/>
                    </w:rPr>
                    <w:t>0.288</w:t>
                  </w:r>
                </w:p>
              </w:tc>
              <w:tc>
                <w:tcPr>
                  <w:tcW w:w="511" w:type="pct"/>
                  <w:vAlign w:val="center"/>
                </w:tcPr>
                <w:p w14:paraId="4D0760FE">
                  <w:pPr>
                    <w:pStyle w:val="84"/>
                    <w:jc w:val="center"/>
                    <w:rPr>
                      <w:szCs w:val="21"/>
                    </w:rPr>
                  </w:pPr>
                  <w:r>
                    <w:rPr>
                      <w:szCs w:val="21"/>
                    </w:rPr>
                    <w:t>托盘</w:t>
                  </w:r>
                </w:p>
              </w:tc>
            </w:tr>
            <w:tr w14:paraId="607A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90" w:hRule="atLeast"/>
                <w:jc w:val="center"/>
              </w:trPr>
              <w:tc>
                <w:tcPr>
                  <w:tcW w:w="501" w:type="pct"/>
                  <w:gridSpan w:val="2"/>
                  <w:vAlign w:val="center"/>
                </w:tcPr>
                <w:p w14:paraId="604A998F">
                  <w:pPr>
                    <w:pStyle w:val="84"/>
                    <w:jc w:val="center"/>
                    <w:rPr>
                      <w:szCs w:val="21"/>
                    </w:rPr>
                  </w:pPr>
                  <w:r>
                    <w:rPr>
                      <w:rFonts w:hint="eastAsia"/>
                      <w:szCs w:val="21"/>
                    </w:rPr>
                    <w:t>氧气</w:t>
                  </w:r>
                </w:p>
              </w:tc>
              <w:tc>
                <w:tcPr>
                  <w:tcW w:w="1116" w:type="pct"/>
                  <w:vAlign w:val="center"/>
                </w:tcPr>
                <w:p w14:paraId="7EBAF5D8">
                  <w:pPr>
                    <w:pStyle w:val="84"/>
                    <w:jc w:val="center"/>
                    <w:rPr>
                      <w:szCs w:val="21"/>
                    </w:rPr>
                  </w:pPr>
                  <w:r>
                    <w:rPr>
                      <w:rFonts w:hint="eastAsia"/>
                      <w:szCs w:val="21"/>
                    </w:rPr>
                    <w:t>O</w:t>
                  </w:r>
                  <w:r>
                    <w:rPr>
                      <w:rFonts w:hint="eastAsia"/>
                      <w:szCs w:val="21"/>
                      <w:vertAlign w:val="subscript"/>
                    </w:rPr>
                    <w:t>2</w:t>
                  </w:r>
                </w:p>
              </w:tc>
              <w:tc>
                <w:tcPr>
                  <w:tcW w:w="332" w:type="pct"/>
                  <w:vAlign w:val="center"/>
                </w:tcPr>
                <w:p w14:paraId="45BCCCCF">
                  <w:pPr>
                    <w:pStyle w:val="84"/>
                    <w:jc w:val="center"/>
                    <w:rPr>
                      <w:szCs w:val="21"/>
                    </w:rPr>
                  </w:pPr>
                  <w:r>
                    <w:rPr>
                      <w:rFonts w:hint="eastAsia"/>
                      <w:szCs w:val="21"/>
                    </w:rPr>
                    <w:t>气体</w:t>
                  </w:r>
                </w:p>
              </w:tc>
              <w:tc>
                <w:tcPr>
                  <w:tcW w:w="440" w:type="pct"/>
                  <w:shd w:val="clear" w:color="auto" w:fill="auto"/>
                  <w:vAlign w:val="center"/>
                </w:tcPr>
                <w:p w14:paraId="42CADEAF">
                  <w:pPr>
                    <w:pStyle w:val="84"/>
                    <w:jc w:val="center"/>
                    <w:rPr>
                      <w:szCs w:val="21"/>
                    </w:rPr>
                  </w:pPr>
                  <w:r>
                    <w:rPr>
                      <w:rFonts w:hint="eastAsia"/>
                      <w:szCs w:val="21"/>
                    </w:rPr>
                    <w:t>0</w:t>
                  </w:r>
                </w:p>
              </w:tc>
              <w:tc>
                <w:tcPr>
                  <w:tcW w:w="399" w:type="pct"/>
                  <w:shd w:val="clear" w:color="auto" w:fill="auto"/>
                  <w:vAlign w:val="center"/>
                </w:tcPr>
                <w:p w14:paraId="582CDDFC">
                  <w:pPr>
                    <w:pStyle w:val="84"/>
                    <w:jc w:val="center"/>
                    <w:rPr>
                      <w:szCs w:val="21"/>
                    </w:rPr>
                  </w:pPr>
                  <w:r>
                    <w:rPr>
                      <w:rFonts w:hint="eastAsia"/>
                      <w:szCs w:val="21"/>
                    </w:rPr>
                    <w:t>100</w:t>
                  </w:r>
                  <w:r>
                    <w:rPr>
                      <w:szCs w:val="21"/>
                    </w:rPr>
                    <w:t>瓶</w:t>
                  </w:r>
                </w:p>
              </w:tc>
              <w:tc>
                <w:tcPr>
                  <w:tcW w:w="1015" w:type="dxa"/>
                  <w:vAlign w:val="center"/>
                </w:tcPr>
                <w:p w14:paraId="009EB4D8">
                  <w:pPr>
                    <w:pStyle w:val="84"/>
                    <w:jc w:val="center"/>
                    <w:rPr>
                      <w:szCs w:val="21"/>
                    </w:rPr>
                  </w:pPr>
                  <w:r>
                    <w:rPr>
                      <w:szCs w:val="21"/>
                    </w:rPr>
                    <w:t>24</w:t>
                  </w:r>
                  <w:r>
                    <w:rPr>
                      <w:rFonts w:hint="eastAsia"/>
                      <w:szCs w:val="21"/>
                    </w:rPr>
                    <w:t>瓶</w:t>
                  </w:r>
                </w:p>
              </w:tc>
              <w:tc>
                <w:tcPr>
                  <w:tcW w:w="387" w:type="pct"/>
                  <w:vAlign w:val="center"/>
                </w:tcPr>
                <w:p w14:paraId="0E5B2736">
                  <w:pPr>
                    <w:pStyle w:val="84"/>
                    <w:jc w:val="center"/>
                    <w:rPr>
                      <w:szCs w:val="21"/>
                    </w:rPr>
                  </w:pPr>
                  <w:r>
                    <w:rPr>
                      <w:szCs w:val="21"/>
                    </w:rPr>
                    <w:t>1</w:t>
                  </w:r>
                  <w:r>
                    <w:rPr>
                      <w:rFonts w:hint="eastAsia"/>
                      <w:szCs w:val="21"/>
                    </w:rPr>
                    <w:t>2</w:t>
                  </w:r>
                  <w:r>
                    <w:rPr>
                      <w:szCs w:val="21"/>
                    </w:rPr>
                    <w:t>4</w:t>
                  </w:r>
                  <w:r>
                    <w:rPr>
                      <w:rFonts w:hint="eastAsia"/>
                      <w:szCs w:val="21"/>
                    </w:rPr>
                    <w:t>瓶</w:t>
                  </w:r>
                </w:p>
              </w:tc>
              <w:tc>
                <w:tcPr>
                  <w:tcW w:w="391" w:type="pct"/>
                  <w:vAlign w:val="center"/>
                </w:tcPr>
                <w:p w14:paraId="6907EAF5">
                  <w:pPr>
                    <w:pStyle w:val="84"/>
                    <w:jc w:val="center"/>
                    <w:rPr>
                      <w:szCs w:val="21"/>
                    </w:rPr>
                  </w:pPr>
                  <w:r>
                    <w:rPr>
                      <w:szCs w:val="21"/>
                    </w:rPr>
                    <w:t>+24</w:t>
                  </w:r>
                  <w:r>
                    <w:rPr>
                      <w:rFonts w:hint="eastAsia"/>
                      <w:szCs w:val="21"/>
                    </w:rPr>
                    <w:t>瓶</w:t>
                  </w:r>
                </w:p>
              </w:tc>
              <w:tc>
                <w:tcPr>
                  <w:tcW w:w="387" w:type="pct"/>
                  <w:vAlign w:val="center"/>
                </w:tcPr>
                <w:p w14:paraId="3DF350DA">
                  <w:pPr>
                    <w:pStyle w:val="84"/>
                    <w:jc w:val="center"/>
                    <w:rPr>
                      <w:szCs w:val="21"/>
                    </w:rPr>
                  </w:pPr>
                  <w:r>
                    <w:rPr>
                      <w:szCs w:val="21"/>
                    </w:rPr>
                    <w:t>10瓶</w:t>
                  </w:r>
                </w:p>
              </w:tc>
              <w:tc>
                <w:tcPr>
                  <w:tcW w:w="511" w:type="pct"/>
                  <w:vAlign w:val="center"/>
                </w:tcPr>
                <w:p w14:paraId="1BCC17EC">
                  <w:pPr>
                    <w:pStyle w:val="84"/>
                    <w:jc w:val="center"/>
                    <w:rPr>
                      <w:szCs w:val="21"/>
                    </w:rPr>
                  </w:pPr>
                  <w:r>
                    <w:rPr>
                      <w:rFonts w:hint="eastAsia"/>
                      <w:szCs w:val="21"/>
                    </w:rPr>
                    <w:t>瓶装</w:t>
                  </w:r>
                  <w:r>
                    <w:rPr>
                      <w:szCs w:val="21"/>
                    </w:rPr>
                    <w:t>(25kg)</w:t>
                  </w:r>
                </w:p>
              </w:tc>
            </w:tr>
            <w:tr w14:paraId="5A39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333A91A6">
                  <w:pPr>
                    <w:pStyle w:val="84"/>
                    <w:jc w:val="center"/>
                    <w:rPr>
                      <w:szCs w:val="21"/>
                    </w:rPr>
                  </w:pPr>
                  <w:r>
                    <w:rPr>
                      <w:rFonts w:hint="eastAsia"/>
                      <w:szCs w:val="21"/>
                    </w:rPr>
                    <w:t>二氧化碳</w:t>
                  </w:r>
                </w:p>
              </w:tc>
              <w:tc>
                <w:tcPr>
                  <w:tcW w:w="1116" w:type="pct"/>
                  <w:vAlign w:val="center"/>
                </w:tcPr>
                <w:p w14:paraId="74503FA6">
                  <w:pPr>
                    <w:pStyle w:val="84"/>
                    <w:jc w:val="center"/>
                    <w:rPr>
                      <w:szCs w:val="21"/>
                    </w:rPr>
                  </w:pPr>
                  <w:r>
                    <w:rPr>
                      <w:rFonts w:hint="eastAsia"/>
                      <w:szCs w:val="21"/>
                    </w:rPr>
                    <w:t>CO</w:t>
                  </w:r>
                  <w:r>
                    <w:rPr>
                      <w:rFonts w:hint="eastAsia"/>
                      <w:szCs w:val="21"/>
                      <w:vertAlign w:val="subscript"/>
                    </w:rPr>
                    <w:t>2</w:t>
                  </w:r>
                </w:p>
              </w:tc>
              <w:tc>
                <w:tcPr>
                  <w:tcW w:w="332" w:type="pct"/>
                  <w:vAlign w:val="center"/>
                </w:tcPr>
                <w:p w14:paraId="3B2B7C94">
                  <w:pPr>
                    <w:pStyle w:val="84"/>
                    <w:jc w:val="center"/>
                    <w:rPr>
                      <w:szCs w:val="21"/>
                    </w:rPr>
                  </w:pPr>
                  <w:r>
                    <w:rPr>
                      <w:rFonts w:hint="eastAsia"/>
                      <w:szCs w:val="21"/>
                    </w:rPr>
                    <w:t>液体</w:t>
                  </w:r>
                </w:p>
              </w:tc>
              <w:tc>
                <w:tcPr>
                  <w:tcW w:w="440" w:type="pct"/>
                  <w:shd w:val="clear" w:color="auto" w:fill="auto"/>
                  <w:vAlign w:val="center"/>
                </w:tcPr>
                <w:p w14:paraId="41D70339">
                  <w:pPr>
                    <w:pStyle w:val="84"/>
                    <w:jc w:val="center"/>
                    <w:rPr>
                      <w:szCs w:val="21"/>
                    </w:rPr>
                  </w:pPr>
                  <w:r>
                    <w:rPr>
                      <w:rFonts w:hint="eastAsia"/>
                      <w:szCs w:val="21"/>
                    </w:rPr>
                    <w:t>0</w:t>
                  </w:r>
                </w:p>
              </w:tc>
              <w:tc>
                <w:tcPr>
                  <w:tcW w:w="399" w:type="pct"/>
                  <w:shd w:val="clear" w:color="auto" w:fill="auto"/>
                  <w:vAlign w:val="center"/>
                </w:tcPr>
                <w:p w14:paraId="796BFE6C">
                  <w:pPr>
                    <w:pStyle w:val="84"/>
                    <w:jc w:val="center"/>
                    <w:rPr>
                      <w:szCs w:val="21"/>
                    </w:rPr>
                  </w:pPr>
                  <w:r>
                    <w:rPr>
                      <w:rFonts w:hint="eastAsia"/>
                      <w:szCs w:val="21"/>
                    </w:rPr>
                    <w:t>130</w:t>
                  </w:r>
                </w:p>
              </w:tc>
              <w:tc>
                <w:tcPr>
                  <w:tcW w:w="1015" w:type="dxa"/>
                  <w:vAlign w:val="center"/>
                </w:tcPr>
                <w:p w14:paraId="78C051A8">
                  <w:pPr>
                    <w:pStyle w:val="84"/>
                    <w:jc w:val="center"/>
                    <w:rPr>
                      <w:szCs w:val="21"/>
                    </w:rPr>
                  </w:pPr>
                  <w:r>
                    <w:rPr>
                      <w:szCs w:val="21"/>
                    </w:rPr>
                    <w:t>30</w:t>
                  </w:r>
                </w:p>
              </w:tc>
              <w:tc>
                <w:tcPr>
                  <w:tcW w:w="387" w:type="pct"/>
                  <w:vAlign w:val="center"/>
                </w:tcPr>
                <w:p w14:paraId="1A36579F">
                  <w:pPr>
                    <w:pStyle w:val="84"/>
                    <w:jc w:val="center"/>
                    <w:rPr>
                      <w:szCs w:val="21"/>
                    </w:rPr>
                  </w:pPr>
                  <w:r>
                    <w:rPr>
                      <w:rFonts w:hint="eastAsia"/>
                      <w:szCs w:val="21"/>
                    </w:rPr>
                    <w:t>1</w:t>
                  </w:r>
                  <w:r>
                    <w:rPr>
                      <w:szCs w:val="21"/>
                    </w:rPr>
                    <w:t>60</w:t>
                  </w:r>
                </w:p>
              </w:tc>
              <w:tc>
                <w:tcPr>
                  <w:tcW w:w="391" w:type="pct"/>
                  <w:vAlign w:val="center"/>
                </w:tcPr>
                <w:p w14:paraId="2F46FABA">
                  <w:pPr>
                    <w:pStyle w:val="84"/>
                    <w:jc w:val="center"/>
                    <w:rPr>
                      <w:szCs w:val="21"/>
                    </w:rPr>
                  </w:pPr>
                  <w:r>
                    <w:rPr>
                      <w:rFonts w:hint="eastAsia"/>
                      <w:szCs w:val="21"/>
                    </w:rPr>
                    <w:t>+</w:t>
                  </w:r>
                  <w:r>
                    <w:rPr>
                      <w:szCs w:val="21"/>
                    </w:rPr>
                    <w:t>30</w:t>
                  </w:r>
                </w:p>
              </w:tc>
              <w:tc>
                <w:tcPr>
                  <w:tcW w:w="387" w:type="pct"/>
                  <w:vAlign w:val="center"/>
                </w:tcPr>
                <w:p w14:paraId="3F40B30B">
                  <w:pPr>
                    <w:pStyle w:val="84"/>
                    <w:jc w:val="center"/>
                    <w:rPr>
                      <w:szCs w:val="21"/>
                    </w:rPr>
                  </w:pPr>
                  <w:r>
                    <w:rPr>
                      <w:rFonts w:hint="eastAsia"/>
                      <w:szCs w:val="21"/>
                    </w:rPr>
                    <w:t>10</w:t>
                  </w:r>
                </w:p>
              </w:tc>
              <w:tc>
                <w:tcPr>
                  <w:tcW w:w="511" w:type="pct"/>
                  <w:vAlign w:val="center"/>
                </w:tcPr>
                <w:p w14:paraId="55F88185">
                  <w:pPr>
                    <w:pStyle w:val="84"/>
                    <w:jc w:val="center"/>
                    <w:rPr>
                      <w:szCs w:val="21"/>
                    </w:rPr>
                  </w:pPr>
                  <w:r>
                    <w:rPr>
                      <w:rFonts w:hint="eastAsia"/>
                      <w:szCs w:val="21"/>
                    </w:rPr>
                    <w:t>罐装</w:t>
                  </w:r>
                </w:p>
                <w:p w14:paraId="64596249">
                  <w:pPr>
                    <w:pStyle w:val="84"/>
                    <w:jc w:val="center"/>
                    <w:rPr>
                      <w:szCs w:val="21"/>
                    </w:rPr>
                  </w:pPr>
                  <w:r>
                    <w:rPr>
                      <w:rFonts w:hint="eastAsia"/>
                      <w:szCs w:val="21"/>
                    </w:rPr>
                    <w:t>（10t/罐）</w:t>
                  </w:r>
                </w:p>
              </w:tc>
            </w:tr>
            <w:tr w14:paraId="3E1D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24CEB510">
                  <w:pPr>
                    <w:pStyle w:val="84"/>
                    <w:jc w:val="center"/>
                    <w:rPr>
                      <w:szCs w:val="21"/>
                    </w:rPr>
                  </w:pPr>
                  <w:r>
                    <w:rPr>
                      <w:szCs w:val="21"/>
                    </w:rPr>
                    <w:t>氩气</w:t>
                  </w:r>
                </w:p>
              </w:tc>
              <w:tc>
                <w:tcPr>
                  <w:tcW w:w="1116" w:type="pct"/>
                  <w:vAlign w:val="center"/>
                </w:tcPr>
                <w:p w14:paraId="04E77432">
                  <w:pPr>
                    <w:pStyle w:val="84"/>
                    <w:jc w:val="center"/>
                    <w:rPr>
                      <w:szCs w:val="21"/>
                    </w:rPr>
                  </w:pPr>
                  <w:r>
                    <w:rPr>
                      <w:szCs w:val="21"/>
                    </w:rPr>
                    <w:t>氩气</w:t>
                  </w:r>
                </w:p>
              </w:tc>
              <w:tc>
                <w:tcPr>
                  <w:tcW w:w="332" w:type="pct"/>
                  <w:vAlign w:val="center"/>
                </w:tcPr>
                <w:p w14:paraId="550ABA69">
                  <w:pPr>
                    <w:pStyle w:val="84"/>
                    <w:jc w:val="center"/>
                    <w:rPr>
                      <w:szCs w:val="21"/>
                    </w:rPr>
                  </w:pPr>
                  <w:r>
                    <w:rPr>
                      <w:szCs w:val="21"/>
                    </w:rPr>
                    <w:t>气体</w:t>
                  </w:r>
                </w:p>
              </w:tc>
              <w:tc>
                <w:tcPr>
                  <w:tcW w:w="440" w:type="pct"/>
                  <w:shd w:val="clear" w:color="auto" w:fill="auto"/>
                  <w:vAlign w:val="center"/>
                </w:tcPr>
                <w:p w14:paraId="405B22D0">
                  <w:pPr>
                    <w:pStyle w:val="84"/>
                    <w:jc w:val="center"/>
                    <w:rPr>
                      <w:szCs w:val="21"/>
                    </w:rPr>
                  </w:pPr>
                  <w:r>
                    <w:rPr>
                      <w:szCs w:val="21"/>
                    </w:rPr>
                    <w:t>200瓶</w:t>
                  </w:r>
                </w:p>
              </w:tc>
              <w:tc>
                <w:tcPr>
                  <w:tcW w:w="399" w:type="pct"/>
                  <w:shd w:val="clear" w:color="auto" w:fill="auto"/>
                  <w:vAlign w:val="center"/>
                </w:tcPr>
                <w:p w14:paraId="7807840F">
                  <w:pPr>
                    <w:pStyle w:val="84"/>
                    <w:jc w:val="center"/>
                    <w:rPr>
                      <w:szCs w:val="21"/>
                    </w:rPr>
                  </w:pPr>
                  <w:r>
                    <w:rPr>
                      <w:szCs w:val="21"/>
                    </w:rPr>
                    <w:t>0</w:t>
                  </w:r>
                </w:p>
              </w:tc>
              <w:tc>
                <w:tcPr>
                  <w:tcW w:w="1015" w:type="dxa"/>
                  <w:vAlign w:val="center"/>
                </w:tcPr>
                <w:p w14:paraId="5CDC2F1C">
                  <w:pPr>
                    <w:pStyle w:val="84"/>
                    <w:jc w:val="center"/>
                    <w:rPr>
                      <w:szCs w:val="21"/>
                    </w:rPr>
                  </w:pPr>
                  <w:r>
                    <w:rPr>
                      <w:szCs w:val="21"/>
                    </w:rPr>
                    <w:t>48</w:t>
                  </w:r>
                  <w:r>
                    <w:rPr>
                      <w:rFonts w:hint="eastAsia"/>
                      <w:szCs w:val="21"/>
                    </w:rPr>
                    <w:t>瓶</w:t>
                  </w:r>
                </w:p>
              </w:tc>
              <w:tc>
                <w:tcPr>
                  <w:tcW w:w="387" w:type="pct"/>
                  <w:vAlign w:val="center"/>
                </w:tcPr>
                <w:p w14:paraId="1E9D3F8C">
                  <w:pPr>
                    <w:pStyle w:val="84"/>
                    <w:jc w:val="center"/>
                    <w:rPr>
                      <w:szCs w:val="21"/>
                    </w:rPr>
                  </w:pPr>
                  <w:r>
                    <w:rPr>
                      <w:rFonts w:hint="eastAsia"/>
                      <w:szCs w:val="21"/>
                    </w:rPr>
                    <w:t>2</w:t>
                  </w:r>
                  <w:r>
                    <w:rPr>
                      <w:szCs w:val="21"/>
                    </w:rPr>
                    <w:t>48</w:t>
                  </w:r>
                  <w:r>
                    <w:rPr>
                      <w:rFonts w:hint="eastAsia"/>
                      <w:szCs w:val="21"/>
                    </w:rPr>
                    <w:t>瓶</w:t>
                  </w:r>
                </w:p>
              </w:tc>
              <w:tc>
                <w:tcPr>
                  <w:tcW w:w="391" w:type="pct"/>
                  <w:vAlign w:val="center"/>
                </w:tcPr>
                <w:p w14:paraId="268EC944">
                  <w:pPr>
                    <w:pStyle w:val="84"/>
                    <w:jc w:val="center"/>
                    <w:rPr>
                      <w:szCs w:val="21"/>
                    </w:rPr>
                  </w:pPr>
                  <w:r>
                    <w:rPr>
                      <w:rFonts w:hint="eastAsia"/>
                      <w:szCs w:val="21"/>
                    </w:rPr>
                    <w:t>+</w:t>
                  </w:r>
                  <w:r>
                    <w:rPr>
                      <w:szCs w:val="21"/>
                    </w:rPr>
                    <w:t>48</w:t>
                  </w:r>
                  <w:r>
                    <w:rPr>
                      <w:rFonts w:hint="eastAsia"/>
                      <w:szCs w:val="21"/>
                    </w:rPr>
                    <w:t>瓶</w:t>
                  </w:r>
                </w:p>
              </w:tc>
              <w:tc>
                <w:tcPr>
                  <w:tcW w:w="387" w:type="pct"/>
                  <w:vAlign w:val="center"/>
                </w:tcPr>
                <w:p w14:paraId="556405FB">
                  <w:pPr>
                    <w:pStyle w:val="84"/>
                    <w:jc w:val="center"/>
                    <w:rPr>
                      <w:szCs w:val="21"/>
                    </w:rPr>
                  </w:pPr>
                  <w:r>
                    <w:rPr>
                      <w:szCs w:val="21"/>
                    </w:rPr>
                    <w:t>10瓶</w:t>
                  </w:r>
                </w:p>
              </w:tc>
              <w:tc>
                <w:tcPr>
                  <w:tcW w:w="511" w:type="pct"/>
                  <w:vAlign w:val="center"/>
                </w:tcPr>
                <w:p w14:paraId="323DF4BD">
                  <w:pPr>
                    <w:pStyle w:val="84"/>
                    <w:jc w:val="center"/>
                    <w:rPr>
                      <w:szCs w:val="21"/>
                    </w:rPr>
                  </w:pPr>
                  <w:r>
                    <w:rPr>
                      <w:szCs w:val="21"/>
                    </w:rPr>
                    <w:t>瓶装(25kg)</w:t>
                  </w:r>
                </w:p>
              </w:tc>
            </w:tr>
            <w:tr w14:paraId="5230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501" w:type="pct"/>
                  <w:gridSpan w:val="2"/>
                  <w:vAlign w:val="center"/>
                </w:tcPr>
                <w:p w14:paraId="61B482DD">
                  <w:pPr>
                    <w:pStyle w:val="84"/>
                    <w:jc w:val="center"/>
                    <w:rPr>
                      <w:szCs w:val="21"/>
                    </w:rPr>
                  </w:pPr>
                  <w:r>
                    <w:rPr>
                      <w:rFonts w:hint="eastAsia"/>
                      <w:szCs w:val="21"/>
                    </w:rPr>
                    <w:t>润滑油</w:t>
                  </w:r>
                </w:p>
              </w:tc>
              <w:tc>
                <w:tcPr>
                  <w:tcW w:w="1116" w:type="pct"/>
                  <w:vAlign w:val="center"/>
                </w:tcPr>
                <w:p w14:paraId="64427379">
                  <w:pPr>
                    <w:pStyle w:val="84"/>
                    <w:jc w:val="center"/>
                    <w:rPr>
                      <w:szCs w:val="21"/>
                    </w:rPr>
                  </w:pPr>
                  <w:r>
                    <w:rPr>
                      <w:rFonts w:hint="eastAsia"/>
                      <w:szCs w:val="21"/>
                    </w:rPr>
                    <w:t>矿物油</w:t>
                  </w:r>
                </w:p>
              </w:tc>
              <w:tc>
                <w:tcPr>
                  <w:tcW w:w="332" w:type="pct"/>
                  <w:vAlign w:val="center"/>
                </w:tcPr>
                <w:p w14:paraId="17DBF455">
                  <w:pPr>
                    <w:pStyle w:val="84"/>
                    <w:jc w:val="center"/>
                    <w:rPr>
                      <w:szCs w:val="21"/>
                    </w:rPr>
                  </w:pPr>
                  <w:r>
                    <w:rPr>
                      <w:rFonts w:hint="eastAsia"/>
                      <w:szCs w:val="21"/>
                    </w:rPr>
                    <w:t>液态</w:t>
                  </w:r>
                </w:p>
              </w:tc>
              <w:tc>
                <w:tcPr>
                  <w:tcW w:w="440" w:type="pct"/>
                  <w:shd w:val="clear" w:color="auto" w:fill="auto"/>
                  <w:vAlign w:val="center"/>
                </w:tcPr>
                <w:p w14:paraId="280BA5ED">
                  <w:pPr>
                    <w:pStyle w:val="84"/>
                    <w:jc w:val="center"/>
                    <w:rPr>
                      <w:szCs w:val="21"/>
                    </w:rPr>
                  </w:pPr>
                  <w:r>
                    <w:rPr>
                      <w:rFonts w:hint="eastAsia"/>
                      <w:szCs w:val="21"/>
                    </w:rPr>
                    <w:t>1</w:t>
                  </w:r>
                </w:p>
              </w:tc>
              <w:tc>
                <w:tcPr>
                  <w:tcW w:w="399" w:type="pct"/>
                  <w:shd w:val="clear" w:color="auto" w:fill="auto"/>
                  <w:vAlign w:val="center"/>
                </w:tcPr>
                <w:p w14:paraId="4602FE67">
                  <w:pPr>
                    <w:pStyle w:val="84"/>
                    <w:jc w:val="center"/>
                    <w:rPr>
                      <w:szCs w:val="21"/>
                    </w:rPr>
                  </w:pPr>
                  <w:r>
                    <w:rPr>
                      <w:rFonts w:hint="eastAsia"/>
                      <w:szCs w:val="21"/>
                    </w:rPr>
                    <w:t>0.36</w:t>
                  </w:r>
                </w:p>
              </w:tc>
              <w:tc>
                <w:tcPr>
                  <w:tcW w:w="1015" w:type="dxa"/>
                  <w:vAlign w:val="center"/>
                </w:tcPr>
                <w:p w14:paraId="6853FB89">
                  <w:pPr>
                    <w:pStyle w:val="84"/>
                    <w:jc w:val="center"/>
                    <w:rPr>
                      <w:szCs w:val="21"/>
                    </w:rPr>
                  </w:pPr>
                  <w:r>
                    <w:rPr>
                      <w:szCs w:val="21"/>
                    </w:rPr>
                    <w:t>0.3</w:t>
                  </w:r>
                </w:p>
              </w:tc>
              <w:tc>
                <w:tcPr>
                  <w:tcW w:w="387" w:type="pct"/>
                  <w:vAlign w:val="center"/>
                </w:tcPr>
                <w:p w14:paraId="40B615B1">
                  <w:pPr>
                    <w:pStyle w:val="84"/>
                    <w:jc w:val="center"/>
                    <w:rPr>
                      <w:szCs w:val="21"/>
                    </w:rPr>
                  </w:pPr>
                  <w:r>
                    <w:rPr>
                      <w:rFonts w:hint="eastAsia"/>
                      <w:szCs w:val="21"/>
                    </w:rPr>
                    <w:t>1</w:t>
                  </w:r>
                  <w:r>
                    <w:rPr>
                      <w:szCs w:val="21"/>
                    </w:rPr>
                    <w:t>.66</w:t>
                  </w:r>
                </w:p>
              </w:tc>
              <w:tc>
                <w:tcPr>
                  <w:tcW w:w="391" w:type="pct"/>
                  <w:vAlign w:val="center"/>
                </w:tcPr>
                <w:p w14:paraId="53926EAB">
                  <w:pPr>
                    <w:pStyle w:val="84"/>
                    <w:jc w:val="center"/>
                    <w:rPr>
                      <w:szCs w:val="21"/>
                    </w:rPr>
                  </w:pPr>
                  <w:r>
                    <w:rPr>
                      <w:rFonts w:hint="eastAsia"/>
                      <w:szCs w:val="21"/>
                    </w:rPr>
                    <w:t>+</w:t>
                  </w:r>
                  <w:r>
                    <w:rPr>
                      <w:szCs w:val="21"/>
                    </w:rPr>
                    <w:t>0.3</w:t>
                  </w:r>
                </w:p>
              </w:tc>
              <w:tc>
                <w:tcPr>
                  <w:tcW w:w="387" w:type="pct"/>
                  <w:vAlign w:val="center"/>
                </w:tcPr>
                <w:p w14:paraId="326DFB22">
                  <w:pPr>
                    <w:pStyle w:val="84"/>
                    <w:jc w:val="center"/>
                    <w:rPr>
                      <w:szCs w:val="21"/>
                    </w:rPr>
                  </w:pPr>
                  <w:r>
                    <w:rPr>
                      <w:rFonts w:hint="eastAsia"/>
                      <w:szCs w:val="21"/>
                    </w:rPr>
                    <w:t>1瓶</w:t>
                  </w:r>
                </w:p>
              </w:tc>
              <w:tc>
                <w:tcPr>
                  <w:tcW w:w="511" w:type="pct"/>
                  <w:vAlign w:val="center"/>
                </w:tcPr>
                <w:p w14:paraId="6F5CDBD6">
                  <w:pPr>
                    <w:pStyle w:val="84"/>
                    <w:jc w:val="center"/>
                    <w:rPr>
                      <w:szCs w:val="21"/>
                    </w:rPr>
                  </w:pPr>
                  <w:r>
                    <w:rPr>
                      <w:rFonts w:hint="eastAsia"/>
                      <w:szCs w:val="21"/>
                    </w:rPr>
                    <w:t>瓶装（170kg）</w:t>
                  </w:r>
                </w:p>
              </w:tc>
            </w:tr>
          </w:tbl>
          <w:p w14:paraId="00FE170A">
            <w:pPr>
              <w:snapToGrid w:val="0"/>
              <w:spacing w:line="500" w:lineRule="exact"/>
              <w:jc w:val="center"/>
              <w:rPr>
                <w:rFonts w:hAnsi="仿宋" w:eastAsia="仿宋"/>
                <w:b/>
                <w:bCs/>
                <w:szCs w:val="28"/>
              </w:rPr>
            </w:pPr>
          </w:p>
          <w:p w14:paraId="0611E320">
            <w:pPr>
              <w:snapToGrid w:val="0"/>
              <w:spacing w:line="500" w:lineRule="exact"/>
              <w:jc w:val="center"/>
              <w:rPr>
                <w:rFonts w:hAnsi="仿宋" w:eastAsia="仿宋"/>
                <w:b/>
                <w:bCs/>
                <w:szCs w:val="28"/>
              </w:rPr>
            </w:pPr>
          </w:p>
          <w:p w14:paraId="290E5400">
            <w:pPr>
              <w:jc w:val="center"/>
              <w:rPr>
                <w:rFonts w:eastAsia="仿宋"/>
                <w:b/>
                <w:sz w:val="24"/>
                <w:szCs w:val="22"/>
              </w:rPr>
            </w:pPr>
            <w:r>
              <w:rPr>
                <w:rFonts w:hint="eastAsia" w:eastAsia="仿宋"/>
                <w:b/>
                <w:sz w:val="24"/>
                <w:szCs w:val="22"/>
              </w:rPr>
              <w:t>原辅材料重量折算表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2328"/>
              <w:gridCol w:w="1512"/>
              <w:gridCol w:w="2318"/>
            </w:tblGrid>
            <w:tr w14:paraId="0C42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26207689">
                  <w:pPr>
                    <w:pStyle w:val="84"/>
                    <w:jc w:val="center"/>
                    <w:rPr>
                      <w:szCs w:val="21"/>
                    </w:rPr>
                  </w:pPr>
                  <w:r>
                    <w:rPr>
                      <w:rFonts w:hint="eastAsia"/>
                      <w:szCs w:val="21"/>
                    </w:rPr>
                    <w:t>原辅料名称</w:t>
                  </w:r>
                </w:p>
              </w:tc>
              <w:tc>
                <w:tcPr>
                  <w:tcW w:w="1217" w:type="pct"/>
                  <w:vAlign w:val="center"/>
                </w:tcPr>
                <w:p w14:paraId="5A56B812">
                  <w:pPr>
                    <w:pStyle w:val="84"/>
                    <w:jc w:val="center"/>
                    <w:rPr>
                      <w:szCs w:val="21"/>
                    </w:rPr>
                  </w:pPr>
                  <w:r>
                    <w:rPr>
                      <w:rFonts w:hint="eastAsia"/>
                      <w:szCs w:val="21"/>
                    </w:rPr>
                    <w:t>本项目年用量</w:t>
                  </w:r>
                </w:p>
              </w:tc>
              <w:tc>
                <w:tcPr>
                  <w:tcW w:w="791" w:type="pct"/>
                  <w:vAlign w:val="center"/>
                </w:tcPr>
                <w:p w14:paraId="39D050C4">
                  <w:pPr>
                    <w:pStyle w:val="84"/>
                    <w:jc w:val="center"/>
                    <w:rPr>
                      <w:szCs w:val="21"/>
                    </w:rPr>
                  </w:pPr>
                  <w:r>
                    <w:rPr>
                      <w:rFonts w:hint="eastAsia"/>
                      <w:szCs w:val="21"/>
                    </w:rPr>
                    <w:t>单位重量</w:t>
                  </w:r>
                </w:p>
              </w:tc>
              <w:tc>
                <w:tcPr>
                  <w:tcW w:w="1212" w:type="pct"/>
                  <w:vAlign w:val="center"/>
                </w:tcPr>
                <w:p w14:paraId="19B88A1E">
                  <w:pPr>
                    <w:pStyle w:val="84"/>
                    <w:jc w:val="center"/>
                    <w:rPr>
                      <w:szCs w:val="21"/>
                    </w:rPr>
                  </w:pPr>
                  <w:r>
                    <w:rPr>
                      <w:rFonts w:hint="eastAsia"/>
                      <w:szCs w:val="21"/>
                    </w:rPr>
                    <w:t>折算总重量（t）</w:t>
                  </w:r>
                </w:p>
              </w:tc>
            </w:tr>
            <w:tr w14:paraId="59DF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21F0750B">
                  <w:pPr>
                    <w:pStyle w:val="84"/>
                    <w:jc w:val="center"/>
                    <w:rPr>
                      <w:szCs w:val="21"/>
                    </w:rPr>
                  </w:pPr>
                  <w:r>
                    <w:rPr>
                      <w:rFonts w:hint="eastAsia"/>
                      <w:szCs w:val="21"/>
                    </w:rPr>
                    <w:t>玻纤布</w:t>
                  </w:r>
                </w:p>
              </w:tc>
              <w:tc>
                <w:tcPr>
                  <w:tcW w:w="1217" w:type="pct"/>
                  <w:vAlign w:val="center"/>
                </w:tcPr>
                <w:p w14:paraId="6121DB30">
                  <w:pPr>
                    <w:pStyle w:val="84"/>
                    <w:jc w:val="center"/>
                    <w:rPr>
                      <w:szCs w:val="21"/>
                    </w:rPr>
                  </w:pPr>
                  <w:r>
                    <w:rPr>
                      <w:szCs w:val="21"/>
                    </w:rPr>
                    <w:t>0.2</w:t>
                  </w:r>
                  <w:r>
                    <w:rPr>
                      <w:rFonts w:hint="eastAsia"/>
                      <w:szCs w:val="21"/>
                    </w:rPr>
                    <w:t>万m</w:t>
                  </w:r>
                  <w:r>
                    <w:rPr>
                      <w:rFonts w:hint="eastAsia"/>
                      <w:szCs w:val="21"/>
                      <w:vertAlign w:val="superscript"/>
                    </w:rPr>
                    <w:t>2</w:t>
                  </w:r>
                </w:p>
              </w:tc>
              <w:tc>
                <w:tcPr>
                  <w:tcW w:w="791" w:type="pct"/>
                  <w:vAlign w:val="center"/>
                </w:tcPr>
                <w:p w14:paraId="6FE72D9D">
                  <w:pPr>
                    <w:pStyle w:val="84"/>
                    <w:jc w:val="center"/>
                    <w:rPr>
                      <w:szCs w:val="21"/>
                    </w:rPr>
                  </w:pPr>
                  <w:r>
                    <w:rPr>
                      <w:rFonts w:hint="eastAsia"/>
                      <w:szCs w:val="21"/>
                    </w:rPr>
                    <w:t>120g/m</w:t>
                  </w:r>
                  <w:r>
                    <w:rPr>
                      <w:rFonts w:hint="eastAsia"/>
                      <w:szCs w:val="21"/>
                      <w:vertAlign w:val="superscript"/>
                    </w:rPr>
                    <w:t>2</w:t>
                  </w:r>
                </w:p>
              </w:tc>
              <w:tc>
                <w:tcPr>
                  <w:tcW w:w="1212" w:type="pct"/>
                  <w:vAlign w:val="center"/>
                </w:tcPr>
                <w:p w14:paraId="0FFFE49E">
                  <w:pPr>
                    <w:pStyle w:val="84"/>
                    <w:jc w:val="center"/>
                    <w:rPr>
                      <w:szCs w:val="21"/>
                    </w:rPr>
                  </w:pPr>
                  <w:r>
                    <w:rPr>
                      <w:szCs w:val="21"/>
                    </w:rPr>
                    <w:t>0.24</w:t>
                  </w:r>
                </w:p>
              </w:tc>
            </w:tr>
            <w:tr w14:paraId="1014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53BFD869">
                  <w:pPr>
                    <w:pStyle w:val="84"/>
                    <w:jc w:val="center"/>
                    <w:rPr>
                      <w:szCs w:val="21"/>
                    </w:rPr>
                  </w:pPr>
                  <w:r>
                    <w:rPr>
                      <w:rFonts w:hint="eastAsia"/>
                      <w:szCs w:val="21"/>
                    </w:rPr>
                    <w:t>石膏板（厚度10-20mm）</w:t>
                  </w:r>
                </w:p>
              </w:tc>
              <w:tc>
                <w:tcPr>
                  <w:tcW w:w="1217" w:type="pct"/>
                  <w:vAlign w:val="center"/>
                </w:tcPr>
                <w:p w14:paraId="5DF80902">
                  <w:pPr>
                    <w:pStyle w:val="84"/>
                    <w:jc w:val="center"/>
                    <w:rPr>
                      <w:szCs w:val="21"/>
                    </w:rPr>
                  </w:pPr>
                  <w:r>
                    <w:rPr>
                      <w:szCs w:val="21"/>
                    </w:rPr>
                    <w:t>2.4</w:t>
                  </w:r>
                  <w:r>
                    <w:rPr>
                      <w:rFonts w:hint="eastAsia"/>
                      <w:szCs w:val="21"/>
                    </w:rPr>
                    <w:t>万m</w:t>
                  </w:r>
                  <w:r>
                    <w:rPr>
                      <w:rFonts w:hint="eastAsia"/>
                      <w:szCs w:val="21"/>
                      <w:vertAlign w:val="superscript"/>
                    </w:rPr>
                    <w:t>2</w:t>
                  </w:r>
                </w:p>
              </w:tc>
              <w:tc>
                <w:tcPr>
                  <w:tcW w:w="791" w:type="pct"/>
                  <w:vAlign w:val="center"/>
                </w:tcPr>
                <w:p w14:paraId="3D45B304">
                  <w:pPr>
                    <w:pStyle w:val="84"/>
                    <w:jc w:val="center"/>
                    <w:rPr>
                      <w:szCs w:val="21"/>
                    </w:rPr>
                  </w:pPr>
                  <w:r>
                    <w:rPr>
                      <w:rFonts w:hint="eastAsia"/>
                      <w:szCs w:val="21"/>
                    </w:rPr>
                    <w:t>7.2kg/m</w:t>
                  </w:r>
                  <w:r>
                    <w:rPr>
                      <w:rFonts w:hint="eastAsia"/>
                      <w:szCs w:val="21"/>
                      <w:vertAlign w:val="superscript"/>
                    </w:rPr>
                    <w:t>3</w:t>
                  </w:r>
                </w:p>
              </w:tc>
              <w:tc>
                <w:tcPr>
                  <w:tcW w:w="1212" w:type="pct"/>
                  <w:vAlign w:val="center"/>
                </w:tcPr>
                <w:p w14:paraId="413DFEF9">
                  <w:pPr>
                    <w:pStyle w:val="84"/>
                    <w:jc w:val="center"/>
                    <w:rPr>
                      <w:szCs w:val="21"/>
                    </w:rPr>
                  </w:pPr>
                  <w:r>
                    <w:rPr>
                      <w:szCs w:val="21"/>
                    </w:rPr>
                    <w:t>3.46</w:t>
                  </w:r>
                </w:p>
              </w:tc>
            </w:tr>
            <w:tr w14:paraId="248D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621221E3">
                  <w:pPr>
                    <w:pStyle w:val="84"/>
                    <w:jc w:val="center"/>
                    <w:rPr>
                      <w:szCs w:val="21"/>
                    </w:rPr>
                  </w:pPr>
                  <w:r>
                    <w:rPr>
                      <w:rFonts w:hint="eastAsia"/>
                      <w:szCs w:val="21"/>
                    </w:rPr>
                    <w:t>隔音板（厚度50mm）</w:t>
                  </w:r>
                </w:p>
              </w:tc>
              <w:tc>
                <w:tcPr>
                  <w:tcW w:w="1217" w:type="pct"/>
                  <w:vAlign w:val="center"/>
                </w:tcPr>
                <w:p w14:paraId="226556C7">
                  <w:pPr>
                    <w:pStyle w:val="84"/>
                    <w:jc w:val="center"/>
                    <w:rPr>
                      <w:szCs w:val="21"/>
                    </w:rPr>
                  </w:pPr>
                  <w:r>
                    <w:rPr>
                      <w:szCs w:val="21"/>
                    </w:rPr>
                    <w:t>2.4</w:t>
                  </w:r>
                  <w:r>
                    <w:rPr>
                      <w:rFonts w:hint="eastAsia"/>
                      <w:szCs w:val="21"/>
                    </w:rPr>
                    <w:t>万m</w:t>
                  </w:r>
                  <w:r>
                    <w:rPr>
                      <w:rFonts w:hint="eastAsia"/>
                      <w:szCs w:val="21"/>
                      <w:vertAlign w:val="superscript"/>
                    </w:rPr>
                    <w:t>2</w:t>
                  </w:r>
                </w:p>
              </w:tc>
              <w:tc>
                <w:tcPr>
                  <w:tcW w:w="791" w:type="pct"/>
                  <w:vAlign w:val="center"/>
                </w:tcPr>
                <w:p w14:paraId="6D08E94A">
                  <w:pPr>
                    <w:pStyle w:val="84"/>
                    <w:jc w:val="center"/>
                    <w:rPr>
                      <w:szCs w:val="21"/>
                    </w:rPr>
                  </w:pPr>
                  <w:r>
                    <w:rPr>
                      <w:rFonts w:hint="eastAsia"/>
                      <w:szCs w:val="21"/>
                    </w:rPr>
                    <w:t>50kg/m</w:t>
                  </w:r>
                  <w:r>
                    <w:rPr>
                      <w:rFonts w:hint="eastAsia"/>
                      <w:szCs w:val="21"/>
                      <w:vertAlign w:val="superscript"/>
                    </w:rPr>
                    <w:t>3</w:t>
                  </w:r>
                </w:p>
              </w:tc>
              <w:tc>
                <w:tcPr>
                  <w:tcW w:w="1212" w:type="pct"/>
                  <w:vAlign w:val="center"/>
                </w:tcPr>
                <w:p w14:paraId="4C2999C1">
                  <w:pPr>
                    <w:pStyle w:val="84"/>
                    <w:jc w:val="center"/>
                    <w:rPr>
                      <w:szCs w:val="21"/>
                    </w:rPr>
                  </w:pPr>
                  <w:r>
                    <w:rPr>
                      <w:szCs w:val="21"/>
                    </w:rPr>
                    <w:t>60</w:t>
                  </w:r>
                </w:p>
              </w:tc>
            </w:tr>
            <w:tr w14:paraId="69B8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609C9A46">
                  <w:pPr>
                    <w:pStyle w:val="84"/>
                    <w:jc w:val="center"/>
                    <w:rPr>
                      <w:szCs w:val="21"/>
                    </w:rPr>
                  </w:pPr>
                  <w:r>
                    <w:rPr>
                      <w:rFonts w:hint="eastAsia"/>
                      <w:szCs w:val="21"/>
                    </w:rPr>
                    <w:t>玻璃（厚度6mm）</w:t>
                  </w:r>
                </w:p>
              </w:tc>
              <w:tc>
                <w:tcPr>
                  <w:tcW w:w="1217" w:type="pct"/>
                  <w:vAlign w:val="center"/>
                </w:tcPr>
                <w:p w14:paraId="728045EF">
                  <w:pPr>
                    <w:pStyle w:val="84"/>
                    <w:jc w:val="center"/>
                    <w:rPr>
                      <w:szCs w:val="21"/>
                    </w:rPr>
                  </w:pPr>
                  <w:r>
                    <w:rPr>
                      <w:szCs w:val="21"/>
                    </w:rPr>
                    <w:t>0.48</w:t>
                  </w:r>
                  <w:r>
                    <w:rPr>
                      <w:rFonts w:hint="eastAsia"/>
                      <w:szCs w:val="21"/>
                    </w:rPr>
                    <w:t>万m</w:t>
                  </w:r>
                  <w:r>
                    <w:rPr>
                      <w:rFonts w:hint="eastAsia"/>
                      <w:szCs w:val="21"/>
                      <w:vertAlign w:val="superscript"/>
                    </w:rPr>
                    <w:t>2</w:t>
                  </w:r>
                </w:p>
              </w:tc>
              <w:tc>
                <w:tcPr>
                  <w:tcW w:w="791" w:type="pct"/>
                  <w:vAlign w:val="center"/>
                </w:tcPr>
                <w:p w14:paraId="60F2CBD3">
                  <w:pPr>
                    <w:pStyle w:val="84"/>
                    <w:jc w:val="center"/>
                    <w:rPr>
                      <w:szCs w:val="21"/>
                    </w:rPr>
                  </w:pPr>
                  <w:r>
                    <w:rPr>
                      <w:rFonts w:hint="eastAsia"/>
                      <w:szCs w:val="21"/>
                    </w:rPr>
                    <w:t>2.5t/m</w:t>
                  </w:r>
                  <w:r>
                    <w:rPr>
                      <w:rFonts w:hint="eastAsia"/>
                      <w:szCs w:val="21"/>
                      <w:vertAlign w:val="superscript"/>
                    </w:rPr>
                    <w:t>3</w:t>
                  </w:r>
                </w:p>
              </w:tc>
              <w:tc>
                <w:tcPr>
                  <w:tcW w:w="1212" w:type="pct"/>
                  <w:vAlign w:val="center"/>
                </w:tcPr>
                <w:p w14:paraId="08240911">
                  <w:pPr>
                    <w:pStyle w:val="84"/>
                    <w:jc w:val="center"/>
                    <w:rPr>
                      <w:szCs w:val="21"/>
                    </w:rPr>
                  </w:pPr>
                  <w:r>
                    <w:rPr>
                      <w:rFonts w:hint="eastAsia"/>
                      <w:szCs w:val="21"/>
                    </w:rPr>
                    <w:t>1</w:t>
                  </w:r>
                  <w:r>
                    <w:rPr>
                      <w:szCs w:val="21"/>
                    </w:rPr>
                    <w:t>2</w:t>
                  </w:r>
                </w:p>
              </w:tc>
            </w:tr>
            <w:tr w14:paraId="0C39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221B0334">
                  <w:pPr>
                    <w:pStyle w:val="84"/>
                    <w:jc w:val="center"/>
                    <w:rPr>
                      <w:szCs w:val="21"/>
                    </w:rPr>
                  </w:pPr>
                  <w:r>
                    <w:rPr>
                      <w:rFonts w:hint="eastAsia"/>
                      <w:szCs w:val="21"/>
                    </w:rPr>
                    <w:t>密封条</w:t>
                  </w:r>
                </w:p>
              </w:tc>
              <w:tc>
                <w:tcPr>
                  <w:tcW w:w="1217" w:type="pct"/>
                  <w:vAlign w:val="center"/>
                </w:tcPr>
                <w:p w14:paraId="248317B9">
                  <w:pPr>
                    <w:pStyle w:val="84"/>
                    <w:jc w:val="center"/>
                    <w:rPr>
                      <w:szCs w:val="21"/>
                    </w:rPr>
                  </w:pPr>
                  <w:r>
                    <w:rPr>
                      <w:szCs w:val="21"/>
                    </w:rPr>
                    <w:t>0.24</w:t>
                  </w:r>
                  <w:r>
                    <w:rPr>
                      <w:rFonts w:hint="eastAsia"/>
                      <w:szCs w:val="21"/>
                    </w:rPr>
                    <w:t>万m</w:t>
                  </w:r>
                </w:p>
              </w:tc>
              <w:tc>
                <w:tcPr>
                  <w:tcW w:w="791" w:type="pct"/>
                  <w:vAlign w:val="center"/>
                </w:tcPr>
                <w:p w14:paraId="5D81E7F7">
                  <w:pPr>
                    <w:pStyle w:val="84"/>
                    <w:jc w:val="center"/>
                    <w:rPr>
                      <w:szCs w:val="21"/>
                    </w:rPr>
                  </w:pPr>
                  <w:r>
                    <w:rPr>
                      <w:rFonts w:hint="eastAsia"/>
                      <w:szCs w:val="21"/>
                    </w:rPr>
                    <w:t>150g/m</w:t>
                  </w:r>
                </w:p>
              </w:tc>
              <w:tc>
                <w:tcPr>
                  <w:tcW w:w="1212" w:type="pct"/>
                  <w:vAlign w:val="center"/>
                </w:tcPr>
                <w:p w14:paraId="74E6B97A">
                  <w:pPr>
                    <w:pStyle w:val="84"/>
                    <w:jc w:val="center"/>
                    <w:rPr>
                      <w:szCs w:val="21"/>
                    </w:rPr>
                  </w:pPr>
                  <w:r>
                    <w:rPr>
                      <w:szCs w:val="21"/>
                    </w:rPr>
                    <w:t>0.36</w:t>
                  </w:r>
                </w:p>
              </w:tc>
            </w:tr>
            <w:tr w14:paraId="5D4D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6B83DE70">
                  <w:pPr>
                    <w:pStyle w:val="84"/>
                    <w:jc w:val="center"/>
                    <w:rPr>
                      <w:szCs w:val="21"/>
                    </w:rPr>
                  </w:pPr>
                  <w:r>
                    <w:rPr>
                      <w:rFonts w:hint="eastAsia"/>
                      <w:szCs w:val="21"/>
                    </w:rPr>
                    <w:t>五金配件（铰链、门锁、封板）</w:t>
                  </w:r>
                </w:p>
              </w:tc>
              <w:tc>
                <w:tcPr>
                  <w:tcW w:w="1217" w:type="pct"/>
                  <w:vAlign w:val="center"/>
                </w:tcPr>
                <w:p w14:paraId="170AF7D3">
                  <w:pPr>
                    <w:pStyle w:val="84"/>
                    <w:jc w:val="center"/>
                    <w:rPr>
                      <w:szCs w:val="21"/>
                    </w:rPr>
                  </w:pPr>
                  <w:r>
                    <w:rPr>
                      <w:szCs w:val="21"/>
                    </w:rPr>
                    <w:t>0.35</w:t>
                  </w:r>
                  <w:r>
                    <w:rPr>
                      <w:rFonts w:hint="eastAsia"/>
                      <w:szCs w:val="21"/>
                    </w:rPr>
                    <w:t>万套</w:t>
                  </w:r>
                </w:p>
              </w:tc>
              <w:tc>
                <w:tcPr>
                  <w:tcW w:w="791" w:type="pct"/>
                  <w:vAlign w:val="center"/>
                </w:tcPr>
                <w:p w14:paraId="241997DC">
                  <w:pPr>
                    <w:pStyle w:val="84"/>
                    <w:jc w:val="center"/>
                    <w:rPr>
                      <w:szCs w:val="21"/>
                    </w:rPr>
                  </w:pPr>
                  <w:r>
                    <w:rPr>
                      <w:rFonts w:hint="eastAsia"/>
                      <w:szCs w:val="21"/>
                    </w:rPr>
                    <w:t>2.5kg/套</w:t>
                  </w:r>
                </w:p>
              </w:tc>
              <w:tc>
                <w:tcPr>
                  <w:tcW w:w="1212" w:type="pct"/>
                  <w:vAlign w:val="center"/>
                </w:tcPr>
                <w:p w14:paraId="0F43B892">
                  <w:pPr>
                    <w:pStyle w:val="84"/>
                    <w:jc w:val="center"/>
                    <w:rPr>
                      <w:szCs w:val="21"/>
                    </w:rPr>
                  </w:pPr>
                  <w:r>
                    <w:rPr>
                      <w:szCs w:val="21"/>
                    </w:rPr>
                    <w:t>8.75</w:t>
                  </w:r>
                </w:p>
              </w:tc>
            </w:tr>
            <w:tr w14:paraId="519B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pct"/>
                  <w:vAlign w:val="center"/>
                </w:tcPr>
                <w:p w14:paraId="743F5D96">
                  <w:pPr>
                    <w:pStyle w:val="84"/>
                    <w:jc w:val="center"/>
                    <w:rPr>
                      <w:szCs w:val="21"/>
                    </w:rPr>
                  </w:pPr>
                  <w:r>
                    <w:rPr>
                      <w:rFonts w:hint="eastAsia"/>
                      <w:szCs w:val="21"/>
                    </w:rPr>
                    <w:t>电器配件</w:t>
                  </w:r>
                </w:p>
              </w:tc>
              <w:tc>
                <w:tcPr>
                  <w:tcW w:w="1217" w:type="pct"/>
                  <w:vAlign w:val="center"/>
                </w:tcPr>
                <w:p w14:paraId="0C24DB8F">
                  <w:pPr>
                    <w:pStyle w:val="84"/>
                    <w:jc w:val="center"/>
                    <w:rPr>
                      <w:szCs w:val="21"/>
                    </w:rPr>
                  </w:pPr>
                  <w:r>
                    <w:rPr>
                      <w:szCs w:val="21"/>
                    </w:rPr>
                    <w:t>0.35</w:t>
                  </w:r>
                  <w:r>
                    <w:rPr>
                      <w:rFonts w:hint="eastAsia"/>
                      <w:szCs w:val="21"/>
                    </w:rPr>
                    <w:t>万套</w:t>
                  </w:r>
                </w:p>
              </w:tc>
              <w:tc>
                <w:tcPr>
                  <w:tcW w:w="791" w:type="pct"/>
                  <w:vAlign w:val="center"/>
                </w:tcPr>
                <w:p w14:paraId="0182B42C">
                  <w:pPr>
                    <w:pStyle w:val="84"/>
                    <w:jc w:val="center"/>
                    <w:rPr>
                      <w:szCs w:val="21"/>
                    </w:rPr>
                  </w:pPr>
                  <w:r>
                    <w:rPr>
                      <w:rFonts w:hint="eastAsia"/>
                      <w:szCs w:val="21"/>
                    </w:rPr>
                    <w:t>3kg/套</w:t>
                  </w:r>
                </w:p>
              </w:tc>
              <w:tc>
                <w:tcPr>
                  <w:tcW w:w="1212" w:type="pct"/>
                  <w:vAlign w:val="center"/>
                </w:tcPr>
                <w:p w14:paraId="17C9B437">
                  <w:pPr>
                    <w:pStyle w:val="84"/>
                    <w:jc w:val="center"/>
                    <w:rPr>
                      <w:szCs w:val="21"/>
                    </w:rPr>
                  </w:pPr>
                  <w:r>
                    <w:rPr>
                      <w:szCs w:val="21"/>
                    </w:rPr>
                    <w:t>10.5</w:t>
                  </w:r>
                </w:p>
              </w:tc>
            </w:tr>
          </w:tbl>
          <w:p w14:paraId="77CE19F2">
            <w:pPr>
              <w:adjustRightInd w:val="0"/>
              <w:snapToGrid w:val="0"/>
              <w:spacing w:line="500" w:lineRule="exact"/>
              <w:ind w:firstLine="480" w:firstLineChars="200"/>
              <w:jc w:val="left"/>
              <w:rPr>
                <w:rFonts w:eastAsia="仿宋"/>
                <w:kern w:val="0"/>
                <w:sz w:val="24"/>
              </w:rPr>
            </w:pPr>
            <w:r>
              <w:rPr>
                <w:rFonts w:hint="eastAsia" w:eastAsia="仿宋"/>
                <w:kern w:val="0"/>
                <w:sz w:val="24"/>
              </w:rPr>
              <w:t>本项目为隔音房制造加工项目，本次</w:t>
            </w:r>
            <w:r>
              <w:rPr>
                <w:rFonts w:eastAsia="仿宋"/>
                <w:kern w:val="0"/>
                <w:sz w:val="24"/>
              </w:rPr>
              <w:t>喷涂线</w:t>
            </w:r>
            <w:r>
              <w:rPr>
                <w:rFonts w:hint="eastAsia" w:eastAsia="仿宋"/>
                <w:kern w:val="0"/>
                <w:sz w:val="24"/>
              </w:rPr>
              <w:t>为</w:t>
            </w:r>
            <w:r>
              <w:rPr>
                <w:rFonts w:eastAsia="仿宋"/>
                <w:kern w:val="0"/>
                <w:sz w:val="24"/>
              </w:rPr>
              <w:t>全自动喷涂线</w:t>
            </w:r>
            <w:r>
              <w:rPr>
                <w:rFonts w:hint="eastAsia" w:eastAsia="仿宋"/>
                <w:kern w:val="0"/>
                <w:sz w:val="24"/>
              </w:rPr>
              <w:t>，喷涂过程中上漆率</w:t>
            </w:r>
            <w:r>
              <w:rPr>
                <w:rFonts w:eastAsia="仿宋"/>
                <w:kern w:val="0"/>
                <w:sz w:val="24"/>
              </w:rPr>
              <w:t>为</w:t>
            </w:r>
            <w:r>
              <w:rPr>
                <w:rFonts w:hint="eastAsia" w:eastAsia="仿宋"/>
                <w:kern w:val="0"/>
                <w:sz w:val="24"/>
              </w:rPr>
              <w:t>7</w:t>
            </w:r>
            <w:r>
              <w:rPr>
                <w:rFonts w:eastAsia="仿宋"/>
                <w:kern w:val="0"/>
                <w:sz w:val="24"/>
              </w:rPr>
              <w:t>0%</w:t>
            </w:r>
            <w:r>
              <w:rPr>
                <w:rFonts w:hint="eastAsia" w:eastAsia="仿宋"/>
                <w:kern w:val="0"/>
                <w:sz w:val="24"/>
              </w:rPr>
              <w:t>，涂装产品面积膜厚对应情况见下表：</w:t>
            </w:r>
          </w:p>
          <w:p w14:paraId="77B991D5">
            <w:pPr>
              <w:jc w:val="center"/>
              <w:rPr>
                <w:rFonts w:eastAsia="仿宋"/>
                <w:b/>
                <w:sz w:val="24"/>
                <w:szCs w:val="22"/>
              </w:rPr>
            </w:pPr>
            <w:r>
              <w:rPr>
                <w:rFonts w:eastAsia="仿宋"/>
                <w:b/>
                <w:sz w:val="24"/>
                <w:szCs w:val="22"/>
              </w:rPr>
              <w:t>本项目各产品</w:t>
            </w:r>
            <w:r>
              <w:rPr>
                <w:rFonts w:hint="eastAsia" w:eastAsia="仿宋"/>
                <w:b/>
                <w:sz w:val="24"/>
                <w:szCs w:val="22"/>
              </w:rPr>
              <w:t>油漆</w:t>
            </w:r>
            <w:r>
              <w:rPr>
                <w:rFonts w:eastAsia="仿宋"/>
                <w:b/>
                <w:sz w:val="24"/>
                <w:szCs w:val="22"/>
              </w:rPr>
              <w:t>消耗表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587"/>
              <w:gridCol w:w="871"/>
              <w:gridCol w:w="690"/>
              <w:gridCol w:w="1154"/>
              <w:gridCol w:w="1418"/>
              <w:gridCol w:w="850"/>
              <w:gridCol w:w="1133"/>
              <w:gridCol w:w="1149"/>
              <w:gridCol w:w="1149"/>
            </w:tblGrid>
            <w:tr w14:paraId="656A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90" w:type="pct"/>
                  <w:noWrap/>
                  <w:vAlign w:val="center"/>
                </w:tcPr>
                <w:p w14:paraId="6EA72B9B">
                  <w:pPr>
                    <w:widowControl/>
                    <w:jc w:val="center"/>
                    <w:rPr>
                      <w:rFonts w:eastAsia="仿宋"/>
                      <w:b/>
                      <w:szCs w:val="21"/>
                    </w:rPr>
                  </w:pPr>
                  <w:r>
                    <w:rPr>
                      <w:rFonts w:eastAsia="仿宋"/>
                      <w:b/>
                      <w:szCs w:val="21"/>
                    </w:rPr>
                    <w:t>产品</w:t>
                  </w:r>
                </w:p>
              </w:tc>
              <w:tc>
                <w:tcPr>
                  <w:tcW w:w="307" w:type="pct"/>
                  <w:vAlign w:val="center"/>
                </w:tcPr>
                <w:p w14:paraId="5191507D">
                  <w:pPr>
                    <w:widowControl/>
                    <w:jc w:val="center"/>
                    <w:rPr>
                      <w:rFonts w:eastAsia="仿宋"/>
                      <w:b/>
                      <w:szCs w:val="21"/>
                    </w:rPr>
                  </w:pPr>
                  <w:r>
                    <w:rPr>
                      <w:rFonts w:hint="eastAsia" w:ascii="仿宋" w:hAnsi="仿宋" w:eastAsia="仿宋"/>
                      <w:b/>
                      <w:bCs/>
                      <w:kern w:val="0"/>
                      <w:szCs w:val="21"/>
                    </w:rPr>
                    <w:t>产能（台</w:t>
                  </w:r>
                  <w:r>
                    <w:rPr>
                      <w:rFonts w:eastAsia="等线"/>
                      <w:b/>
                      <w:bCs/>
                      <w:kern w:val="0"/>
                      <w:szCs w:val="21"/>
                    </w:rPr>
                    <w:t>/</w:t>
                  </w:r>
                  <w:r>
                    <w:rPr>
                      <w:rFonts w:hint="eastAsia" w:ascii="仿宋" w:hAnsi="仿宋" w:eastAsia="仿宋"/>
                      <w:b/>
                      <w:bCs/>
                      <w:kern w:val="0"/>
                      <w:szCs w:val="21"/>
                    </w:rPr>
                    <w:t>年）</w:t>
                  </w:r>
                </w:p>
              </w:tc>
              <w:tc>
                <w:tcPr>
                  <w:tcW w:w="456" w:type="pct"/>
                  <w:noWrap/>
                  <w:vAlign w:val="center"/>
                </w:tcPr>
                <w:p w14:paraId="5644538F">
                  <w:pPr>
                    <w:widowControl/>
                    <w:jc w:val="center"/>
                    <w:rPr>
                      <w:rFonts w:eastAsia="仿宋"/>
                      <w:b/>
                      <w:szCs w:val="21"/>
                    </w:rPr>
                  </w:pPr>
                  <w:r>
                    <w:rPr>
                      <w:rFonts w:hint="eastAsia" w:eastAsia="仿宋"/>
                      <w:b/>
                      <w:szCs w:val="21"/>
                    </w:rPr>
                    <w:t>单套</w:t>
                  </w:r>
                  <w:r>
                    <w:rPr>
                      <w:rFonts w:eastAsia="仿宋"/>
                      <w:b/>
                      <w:szCs w:val="21"/>
                    </w:rPr>
                    <w:t>喷涂面积（m</w:t>
                  </w:r>
                  <w:r>
                    <w:rPr>
                      <w:rFonts w:eastAsia="仿宋"/>
                      <w:b/>
                      <w:szCs w:val="21"/>
                      <w:vertAlign w:val="superscript"/>
                    </w:rPr>
                    <w:t>2</w:t>
                  </w:r>
                  <w:r>
                    <w:rPr>
                      <w:rFonts w:eastAsia="仿宋"/>
                      <w:b/>
                      <w:szCs w:val="21"/>
                    </w:rPr>
                    <w:t>)</w:t>
                  </w:r>
                </w:p>
              </w:tc>
              <w:tc>
                <w:tcPr>
                  <w:tcW w:w="361" w:type="pct"/>
                  <w:noWrap/>
                  <w:vAlign w:val="center"/>
                </w:tcPr>
                <w:p w14:paraId="74D7E284">
                  <w:pPr>
                    <w:widowControl/>
                    <w:jc w:val="center"/>
                    <w:rPr>
                      <w:rFonts w:eastAsia="仿宋"/>
                      <w:b/>
                      <w:szCs w:val="21"/>
                    </w:rPr>
                  </w:pPr>
                  <w:r>
                    <w:rPr>
                      <w:rFonts w:eastAsia="仿宋"/>
                      <w:b/>
                      <w:szCs w:val="21"/>
                    </w:rPr>
                    <w:t>类别</w:t>
                  </w:r>
                </w:p>
              </w:tc>
              <w:tc>
                <w:tcPr>
                  <w:tcW w:w="604" w:type="pct"/>
                  <w:noWrap/>
                  <w:vAlign w:val="center"/>
                </w:tcPr>
                <w:p w14:paraId="61E682F0">
                  <w:pPr>
                    <w:widowControl/>
                    <w:jc w:val="center"/>
                    <w:rPr>
                      <w:rFonts w:eastAsia="仿宋"/>
                      <w:b/>
                      <w:szCs w:val="21"/>
                    </w:rPr>
                  </w:pPr>
                  <w:r>
                    <w:rPr>
                      <w:rFonts w:hint="eastAsia" w:eastAsia="仿宋"/>
                      <w:b/>
                      <w:szCs w:val="21"/>
                    </w:rPr>
                    <w:t>混合后</w:t>
                  </w:r>
                  <w:r>
                    <w:rPr>
                      <w:rFonts w:eastAsia="仿宋"/>
                      <w:b/>
                      <w:szCs w:val="21"/>
                    </w:rPr>
                    <w:t>涂层密度（g/cm</w:t>
                  </w:r>
                  <w:r>
                    <w:rPr>
                      <w:rFonts w:eastAsia="仿宋"/>
                      <w:b/>
                      <w:szCs w:val="21"/>
                      <w:vertAlign w:val="superscript"/>
                    </w:rPr>
                    <w:t>3</w:t>
                  </w:r>
                  <w:r>
                    <w:rPr>
                      <w:rFonts w:eastAsia="仿宋"/>
                      <w:b/>
                      <w:szCs w:val="21"/>
                    </w:rPr>
                    <w:t>）</w:t>
                  </w:r>
                </w:p>
              </w:tc>
              <w:tc>
                <w:tcPr>
                  <w:tcW w:w="742" w:type="pct"/>
                  <w:noWrap/>
                  <w:vAlign w:val="center"/>
                </w:tcPr>
                <w:p w14:paraId="59C8DF2A">
                  <w:pPr>
                    <w:widowControl/>
                    <w:jc w:val="center"/>
                    <w:rPr>
                      <w:rFonts w:eastAsia="仿宋"/>
                      <w:b/>
                      <w:szCs w:val="21"/>
                    </w:rPr>
                  </w:pPr>
                  <w:r>
                    <w:rPr>
                      <w:rFonts w:hint="eastAsia" w:eastAsia="仿宋"/>
                      <w:b/>
                      <w:szCs w:val="21"/>
                    </w:rPr>
                    <w:t>喷涂中</w:t>
                  </w:r>
                  <w:r>
                    <w:rPr>
                      <w:rFonts w:eastAsia="仿宋"/>
                      <w:b/>
                      <w:szCs w:val="21"/>
                    </w:rPr>
                    <w:t>涂层厚度（μm）</w:t>
                  </w:r>
                </w:p>
              </w:tc>
              <w:tc>
                <w:tcPr>
                  <w:tcW w:w="445" w:type="pct"/>
                  <w:vAlign w:val="center"/>
                </w:tcPr>
                <w:p w14:paraId="4C73B00C">
                  <w:pPr>
                    <w:widowControl/>
                    <w:jc w:val="center"/>
                    <w:rPr>
                      <w:rFonts w:eastAsia="仿宋"/>
                      <w:b/>
                      <w:szCs w:val="21"/>
                    </w:rPr>
                  </w:pPr>
                  <w:r>
                    <w:rPr>
                      <w:rFonts w:eastAsia="仿宋"/>
                      <w:b/>
                      <w:szCs w:val="21"/>
                    </w:rPr>
                    <w:t>附着率（%）</w:t>
                  </w:r>
                </w:p>
              </w:tc>
              <w:tc>
                <w:tcPr>
                  <w:tcW w:w="593" w:type="pct"/>
                  <w:noWrap/>
                  <w:vAlign w:val="center"/>
                </w:tcPr>
                <w:p w14:paraId="563DE5A9">
                  <w:pPr>
                    <w:widowControl/>
                    <w:jc w:val="center"/>
                    <w:rPr>
                      <w:rFonts w:eastAsia="仿宋"/>
                      <w:b/>
                      <w:szCs w:val="21"/>
                    </w:rPr>
                  </w:pPr>
                  <w:r>
                    <w:rPr>
                      <w:rFonts w:hint="eastAsia" w:eastAsia="仿宋"/>
                      <w:b/>
                      <w:szCs w:val="21"/>
                    </w:rPr>
                    <w:t>单台耗漆量（g）</w:t>
                  </w:r>
                </w:p>
              </w:tc>
              <w:tc>
                <w:tcPr>
                  <w:tcW w:w="601" w:type="pct"/>
                  <w:noWrap/>
                  <w:vAlign w:val="center"/>
                </w:tcPr>
                <w:p w14:paraId="6175F250">
                  <w:pPr>
                    <w:widowControl/>
                    <w:jc w:val="center"/>
                    <w:rPr>
                      <w:rFonts w:eastAsia="仿宋"/>
                      <w:b/>
                      <w:szCs w:val="21"/>
                    </w:rPr>
                  </w:pPr>
                  <w:r>
                    <w:rPr>
                      <w:rFonts w:eastAsia="仿宋"/>
                      <w:b/>
                      <w:szCs w:val="21"/>
                    </w:rPr>
                    <w:t>工作漆核算用量（t/a)</w:t>
                  </w:r>
                </w:p>
              </w:tc>
              <w:tc>
                <w:tcPr>
                  <w:tcW w:w="601" w:type="pct"/>
                  <w:noWrap/>
                  <w:vAlign w:val="center"/>
                </w:tcPr>
                <w:p w14:paraId="18D4194F">
                  <w:pPr>
                    <w:widowControl/>
                    <w:jc w:val="center"/>
                    <w:rPr>
                      <w:rFonts w:eastAsia="仿宋"/>
                      <w:b/>
                      <w:szCs w:val="21"/>
                    </w:rPr>
                  </w:pPr>
                  <w:r>
                    <w:rPr>
                      <w:rFonts w:eastAsia="仿宋"/>
                      <w:b/>
                      <w:szCs w:val="21"/>
                    </w:rPr>
                    <w:t>实际工作漆用量（t/a)</w:t>
                  </w:r>
                </w:p>
              </w:tc>
            </w:tr>
            <w:tr w14:paraId="175D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90" w:type="pct"/>
                  <w:vMerge w:val="restart"/>
                  <w:noWrap/>
                  <w:vAlign w:val="center"/>
                </w:tcPr>
                <w:p w14:paraId="4F94D9FF">
                  <w:pPr>
                    <w:widowControl/>
                    <w:adjustRightInd w:val="0"/>
                    <w:jc w:val="center"/>
                    <w:rPr>
                      <w:rFonts w:eastAsia="仿宋"/>
                      <w:szCs w:val="21"/>
                    </w:rPr>
                  </w:pPr>
                  <w:r>
                    <w:rPr>
                      <w:rFonts w:hint="eastAsia" w:eastAsia="仿宋"/>
                      <w:szCs w:val="21"/>
                    </w:rPr>
                    <w:t>隔音房</w:t>
                  </w:r>
                </w:p>
              </w:tc>
              <w:tc>
                <w:tcPr>
                  <w:tcW w:w="307" w:type="pct"/>
                  <w:vMerge w:val="restart"/>
                  <w:vAlign w:val="center"/>
                </w:tcPr>
                <w:p w14:paraId="6218F0AD">
                  <w:pPr>
                    <w:widowControl/>
                    <w:adjustRightInd w:val="0"/>
                    <w:jc w:val="center"/>
                    <w:rPr>
                      <w:rFonts w:eastAsia="仿宋"/>
                      <w:szCs w:val="21"/>
                    </w:rPr>
                  </w:pPr>
                  <w:r>
                    <w:rPr>
                      <w:rFonts w:hint="eastAsia" w:eastAsia="仿宋"/>
                      <w:szCs w:val="21"/>
                    </w:rPr>
                    <w:t>1</w:t>
                  </w:r>
                  <w:r>
                    <w:rPr>
                      <w:rFonts w:eastAsia="仿宋"/>
                      <w:szCs w:val="21"/>
                    </w:rPr>
                    <w:t>00</w:t>
                  </w:r>
                </w:p>
              </w:tc>
              <w:tc>
                <w:tcPr>
                  <w:tcW w:w="456" w:type="pct"/>
                  <w:vMerge w:val="restart"/>
                  <w:noWrap/>
                  <w:vAlign w:val="center"/>
                </w:tcPr>
                <w:p w14:paraId="2A5A6356">
                  <w:pPr>
                    <w:widowControl/>
                    <w:adjustRightInd w:val="0"/>
                    <w:jc w:val="center"/>
                    <w:rPr>
                      <w:rFonts w:eastAsia="仿宋"/>
                      <w:szCs w:val="21"/>
                    </w:rPr>
                  </w:pPr>
                  <w:r>
                    <w:rPr>
                      <w:rFonts w:eastAsia="仿宋"/>
                      <w:szCs w:val="21"/>
                    </w:rPr>
                    <w:t>120</w:t>
                  </w:r>
                </w:p>
              </w:tc>
              <w:tc>
                <w:tcPr>
                  <w:tcW w:w="361" w:type="pct"/>
                  <w:noWrap/>
                  <w:vAlign w:val="center"/>
                </w:tcPr>
                <w:p w14:paraId="54221B6D">
                  <w:pPr>
                    <w:widowControl/>
                    <w:adjustRightInd w:val="0"/>
                    <w:jc w:val="center"/>
                    <w:rPr>
                      <w:rFonts w:eastAsia="仿宋"/>
                      <w:szCs w:val="21"/>
                    </w:rPr>
                  </w:pPr>
                  <w:r>
                    <w:rPr>
                      <w:rFonts w:eastAsia="仿宋"/>
                      <w:szCs w:val="21"/>
                    </w:rPr>
                    <w:t>底漆</w:t>
                  </w:r>
                  <w:r>
                    <w:rPr>
                      <w:rFonts w:hint="eastAsia" w:eastAsia="仿宋"/>
                      <w:szCs w:val="21"/>
                    </w:rPr>
                    <w:t>工作漆</w:t>
                  </w:r>
                </w:p>
              </w:tc>
              <w:tc>
                <w:tcPr>
                  <w:tcW w:w="604" w:type="pct"/>
                  <w:noWrap/>
                  <w:vAlign w:val="center"/>
                </w:tcPr>
                <w:p w14:paraId="19CEB7F1">
                  <w:pPr>
                    <w:widowControl/>
                    <w:adjustRightInd w:val="0"/>
                    <w:jc w:val="center"/>
                    <w:rPr>
                      <w:rFonts w:eastAsia="仿宋"/>
                      <w:szCs w:val="21"/>
                    </w:rPr>
                  </w:pPr>
                  <w:r>
                    <w:rPr>
                      <w:rFonts w:eastAsia="仿宋"/>
                      <w:szCs w:val="21"/>
                    </w:rPr>
                    <w:t>0.991</w:t>
                  </w:r>
                </w:p>
              </w:tc>
              <w:tc>
                <w:tcPr>
                  <w:tcW w:w="742" w:type="pct"/>
                  <w:noWrap/>
                  <w:vAlign w:val="center"/>
                </w:tcPr>
                <w:p w14:paraId="3CA19A23">
                  <w:pPr>
                    <w:widowControl/>
                    <w:adjustRightInd w:val="0"/>
                    <w:jc w:val="center"/>
                    <w:rPr>
                      <w:rFonts w:eastAsia="仿宋"/>
                      <w:szCs w:val="21"/>
                    </w:rPr>
                  </w:pPr>
                  <w:r>
                    <w:rPr>
                      <w:rFonts w:eastAsia="仿宋"/>
                      <w:szCs w:val="21"/>
                    </w:rPr>
                    <w:t>230</w:t>
                  </w:r>
                </w:p>
              </w:tc>
              <w:tc>
                <w:tcPr>
                  <w:tcW w:w="445" w:type="pct"/>
                  <w:vAlign w:val="center"/>
                </w:tcPr>
                <w:p w14:paraId="7D6BB8B7">
                  <w:pPr>
                    <w:widowControl/>
                    <w:adjustRightInd w:val="0"/>
                    <w:jc w:val="center"/>
                    <w:rPr>
                      <w:rFonts w:eastAsia="仿宋"/>
                      <w:szCs w:val="21"/>
                    </w:rPr>
                  </w:pPr>
                  <w:r>
                    <w:rPr>
                      <w:rFonts w:eastAsia="仿宋"/>
                      <w:szCs w:val="21"/>
                    </w:rPr>
                    <w:t>70</w:t>
                  </w:r>
                </w:p>
              </w:tc>
              <w:tc>
                <w:tcPr>
                  <w:tcW w:w="593" w:type="pct"/>
                  <w:noWrap/>
                  <w:vAlign w:val="center"/>
                </w:tcPr>
                <w:p w14:paraId="749C7FA5">
                  <w:pPr>
                    <w:widowControl/>
                    <w:adjustRightInd w:val="0"/>
                    <w:jc w:val="center"/>
                    <w:rPr>
                      <w:rFonts w:eastAsia="仿宋"/>
                      <w:szCs w:val="21"/>
                    </w:rPr>
                  </w:pPr>
                  <w:r>
                    <w:rPr>
                      <w:rFonts w:hint="eastAsia" w:eastAsia="仿宋"/>
                      <w:szCs w:val="21"/>
                    </w:rPr>
                    <w:t>39</w:t>
                  </w:r>
                  <w:r>
                    <w:rPr>
                      <w:rFonts w:eastAsia="仿宋"/>
                      <w:szCs w:val="21"/>
                    </w:rPr>
                    <w:t>073</w:t>
                  </w:r>
                </w:p>
              </w:tc>
              <w:tc>
                <w:tcPr>
                  <w:tcW w:w="601" w:type="pct"/>
                  <w:noWrap/>
                  <w:vAlign w:val="center"/>
                </w:tcPr>
                <w:p w14:paraId="3952A3F0">
                  <w:pPr>
                    <w:widowControl/>
                    <w:adjustRightInd w:val="0"/>
                    <w:jc w:val="center"/>
                    <w:rPr>
                      <w:rFonts w:eastAsia="仿宋"/>
                      <w:szCs w:val="21"/>
                    </w:rPr>
                  </w:pPr>
                  <w:r>
                    <w:rPr>
                      <w:rFonts w:hint="eastAsia" w:eastAsia="仿宋"/>
                      <w:szCs w:val="21"/>
                    </w:rPr>
                    <w:t>3</w:t>
                  </w:r>
                  <w:r>
                    <w:rPr>
                      <w:rFonts w:eastAsia="仿宋"/>
                      <w:szCs w:val="21"/>
                    </w:rPr>
                    <w:t>.91</w:t>
                  </w:r>
                </w:p>
              </w:tc>
              <w:tc>
                <w:tcPr>
                  <w:tcW w:w="601" w:type="pct"/>
                  <w:noWrap/>
                  <w:vAlign w:val="center"/>
                </w:tcPr>
                <w:p w14:paraId="32C93BCE">
                  <w:pPr>
                    <w:widowControl/>
                    <w:adjustRightInd w:val="0"/>
                    <w:jc w:val="center"/>
                    <w:rPr>
                      <w:rFonts w:eastAsia="仿宋"/>
                      <w:szCs w:val="21"/>
                    </w:rPr>
                  </w:pPr>
                  <w:r>
                    <w:rPr>
                      <w:rFonts w:hint="eastAsia" w:eastAsia="仿宋"/>
                      <w:szCs w:val="21"/>
                    </w:rPr>
                    <w:t>3</w:t>
                  </w:r>
                  <w:r>
                    <w:rPr>
                      <w:rFonts w:eastAsia="仿宋"/>
                      <w:szCs w:val="21"/>
                    </w:rPr>
                    <w:t>.93</w:t>
                  </w:r>
                </w:p>
              </w:tc>
            </w:tr>
            <w:tr w14:paraId="77459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90" w:type="pct"/>
                  <w:vMerge w:val="continue"/>
                  <w:noWrap/>
                  <w:vAlign w:val="center"/>
                </w:tcPr>
                <w:p w14:paraId="4732C065">
                  <w:pPr>
                    <w:widowControl/>
                    <w:adjustRightInd w:val="0"/>
                    <w:jc w:val="center"/>
                    <w:rPr>
                      <w:rFonts w:eastAsia="仿宋"/>
                      <w:szCs w:val="21"/>
                    </w:rPr>
                  </w:pPr>
                </w:p>
              </w:tc>
              <w:tc>
                <w:tcPr>
                  <w:tcW w:w="307" w:type="pct"/>
                  <w:vMerge w:val="continue"/>
                  <w:vAlign w:val="center"/>
                </w:tcPr>
                <w:p w14:paraId="20BFA4AE">
                  <w:pPr>
                    <w:widowControl/>
                    <w:adjustRightInd w:val="0"/>
                    <w:jc w:val="center"/>
                    <w:rPr>
                      <w:rFonts w:eastAsia="仿宋"/>
                      <w:szCs w:val="21"/>
                    </w:rPr>
                  </w:pPr>
                </w:p>
              </w:tc>
              <w:tc>
                <w:tcPr>
                  <w:tcW w:w="456" w:type="pct"/>
                  <w:vMerge w:val="continue"/>
                  <w:noWrap/>
                  <w:vAlign w:val="center"/>
                </w:tcPr>
                <w:p w14:paraId="454B969B">
                  <w:pPr>
                    <w:widowControl/>
                    <w:adjustRightInd w:val="0"/>
                    <w:jc w:val="center"/>
                    <w:rPr>
                      <w:rFonts w:eastAsia="仿宋"/>
                      <w:szCs w:val="21"/>
                    </w:rPr>
                  </w:pPr>
                </w:p>
              </w:tc>
              <w:tc>
                <w:tcPr>
                  <w:tcW w:w="361" w:type="pct"/>
                  <w:noWrap/>
                  <w:vAlign w:val="center"/>
                </w:tcPr>
                <w:p w14:paraId="6DF6948D">
                  <w:pPr>
                    <w:widowControl/>
                    <w:adjustRightInd w:val="0"/>
                    <w:jc w:val="center"/>
                    <w:rPr>
                      <w:rFonts w:eastAsia="仿宋"/>
                      <w:szCs w:val="21"/>
                    </w:rPr>
                  </w:pPr>
                  <w:r>
                    <w:rPr>
                      <w:rFonts w:eastAsia="仿宋"/>
                      <w:szCs w:val="21"/>
                    </w:rPr>
                    <w:t>面漆</w:t>
                  </w:r>
                  <w:r>
                    <w:rPr>
                      <w:rFonts w:hint="eastAsia" w:eastAsia="仿宋"/>
                      <w:szCs w:val="21"/>
                    </w:rPr>
                    <w:t>工作漆</w:t>
                  </w:r>
                </w:p>
              </w:tc>
              <w:tc>
                <w:tcPr>
                  <w:tcW w:w="604" w:type="pct"/>
                  <w:noWrap/>
                  <w:vAlign w:val="center"/>
                </w:tcPr>
                <w:p w14:paraId="45F67111">
                  <w:pPr>
                    <w:widowControl/>
                    <w:adjustRightInd w:val="0"/>
                    <w:jc w:val="center"/>
                    <w:rPr>
                      <w:rFonts w:eastAsia="仿宋"/>
                      <w:szCs w:val="21"/>
                    </w:rPr>
                  </w:pPr>
                  <w:r>
                    <w:rPr>
                      <w:rFonts w:eastAsia="仿宋"/>
                      <w:szCs w:val="21"/>
                    </w:rPr>
                    <w:t>0.973</w:t>
                  </w:r>
                </w:p>
              </w:tc>
              <w:tc>
                <w:tcPr>
                  <w:tcW w:w="742" w:type="pct"/>
                  <w:noWrap/>
                  <w:vAlign w:val="center"/>
                </w:tcPr>
                <w:p w14:paraId="50C7D338">
                  <w:pPr>
                    <w:widowControl/>
                    <w:adjustRightInd w:val="0"/>
                    <w:jc w:val="center"/>
                    <w:rPr>
                      <w:rFonts w:eastAsia="仿宋"/>
                      <w:szCs w:val="21"/>
                    </w:rPr>
                  </w:pPr>
                  <w:r>
                    <w:rPr>
                      <w:rFonts w:eastAsia="仿宋"/>
                      <w:szCs w:val="21"/>
                    </w:rPr>
                    <w:t>230</w:t>
                  </w:r>
                </w:p>
              </w:tc>
              <w:tc>
                <w:tcPr>
                  <w:tcW w:w="445" w:type="pct"/>
                  <w:vAlign w:val="center"/>
                </w:tcPr>
                <w:p w14:paraId="6D12C789">
                  <w:pPr>
                    <w:widowControl/>
                    <w:adjustRightInd w:val="0"/>
                    <w:jc w:val="center"/>
                    <w:rPr>
                      <w:rFonts w:eastAsia="仿宋"/>
                      <w:szCs w:val="21"/>
                    </w:rPr>
                  </w:pPr>
                  <w:r>
                    <w:rPr>
                      <w:rFonts w:eastAsia="仿宋"/>
                      <w:szCs w:val="21"/>
                    </w:rPr>
                    <w:t>70</w:t>
                  </w:r>
                </w:p>
              </w:tc>
              <w:tc>
                <w:tcPr>
                  <w:tcW w:w="593" w:type="pct"/>
                  <w:noWrap/>
                  <w:vAlign w:val="center"/>
                </w:tcPr>
                <w:p w14:paraId="098B5A92">
                  <w:pPr>
                    <w:widowControl/>
                    <w:adjustRightInd w:val="0"/>
                    <w:jc w:val="center"/>
                    <w:rPr>
                      <w:rFonts w:eastAsia="仿宋"/>
                      <w:szCs w:val="21"/>
                    </w:rPr>
                  </w:pPr>
                  <w:r>
                    <w:rPr>
                      <w:rFonts w:hint="eastAsia" w:eastAsia="仿宋"/>
                      <w:szCs w:val="21"/>
                    </w:rPr>
                    <w:t>38364</w:t>
                  </w:r>
                </w:p>
              </w:tc>
              <w:tc>
                <w:tcPr>
                  <w:tcW w:w="601" w:type="pct"/>
                  <w:noWrap/>
                  <w:vAlign w:val="center"/>
                </w:tcPr>
                <w:p w14:paraId="6DA2EEA4">
                  <w:pPr>
                    <w:widowControl/>
                    <w:adjustRightInd w:val="0"/>
                    <w:jc w:val="center"/>
                    <w:rPr>
                      <w:rFonts w:eastAsia="仿宋"/>
                      <w:szCs w:val="21"/>
                    </w:rPr>
                  </w:pPr>
                  <w:r>
                    <w:rPr>
                      <w:rFonts w:hint="eastAsia" w:eastAsia="仿宋"/>
                      <w:szCs w:val="21"/>
                    </w:rPr>
                    <w:t>3</w:t>
                  </w:r>
                  <w:r>
                    <w:rPr>
                      <w:rFonts w:eastAsia="仿宋"/>
                      <w:szCs w:val="21"/>
                    </w:rPr>
                    <w:t>.84</w:t>
                  </w:r>
                </w:p>
              </w:tc>
              <w:tc>
                <w:tcPr>
                  <w:tcW w:w="601" w:type="pct"/>
                  <w:noWrap/>
                  <w:vAlign w:val="center"/>
                </w:tcPr>
                <w:p w14:paraId="6B546667">
                  <w:pPr>
                    <w:widowControl/>
                    <w:adjustRightInd w:val="0"/>
                    <w:jc w:val="center"/>
                    <w:rPr>
                      <w:rFonts w:eastAsia="仿宋"/>
                      <w:szCs w:val="21"/>
                    </w:rPr>
                  </w:pPr>
                  <w:r>
                    <w:rPr>
                      <w:rFonts w:hint="eastAsia" w:eastAsia="仿宋"/>
                      <w:szCs w:val="21"/>
                    </w:rPr>
                    <w:t>3</w:t>
                  </w:r>
                  <w:r>
                    <w:rPr>
                      <w:rFonts w:eastAsia="仿宋"/>
                      <w:szCs w:val="21"/>
                    </w:rPr>
                    <w:t>.86</w:t>
                  </w:r>
                </w:p>
              </w:tc>
            </w:tr>
          </w:tbl>
          <w:p w14:paraId="6A906480">
            <w:pPr>
              <w:adjustRightInd w:val="0"/>
              <w:snapToGrid w:val="0"/>
              <w:jc w:val="left"/>
              <w:rPr>
                <w:rFonts w:eastAsia="仿宋"/>
                <w:bCs/>
                <w:szCs w:val="21"/>
              </w:rPr>
            </w:pPr>
            <w:r>
              <w:rPr>
                <w:rFonts w:hint="eastAsia" w:eastAsia="仿宋"/>
                <w:bCs/>
                <w:szCs w:val="21"/>
              </w:rPr>
              <w:t>注：本项目的损耗率为0</w:t>
            </w:r>
            <w:r>
              <w:rPr>
                <w:rFonts w:eastAsia="仿宋"/>
                <w:bCs/>
                <w:szCs w:val="21"/>
              </w:rPr>
              <w:t>.5%</w:t>
            </w:r>
            <w:r>
              <w:rPr>
                <w:rFonts w:hint="eastAsia" w:eastAsia="仿宋"/>
                <w:bCs/>
                <w:szCs w:val="21"/>
              </w:rPr>
              <w:t>（废油漆）。</w:t>
            </w:r>
          </w:p>
          <w:p w14:paraId="11B57324">
            <w:pPr>
              <w:jc w:val="center"/>
              <w:rPr>
                <w:rFonts w:eastAsia="仿宋"/>
                <w:b/>
                <w:sz w:val="24"/>
                <w:szCs w:val="22"/>
              </w:rPr>
            </w:pPr>
            <w:r>
              <w:rPr>
                <w:rFonts w:eastAsia="仿宋"/>
                <w:b/>
                <w:sz w:val="24"/>
                <w:szCs w:val="22"/>
              </w:rPr>
              <w:t>本项目</w:t>
            </w:r>
            <w:r>
              <w:rPr>
                <w:rFonts w:hint="eastAsia" w:eastAsia="仿宋"/>
                <w:b/>
                <w:sz w:val="24"/>
                <w:szCs w:val="22"/>
              </w:rPr>
              <w:t>油漆用量合理性分析一</w:t>
            </w:r>
            <w:r>
              <w:rPr>
                <w:rFonts w:eastAsia="仿宋"/>
                <w:b/>
                <w:sz w:val="24"/>
                <w:szCs w:val="22"/>
              </w:rPr>
              <w:t>表</w:t>
            </w:r>
          </w:p>
          <w:tbl>
            <w:tblPr>
              <w:tblStyle w:val="43"/>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1931"/>
              <w:gridCol w:w="1303"/>
              <w:gridCol w:w="1303"/>
              <w:gridCol w:w="2571"/>
            </w:tblGrid>
            <w:tr w14:paraId="3117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80" w:type="pct"/>
                  <w:gridSpan w:val="2"/>
                  <w:noWrap/>
                  <w:vAlign w:val="center"/>
                </w:tcPr>
                <w:p w14:paraId="09F4D4E2">
                  <w:pPr>
                    <w:widowControl/>
                    <w:adjustRightInd w:val="0"/>
                    <w:snapToGrid w:val="0"/>
                    <w:jc w:val="center"/>
                    <w:rPr>
                      <w:rFonts w:eastAsia="仿宋"/>
                      <w:b/>
                      <w:bCs/>
                      <w:kern w:val="0"/>
                      <w:szCs w:val="21"/>
                    </w:rPr>
                  </w:pPr>
                  <w:r>
                    <w:rPr>
                      <w:rFonts w:eastAsia="仿宋"/>
                      <w:b/>
                      <w:bCs/>
                      <w:kern w:val="0"/>
                      <w:szCs w:val="21"/>
                    </w:rPr>
                    <w:t>原辅料名称</w:t>
                  </w:r>
                </w:p>
              </w:tc>
              <w:tc>
                <w:tcPr>
                  <w:tcW w:w="684" w:type="pct"/>
                </w:tcPr>
                <w:p w14:paraId="1F9E87C3">
                  <w:pPr>
                    <w:widowControl/>
                    <w:adjustRightInd w:val="0"/>
                    <w:snapToGrid w:val="0"/>
                    <w:jc w:val="center"/>
                    <w:rPr>
                      <w:rFonts w:eastAsia="仿宋"/>
                      <w:kern w:val="0"/>
                      <w:szCs w:val="21"/>
                    </w:rPr>
                  </w:pPr>
                  <w:r>
                    <w:rPr>
                      <w:rFonts w:hint="eastAsia" w:eastAsia="仿宋"/>
                      <w:b/>
                      <w:bCs/>
                      <w:kern w:val="0"/>
                      <w:szCs w:val="21"/>
                    </w:rPr>
                    <w:t>实际</w:t>
                  </w:r>
                  <w:r>
                    <w:rPr>
                      <w:rFonts w:eastAsia="仿宋"/>
                      <w:b/>
                      <w:bCs/>
                      <w:kern w:val="0"/>
                      <w:szCs w:val="21"/>
                    </w:rPr>
                    <w:t>工作漆核算用量（t/a）</w:t>
                  </w:r>
                </w:p>
              </w:tc>
              <w:tc>
                <w:tcPr>
                  <w:tcW w:w="684" w:type="pct"/>
                  <w:vAlign w:val="center"/>
                </w:tcPr>
                <w:p w14:paraId="4E8CB3AE">
                  <w:pPr>
                    <w:widowControl/>
                    <w:adjustRightInd w:val="0"/>
                    <w:snapToGrid w:val="0"/>
                    <w:jc w:val="center"/>
                    <w:rPr>
                      <w:rFonts w:eastAsia="仿宋"/>
                      <w:b/>
                      <w:bCs/>
                      <w:kern w:val="0"/>
                      <w:szCs w:val="21"/>
                    </w:rPr>
                  </w:pPr>
                  <w:r>
                    <w:rPr>
                      <w:rFonts w:eastAsia="仿宋"/>
                      <w:b/>
                      <w:bCs/>
                      <w:kern w:val="0"/>
                      <w:szCs w:val="21"/>
                    </w:rPr>
                    <w:t>配比（质量比）</w:t>
                  </w:r>
                </w:p>
              </w:tc>
              <w:tc>
                <w:tcPr>
                  <w:tcW w:w="1349" w:type="pct"/>
                  <w:vAlign w:val="center"/>
                </w:tcPr>
                <w:p w14:paraId="5FF60DEA">
                  <w:pPr>
                    <w:widowControl/>
                    <w:adjustRightInd w:val="0"/>
                    <w:snapToGrid w:val="0"/>
                    <w:jc w:val="center"/>
                    <w:rPr>
                      <w:rFonts w:eastAsia="仿宋"/>
                      <w:b/>
                      <w:bCs/>
                      <w:kern w:val="0"/>
                      <w:szCs w:val="21"/>
                    </w:rPr>
                  </w:pPr>
                  <w:r>
                    <w:rPr>
                      <w:rFonts w:eastAsia="仿宋"/>
                      <w:b/>
                      <w:bCs/>
                      <w:kern w:val="0"/>
                      <w:szCs w:val="21"/>
                    </w:rPr>
                    <w:t>核算用量（t/a）</w:t>
                  </w:r>
                </w:p>
              </w:tc>
            </w:tr>
            <w:tr w14:paraId="32EC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7" w:type="pct"/>
                  <w:vMerge w:val="restart"/>
                  <w:noWrap/>
                  <w:vAlign w:val="center"/>
                </w:tcPr>
                <w:p w14:paraId="00E540AA">
                  <w:pPr>
                    <w:widowControl/>
                    <w:adjustRightInd w:val="0"/>
                    <w:snapToGrid w:val="0"/>
                    <w:jc w:val="center"/>
                    <w:rPr>
                      <w:rFonts w:eastAsia="仿宋"/>
                      <w:kern w:val="0"/>
                      <w:szCs w:val="21"/>
                    </w:rPr>
                  </w:pPr>
                  <w:r>
                    <w:rPr>
                      <w:rFonts w:eastAsia="仿宋"/>
                      <w:kern w:val="0"/>
                      <w:szCs w:val="21"/>
                    </w:rPr>
                    <w:t>底漆工作漆</w:t>
                  </w:r>
                </w:p>
              </w:tc>
              <w:tc>
                <w:tcPr>
                  <w:tcW w:w="1013" w:type="pct"/>
                </w:tcPr>
                <w:p w14:paraId="36F8ABD7">
                  <w:pPr>
                    <w:widowControl/>
                    <w:adjustRightInd w:val="0"/>
                    <w:snapToGrid w:val="0"/>
                    <w:jc w:val="center"/>
                    <w:rPr>
                      <w:rFonts w:eastAsia="仿宋"/>
                      <w:kern w:val="0"/>
                      <w:szCs w:val="21"/>
                    </w:rPr>
                  </w:pPr>
                  <w:r>
                    <w:rPr>
                      <w:rFonts w:eastAsia="仿宋"/>
                      <w:kern w:val="0"/>
                      <w:szCs w:val="21"/>
                    </w:rPr>
                    <w:t>底漆</w:t>
                  </w:r>
                </w:p>
              </w:tc>
              <w:tc>
                <w:tcPr>
                  <w:tcW w:w="684" w:type="pct"/>
                  <w:vMerge w:val="restart"/>
                  <w:vAlign w:val="center"/>
                </w:tcPr>
                <w:p w14:paraId="3B3F0965">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.93</w:t>
                  </w:r>
                </w:p>
              </w:tc>
              <w:tc>
                <w:tcPr>
                  <w:tcW w:w="684" w:type="pct"/>
                </w:tcPr>
                <w:p w14:paraId="792D5C8C">
                  <w:pPr>
                    <w:widowControl/>
                    <w:adjustRightInd w:val="0"/>
                    <w:snapToGrid w:val="0"/>
                    <w:jc w:val="center"/>
                    <w:rPr>
                      <w:rFonts w:eastAsia="仿宋"/>
                      <w:kern w:val="0"/>
                      <w:szCs w:val="21"/>
                    </w:rPr>
                  </w:pPr>
                  <w:r>
                    <w:rPr>
                      <w:rFonts w:eastAsia="仿宋"/>
                      <w:kern w:val="0"/>
                      <w:szCs w:val="21"/>
                    </w:rPr>
                    <w:t>10</w:t>
                  </w:r>
                </w:p>
              </w:tc>
              <w:tc>
                <w:tcPr>
                  <w:tcW w:w="1349" w:type="pct"/>
                  <w:vAlign w:val="center"/>
                </w:tcPr>
                <w:p w14:paraId="4E39CD92">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.62</w:t>
                  </w:r>
                </w:p>
              </w:tc>
            </w:tr>
            <w:tr w14:paraId="72D8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7" w:type="pct"/>
                  <w:vMerge w:val="continue"/>
                  <w:noWrap/>
                  <w:vAlign w:val="center"/>
                </w:tcPr>
                <w:p w14:paraId="22C13832">
                  <w:pPr>
                    <w:widowControl/>
                    <w:adjustRightInd w:val="0"/>
                    <w:snapToGrid w:val="0"/>
                    <w:jc w:val="center"/>
                    <w:rPr>
                      <w:rFonts w:eastAsia="仿宋"/>
                      <w:kern w:val="0"/>
                      <w:szCs w:val="21"/>
                    </w:rPr>
                  </w:pPr>
                </w:p>
              </w:tc>
              <w:tc>
                <w:tcPr>
                  <w:tcW w:w="1013" w:type="pct"/>
                </w:tcPr>
                <w:p w14:paraId="22A80D34">
                  <w:pPr>
                    <w:widowControl/>
                    <w:adjustRightInd w:val="0"/>
                    <w:snapToGrid w:val="0"/>
                    <w:jc w:val="center"/>
                    <w:rPr>
                      <w:rFonts w:eastAsia="仿宋"/>
                      <w:kern w:val="0"/>
                      <w:szCs w:val="21"/>
                    </w:rPr>
                  </w:pPr>
                  <w:r>
                    <w:rPr>
                      <w:rFonts w:eastAsia="仿宋"/>
                      <w:kern w:val="0"/>
                      <w:szCs w:val="21"/>
                    </w:rPr>
                    <w:t>稀释剂1</w:t>
                  </w:r>
                </w:p>
              </w:tc>
              <w:tc>
                <w:tcPr>
                  <w:tcW w:w="684" w:type="pct"/>
                  <w:vMerge w:val="continue"/>
                  <w:vAlign w:val="center"/>
                </w:tcPr>
                <w:p w14:paraId="5E04EB0E">
                  <w:pPr>
                    <w:widowControl/>
                    <w:adjustRightInd w:val="0"/>
                    <w:snapToGrid w:val="0"/>
                    <w:jc w:val="center"/>
                    <w:rPr>
                      <w:rFonts w:eastAsia="仿宋"/>
                      <w:kern w:val="0"/>
                      <w:szCs w:val="21"/>
                    </w:rPr>
                  </w:pPr>
                </w:p>
              </w:tc>
              <w:tc>
                <w:tcPr>
                  <w:tcW w:w="684" w:type="pct"/>
                </w:tcPr>
                <w:p w14:paraId="2C7A96A1">
                  <w:pPr>
                    <w:widowControl/>
                    <w:adjustRightInd w:val="0"/>
                    <w:snapToGrid w:val="0"/>
                    <w:jc w:val="center"/>
                    <w:rPr>
                      <w:rFonts w:eastAsia="仿宋"/>
                      <w:kern w:val="0"/>
                      <w:szCs w:val="21"/>
                    </w:rPr>
                  </w:pPr>
                  <w:r>
                    <w:rPr>
                      <w:rFonts w:eastAsia="仿宋"/>
                      <w:kern w:val="0"/>
                      <w:szCs w:val="21"/>
                    </w:rPr>
                    <w:t>4</w:t>
                  </w:r>
                </w:p>
              </w:tc>
              <w:tc>
                <w:tcPr>
                  <w:tcW w:w="1349" w:type="pct"/>
                  <w:vAlign w:val="center"/>
                </w:tcPr>
                <w:p w14:paraId="0961B9F7">
                  <w:pPr>
                    <w:widowControl/>
                    <w:adjustRightInd w:val="0"/>
                    <w:snapToGrid w:val="0"/>
                    <w:jc w:val="center"/>
                    <w:rPr>
                      <w:rFonts w:eastAsia="仿宋"/>
                      <w:kern w:val="0"/>
                      <w:szCs w:val="21"/>
                    </w:rPr>
                  </w:pPr>
                  <w:r>
                    <w:rPr>
                      <w:rFonts w:hint="eastAsia" w:eastAsia="仿宋"/>
                      <w:kern w:val="0"/>
                      <w:szCs w:val="21"/>
                    </w:rPr>
                    <w:t>0</w:t>
                  </w:r>
                  <w:r>
                    <w:rPr>
                      <w:rFonts w:eastAsia="仿宋"/>
                      <w:kern w:val="0"/>
                      <w:szCs w:val="21"/>
                    </w:rPr>
                    <w:t>.26</w:t>
                  </w:r>
                </w:p>
              </w:tc>
            </w:tr>
            <w:tr w14:paraId="002B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7" w:type="pct"/>
                  <w:vMerge w:val="continue"/>
                  <w:noWrap/>
                  <w:vAlign w:val="center"/>
                </w:tcPr>
                <w:p w14:paraId="0AF23E32">
                  <w:pPr>
                    <w:widowControl/>
                    <w:adjustRightInd w:val="0"/>
                    <w:snapToGrid w:val="0"/>
                    <w:jc w:val="center"/>
                    <w:rPr>
                      <w:rFonts w:eastAsia="仿宋"/>
                      <w:kern w:val="0"/>
                      <w:szCs w:val="21"/>
                    </w:rPr>
                  </w:pPr>
                </w:p>
              </w:tc>
              <w:tc>
                <w:tcPr>
                  <w:tcW w:w="1013" w:type="pct"/>
                </w:tcPr>
                <w:p w14:paraId="0B01DFFB">
                  <w:pPr>
                    <w:widowControl/>
                    <w:adjustRightInd w:val="0"/>
                    <w:snapToGrid w:val="0"/>
                    <w:jc w:val="center"/>
                    <w:rPr>
                      <w:rFonts w:eastAsia="仿宋"/>
                      <w:kern w:val="0"/>
                      <w:szCs w:val="21"/>
                    </w:rPr>
                  </w:pPr>
                  <w:r>
                    <w:rPr>
                      <w:rFonts w:eastAsia="仿宋"/>
                      <w:kern w:val="0"/>
                      <w:szCs w:val="21"/>
                    </w:rPr>
                    <w:t>固化剂1</w:t>
                  </w:r>
                </w:p>
              </w:tc>
              <w:tc>
                <w:tcPr>
                  <w:tcW w:w="684" w:type="pct"/>
                  <w:vMerge w:val="continue"/>
                  <w:vAlign w:val="center"/>
                </w:tcPr>
                <w:p w14:paraId="13D15FF6">
                  <w:pPr>
                    <w:widowControl/>
                    <w:adjustRightInd w:val="0"/>
                    <w:snapToGrid w:val="0"/>
                    <w:jc w:val="center"/>
                    <w:rPr>
                      <w:rFonts w:eastAsia="仿宋"/>
                      <w:kern w:val="0"/>
                      <w:szCs w:val="21"/>
                    </w:rPr>
                  </w:pPr>
                </w:p>
              </w:tc>
              <w:tc>
                <w:tcPr>
                  <w:tcW w:w="684" w:type="pct"/>
                </w:tcPr>
                <w:p w14:paraId="3FF4F2AA">
                  <w:pPr>
                    <w:widowControl/>
                    <w:adjustRightInd w:val="0"/>
                    <w:snapToGrid w:val="0"/>
                    <w:jc w:val="center"/>
                    <w:rPr>
                      <w:rFonts w:eastAsia="仿宋"/>
                      <w:kern w:val="0"/>
                      <w:szCs w:val="21"/>
                    </w:rPr>
                  </w:pPr>
                  <w:r>
                    <w:rPr>
                      <w:rFonts w:eastAsia="仿宋"/>
                      <w:kern w:val="0"/>
                      <w:szCs w:val="21"/>
                    </w:rPr>
                    <w:t>1</w:t>
                  </w:r>
                </w:p>
              </w:tc>
              <w:tc>
                <w:tcPr>
                  <w:tcW w:w="1349" w:type="pct"/>
                  <w:vAlign w:val="center"/>
                </w:tcPr>
                <w:p w14:paraId="1F264F2D">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.05</w:t>
                  </w:r>
                </w:p>
              </w:tc>
            </w:tr>
            <w:tr w14:paraId="1FFB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7" w:type="pct"/>
                  <w:vMerge w:val="restart"/>
                  <w:noWrap/>
                  <w:vAlign w:val="center"/>
                </w:tcPr>
                <w:p w14:paraId="7895710C">
                  <w:pPr>
                    <w:widowControl/>
                    <w:adjustRightInd w:val="0"/>
                    <w:snapToGrid w:val="0"/>
                    <w:jc w:val="center"/>
                    <w:rPr>
                      <w:rFonts w:eastAsia="仿宋"/>
                      <w:kern w:val="0"/>
                      <w:szCs w:val="21"/>
                    </w:rPr>
                  </w:pPr>
                  <w:r>
                    <w:rPr>
                      <w:rFonts w:eastAsia="仿宋"/>
                      <w:kern w:val="0"/>
                      <w:szCs w:val="21"/>
                    </w:rPr>
                    <w:t>面漆工作漆</w:t>
                  </w:r>
                </w:p>
              </w:tc>
              <w:tc>
                <w:tcPr>
                  <w:tcW w:w="1013" w:type="pct"/>
                </w:tcPr>
                <w:p w14:paraId="6EDCBDA3">
                  <w:pPr>
                    <w:widowControl/>
                    <w:adjustRightInd w:val="0"/>
                    <w:snapToGrid w:val="0"/>
                    <w:jc w:val="center"/>
                    <w:rPr>
                      <w:rFonts w:eastAsia="仿宋"/>
                      <w:kern w:val="0"/>
                      <w:szCs w:val="21"/>
                    </w:rPr>
                  </w:pPr>
                  <w:r>
                    <w:rPr>
                      <w:rFonts w:eastAsia="仿宋"/>
                      <w:kern w:val="0"/>
                      <w:szCs w:val="21"/>
                    </w:rPr>
                    <w:t>面漆</w:t>
                  </w:r>
                </w:p>
              </w:tc>
              <w:tc>
                <w:tcPr>
                  <w:tcW w:w="684" w:type="pct"/>
                  <w:vMerge w:val="restart"/>
                  <w:vAlign w:val="center"/>
                </w:tcPr>
                <w:p w14:paraId="3C3E78FE">
                  <w:pPr>
                    <w:widowControl/>
                    <w:adjustRightInd w:val="0"/>
                    <w:snapToGrid w:val="0"/>
                    <w:jc w:val="center"/>
                    <w:rPr>
                      <w:rFonts w:eastAsia="仿宋"/>
                      <w:kern w:val="0"/>
                      <w:szCs w:val="21"/>
                    </w:rPr>
                  </w:pPr>
                  <w:r>
                    <w:rPr>
                      <w:rFonts w:eastAsia="仿宋"/>
                      <w:kern w:val="0"/>
                      <w:szCs w:val="21"/>
                    </w:rPr>
                    <w:t>3.86</w:t>
                  </w:r>
                </w:p>
              </w:tc>
              <w:tc>
                <w:tcPr>
                  <w:tcW w:w="684" w:type="pct"/>
                </w:tcPr>
                <w:p w14:paraId="3B8C3C51">
                  <w:pPr>
                    <w:widowControl/>
                    <w:adjustRightInd w:val="0"/>
                    <w:snapToGrid w:val="0"/>
                    <w:jc w:val="center"/>
                    <w:rPr>
                      <w:rFonts w:eastAsia="仿宋"/>
                      <w:kern w:val="0"/>
                      <w:szCs w:val="21"/>
                    </w:rPr>
                  </w:pPr>
                  <w:r>
                    <w:rPr>
                      <w:rFonts w:eastAsia="仿宋"/>
                      <w:kern w:val="0"/>
                      <w:szCs w:val="21"/>
                    </w:rPr>
                    <w:t>10</w:t>
                  </w:r>
                </w:p>
              </w:tc>
              <w:tc>
                <w:tcPr>
                  <w:tcW w:w="1349" w:type="pct"/>
                  <w:vAlign w:val="center"/>
                </w:tcPr>
                <w:p w14:paraId="428BFEEC">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.06</w:t>
                  </w:r>
                </w:p>
              </w:tc>
            </w:tr>
            <w:tr w14:paraId="5312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7" w:type="pct"/>
                  <w:vMerge w:val="continue"/>
                  <w:noWrap/>
                  <w:vAlign w:val="center"/>
                </w:tcPr>
                <w:p w14:paraId="11766377">
                  <w:pPr>
                    <w:widowControl/>
                    <w:adjustRightInd w:val="0"/>
                    <w:snapToGrid w:val="0"/>
                    <w:jc w:val="center"/>
                    <w:rPr>
                      <w:rFonts w:eastAsia="仿宋"/>
                      <w:kern w:val="0"/>
                      <w:szCs w:val="21"/>
                    </w:rPr>
                  </w:pPr>
                </w:p>
              </w:tc>
              <w:tc>
                <w:tcPr>
                  <w:tcW w:w="1013" w:type="pct"/>
                </w:tcPr>
                <w:p w14:paraId="757E1302">
                  <w:pPr>
                    <w:widowControl/>
                    <w:adjustRightInd w:val="0"/>
                    <w:snapToGrid w:val="0"/>
                    <w:jc w:val="center"/>
                    <w:rPr>
                      <w:rFonts w:eastAsia="仿宋"/>
                      <w:kern w:val="0"/>
                      <w:szCs w:val="21"/>
                    </w:rPr>
                  </w:pPr>
                  <w:r>
                    <w:rPr>
                      <w:rFonts w:eastAsia="仿宋"/>
                      <w:kern w:val="0"/>
                      <w:szCs w:val="21"/>
                    </w:rPr>
                    <w:t>稀释剂2</w:t>
                  </w:r>
                </w:p>
              </w:tc>
              <w:tc>
                <w:tcPr>
                  <w:tcW w:w="684" w:type="pct"/>
                  <w:vMerge w:val="continue"/>
                  <w:vAlign w:val="center"/>
                </w:tcPr>
                <w:p w14:paraId="28D2D6F0">
                  <w:pPr>
                    <w:widowControl/>
                    <w:adjustRightInd w:val="0"/>
                    <w:snapToGrid w:val="0"/>
                    <w:jc w:val="center"/>
                    <w:rPr>
                      <w:rFonts w:eastAsia="仿宋"/>
                      <w:kern w:val="0"/>
                      <w:szCs w:val="21"/>
                    </w:rPr>
                  </w:pPr>
                </w:p>
              </w:tc>
              <w:tc>
                <w:tcPr>
                  <w:tcW w:w="684" w:type="pct"/>
                </w:tcPr>
                <w:p w14:paraId="2D2CBDA9">
                  <w:pPr>
                    <w:widowControl/>
                    <w:adjustRightInd w:val="0"/>
                    <w:snapToGrid w:val="0"/>
                    <w:jc w:val="center"/>
                    <w:rPr>
                      <w:rFonts w:eastAsia="仿宋"/>
                      <w:kern w:val="0"/>
                      <w:szCs w:val="21"/>
                    </w:rPr>
                  </w:pPr>
                  <w:r>
                    <w:rPr>
                      <w:rFonts w:eastAsia="仿宋"/>
                      <w:kern w:val="0"/>
                      <w:szCs w:val="21"/>
                    </w:rPr>
                    <w:t>0.6</w:t>
                  </w:r>
                </w:p>
              </w:tc>
              <w:tc>
                <w:tcPr>
                  <w:tcW w:w="1349" w:type="pct"/>
                  <w:vAlign w:val="center"/>
                </w:tcPr>
                <w:p w14:paraId="29B25C55">
                  <w:pPr>
                    <w:widowControl/>
                    <w:adjustRightInd w:val="0"/>
                    <w:snapToGrid w:val="0"/>
                    <w:jc w:val="center"/>
                    <w:rPr>
                      <w:rFonts w:eastAsia="仿宋"/>
                      <w:kern w:val="0"/>
                      <w:szCs w:val="21"/>
                    </w:rPr>
                  </w:pPr>
                  <w:r>
                    <w:rPr>
                      <w:rFonts w:hint="eastAsia" w:eastAsia="仿宋"/>
                      <w:kern w:val="0"/>
                      <w:szCs w:val="21"/>
                    </w:rPr>
                    <w:t>0</w:t>
                  </w:r>
                  <w:r>
                    <w:rPr>
                      <w:rFonts w:eastAsia="仿宋"/>
                      <w:kern w:val="0"/>
                      <w:szCs w:val="21"/>
                    </w:rPr>
                    <w:t>.61</w:t>
                  </w:r>
                </w:p>
              </w:tc>
            </w:tr>
            <w:tr w14:paraId="58B0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7" w:type="pct"/>
                  <w:vMerge w:val="continue"/>
                  <w:noWrap/>
                  <w:vAlign w:val="center"/>
                </w:tcPr>
                <w:p w14:paraId="6AB5A50F">
                  <w:pPr>
                    <w:widowControl/>
                    <w:adjustRightInd w:val="0"/>
                    <w:snapToGrid w:val="0"/>
                    <w:jc w:val="center"/>
                    <w:rPr>
                      <w:rFonts w:eastAsia="仿宋"/>
                      <w:kern w:val="0"/>
                      <w:szCs w:val="21"/>
                    </w:rPr>
                  </w:pPr>
                </w:p>
              </w:tc>
              <w:tc>
                <w:tcPr>
                  <w:tcW w:w="1013" w:type="pct"/>
                </w:tcPr>
                <w:p w14:paraId="3738296E">
                  <w:pPr>
                    <w:widowControl/>
                    <w:adjustRightInd w:val="0"/>
                    <w:snapToGrid w:val="0"/>
                    <w:jc w:val="center"/>
                    <w:rPr>
                      <w:rFonts w:eastAsia="仿宋"/>
                      <w:kern w:val="0"/>
                      <w:szCs w:val="21"/>
                    </w:rPr>
                  </w:pPr>
                  <w:r>
                    <w:rPr>
                      <w:rFonts w:eastAsia="仿宋"/>
                      <w:kern w:val="0"/>
                      <w:szCs w:val="21"/>
                    </w:rPr>
                    <w:t>固化剂2</w:t>
                  </w:r>
                </w:p>
              </w:tc>
              <w:tc>
                <w:tcPr>
                  <w:tcW w:w="684" w:type="pct"/>
                  <w:vMerge w:val="continue"/>
                  <w:vAlign w:val="center"/>
                </w:tcPr>
                <w:p w14:paraId="2463AD50">
                  <w:pPr>
                    <w:widowControl/>
                    <w:adjustRightInd w:val="0"/>
                    <w:snapToGrid w:val="0"/>
                    <w:jc w:val="center"/>
                    <w:rPr>
                      <w:rFonts w:eastAsia="仿宋"/>
                      <w:kern w:val="0"/>
                      <w:szCs w:val="21"/>
                    </w:rPr>
                  </w:pPr>
                </w:p>
              </w:tc>
              <w:tc>
                <w:tcPr>
                  <w:tcW w:w="684" w:type="pct"/>
                </w:tcPr>
                <w:p w14:paraId="376118A1">
                  <w:pPr>
                    <w:widowControl/>
                    <w:adjustRightInd w:val="0"/>
                    <w:snapToGrid w:val="0"/>
                    <w:jc w:val="center"/>
                    <w:rPr>
                      <w:rFonts w:eastAsia="仿宋"/>
                      <w:kern w:val="0"/>
                      <w:szCs w:val="21"/>
                    </w:rPr>
                  </w:pPr>
                  <w:r>
                    <w:rPr>
                      <w:rFonts w:eastAsia="仿宋"/>
                      <w:kern w:val="0"/>
                      <w:szCs w:val="21"/>
                    </w:rPr>
                    <w:t>2</w:t>
                  </w:r>
                </w:p>
              </w:tc>
              <w:tc>
                <w:tcPr>
                  <w:tcW w:w="1349" w:type="pct"/>
                  <w:vAlign w:val="center"/>
                </w:tcPr>
                <w:p w14:paraId="524CA191">
                  <w:pPr>
                    <w:widowControl/>
                    <w:adjustRightInd w:val="0"/>
                    <w:snapToGrid w:val="0"/>
                    <w:jc w:val="center"/>
                    <w:rPr>
                      <w:rFonts w:eastAsia="仿宋"/>
                      <w:kern w:val="0"/>
                      <w:szCs w:val="21"/>
                    </w:rPr>
                  </w:pPr>
                  <w:r>
                    <w:rPr>
                      <w:rFonts w:hint="eastAsia" w:eastAsia="仿宋"/>
                      <w:kern w:val="0"/>
                      <w:szCs w:val="21"/>
                    </w:rPr>
                    <w:t>0</w:t>
                  </w:r>
                  <w:r>
                    <w:rPr>
                      <w:rFonts w:eastAsia="仿宋"/>
                      <w:kern w:val="0"/>
                      <w:szCs w:val="21"/>
                    </w:rPr>
                    <w:t>.19</w:t>
                  </w:r>
                </w:p>
              </w:tc>
            </w:tr>
          </w:tbl>
          <w:p w14:paraId="724CADB8">
            <w:pPr>
              <w:snapToGrid w:val="0"/>
              <w:spacing w:before="72" w:beforeLines="30"/>
              <w:rPr>
                <w:sz w:val="24"/>
              </w:rPr>
            </w:pPr>
          </w:p>
        </w:tc>
      </w:tr>
      <w:tr w14:paraId="791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7" w:hRule="atLeast"/>
          <w:jc w:val="center"/>
        </w:trPr>
        <w:tc>
          <w:tcPr>
            <w:tcW w:w="456" w:type="dxa"/>
            <w:vAlign w:val="center"/>
          </w:tcPr>
          <w:p w14:paraId="5BBF7FEC">
            <w:pPr>
              <w:pStyle w:val="37"/>
            </w:pPr>
            <w:r>
              <w:rPr>
                <w:sz w:val="24"/>
                <w:szCs w:val="24"/>
              </w:rPr>
              <w:t>建设内容</w:t>
            </w:r>
          </w:p>
        </w:tc>
        <w:tc>
          <w:tcPr>
            <w:tcW w:w="10482" w:type="dxa"/>
            <w:gridSpan w:val="3"/>
          </w:tcPr>
          <w:p w14:paraId="5445F3BA">
            <w:pPr>
              <w:adjustRightInd w:val="0"/>
              <w:snapToGrid w:val="0"/>
              <w:spacing w:line="500" w:lineRule="exact"/>
              <w:ind w:firstLine="480" w:firstLineChars="200"/>
              <w:jc w:val="left"/>
              <w:rPr>
                <w:rFonts w:eastAsia="仿宋"/>
                <w:kern w:val="0"/>
                <w:sz w:val="24"/>
              </w:rPr>
            </w:pPr>
            <w:r>
              <w:rPr>
                <w:rFonts w:eastAsia="仿宋"/>
                <w:kern w:val="0"/>
                <w:sz w:val="24"/>
              </w:rPr>
              <w:t>本项目</w:t>
            </w:r>
            <w:r>
              <w:rPr>
                <w:rFonts w:hint="eastAsia" w:eastAsia="仿宋"/>
                <w:kern w:val="0"/>
                <w:sz w:val="24"/>
              </w:rPr>
              <w:t>底漆工作漆由底漆：稀释剂1：固化剂1=10：4：1的比例配比而成，面漆工作漆由面漆：稀释剂2：固化剂2=10：0.6：2的比例配比而成</w:t>
            </w:r>
            <w:r>
              <w:rPr>
                <w:rFonts w:eastAsia="仿宋"/>
                <w:kern w:val="0"/>
                <w:sz w:val="24"/>
              </w:rPr>
              <w:t>。</w:t>
            </w:r>
          </w:p>
          <w:p w14:paraId="47C13AB2">
            <w:pPr>
              <w:jc w:val="center"/>
              <w:rPr>
                <w:rFonts w:eastAsia="仿宋"/>
                <w:b/>
                <w:sz w:val="24"/>
                <w:szCs w:val="22"/>
              </w:rPr>
            </w:pPr>
            <w:r>
              <w:rPr>
                <w:rFonts w:eastAsia="仿宋"/>
                <w:b/>
                <w:sz w:val="24"/>
                <w:szCs w:val="22"/>
              </w:rPr>
              <w:t>本项目</w:t>
            </w:r>
            <w:r>
              <w:rPr>
                <w:rFonts w:hint="eastAsia" w:eastAsia="仿宋"/>
                <w:b/>
                <w:sz w:val="24"/>
                <w:szCs w:val="22"/>
              </w:rPr>
              <w:t>涂料</w:t>
            </w:r>
            <w:r>
              <w:rPr>
                <w:rFonts w:eastAsia="仿宋"/>
                <w:b/>
                <w:sz w:val="24"/>
                <w:szCs w:val="22"/>
              </w:rPr>
              <w:t>主要成分表</w:t>
            </w:r>
          </w:p>
          <w:tbl>
            <w:tblPr>
              <w:tblStyle w:val="44"/>
              <w:tblW w:w="48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1"/>
              <w:gridCol w:w="727"/>
              <w:gridCol w:w="1917"/>
              <w:gridCol w:w="1082"/>
              <w:gridCol w:w="1100"/>
              <w:gridCol w:w="1307"/>
              <w:gridCol w:w="1148"/>
              <w:gridCol w:w="968"/>
            </w:tblGrid>
            <w:tr w14:paraId="7ED8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5" w:type="pct"/>
                  <w:vMerge w:val="restart"/>
                  <w:vAlign w:val="center"/>
                </w:tcPr>
                <w:p w14:paraId="5BF5B6F2">
                  <w:pPr>
                    <w:jc w:val="center"/>
                    <w:rPr>
                      <w:rFonts w:eastAsia="仿宋"/>
                      <w:b/>
                      <w:bCs/>
                      <w:szCs w:val="21"/>
                    </w:rPr>
                  </w:pPr>
                  <w:r>
                    <w:rPr>
                      <w:rFonts w:eastAsia="仿宋"/>
                      <w:b/>
                      <w:bCs/>
                      <w:szCs w:val="21"/>
                    </w:rPr>
                    <w:t>序号</w:t>
                  </w:r>
                </w:p>
              </w:tc>
              <w:tc>
                <w:tcPr>
                  <w:tcW w:w="765" w:type="pct"/>
                  <w:gridSpan w:val="2"/>
                  <w:vMerge w:val="restart"/>
                  <w:vAlign w:val="center"/>
                </w:tcPr>
                <w:p w14:paraId="7294903E">
                  <w:pPr>
                    <w:jc w:val="center"/>
                    <w:rPr>
                      <w:rFonts w:eastAsia="仿宋"/>
                      <w:b/>
                      <w:bCs/>
                      <w:szCs w:val="21"/>
                    </w:rPr>
                  </w:pPr>
                  <w:r>
                    <w:rPr>
                      <w:rFonts w:hint="eastAsia" w:eastAsia="仿宋"/>
                      <w:b/>
                      <w:bCs/>
                      <w:szCs w:val="21"/>
                    </w:rPr>
                    <w:t>涂料名称</w:t>
                  </w:r>
                </w:p>
              </w:tc>
              <w:tc>
                <w:tcPr>
                  <w:tcW w:w="959" w:type="pct"/>
                  <w:vMerge w:val="restart"/>
                  <w:vAlign w:val="center"/>
                </w:tcPr>
                <w:p w14:paraId="2286E216">
                  <w:pPr>
                    <w:jc w:val="center"/>
                    <w:rPr>
                      <w:rFonts w:eastAsia="仿宋"/>
                      <w:b/>
                      <w:bCs/>
                      <w:szCs w:val="21"/>
                    </w:rPr>
                  </w:pPr>
                  <w:r>
                    <w:rPr>
                      <w:rFonts w:hint="eastAsia" w:eastAsia="仿宋"/>
                      <w:b/>
                      <w:bCs/>
                      <w:szCs w:val="21"/>
                    </w:rPr>
                    <w:t>组分名称</w:t>
                  </w:r>
                </w:p>
              </w:tc>
              <w:tc>
                <w:tcPr>
                  <w:tcW w:w="542" w:type="pct"/>
                  <w:vMerge w:val="restart"/>
                  <w:vAlign w:val="center"/>
                </w:tcPr>
                <w:p w14:paraId="057F36B4">
                  <w:pPr>
                    <w:jc w:val="center"/>
                    <w:rPr>
                      <w:rFonts w:eastAsia="仿宋"/>
                      <w:b/>
                      <w:bCs/>
                      <w:szCs w:val="21"/>
                    </w:rPr>
                  </w:pPr>
                  <w:r>
                    <w:rPr>
                      <w:rFonts w:hint="eastAsia" w:eastAsia="仿宋"/>
                      <w:b/>
                      <w:bCs/>
                      <w:szCs w:val="21"/>
                    </w:rPr>
                    <w:t>组分含量</w:t>
                  </w:r>
                </w:p>
              </w:tc>
              <w:tc>
                <w:tcPr>
                  <w:tcW w:w="551" w:type="pct"/>
                  <w:vMerge w:val="restart"/>
                  <w:vAlign w:val="center"/>
                </w:tcPr>
                <w:p w14:paraId="4CF2674E">
                  <w:pPr>
                    <w:jc w:val="center"/>
                    <w:rPr>
                      <w:rFonts w:eastAsia="仿宋"/>
                      <w:b/>
                      <w:bCs/>
                      <w:szCs w:val="21"/>
                    </w:rPr>
                  </w:pPr>
                  <w:r>
                    <w:rPr>
                      <w:rFonts w:hint="eastAsia" w:eastAsia="仿宋"/>
                      <w:b/>
                      <w:bCs/>
                      <w:szCs w:val="21"/>
                    </w:rPr>
                    <w:t>挥发分含量</w:t>
                  </w:r>
                </w:p>
              </w:tc>
              <w:tc>
                <w:tcPr>
                  <w:tcW w:w="655" w:type="pct"/>
                  <w:vMerge w:val="restart"/>
                  <w:vAlign w:val="center"/>
                </w:tcPr>
                <w:p w14:paraId="0FC242D6">
                  <w:pPr>
                    <w:jc w:val="center"/>
                    <w:rPr>
                      <w:rFonts w:eastAsia="仿宋"/>
                      <w:b/>
                      <w:bCs/>
                      <w:szCs w:val="21"/>
                    </w:rPr>
                  </w:pPr>
                  <w:r>
                    <w:rPr>
                      <w:rFonts w:hint="eastAsia" w:eastAsia="仿宋"/>
                      <w:b/>
                      <w:bCs/>
                      <w:szCs w:val="21"/>
                    </w:rPr>
                    <w:t>密度（g/L）</w:t>
                  </w:r>
                </w:p>
              </w:tc>
              <w:tc>
                <w:tcPr>
                  <w:tcW w:w="1060" w:type="pct"/>
                  <w:gridSpan w:val="2"/>
                  <w:vAlign w:val="center"/>
                </w:tcPr>
                <w:p w14:paraId="23FB9782">
                  <w:pPr>
                    <w:jc w:val="center"/>
                    <w:rPr>
                      <w:rFonts w:eastAsia="仿宋"/>
                      <w:b/>
                      <w:bCs/>
                      <w:szCs w:val="21"/>
                    </w:rPr>
                  </w:pPr>
                  <w:r>
                    <w:rPr>
                      <w:rFonts w:hint="eastAsia" w:eastAsia="仿宋"/>
                      <w:b/>
                      <w:bCs/>
                      <w:szCs w:val="21"/>
                    </w:rPr>
                    <w:t>施工状态下</w:t>
                  </w:r>
                  <w:r>
                    <w:rPr>
                      <w:rFonts w:eastAsia="仿宋"/>
                      <w:b/>
                      <w:bCs/>
                      <w:szCs w:val="21"/>
                    </w:rPr>
                    <w:t>VOCs值</w:t>
                  </w:r>
                  <w:r>
                    <w:rPr>
                      <w:rFonts w:hint="eastAsia" w:eastAsia="仿宋"/>
                      <w:b/>
                      <w:bCs/>
                      <w:szCs w:val="21"/>
                    </w:rPr>
                    <w:t>（g</w:t>
                  </w:r>
                  <w:r>
                    <w:rPr>
                      <w:rFonts w:eastAsia="仿宋"/>
                      <w:b/>
                      <w:bCs/>
                      <w:szCs w:val="21"/>
                    </w:rPr>
                    <w:t>/L</w:t>
                  </w:r>
                  <w:r>
                    <w:rPr>
                      <w:rFonts w:hint="eastAsia" w:eastAsia="仿宋"/>
                      <w:b/>
                      <w:bCs/>
                      <w:szCs w:val="21"/>
                    </w:rPr>
                    <w:t>）</w:t>
                  </w:r>
                </w:p>
              </w:tc>
            </w:tr>
            <w:tr w14:paraId="6570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465" w:type="pct"/>
                  <w:vMerge w:val="continue"/>
                  <w:vAlign w:val="center"/>
                </w:tcPr>
                <w:p w14:paraId="28F885CF">
                  <w:pPr>
                    <w:jc w:val="center"/>
                    <w:rPr>
                      <w:rFonts w:eastAsia="仿宋"/>
                      <w:b/>
                      <w:bCs/>
                      <w:szCs w:val="21"/>
                    </w:rPr>
                  </w:pPr>
                </w:p>
              </w:tc>
              <w:tc>
                <w:tcPr>
                  <w:tcW w:w="765" w:type="pct"/>
                  <w:gridSpan w:val="2"/>
                  <w:vMerge w:val="continue"/>
                  <w:vAlign w:val="center"/>
                </w:tcPr>
                <w:p w14:paraId="793F5819">
                  <w:pPr>
                    <w:jc w:val="center"/>
                    <w:rPr>
                      <w:rFonts w:eastAsia="仿宋"/>
                      <w:b/>
                      <w:bCs/>
                      <w:szCs w:val="21"/>
                    </w:rPr>
                  </w:pPr>
                </w:p>
              </w:tc>
              <w:tc>
                <w:tcPr>
                  <w:tcW w:w="959" w:type="pct"/>
                  <w:vMerge w:val="continue"/>
                  <w:vAlign w:val="center"/>
                </w:tcPr>
                <w:p w14:paraId="7FC96AF3">
                  <w:pPr>
                    <w:jc w:val="center"/>
                    <w:rPr>
                      <w:rFonts w:eastAsia="仿宋"/>
                      <w:b/>
                      <w:bCs/>
                      <w:szCs w:val="21"/>
                    </w:rPr>
                  </w:pPr>
                </w:p>
              </w:tc>
              <w:tc>
                <w:tcPr>
                  <w:tcW w:w="542" w:type="pct"/>
                  <w:vMerge w:val="continue"/>
                  <w:vAlign w:val="center"/>
                </w:tcPr>
                <w:p w14:paraId="4C7E4CEB">
                  <w:pPr>
                    <w:jc w:val="center"/>
                    <w:rPr>
                      <w:rFonts w:eastAsia="仿宋"/>
                      <w:b/>
                      <w:bCs/>
                      <w:szCs w:val="21"/>
                    </w:rPr>
                  </w:pPr>
                </w:p>
              </w:tc>
              <w:tc>
                <w:tcPr>
                  <w:tcW w:w="551" w:type="pct"/>
                  <w:vMerge w:val="continue"/>
                  <w:vAlign w:val="center"/>
                </w:tcPr>
                <w:p w14:paraId="46ED8096">
                  <w:pPr>
                    <w:jc w:val="center"/>
                    <w:rPr>
                      <w:rFonts w:eastAsia="仿宋"/>
                      <w:b/>
                      <w:bCs/>
                      <w:szCs w:val="21"/>
                    </w:rPr>
                  </w:pPr>
                </w:p>
              </w:tc>
              <w:tc>
                <w:tcPr>
                  <w:tcW w:w="655" w:type="pct"/>
                  <w:vMerge w:val="continue"/>
                  <w:vAlign w:val="center"/>
                </w:tcPr>
                <w:p w14:paraId="3C872605">
                  <w:pPr>
                    <w:jc w:val="center"/>
                    <w:rPr>
                      <w:rFonts w:eastAsia="仿宋"/>
                      <w:b/>
                      <w:bCs/>
                      <w:szCs w:val="21"/>
                    </w:rPr>
                  </w:pPr>
                </w:p>
              </w:tc>
              <w:tc>
                <w:tcPr>
                  <w:tcW w:w="575" w:type="pct"/>
                  <w:vAlign w:val="center"/>
                </w:tcPr>
                <w:p w14:paraId="4F7C7A23">
                  <w:pPr>
                    <w:jc w:val="center"/>
                    <w:rPr>
                      <w:rFonts w:eastAsia="仿宋"/>
                      <w:b/>
                      <w:bCs/>
                      <w:szCs w:val="21"/>
                    </w:rPr>
                  </w:pPr>
                  <w:r>
                    <w:rPr>
                      <w:rFonts w:hint="eastAsia" w:eastAsia="仿宋"/>
                      <w:b/>
                      <w:bCs/>
                      <w:szCs w:val="21"/>
                    </w:rPr>
                    <w:t>计算值</w:t>
                  </w:r>
                </w:p>
              </w:tc>
              <w:tc>
                <w:tcPr>
                  <w:tcW w:w="485" w:type="pct"/>
                  <w:vAlign w:val="center"/>
                </w:tcPr>
                <w:p w14:paraId="487659F6">
                  <w:pPr>
                    <w:jc w:val="center"/>
                    <w:rPr>
                      <w:rFonts w:eastAsia="仿宋"/>
                      <w:b/>
                      <w:bCs/>
                      <w:szCs w:val="21"/>
                    </w:rPr>
                  </w:pPr>
                  <w:r>
                    <w:rPr>
                      <w:rFonts w:hint="eastAsia" w:eastAsia="仿宋"/>
                      <w:b/>
                      <w:bCs/>
                      <w:szCs w:val="21"/>
                    </w:rPr>
                    <w:t>检测值</w:t>
                  </w:r>
                </w:p>
              </w:tc>
            </w:tr>
            <w:tr w14:paraId="357C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pct"/>
                  <w:vMerge w:val="restart"/>
                  <w:vAlign w:val="center"/>
                </w:tcPr>
                <w:p w14:paraId="60C7C540">
                  <w:pPr>
                    <w:jc w:val="center"/>
                    <w:rPr>
                      <w:rFonts w:eastAsia="仿宋"/>
                      <w:szCs w:val="21"/>
                    </w:rPr>
                  </w:pPr>
                  <w:r>
                    <w:rPr>
                      <w:rFonts w:eastAsia="仿宋"/>
                      <w:szCs w:val="21"/>
                    </w:rPr>
                    <w:t>1</w:t>
                  </w:r>
                </w:p>
              </w:tc>
              <w:tc>
                <w:tcPr>
                  <w:tcW w:w="401" w:type="pct"/>
                  <w:vMerge w:val="restart"/>
                  <w:vAlign w:val="center"/>
                </w:tcPr>
                <w:p w14:paraId="39B54BDE">
                  <w:pPr>
                    <w:jc w:val="center"/>
                    <w:rPr>
                      <w:rFonts w:eastAsia="仿宋"/>
                      <w:szCs w:val="21"/>
                    </w:rPr>
                  </w:pPr>
                  <w:r>
                    <w:rPr>
                      <w:rFonts w:hint="eastAsia" w:eastAsia="仿宋"/>
                      <w:szCs w:val="21"/>
                    </w:rPr>
                    <w:t>底漆工作漆</w:t>
                  </w:r>
                </w:p>
              </w:tc>
              <w:tc>
                <w:tcPr>
                  <w:tcW w:w="363" w:type="pct"/>
                  <w:vMerge w:val="restart"/>
                  <w:vAlign w:val="center"/>
                </w:tcPr>
                <w:p w14:paraId="749D617C">
                  <w:pPr>
                    <w:jc w:val="center"/>
                    <w:rPr>
                      <w:rFonts w:eastAsia="仿宋"/>
                      <w:szCs w:val="21"/>
                    </w:rPr>
                  </w:pPr>
                  <w:r>
                    <w:rPr>
                      <w:rFonts w:hint="eastAsia" w:eastAsia="仿宋"/>
                      <w:szCs w:val="21"/>
                    </w:rPr>
                    <w:t>底漆</w:t>
                  </w:r>
                </w:p>
              </w:tc>
              <w:tc>
                <w:tcPr>
                  <w:tcW w:w="959" w:type="pct"/>
                  <w:vAlign w:val="center"/>
                </w:tcPr>
                <w:p w14:paraId="48E1E32B">
                  <w:pPr>
                    <w:widowControl/>
                    <w:jc w:val="center"/>
                    <w:textAlignment w:val="center"/>
                    <w:rPr>
                      <w:rFonts w:eastAsia="仿宋"/>
                      <w:szCs w:val="21"/>
                    </w:rPr>
                  </w:pPr>
                  <w:r>
                    <w:rPr>
                      <w:rFonts w:hint="eastAsia" w:eastAsia="仿宋"/>
                      <w:szCs w:val="21"/>
                    </w:rPr>
                    <w:t>丙烯酸树脂</w:t>
                  </w:r>
                </w:p>
              </w:tc>
              <w:tc>
                <w:tcPr>
                  <w:tcW w:w="542" w:type="pct"/>
                  <w:vAlign w:val="center"/>
                </w:tcPr>
                <w:p w14:paraId="74C7BFB6">
                  <w:pPr>
                    <w:jc w:val="center"/>
                    <w:textAlignment w:val="center"/>
                    <w:rPr>
                      <w:rFonts w:eastAsia="仿宋"/>
                      <w:szCs w:val="21"/>
                    </w:rPr>
                  </w:pPr>
                  <w:r>
                    <w:rPr>
                      <w:rFonts w:hint="eastAsia" w:eastAsia="仿宋"/>
                      <w:szCs w:val="21"/>
                    </w:rPr>
                    <w:t>73</w:t>
                  </w:r>
                  <w:r>
                    <w:rPr>
                      <w:rFonts w:eastAsia="仿宋"/>
                      <w:szCs w:val="21"/>
                    </w:rPr>
                    <w:t>%</w:t>
                  </w:r>
                </w:p>
              </w:tc>
              <w:tc>
                <w:tcPr>
                  <w:tcW w:w="551" w:type="pct"/>
                  <w:vMerge w:val="restart"/>
                  <w:vAlign w:val="center"/>
                </w:tcPr>
                <w:p w14:paraId="05922002">
                  <w:pPr>
                    <w:jc w:val="center"/>
                    <w:rPr>
                      <w:rFonts w:eastAsia="仿宋"/>
                      <w:szCs w:val="21"/>
                    </w:rPr>
                  </w:pPr>
                  <w:r>
                    <w:rPr>
                      <w:rFonts w:eastAsia="仿宋"/>
                      <w:szCs w:val="21"/>
                    </w:rPr>
                    <w:t>15</w:t>
                  </w:r>
                  <w:r>
                    <w:rPr>
                      <w:rFonts w:hint="eastAsia" w:eastAsia="仿宋"/>
                      <w:szCs w:val="21"/>
                    </w:rPr>
                    <w:t>%</w:t>
                  </w:r>
                </w:p>
              </w:tc>
              <w:tc>
                <w:tcPr>
                  <w:tcW w:w="655" w:type="pct"/>
                  <w:vMerge w:val="restart"/>
                  <w:vAlign w:val="center"/>
                </w:tcPr>
                <w:p w14:paraId="3E50C683">
                  <w:pPr>
                    <w:jc w:val="center"/>
                    <w:rPr>
                      <w:rFonts w:eastAsia="仿宋"/>
                      <w:szCs w:val="21"/>
                    </w:rPr>
                  </w:pPr>
                  <w:r>
                    <w:rPr>
                      <w:rFonts w:hint="eastAsia" w:eastAsia="仿宋"/>
                      <w:szCs w:val="21"/>
                    </w:rPr>
                    <w:t>1</w:t>
                  </w:r>
                  <w:r>
                    <w:rPr>
                      <w:rFonts w:eastAsia="仿宋"/>
                      <w:szCs w:val="21"/>
                    </w:rPr>
                    <w:t>050</w:t>
                  </w:r>
                </w:p>
              </w:tc>
              <w:tc>
                <w:tcPr>
                  <w:tcW w:w="575" w:type="pct"/>
                  <w:vMerge w:val="restart"/>
                  <w:vAlign w:val="center"/>
                </w:tcPr>
                <w:p w14:paraId="749339D4">
                  <w:pPr>
                    <w:jc w:val="center"/>
                    <w:rPr>
                      <w:rFonts w:eastAsia="仿宋"/>
                      <w:szCs w:val="21"/>
                    </w:rPr>
                  </w:pPr>
                  <w:r>
                    <w:rPr>
                      <w:rFonts w:hint="eastAsia" w:eastAsia="仿宋"/>
                      <w:szCs w:val="21"/>
                    </w:rPr>
                    <w:t>3</w:t>
                  </w:r>
                  <w:r>
                    <w:rPr>
                      <w:rFonts w:eastAsia="仿宋"/>
                      <w:szCs w:val="21"/>
                    </w:rPr>
                    <w:t>76.58</w:t>
                  </w:r>
                </w:p>
              </w:tc>
              <w:tc>
                <w:tcPr>
                  <w:tcW w:w="485" w:type="pct"/>
                  <w:vMerge w:val="restart"/>
                  <w:vAlign w:val="center"/>
                </w:tcPr>
                <w:p w14:paraId="2389C6CE">
                  <w:pPr>
                    <w:jc w:val="center"/>
                    <w:rPr>
                      <w:rFonts w:eastAsia="仿宋"/>
                      <w:szCs w:val="21"/>
                    </w:rPr>
                  </w:pPr>
                  <w:r>
                    <w:rPr>
                      <w:rFonts w:hint="eastAsia" w:eastAsia="仿宋"/>
                      <w:szCs w:val="21"/>
                    </w:rPr>
                    <w:t>4</w:t>
                  </w:r>
                  <w:r>
                    <w:rPr>
                      <w:rFonts w:eastAsia="仿宋"/>
                      <w:szCs w:val="21"/>
                    </w:rPr>
                    <w:t>14</w:t>
                  </w:r>
                </w:p>
              </w:tc>
            </w:tr>
            <w:tr w14:paraId="7CE6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5" w:type="pct"/>
                  <w:vMerge w:val="continue"/>
                  <w:vAlign w:val="center"/>
                </w:tcPr>
                <w:p w14:paraId="25AADF4A">
                  <w:pPr>
                    <w:jc w:val="center"/>
                  </w:pPr>
                </w:p>
              </w:tc>
              <w:tc>
                <w:tcPr>
                  <w:tcW w:w="401" w:type="pct"/>
                  <w:vMerge w:val="continue"/>
                  <w:vAlign w:val="center"/>
                </w:tcPr>
                <w:p w14:paraId="4164F266">
                  <w:pPr>
                    <w:jc w:val="center"/>
                  </w:pPr>
                </w:p>
              </w:tc>
              <w:tc>
                <w:tcPr>
                  <w:tcW w:w="363" w:type="pct"/>
                  <w:vMerge w:val="continue"/>
                  <w:vAlign w:val="center"/>
                </w:tcPr>
                <w:p w14:paraId="7DEBF6D4">
                  <w:pPr>
                    <w:jc w:val="center"/>
                  </w:pPr>
                </w:p>
              </w:tc>
              <w:tc>
                <w:tcPr>
                  <w:tcW w:w="959" w:type="pct"/>
                  <w:vAlign w:val="center"/>
                </w:tcPr>
                <w:p w14:paraId="1AAA81ED">
                  <w:pPr>
                    <w:widowControl/>
                    <w:jc w:val="center"/>
                    <w:textAlignment w:val="center"/>
                    <w:rPr>
                      <w:rFonts w:eastAsia="仿宋"/>
                      <w:szCs w:val="21"/>
                    </w:rPr>
                  </w:pPr>
                  <w:r>
                    <w:rPr>
                      <w:rFonts w:hint="eastAsia" w:eastAsia="仿宋"/>
                      <w:szCs w:val="21"/>
                    </w:rPr>
                    <w:t>助剂（高分子聚合物）</w:t>
                  </w:r>
                </w:p>
              </w:tc>
              <w:tc>
                <w:tcPr>
                  <w:tcW w:w="542" w:type="pct"/>
                  <w:vAlign w:val="center"/>
                </w:tcPr>
                <w:p w14:paraId="6E052E79">
                  <w:pPr>
                    <w:widowControl/>
                    <w:jc w:val="center"/>
                    <w:textAlignment w:val="center"/>
                    <w:rPr>
                      <w:rFonts w:eastAsia="仿宋"/>
                      <w:szCs w:val="21"/>
                    </w:rPr>
                  </w:pPr>
                  <w:r>
                    <w:rPr>
                      <w:rFonts w:hint="eastAsia" w:eastAsia="仿宋"/>
                      <w:szCs w:val="21"/>
                    </w:rPr>
                    <w:t>0.5</w:t>
                  </w:r>
                  <w:r>
                    <w:rPr>
                      <w:rFonts w:eastAsia="仿宋"/>
                      <w:szCs w:val="21"/>
                    </w:rPr>
                    <w:t>%</w:t>
                  </w:r>
                </w:p>
              </w:tc>
              <w:tc>
                <w:tcPr>
                  <w:tcW w:w="551" w:type="pct"/>
                  <w:vMerge w:val="continue"/>
                  <w:vAlign w:val="center"/>
                </w:tcPr>
                <w:p w14:paraId="4443E493">
                  <w:pPr>
                    <w:jc w:val="center"/>
                    <w:rPr>
                      <w:rFonts w:eastAsia="仿宋"/>
                      <w:szCs w:val="21"/>
                    </w:rPr>
                  </w:pPr>
                </w:p>
              </w:tc>
              <w:tc>
                <w:tcPr>
                  <w:tcW w:w="655" w:type="pct"/>
                  <w:vMerge w:val="continue"/>
                  <w:vAlign w:val="center"/>
                </w:tcPr>
                <w:p w14:paraId="2F3018EE">
                  <w:pPr>
                    <w:jc w:val="center"/>
                    <w:rPr>
                      <w:rFonts w:eastAsia="仿宋"/>
                      <w:szCs w:val="21"/>
                    </w:rPr>
                  </w:pPr>
                </w:p>
              </w:tc>
              <w:tc>
                <w:tcPr>
                  <w:tcW w:w="575" w:type="pct"/>
                  <w:vMerge w:val="continue"/>
                  <w:vAlign w:val="center"/>
                </w:tcPr>
                <w:p w14:paraId="5B8A7052">
                  <w:pPr>
                    <w:jc w:val="center"/>
                    <w:rPr>
                      <w:rFonts w:eastAsia="仿宋"/>
                      <w:szCs w:val="21"/>
                    </w:rPr>
                  </w:pPr>
                </w:p>
              </w:tc>
              <w:tc>
                <w:tcPr>
                  <w:tcW w:w="485" w:type="pct"/>
                  <w:vMerge w:val="continue"/>
                  <w:vAlign w:val="center"/>
                </w:tcPr>
                <w:p w14:paraId="68960EC0">
                  <w:pPr>
                    <w:jc w:val="center"/>
                    <w:rPr>
                      <w:rFonts w:eastAsia="仿宋"/>
                      <w:szCs w:val="21"/>
                    </w:rPr>
                  </w:pPr>
                </w:p>
              </w:tc>
            </w:tr>
            <w:tr w14:paraId="39B8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65" w:type="pct"/>
                  <w:vMerge w:val="continue"/>
                  <w:vAlign w:val="center"/>
                </w:tcPr>
                <w:p w14:paraId="6234A176">
                  <w:pPr>
                    <w:jc w:val="center"/>
                    <w:rPr>
                      <w:rFonts w:eastAsia="仿宋"/>
                      <w:szCs w:val="21"/>
                    </w:rPr>
                  </w:pPr>
                </w:p>
              </w:tc>
              <w:tc>
                <w:tcPr>
                  <w:tcW w:w="401" w:type="pct"/>
                  <w:vMerge w:val="continue"/>
                  <w:vAlign w:val="center"/>
                </w:tcPr>
                <w:p w14:paraId="226C0812">
                  <w:pPr>
                    <w:jc w:val="center"/>
                    <w:rPr>
                      <w:rFonts w:eastAsia="仿宋"/>
                      <w:szCs w:val="21"/>
                    </w:rPr>
                  </w:pPr>
                </w:p>
              </w:tc>
              <w:tc>
                <w:tcPr>
                  <w:tcW w:w="363" w:type="pct"/>
                  <w:vMerge w:val="continue"/>
                  <w:vAlign w:val="center"/>
                </w:tcPr>
                <w:p w14:paraId="421878B3">
                  <w:pPr>
                    <w:jc w:val="center"/>
                    <w:rPr>
                      <w:rFonts w:eastAsia="仿宋"/>
                      <w:szCs w:val="21"/>
                    </w:rPr>
                  </w:pPr>
                </w:p>
              </w:tc>
              <w:tc>
                <w:tcPr>
                  <w:tcW w:w="959" w:type="pct"/>
                  <w:vAlign w:val="center"/>
                </w:tcPr>
                <w:p w14:paraId="5261E55A">
                  <w:pPr>
                    <w:widowControl/>
                    <w:jc w:val="center"/>
                    <w:textAlignment w:val="center"/>
                    <w:rPr>
                      <w:rFonts w:eastAsia="仿宋"/>
                      <w:szCs w:val="21"/>
                    </w:rPr>
                  </w:pPr>
                  <w:r>
                    <w:rPr>
                      <w:rFonts w:hint="eastAsia" w:eastAsia="仿宋"/>
                      <w:szCs w:val="21"/>
                    </w:rPr>
                    <w:t>珠光粉</w:t>
                  </w:r>
                  <w:r>
                    <w:rPr>
                      <w:rFonts w:eastAsia="仿宋"/>
                      <w:szCs w:val="21"/>
                    </w:rPr>
                    <w:t>/</w:t>
                  </w:r>
                  <w:r>
                    <w:rPr>
                      <w:rFonts w:hint="eastAsia" w:eastAsia="仿宋"/>
                      <w:szCs w:val="21"/>
                    </w:rPr>
                    <w:t>银粉</w:t>
                  </w:r>
                </w:p>
              </w:tc>
              <w:tc>
                <w:tcPr>
                  <w:tcW w:w="542" w:type="pct"/>
                  <w:vAlign w:val="center"/>
                </w:tcPr>
                <w:p w14:paraId="301818B8">
                  <w:pPr>
                    <w:widowControl/>
                    <w:jc w:val="center"/>
                    <w:textAlignment w:val="center"/>
                    <w:rPr>
                      <w:rFonts w:eastAsia="仿宋"/>
                      <w:szCs w:val="21"/>
                    </w:rPr>
                  </w:pPr>
                  <w:r>
                    <w:rPr>
                      <w:rFonts w:hint="eastAsia" w:eastAsia="仿宋"/>
                      <w:szCs w:val="21"/>
                    </w:rPr>
                    <w:t>1.5</w:t>
                  </w:r>
                  <w:r>
                    <w:rPr>
                      <w:rFonts w:eastAsia="仿宋"/>
                      <w:szCs w:val="21"/>
                    </w:rPr>
                    <w:t>%</w:t>
                  </w:r>
                </w:p>
              </w:tc>
              <w:tc>
                <w:tcPr>
                  <w:tcW w:w="551" w:type="pct"/>
                  <w:vMerge w:val="continue"/>
                  <w:vAlign w:val="center"/>
                </w:tcPr>
                <w:p w14:paraId="230F987A">
                  <w:pPr>
                    <w:jc w:val="center"/>
                    <w:rPr>
                      <w:rFonts w:eastAsia="仿宋"/>
                      <w:szCs w:val="21"/>
                    </w:rPr>
                  </w:pPr>
                </w:p>
              </w:tc>
              <w:tc>
                <w:tcPr>
                  <w:tcW w:w="655" w:type="pct"/>
                  <w:vMerge w:val="continue"/>
                  <w:vAlign w:val="center"/>
                </w:tcPr>
                <w:p w14:paraId="354AA5AF">
                  <w:pPr>
                    <w:jc w:val="center"/>
                    <w:rPr>
                      <w:rFonts w:eastAsia="仿宋"/>
                      <w:szCs w:val="21"/>
                    </w:rPr>
                  </w:pPr>
                </w:p>
              </w:tc>
              <w:tc>
                <w:tcPr>
                  <w:tcW w:w="575" w:type="pct"/>
                  <w:vMerge w:val="continue"/>
                  <w:vAlign w:val="center"/>
                </w:tcPr>
                <w:p w14:paraId="3F3C8D2D">
                  <w:pPr>
                    <w:jc w:val="center"/>
                    <w:rPr>
                      <w:rFonts w:eastAsia="仿宋"/>
                      <w:szCs w:val="21"/>
                    </w:rPr>
                  </w:pPr>
                </w:p>
              </w:tc>
              <w:tc>
                <w:tcPr>
                  <w:tcW w:w="485" w:type="pct"/>
                  <w:vMerge w:val="continue"/>
                  <w:vAlign w:val="center"/>
                </w:tcPr>
                <w:p w14:paraId="216DC0C9">
                  <w:pPr>
                    <w:jc w:val="center"/>
                    <w:rPr>
                      <w:rFonts w:eastAsia="仿宋"/>
                      <w:szCs w:val="21"/>
                    </w:rPr>
                  </w:pPr>
                </w:p>
              </w:tc>
            </w:tr>
            <w:tr w14:paraId="1AB5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65" w:type="pct"/>
                  <w:vMerge w:val="continue"/>
                  <w:vAlign w:val="center"/>
                </w:tcPr>
                <w:p w14:paraId="735D4725">
                  <w:pPr>
                    <w:jc w:val="center"/>
                    <w:rPr>
                      <w:rFonts w:eastAsia="仿宋"/>
                      <w:szCs w:val="21"/>
                    </w:rPr>
                  </w:pPr>
                </w:p>
              </w:tc>
              <w:tc>
                <w:tcPr>
                  <w:tcW w:w="401" w:type="pct"/>
                  <w:vMerge w:val="continue"/>
                  <w:vAlign w:val="center"/>
                </w:tcPr>
                <w:p w14:paraId="1564E7A5">
                  <w:pPr>
                    <w:jc w:val="center"/>
                    <w:rPr>
                      <w:rFonts w:eastAsia="仿宋"/>
                      <w:szCs w:val="21"/>
                    </w:rPr>
                  </w:pPr>
                </w:p>
              </w:tc>
              <w:tc>
                <w:tcPr>
                  <w:tcW w:w="363" w:type="pct"/>
                  <w:vMerge w:val="continue"/>
                  <w:vAlign w:val="center"/>
                </w:tcPr>
                <w:p w14:paraId="61F9391B">
                  <w:pPr>
                    <w:jc w:val="center"/>
                    <w:rPr>
                      <w:rFonts w:eastAsia="仿宋"/>
                      <w:szCs w:val="21"/>
                    </w:rPr>
                  </w:pPr>
                </w:p>
              </w:tc>
              <w:tc>
                <w:tcPr>
                  <w:tcW w:w="959" w:type="pct"/>
                  <w:vAlign w:val="center"/>
                </w:tcPr>
                <w:p w14:paraId="796CF7FB">
                  <w:pPr>
                    <w:widowControl/>
                    <w:jc w:val="center"/>
                    <w:textAlignment w:val="center"/>
                    <w:rPr>
                      <w:rFonts w:eastAsia="仿宋"/>
                      <w:szCs w:val="21"/>
                    </w:rPr>
                  </w:pPr>
                  <w:r>
                    <w:rPr>
                      <w:rFonts w:hint="eastAsia" w:eastAsia="仿宋"/>
                      <w:szCs w:val="21"/>
                    </w:rPr>
                    <w:t>颜料</w:t>
                  </w:r>
                </w:p>
              </w:tc>
              <w:tc>
                <w:tcPr>
                  <w:tcW w:w="542" w:type="pct"/>
                  <w:vAlign w:val="center"/>
                </w:tcPr>
                <w:p w14:paraId="13F06D1C">
                  <w:pPr>
                    <w:widowControl/>
                    <w:jc w:val="center"/>
                    <w:textAlignment w:val="center"/>
                    <w:rPr>
                      <w:rFonts w:eastAsia="仿宋"/>
                      <w:szCs w:val="21"/>
                    </w:rPr>
                  </w:pPr>
                  <w:r>
                    <w:rPr>
                      <w:rFonts w:hint="eastAsia" w:eastAsia="仿宋"/>
                      <w:szCs w:val="21"/>
                    </w:rPr>
                    <w:t>10</w:t>
                  </w:r>
                  <w:r>
                    <w:rPr>
                      <w:rFonts w:eastAsia="仿宋"/>
                      <w:szCs w:val="21"/>
                    </w:rPr>
                    <w:t>%</w:t>
                  </w:r>
                </w:p>
              </w:tc>
              <w:tc>
                <w:tcPr>
                  <w:tcW w:w="551" w:type="pct"/>
                  <w:vMerge w:val="continue"/>
                  <w:vAlign w:val="center"/>
                </w:tcPr>
                <w:p w14:paraId="5E4ACB81">
                  <w:pPr>
                    <w:jc w:val="center"/>
                    <w:rPr>
                      <w:rFonts w:eastAsia="仿宋"/>
                      <w:szCs w:val="21"/>
                    </w:rPr>
                  </w:pPr>
                </w:p>
              </w:tc>
              <w:tc>
                <w:tcPr>
                  <w:tcW w:w="655" w:type="pct"/>
                  <w:vMerge w:val="continue"/>
                  <w:vAlign w:val="center"/>
                </w:tcPr>
                <w:p w14:paraId="385900E7">
                  <w:pPr>
                    <w:jc w:val="center"/>
                    <w:rPr>
                      <w:rFonts w:eastAsia="仿宋"/>
                      <w:szCs w:val="21"/>
                    </w:rPr>
                  </w:pPr>
                </w:p>
              </w:tc>
              <w:tc>
                <w:tcPr>
                  <w:tcW w:w="575" w:type="pct"/>
                  <w:vMerge w:val="continue"/>
                  <w:vAlign w:val="center"/>
                </w:tcPr>
                <w:p w14:paraId="74323A10">
                  <w:pPr>
                    <w:jc w:val="center"/>
                    <w:rPr>
                      <w:rFonts w:eastAsia="仿宋"/>
                      <w:szCs w:val="21"/>
                    </w:rPr>
                  </w:pPr>
                </w:p>
              </w:tc>
              <w:tc>
                <w:tcPr>
                  <w:tcW w:w="485" w:type="pct"/>
                  <w:vMerge w:val="continue"/>
                  <w:vAlign w:val="center"/>
                </w:tcPr>
                <w:p w14:paraId="0CB2EC8E">
                  <w:pPr>
                    <w:jc w:val="center"/>
                    <w:rPr>
                      <w:rFonts w:eastAsia="仿宋"/>
                      <w:szCs w:val="21"/>
                    </w:rPr>
                  </w:pPr>
                </w:p>
              </w:tc>
            </w:tr>
            <w:tr w14:paraId="4766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65" w:type="pct"/>
                  <w:vMerge w:val="continue"/>
                  <w:vAlign w:val="center"/>
                </w:tcPr>
                <w:p w14:paraId="7A815632">
                  <w:pPr>
                    <w:jc w:val="center"/>
                    <w:rPr>
                      <w:rFonts w:eastAsia="仿宋"/>
                      <w:szCs w:val="21"/>
                    </w:rPr>
                  </w:pPr>
                </w:p>
              </w:tc>
              <w:tc>
                <w:tcPr>
                  <w:tcW w:w="401" w:type="pct"/>
                  <w:vMerge w:val="continue"/>
                  <w:vAlign w:val="center"/>
                </w:tcPr>
                <w:p w14:paraId="7CB80222">
                  <w:pPr>
                    <w:jc w:val="center"/>
                    <w:rPr>
                      <w:rFonts w:eastAsia="仿宋"/>
                      <w:szCs w:val="21"/>
                    </w:rPr>
                  </w:pPr>
                </w:p>
              </w:tc>
              <w:tc>
                <w:tcPr>
                  <w:tcW w:w="363" w:type="pct"/>
                  <w:vMerge w:val="continue"/>
                  <w:vAlign w:val="center"/>
                </w:tcPr>
                <w:p w14:paraId="347424BC">
                  <w:pPr>
                    <w:jc w:val="center"/>
                    <w:rPr>
                      <w:rFonts w:eastAsia="仿宋"/>
                      <w:szCs w:val="21"/>
                    </w:rPr>
                  </w:pPr>
                </w:p>
              </w:tc>
              <w:tc>
                <w:tcPr>
                  <w:tcW w:w="959" w:type="pct"/>
                  <w:vAlign w:val="center"/>
                </w:tcPr>
                <w:p w14:paraId="55A9F02A">
                  <w:pPr>
                    <w:widowControl/>
                    <w:jc w:val="center"/>
                    <w:textAlignment w:val="center"/>
                    <w:rPr>
                      <w:rFonts w:eastAsia="仿宋"/>
                      <w:b/>
                      <w:bCs/>
                      <w:szCs w:val="21"/>
                    </w:rPr>
                  </w:pPr>
                  <w:r>
                    <w:rPr>
                      <w:rFonts w:hint="eastAsia" w:eastAsia="仿宋"/>
                      <w:b/>
                      <w:bCs/>
                      <w:szCs w:val="21"/>
                    </w:rPr>
                    <w:t>乙酸乙酯</w:t>
                  </w:r>
                </w:p>
              </w:tc>
              <w:tc>
                <w:tcPr>
                  <w:tcW w:w="542" w:type="pct"/>
                  <w:vAlign w:val="center"/>
                </w:tcPr>
                <w:p w14:paraId="4BC5C096">
                  <w:pPr>
                    <w:widowControl/>
                    <w:jc w:val="center"/>
                    <w:textAlignment w:val="center"/>
                    <w:rPr>
                      <w:rFonts w:eastAsia="仿宋"/>
                      <w:b/>
                      <w:bCs/>
                      <w:szCs w:val="21"/>
                    </w:rPr>
                  </w:pPr>
                  <w:r>
                    <w:rPr>
                      <w:rFonts w:hint="eastAsia" w:eastAsia="仿宋"/>
                      <w:b/>
                      <w:bCs/>
                      <w:szCs w:val="21"/>
                    </w:rPr>
                    <w:t>8</w:t>
                  </w:r>
                  <w:r>
                    <w:rPr>
                      <w:rFonts w:eastAsia="仿宋"/>
                      <w:b/>
                      <w:bCs/>
                      <w:szCs w:val="21"/>
                    </w:rPr>
                    <w:t>%</w:t>
                  </w:r>
                </w:p>
              </w:tc>
              <w:tc>
                <w:tcPr>
                  <w:tcW w:w="551" w:type="pct"/>
                  <w:vMerge w:val="continue"/>
                  <w:vAlign w:val="center"/>
                </w:tcPr>
                <w:p w14:paraId="6E101812">
                  <w:pPr>
                    <w:jc w:val="center"/>
                    <w:rPr>
                      <w:rFonts w:eastAsia="仿宋"/>
                      <w:szCs w:val="21"/>
                    </w:rPr>
                  </w:pPr>
                </w:p>
              </w:tc>
              <w:tc>
                <w:tcPr>
                  <w:tcW w:w="655" w:type="pct"/>
                  <w:vMerge w:val="continue"/>
                  <w:vAlign w:val="center"/>
                </w:tcPr>
                <w:p w14:paraId="05DCA920">
                  <w:pPr>
                    <w:jc w:val="center"/>
                    <w:rPr>
                      <w:rFonts w:eastAsia="仿宋"/>
                      <w:szCs w:val="21"/>
                    </w:rPr>
                  </w:pPr>
                </w:p>
              </w:tc>
              <w:tc>
                <w:tcPr>
                  <w:tcW w:w="575" w:type="pct"/>
                  <w:vMerge w:val="continue"/>
                  <w:vAlign w:val="center"/>
                </w:tcPr>
                <w:p w14:paraId="7CA45BCF">
                  <w:pPr>
                    <w:jc w:val="center"/>
                    <w:rPr>
                      <w:rFonts w:eastAsia="仿宋"/>
                      <w:szCs w:val="21"/>
                    </w:rPr>
                  </w:pPr>
                </w:p>
              </w:tc>
              <w:tc>
                <w:tcPr>
                  <w:tcW w:w="485" w:type="pct"/>
                  <w:vMerge w:val="continue"/>
                  <w:vAlign w:val="center"/>
                </w:tcPr>
                <w:p w14:paraId="491EB30C">
                  <w:pPr>
                    <w:jc w:val="center"/>
                    <w:rPr>
                      <w:rFonts w:eastAsia="仿宋"/>
                      <w:szCs w:val="21"/>
                    </w:rPr>
                  </w:pPr>
                </w:p>
              </w:tc>
            </w:tr>
            <w:tr w14:paraId="0D7F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65" w:type="pct"/>
                  <w:vMerge w:val="continue"/>
                  <w:vAlign w:val="center"/>
                </w:tcPr>
                <w:p w14:paraId="4E6E8C25">
                  <w:pPr>
                    <w:jc w:val="center"/>
                    <w:rPr>
                      <w:rFonts w:eastAsia="仿宋"/>
                      <w:szCs w:val="21"/>
                    </w:rPr>
                  </w:pPr>
                </w:p>
              </w:tc>
              <w:tc>
                <w:tcPr>
                  <w:tcW w:w="401" w:type="pct"/>
                  <w:vMerge w:val="continue"/>
                  <w:vAlign w:val="center"/>
                </w:tcPr>
                <w:p w14:paraId="29C4DF6E">
                  <w:pPr>
                    <w:jc w:val="center"/>
                    <w:rPr>
                      <w:rFonts w:eastAsia="仿宋"/>
                      <w:szCs w:val="21"/>
                    </w:rPr>
                  </w:pPr>
                </w:p>
              </w:tc>
              <w:tc>
                <w:tcPr>
                  <w:tcW w:w="363" w:type="pct"/>
                  <w:vMerge w:val="continue"/>
                  <w:vAlign w:val="center"/>
                </w:tcPr>
                <w:p w14:paraId="2E1DF3BD">
                  <w:pPr>
                    <w:jc w:val="center"/>
                    <w:rPr>
                      <w:rFonts w:eastAsia="仿宋"/>
                      <w:szCs w:val="21"/>
                    </w:rPr>
                  </w:pPr>
                </w:p>
              </w:tc>
              <w:tc>
                <w:tcPr>
                  <w:tcW w:w="959" w:type="pct"/>
                  <w:vAlign w:val="center"/>
                </w:tcPr>
                <w:p w14:paraId="1EA5A199">
                  <w:pPr>
                    <w:widowControl/>
                    <w:jc w:val="center"/>
                    <w:textAlignment w:val="center"/>
                    <w:rPr>
                      <w:rFonts w:eastAsia="仿宋"/>
                      <w:b/>
                      <w:bCs/>
                      <w:szCs w:val="21"/>
                    </w:rPr>
                  </w:pPr>
                  <w:r>
                    <w:rPr>
                      <w:rFonts w:hint="eastAsia" w:eastAsia="仿宋"/>
                      <w:b/>
                      <w:bCs/>
                      <w:szCs w:val="21"/>
                    </w:rPr>
                    <w:t>仲丁酯</w:t>
                  </w:r>
                </w:p>
              </w:tc>
              <w:tc>
                <w:tcPr>
                  <w:tcW w:w="542" w:type="pct"/>
                  <w:vAlign w:val="center"/>
                </w:tcPr>
                <w:p w14:paraId="5CAAB5C4">
                  <w:pPr>
                    <w:widowControl/>
                    <w:jc w:val="center"/>
                    <w:textAlignment w:val="center"/>
                    <w:rPr>
                      <w:rFonts w:eastAsia="仿宋"/>
                      <w:b/>
                      <w:bCs/>
                      <w:szCs w:val="21"/>
                    </w:rPr>
                  </w:pPr>
                  <w:r>
                    <w:rPr>
                      <w:rFonts w:hint="eastAsia" w:eastAsia="仿宋"/>
                      <w:b/>
                      <w:bCs/>
                      <w:szCs w:val="21"/>
                    </w:rPr>
                    <w:t>7</w:t>
                  </w:r>
                  <w:r>
                    <w:rPr>
                      <w:rFonts w:eastAsia="仿宋"/>
                      <w:b/>
                      <w:bCs/>
                      <w:szCs w:val="21"/>
                    </w:rPr>
                    <w:t>%</w:t>
                  </w:r>
                </w:p>
              </w:tc>
              <w:tc>
                <w:tcPr>
                  <w:tcW w:w="551" w:type="pct"/>
                  <w:vMerge w:val="continue"/>
                  <w:vAlign w:val="center"/>
                </w:tcPr>
                <w:p w14:paraId="6C412A94">
                  <w:pPr>
                    <w:jc w:val="center"/>
                    <w:rPr>
                      <w:rFonts w:eastAsia="仿宋"/>
                      <w:szCs w:val="21"/>
                    </w:rPr>
                  </w:pPr>
                </w:p>
              </w:tc>
              <w:tc>
                <w:tcPr>
                  <w:tcW w:w="655" w:type="pct"/>
                  <w:vMerge w:val="continue"/>
                  <w:vAlign w:val="center"/>
                </w:tcPr>
                <w:p w14:paraId="27D296E7">
                  <w:pPr>
                    <w:jc w:val="center"/>
                    <w:rPr>
                      <w:rFonts w:eastAsia="仿宋"/>
                      <w:szCs w:val="21"/>
                    </w:rPr>
                  </w:pPr>
                </w:p>
              </w:tc>
              <w:tc>
                <w:tcPr>
                  <w:tcW w:w="575" w:type="pct"/>
                  <w:vMerge w:val="continue"/>
                  <w:vAlign w:val="center"/>
                </w:tcPr>
                <w:p w14:paraId="0402D25B">
                  <w:pPr>
                    <w:jc w:val="center"/>
                    <w:rPr>
                      <w:rFonts w:eastAsia="仿宋"/>
                      <w:szCs w:val="21"/>
                    </w:rPr>
                  </w:pPr>
                </w:p>
              </w:tc>
              <w:tc>
                <w:tcPr>
                  <w:tcW w:w="485" w:type="pct"/>
                  <w:vMerge w:val="continue"/>
                  <w:vAlign w:val="center"/>
                </w:tcPr>
                <w:p w14:paraId="1E31BFBD">
                  <w:pPr>
                    <w:jc w:val="center"/>
                    <w:rPr>
                      <w:rFonts w:eastAsia="仿宋"/>
                      <w:szCs w:val="21"/>
                    </w:rPr>
                  </w:pPr>
                </w:p>
              </w:tc>
            </w:tr>
            <w:tr w14:paraId="52FB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65" w:type="pct"/>
                  <w:vMerge w:val="continue"/>
                  <w:vAlign w:val="center"/>
                </w:tcPr>
                <w:p w14:paraId="1A4B3E61">
                  <w:pPr>
                    <w:jc w:val="center"/>
                    <w:rPr>
                      <w:rFonts w:eastAsia="仿宋"/>
                      <w:szCs w:val="21"/>
                    </w:rPr>
                  </w:pPr>
                </w:p>
              </w:tc>
              <w:tc>
                <w:tcPr>
                  <w:tcW w:w="401" w:type="pct"/>
                  <w:vMerge w:val="continue"/>
                  <w:vAlign w:val="center"/>
                </w:tcPr>
                <w:p w14:paraId="23ECC03B">
                  <w:pPr>
                    <w:jc w:val="center"/>
                    <w:rPr>
                      <w:rFonts w:eastAsia="仿宋"/>
                      <w:szCs w:val="21"/>
                    </w:rPr>
                  </w:pPr>
                </w:p>
              </w:tc>
              <w:tc>
                <w:tcPr>
                  <w:tcW w:w="363" w:type="pct"/>
                  <w:vMerge w:val="restart"/>
                  <w:vAlign w:val="center"/>
                </w:tcPr>
                <w:p w14:paraId="6501CB63">
                  <w:pPr>
                    <w:jc w:val="center"/>
                    <w:rPr>
                      <w:rFonts w:eastAsia="仿宋"/>
                      <w:szCs w:val="21"/>
                    </w:rPr>
                  </w:pPr>
                  <w:r>
                    <w:rPr>
                      <w:rFonts w:hint="eastAsia" w:eastAsia="仿宋"/>
                      <w:szCs w:val="21"/>
                    </w:rPr>
                    <w:t>固化剂1</w:t>
                  </w:r>
                </w:p>
              </w:tc>
              <w:tc>
                <w:tcPr>
                  <w:tcW w:w="959" w:type="pct"/>
                  <w:shd w:val="clear" w:color="auto" w:fill="auto"/>
                  <w:vAlign w:val="center"/>
                </w:tcPr>
                <w:p w14:paraId="210E8682">
                  <w:pPr>
                    <w:widowControl/>
                    <w:jc w:val="center"/>
                    <w:textAlignment w:val="center"/>
                    <w:rPr>
                      <w:rFonts w:eastAsia="仿宋"/>
                      <w:szCs w:val="21"/>
                    </w:rPr>
                  </w:pPr>
                  <w:r>
                    <w:rPr>
                      <w:rFonts w:hint="eastAsia" w:eastAsia="仿宋"/>
                      <w:szCs w:val="21"/>
                    </w:rPr>
                    <w:t>聚氨酯树脂</w:t>
                  </w:r>
                </w:p>
              </w:tc>
              <w:tc>
                <w:tcPr>
                  <w:tcW w:w="542" w:type="pct"/>
                  <w:shd w:val="clear" w:color="auto" w:fill="auto"/>
                  <w:vAlign w:val="center"/>
                </w:tcPr>
                <w:p w14:paraId="794C35E4">
                  <w:pPr>
                    <w:jc w:val="center"/>
                    <w:textAlignment w:val="center"/>
                    <w:rPr>
                      <w:rFonts w:eastAsia="仿宋"/>
                      <w:szCs w:val="21"/>
                    </w:rPr>
                  </w:pPr>
                  <w:r>
                    <w:rPr>
                      <w:rFonts w:hint="eastAsia" w:eastAsia="仿宋"/>
                      <w:szCs w:val="21"/>
                    </w:rPr>
                    <w:t>80</w:t>
                  </w:r>
                  <w:r>
                    <w:rPr>
                      <w:rFonts w:eastAsia="仿宋"/>
                      <w:szCs w:val="21"/>
                    </w:rPr>
                    <w:t>%</w:t>
                  </w:r>
                </w:p>
              </w:tc>
              <w:tc>
                <w:tcPr>
                  <w:tcW w:w="551" w:type="pct"/>
                  <w:vMerge w:val="restart"/>
                  <w:shd w:val="clear" w:color="auto" w:fill="auto"/>
                  <w:vAlign w:val="center"/>
                </w:tcPr>
                <w:p w14:paraId="45849E0C">
                  <w:pPr>
                    <w:jc w:val="center"/>
                    <w:rPr>
                      <w:rFonts w:eastAsia="仿宋"/>
                      <w:szCs w:val="21"/>
                    </w:rPr>
                  </w:pPr>
                  <w:r>
                    <w:rPr>
                      <w:rFonts w:hint="eastAsia" w:eastAsia="仿宋"/>
                      <w:szCs w:val="21"/>
                    </w:rPr>
                    <w:t>20%</w:t>
                  </w:r>
                </w:p>
              </w:tc>
              <w:tc>
                <w:tcPr>
                  <w:tcW w:w="655" w:type="pct"/>
                  <w:vMerge w:val="restart"/>
                  <w:shd w:val="clear" w:color="auto" w:fill="auto"/>
                  <w:vAlign w:val="center"/>
                </w:tcPr>
                <w:p w14:paraId="02B1B6CE">
                  <w:pPr>
                    <w:jc w:val="center"/>
                    <w:rPr>
                      <w:rFonts w:eastAsia="仿宋"/>
                      <w:szCs w:val="21"/>
                    </w:rPr>
                  </w:pPr>
                  <w:r>
                    <w:rPr>
                      <w:rFonts w:hint="eastAsia" w:eastAsia="仿宋"/>
                      <w:szCs w:val="21"/>
                    </w:rPr>
                    <w:t>10</w:t>
                  </w:r>
                  <w:r>
                    <w:rPr>
                      <w:rFonts w:eastAsia="仿宋"/>
                      <w:szCs w:val="21"/>
                    </w:rPr>
                    <w:t>00</w:t>
                  </w:r>
                </w:p>
              </w:tc>
              <w:tc>
                <w:tcPr>
                  <w:tcW w:w="575" w:type="pct"/>
                  <w:vMerge w:val="continue"/>
                  <w:vAlign w:val="center"/>
                </w:tcPr>
                <w:p w14:paraId="63C4658B">
                  <w:pPr>
                    <w:jc w:val="center"/>
                    <w:rPr>
                      <w:rFonts w:eastAsia="仿宋"/>
                      <w:szCs w:val="21"/>
                    </w:rPr>
                  </w:pPr>
                </w:p>
              </w:tc>
              <w:tc>
                <w:tcPr>
                  <w:tcW w:w="485" w:type="pct"/>
                  <w:vMerge w:val="continue"/>
                  <w:vAlign w:val="center"/>
                </w:tcPr>
                <w:p w14:paraId="679EFF95">
                  <w:pPr>
                    <w:jc w:val="center"/>
                    <w:rPr>
                      <w:rFonts w:eastAsia="仿宋"/>
                      <w:szCs w:val="21"/>
                    </w:rPr>
                  </w:pPr>
                </w:p>
              </w:tc>
            </w:tr>
            <w:tr w14:paraId="085A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65" w:type="pct"/>
                  <w:vMerge w:val="continue"/>
                  <w:vAlign w:val="center"/>
                </w:tcPr>
                <w:p w14:paraId="1273626C">
                  <w:pPr>
                    <w:jc w:val="center"/>
                    <w:rPr>
                      <w:rFonts w:eastAsia="仿宋"/>
                      <w:szCs w:val="21"/>
                    </w:rPr>
                  </w:pPr>
                </w:p>
              </w:tc>
              <w:tc>
                <w:tcPr>
                  <w:tcW w:w="401" w:type="pct"/>
                  <w:vMerge w:val="continue"/>
                  <w:vAlign w:val="center"/>
                </w:tcPr>
                <w:p w14:paraId="583D09F3">
                  <w:pPr>
                    <w:jc w:val="center"/>
                    <w:rPr>
                      <w:rFonts w:eastAsia="仿宋"/>
                      <w:szCs w:val="21"/>
                    </w:rPr>
                  </w:pPr>
                </w:p>
              </w:tc>
              <w:tc>
                <w:tcPr>
                  <w:tcW w:w="363" w:type="pct"/>
                  <w:vMerge w:val="continue"/>
                  <w:vAlign w:val="center"/>
                </w:tcPr>
                <w:p w14:paraId="5A396B7E">
                  <w:pPr>
                    <w:jc w:val="center"/>
                    <w:rPr>
                      <w:rFonts w:eastAsia="仿宋"/>
                      <w:szCs w:val="21"/>
                    </w:rPr>
                  </w:pPr>
                </w:p>
              </w:tc>
              <w:tc>
                <w:tcPr>
                  <w:tcW w:w="959" w:type="pct"/>
                  <w:shd w:val="clear" w:color="auto" w:fill="auto"/>
                  <w:vAlign w:val="center"/>
                </w:tcPr>
                <w:p w14:paraId="17D88DCD">
                  <w:pPr>
                    <w:widowControl/>
                    <w:jc w:val="center"/>
                    <w:textAlignment w:val="center"/>
                    <w:rPr>
                      <w:rFonts w:eastAsia="仿宋"/>
                      <w:b/>
                      <w:bCs/>
                      <w:szCs w:val="21"/>
                    </w:rPr>
                  </w:pPr>
                  <w:r>
                    <w:rPr>
                      <w:rFonts w:hint="eastAsia" w:eastAsia="仿宋"/>
                      <w:b/>
                      <w:bCs/>
                      <w:szCs w:val="21"/>
                    </w:rPr>
                    <w:t>乙酸丁脂</w:t>
                  </w:r>
                </w:p>
              </w:tc>
              <w:tc>
                <w:tcPr>
                  <w:tcW w:w="542" w:type="pct"/>
                  <w:shd w:val="clear" w:color="auto" w:fill="auto"/>
                  <w:vAlign w:val="center"/>
                </w:tcPr>
                <w:p w14:paraId="1623A009">
                  <w:pPr>
                    <w:widowControl/>
                    <w:jc w:val="center"/>
                    <w:textAlignment w:val="center"/>
                    <w:rPr>
                      <w:rFonts w:eastAsia="仿宋"/>
                      <w:b/>
                      <w:bCs/>
                      <w:szCs w:val="21"/>
                    </w:rPr>
                  </w:pPr>
                  <w:r>
                    <w:rPr>
                      <w:rFonts w:hint="eastAsia" w:eastAsia="仿宋"/>
                      <w:b/>
                      <w:bCs/>
                      <w:szCs w:val="21"/>
                    </w:rPr>
                    <w:t>20</w:t>
                  </w:r>
                  <w:r>
                    <w:rPr>
                      <w:rFonts w:eastAsia="仿宋"/>
                      <w:b/>
                      <w:bCs/>
                      <w:szCs w:val="21"/>
                    </w:rPr>
                    <w:t>%</w:t>
                  </w:r>
                </w:p>
              </w:tc>
              <w:tc>
                <w:tcPr>
                  <w:tcW w:w="551" w:type="pct"/>
                  <w:vMerge w:val="continue"/>
                  <w:vAlign w:val="center"/>
                </w:tcPr>
                <w:p w14:paraId="08F00045">
                  <w:pPr>
                    <w:jc w:val="center"/>
                    <w:rPr>
                      <w:rFonts w:eastAsia="仿宋"/>
                      <w:szCs w:val="21"/>
                    </w:rPr>
                  </w:pPr>
                </w:p>
              </w:tc>
              <w:tc>
                <w:tcPr>
                  <w:tcW w:w="655" w:type="pct"/>
                  <w:vMerge w:val="continue"/>
                  <w:vAlign w:val="center"/>
                </w:tcPr>
                <w:p w14:paraId="3AE3C169">
                  <w:pPr>
                    <w:jc w:val="center"/>
                    <w:rPr>
                      <w:rFonts w:eastAsia="仿宋"/>
                      <w:szCs w:val="21"/>
                    </w:rPr>
                  </w:pPr>
                </w:p>
              </w:tc>
              <w:tc>
                <w:tcPr>
                  <w:tcW w:w="575" w:type="pct"/>
                  <w:vMerge w:val="continue"/>
                  <w:vAlign w:val="center"/>
                </w:tcPr>
                <w:p w14:paraId="6BC9F474">
                  <w:pPr>
                    <w:jc w:val="center"/>
                    <w:rPr>
                      <w:rFonts w:eastAsia="仿宋"/>
                      <w:szCs w:val="21"/>
                    </w:rPr>
                  </w:pPr>
                </w:p>
              </w:tc>
              <w:tc>
                <w:tcPr>
                  <w:tcW w:w="485" w:type="pct"/>
                  <w:vMerge w:val="continue"/>
                  <w:vAlign w:val="center"/>
                </w:tcPr>
                <w:p w14:paraId="13177BC7">
                  <w:pPr>
                    <w:jc w:val="center"/>
                    <w:rPr>
                      <w:rFonts w:eastAsia="仿宋"/>
                      <w:szCs w:val="21"/>
                    </w:rPr>
                  </w:pPr>
                </w:p>
              </w:tc>
            </w:tr>
            <w:tr w14:paraId="4469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pct"/>
                  <w:vMerge w:val="continue"/>
                  <w:vAlign w:val="center"/>
                </w:tcPr>
                <w:p w14:paraId="09BCCA67">
                  <w:pPr>
                    <w:jc w:val="center"/>
                    <w:rPr>
                      <w:rFonts w:eastAsia="仿宋"/>
                      <w:szCs w:val="21"/>
                    </w:rPr>
                  </w:pPr>
                </w:p>
              </w:tc>
              <w:tc>
                <w:tcPr>
                  <w:tcW w:w="401" w:type="pct"/>
                  <w:vMerge w:val="continue"/>
                  <w:vAlign w:val="center"/>
                </w:tcPr>
                <w:p w14:paraId="67784336">
                  <w:pPr>
                    <w:jc w:val="center"/>
                    <w:rPr>
                      <w:rFonts w:eastAsia="仿宋"/>
                      <w:szCs w:val="21"/>
                    </w:rPr>
                  </w:pPr>
                </w:p>
              </w:tc>
              <w:tc>
                <w:tcPr>
                  <w:tcW w:w="363" w:type="pct"/>
                  <w:vMerge w:val="restart"/>
                  <w:vAlign w:val="center"/>
                </w:tcPr>
                <w:p w14:paraId="2ABCC031">
                  <w:pPr>
                    <w:jc w:val="center"/>
                    <w:rPr>
                      <w:rFonts w:eastAsia="仿宋"/>
                      <w:szCs w:val="21"/>
                    </w:rPr>
                  </w:pPr>
                  <w:r>
                    <w:rPr>
                      <w:rFonts w:hint="eastAsia" w:eastAsia="仿宋"/>
                      <w:szCs w:val="21"/>
                    </w:rPr>
                    <w:t>稀释剂1</w:t>
                  </w:r>
                </w:p>
              </w:tc>
              <w:tc>
                <w:tcPr>
                  <w:tcW w:w="959" w:type="pct"/>
                  <w:vAlign w:val="center"/>
                </w:tcPr>
                <w:p w14:paraId="2DFE5364">
                  <w:pPr>
                    <w:widowControl/>
                    <w:jc w:val="center"/>
                    <w:textAlignment w:val="center"/>
                    <w:rPr>
                      <w:rFonts w:eastAsia="仿宋"/>
                      <w:b/>
                      <w:bCs/>
                      <w:szCs w:val="21"/>
                    </w:rPr>
                  </w:pPr>
                  <w:r>
                    <w:rPr>
                      <w:rFonts w:hint="eastAsia" w:eastAsia="仿宋"/>
                      <w:b/>
                      <w:bCs/>
                      <w:szCs w:val="21"/>
                    </w:rPr>
                    <w:t>乙酸乙酯</w:t>
                  </w:r>
                </w:p>
              </w:tc>
              <w:tc>
                <w:tcPr>
                  <w:tcW w:w="542" w:type="pct"/>
                  <w:vAlign w:val="center"/>
                </w:tcPr>
                <w:p w14:paraId="0B2688E1">
                  <w:pPr>
                    <w:widowControl/>
                    <w:jc w:val="center"/>
                    <w:textAlignment w:val="center"/>
                    <w:rPr>
                      <w:rFonts w:eastAsia="仿宋"/>
                      <w:b/>
                      <w:bCs/>
                      <w:szCs w:val="21"/>
                    </w:rPr>
                  </w:pPr>
                  <w:r>
                    <w:rPr>
                      <w:rFonts w:hint="eastAsia" w:eastAsia="仿宋"/>
                      <w:b/>
                      <w:bCs/>
                      <w:szCs w:val="21"/>
                    </w:rPr>
                    <w:t>65</w:t>
                  </w:r>
                  <w:r>
                    <w:rPr>
                      <w:rFonts w:eastAsia="仿宋"/>
                      <w:b/>
                      <w:bCs/>
                      <w:szCs w:val="21"/>
                    </w:rPr>
                    <w:t>%</w:t>
                  </w:r>
                </w:p>
              </w:tc>
              <w:tc>
                <w:tcPr>
                  <w:tcW w:w="551" w:type="pct"/>
                  <w:vMerge w:val="restart"/>
                  <w:vAlign w:val="center"/>
                </w:tcPr>
                <w:p w14:paraId="0BB3107E">
                  <w:pPr>
                    <w:jc w:val="center"/>
                    <w:rPr>
                      <w:rFonts w:eastAsia="仿宋"/>
                      <w:szCs w:val="21"/>
                    </w:rPr>
                  </w:pPr>
                  <w:r>
                    <w:rPr>
                      <w:rFonts w:hint="eastAsia" w:eastAsia="仿宋"/>
                      <w:szCs w:val="21"/>
                    </w:rPr>
                    <w:t>100%</w:t>
                  </w:r>
                </w:p>
              </w:tc>
              <w:tc>
                <w:tcPr>
                  <w:tcW w:w="655" w:type="pct"/>
                  <w:vMerge w:val="restart"/>
                  <w:vAlign w:val="center"/>
                </w:tcPr>
                <w:p w14:paraId="62B508EF">
                  <w:pPr>
                    <w:jc w:val="center"/>
                    <w:rPr>
                      <w:rFonts w:eastAsia="仿宋"/>
                      <w:szCs w:val="21"/>
                    </w:rPr>
                  </w:pPr>
                  <w:r>
                    <w:rPr>
                      <w:rFonts w:hint="eastAsia" w:eastAsia="仿宋"/>
                      <w:szCs w:val="21"/>
                    </w:rPr>
                    <w:t>87</w:t>
                  </w:r>
                  <w:r>
                    <w:rPr>
                      <w:rFonts w:eastAsia="仿宋"/>
                      <w:szCs w:val="21"/>
                    </w:rPr>
                    <w:t>0</w:t>
                  </w:r>
                </w:p>
              </w:tc>
              <w:tc>
                <w:tcPr>
                  <w:tcW w:w="575" w:type="pct"/>
                  <w:vMerge w:val="continue"/>
                  <w:vAlign w:val="center"/>
                </w:tcPr>
                <w:p w14:paraId="23185440">
                  <w:pPr>
                    <w:jc w:val="center"/>
                    <w:rPr>
                      <w:rFonts w:eastAsia="仿宋"/>
                      <w:szCs w:val="21"/>
                    </w:rPr>
                  </w:pPr>
                </w:p>
              </w:tc>
              <w:tc>
                <w:tcPr>
                  <w:tcW w:w="485" w:type="pct"/>
                  <w:vMerge w:val="continue"/>
                  <w:vAlign w:val="center"/>
                </w:tcPr>
                <w:p w14:paraId="50F54D15">
                  <w:pPr>
                    <w:jc w:val="center"/>
                    <w:rPr>
                      <w:rFonts w:eastAsia="仿宋"/>
                      <w:szCs w:val="21"/>
                    </w:rPr>
                  </w:pPr>
                </w:p>
              </w:tc>
            </w:tr>
            <w:tr w14:paraId="5F2D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465" w:type="pct"/>
                  <w:vMerge w:val="continue"/>
                  <w:vAlign w:val="center"/>
                </w:tcPr>
                <w:p w14:paraId="30AF6CCE">
                  <w:pPr>
                    <w:widowControl/>
                    <w:jc w:val="center"/>
                    <w:textAlignment w:val="center"/>
                  </w:pPr>
                </w:p>
              </w:tc>
              <w:tc>
                <w:tcPr>
                  <w:tcW w:w="401" w:type="pct"/>
                  <w:vMerge w:val="continue"/>
                  <w:vAlign w:val="center"/>
                </w:tcPr>
                <w:p w14:paraId="37ED75FF">
                  <w:pPr>
                    <w:widowControl/>
                    <w:jc w:val="center"/>
                    <w:textAlignment w:val="center"/>
                  </w:pPr>
                </w:p>
              </w:tc>
              <w:tc>
                <w:tcPr>
                  <w:tcW w:w="363" w:type="pct"/>
                  <w:vMerge w:val="continue"/>
                  <w:vAlign w:val="center"/>
                </w:tcPr>
                <w:p w14:paraId="097E8DDC">
                  <w:pPr>
                    <w:widowControl/>
                    <w:jc w:val="center"/>
                    <w:textAlignment w:val="center"/>
                  </w:pPr>
                </w:p>
              </w:tc>
              <w:tc>
                <w:tcPr>
                  <w:tcW w:w="959" w:type="pct"/>
                  <w:vAlign w:val="center"/>
                </w:tcPr>
                <w:p w14:paraId="56C98D11">
                  <w:pPr>
                    <w:widowControl/>
                    <w:jc w:val="center"/>
                    <w:textAlignment w:val="center"/>
                    <w:rPr>
                      <w:rFonts w:eastAsia="仿宋"/>
                      <w:b/>
                      <w:bCs/>
                      <w:szCs w:val="21"/>
                    </w:rPr>
                  </w:pPr>
                  <w:r>
                    <w:rPr>
                      <w:rFonts w:hint="eastAsia" w:eastAsia="仿宋"/>
                      <w:b/>
                      <w:bCs/>
                      <w:szCs w:val="21"/>
                    </w:rPr>
                    <w:t>乙酸丁酯</w:t>
                  </w:r>
                </w:p>
              </w:tc>
              <w:tc>
                <w:tcPr>
                  <w:tcW w:w="542" w:type="pct"/>
                  <w:vAlign w:val="center"/>
                </w:tcPr>
                <w:p w14:paraId="29C3EA86">
                  <w:pPr>
                    <w:widowControl/>
                    <w:jc w:val="center"/>
                    <w:textAlignment w:val="center"/>
                    <w:rPr>
                      <w:rFonts w:eastAsia="仿宋"/>
                      <w:b/>
                      <w:bCs/>
                      <w:szCs w:val="21"/>
                    </w:rPr>
                  </w:pPr>
                  <w:r>
                    <w:rPr>
                      <w:rFonts w:hint="eastAsia" w:eastAsia="仿宋"/>
                      <w:b/>
                      <w:bCs/>
                      <w:szCs w:val="21"/>
                    </w:rPr>
                    <w:t>20</w:t>
                  </w:r>
                  <w:r>
                    <w:rPr>
                      <w:rFonts w:eastAsia="仿宋"/>
                      <w:b/>
                      <w:bCs/>
                      <w:szCs w:val="21"/>
                    </w:rPr>
                    <w:t>%</w:t>
                  </w:r>
                </w:p>
              </w:tc>
              <w:tc>
                <w:tcPr>
                  <w:tcW w:w="551" w:type="pct"/>
                  <w:vMerge w:val="continue"/>
                  <w:vAlign w:val="center"/>
                </w:tcPr>
                <w:p w14:paraId="02CDB125">
                  <w:pPr>
                    <w:widowControl/>
                    <w:jc w:val="center"/>
                    <w:textAlignment w:val="center"/>
                    <w:rPr>
                      <w:rFonts w:eastAsia="仿宋"/>
                      <w:szCs w:val="21"/>
                    </w:rPr>
                  </w:pPr>
                </w:p>
              </w:tc>
              <w:tc>
                <w:tcPr>
                  <w:tcW w:w="655" w:type="pct"/>
                  <w:vMerge w:val="continue"/>
                  <w:vAlign w:val="center"/>
                </w:tcPr>
                <w:p w14:paraId="270F4D82">
                  <w:pPr>
                    <w:widowControl/>
                    <w:jc w:val="center"/>
                    <w:textAlignment w:val="center"/>
                    <w:rPr>
                      <w:rFonts w:eastAsia="仿宋"/>
                      <w:szCs w:val="21"/>
                    </w:rPr>
                  </w:pPr>
                </w:p>
              </w:tc>
              <w:tc>
                <w:tcPr>
                  <w:tcW w:w="575" w:type="pct"/>
                  <w:vMerge w:val="continue"/>
                  <w:vAlign w:val="center"/>
                </w:tcPr>
                <w:p w14:paraId="0DB0D043">
                  <w:pPr>
                    <w:widowControl/>
                    <w:jc w:val="center"/>
                    <w:textAlignment w:val="center"/>
                    <w:rPr>
                      <w:rFonts w:eastAsia="仿宋"/>
                      <w:szCs w:val="21"/>
                    </w:rPr>
                  </w:pPr>
                </w:p>
              </w:tc>
              <w:tc>
                <w:tcPr>
                  <w:tcW w:w="485" w:type="pct"/>
                  <w:vMerge w:val="continue"/>
                  <w:vAlign w:val="center"/>
                </w:tcPr>
                <w:p w14:paraId="77647828">
                  <w:pPr>
                    <w:widowControl/>
                    <w:jc w:val="center"/>
                    <w:textAlignment w:val="center"/>
                    <w:rPr>
                      <w:rFonts w:eastAsia="仿宋"/>
                      <w:szCs w:val="21"/>
                    </w:rPr>
                  </w:pPr>
                </w:p>
              </w:tc>
            </w:tr>
            <w:tr w14:paraId="1668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pct"/>
                  <w:vMerge w:val="continue"/>
                  <w:vAlign w:val="center"/>
                </w:tcPr>
                <w:p w14:paraId="20054C4C">
                  <w:pPr>
                    <w:widowControl/>
                    <w:jc w:val="center"/>
                    <w:textAlignment w:val="center"/>
                    <w:rPr>
                      <w:rFonts w:eastAsia="仿宋"/>
                      <w:szCs w:val="21"/>
                    </w:rPr>
                  </w:pPr>
                </w:p>
              </w:tc>
              <w:tc>
                <w:tcPr>
                  <w:tcW w:w="401" w:type="pct"/>
                  <w:vMerge w:val="continue"/>
                  <w:vAlign w:val="center"/>
                </w:tcPr>
                <w:p w14:paraId="77FFEC6E">
                  <w:pPr>
                    <w:widowControl/>
                    <w:jc w:val="center"/>
                    <w:textAlignment w:val="center"/>
                    <w:rPr>
                      <w:rFonts w:eastAsia="仿宋"/>
                      <w:szCs w:val="21"/>
                    </w:rPr>
                  </w:pPr>
                </w:p>
              </w:tc>
              <w:tc>
                <w:tcPr>
                  <w:tcW w:w="363" w:type="pct"/>
                  <w:vMerge w:val="continue"/>
                  <w:vAlign w:val="center"/>
                </w:tcPr>
                <w:p w14:paraId="7392AD86">
                  <w:pPr>
                    <w:widowControl/>
                    <w:jc w:val="center"/>
                    <w:textAlignment w:val="center"/>
                    <w:rPr>
                      <w:rFonts w:eastAsia="仿宋"/>
                      <w:szCs w:val="21"/>
                    </w:rPr>
                  </w:pPr>
                </w:p>
              </w:tc>
              <w:tc>
                <w:tcPr>
                  <w:tcW w:w="959" w:type="pct"/>
                  <w:vAlign w:val="center"/>
                </w:tcPr>
                <w:p w14:paraId="608752BB">
                  <w:pPr>
                    <w:widowControl/>
                    <w:jc w:val="center"/>
                    <w:textAlignment w:val="center"/>
                    <w:rPr>
                      <w:rFonts w:eastAsia="仿宋"/>
                      <w:b/>
                      <w:bCs/>
                      <w:szCs w:val="21"/>
                    </w:rPr>
                  </w:pPr>
                  <w:r>
                    <w:rPr>
                      <w:rFonts w:hint="eastAsia" w:eastAsia="仿宋"/>
                      <w:b/>
                      <w:bCs/>
                      <w:szCs w:val="21"/>
                    </w:rPr>
                    <w:t>丁醚</w:t>
                  </w:r>
                </w:p>
              </w:tc>
              <w:tc>
                <w:tcPr>
                  <w:tcW w:w="542" w:type="pct"/>
                  <w:vAlign w:val="center"/>
                </w:tcPr>
                <w:p w14:paraId="61986B33">
                  <w:pPr>
                    <w:widowControl/>
                    <w:jc w:val="center"/>
                    <w:textAlignment w:val="center"/>
                    <w:rPr>
                      <w:rFonts w:eastAsia="仿宋"/>
                      <w:b/>
                      <w:bCs/>
                      <w:szCs w:val="21"/>
                    </w:rPr>
                  </w:pPr>
                  <w:r>
                    <w:rPr>
                      <w:rFonts w:hint="eastAsia" w:eastAsia="仿宋"/>
                      <w:b/>
                      <w:bCs/>
                      <w:szCs w:val="21"/>
                    </w:rPr>
                    <w:t>15</w:t>
                  </w:r>
                  <w:r>
                    <w:rPr>
                      <w:rFonts w:eastAsia="仿宋"/>
                      <w:b/>
                      <w:bCs/>
                      <w:szCs w:val="21"/>
                    </w:rPr>
                    <w:t>%</w:t>
                  </w:r>
                </w:p>
              </w:tc>
              <w:tc>
                <w:tcPr>
                  <w:tcW w:w="551" w:type="pct"/>
                  <w:vMerge w:val="continue"/>
                  <w:vAlign w:val="center"/>
                </w:tcPr>
                <w:p w14:paraId="7580117C">
                  <w:pPr>
                    <w:widowControl/>
                    <w:jc w:val="center"/>
                    <w:textAlignment w:val="center"/>
                    <w:rPr>
                      <w:rFonts w:eastAsia="仿宋"/>
                      <w:szCs w:val="21"/>
                    </w:rPr>
                  </w:pPr>
                </w:p>
              </w:tc>
              <w:tc>
                <w:tcPr>
                  <w:tcW w:w="655" w:type="pct"/>
                  <w:vMerge w:val="continue"/>
                  <w:vAlign w:val="center"/>
                </w:tcPr>
                <w:p w14:paraId="3240D6A0">
                  <w:pPr>
                    <w:widowControl/>
                    <w:jc w:val="center"/>
                    <w:textAlignment w:val="center"/>
                    <w:rPr>
                      <w:rFonts w:eastAsia="仿宋"/>
                      <w:szCs w:val="21"/>
                    </w:rPr>
                  </w:pPr>
                </w:p>
              </w:tc>
              <w:tc>
                <w:tcPr>
                  <w:tcW w:w="575" w:type="pct"/>
                  <w:vMerge w:val="continue"/>
                  <w:vAlign w:val="center"/>
                </w:tcPr>
                <w:p w14:paraId="30D3ABA8">
                  <w:pPr>
                    <w:widowControl/>
                    <w:jc w:val="center"/>
                    <w:textAlignment w:val="center"/>
                    <w:rPr>
                      <w:rFonts w:eastAsia="仿宋"/>
                      <w:szCs w:val="21"/>
                    </w:rPr>
                  </w:pPr>
                </w:p>
              </w:tc>
              <w:tc>
                <w:tcPr>
                  <w:tcW w:w="485" w:type="pct"/>
                  <w:vMerge w:val="continue"/>
                  <w:vAlign w:val="center"/>
                </w:tcPr>
                <w:p w14:paraId="08923E86">
                  <w:pPr>
                    <w:widowControl/>
                    <w:jc w:val="center"/>
                    <w:textAlignment w:val="center"/>
                    <w:rPr>
                      <w:rFonts w:eastAsia="仿宋"/>
                      <w:szCs w:val="21"/>
                    </w:rPr>
                  </w:pPr>
                </w:p>
              </w:tc>
            </w:tr>
            <w:tr w14:paraId="0B1A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65" w:type="pct"/>
                  <w:vMerge w:val="restart"/>
                  <w:vAlign w:val="center"/>
                </w:tcPr>
                <w:p w14:paraId="7D5557AE">
                  <w:pPr>
                    <w:widowControl/>
                    <w:jc w:val="center"/>
                    <w:textAlignment w:val="center"/>
                    <w:rPr>
                      <w:rFonts w:eastAsia="仿宋"/>
                      <w:szCs w:val="21"/>
                    </w:rPr>
                  </w:pPr>
                  <w:r>
                    <w:rPr>
                      <w:rFonts w:hint="eastAsia" w:eastAsia="仿宋"/>
                      <w:szCs w:val="21"/>
                    </w:rPr>
                    <w:t>2</w:t>
                  </w:r>
                </w:p>
              </w:tc>
              <w:tc>
                <w:tcPr>
                  <w:tcW w:w="401" w:type="pct"/>
                  <w:vMerge w:val="restart"/>
                  <w:vAlign w:val="center"/>
                </w:tcPr>
                <w:p w14:paraId="6E1BDA3E">
                  <w:pPr>
                    <w:widowControl/>
                    <w:jc w:val="center"/>
                    <w:textAlignment w:val="center"/>
                    <w:rPr>
                      <w:rFonts w:eastAsia="仿宋"/>
                      <w:szCs w:val="21"/>
                    </w:rPr>
                  </w:pPr>
                  <w:r>
                    <w:rPr>
                      <w:rFonts w:hint="eastAsia" w:eastAsia="仿宋"/>
                      <w:szCs w:val="21"/>
                    </w:rPr>
                    <w:t>面漆工作漆</w:t>
                  </w:r>
                </w:p>
              </w:tc>
              <w:tc>
                <w:tcPr>
                  <w:tcW w:w="363" w:type="pct"/>
                  <w:vMerge w:val="restart"/>
                  <w:vAlign w:val="center"/>
                </w:tcPr>
                <w:p w14:paraId="25CBCC7B">
                  <w:pPr>
                    <w:widowControl/>
                    <w:jc w:val="center"/>
                    <w:textAlignment w:val="center"/>
                    <w:rPr>
                      <w:rFonts w:eastAsia="仿宋"/>
                      <w:szCs w:val="21"/>
                    </w:rPr>
                  </w:pPr>
                  <w:r>
                    <w:rPr>
                      <w:rFonts w:hint="eastAsia" w:eastAsia="仿宋"/>
                      <w:szCs w:val="21"/>
                    </w:rPr>
                    <w:t>面漆</w:t>
                  </w:r>
                </w:p>
              </w:tc>
              <w:tc>
                <w:tcPr>
                  <w:tcW w:w="959" w:type="pct"/>
                  <w:vAlign w:val="center"/>
                </w:tcPr>
                <w:p w14:paraId="371C3F42">
                  <w:pPr>
                    <w:widowControl/>
                    <w:jc w:val="center"/>
                    <w:rPr>
                      <w:rFonts w:eastAsia="仿宋"/>
                      <w:b/>
                      <w:bCs/>
                      <w:kern w:val="0"/>
                      <w:szCs w:val="21"/>
                    </w:rPr>
                  </w:pPr>
                  <w:r>
                    <w:rPr>
                      <w:rFonts w:eastAsia="仿宋"/>
                      <w:kern w:val="0"/>
                      <w:szCs w:val="21"/>
                    </w:rPr>
                    <w:t>丙烯酸树脂</w:t>
                  </w:r>
                </w:p>
              </w:tc>
              <w:tc>
                <w:tcPr>
                  <w:tcW w:w="542" w:type="pct"/>
                  <w:vAlign w:val="center"/>
                </w:tcPr>
                <w:p w14:paraId="1A4F98B5">
                  <w:pPr>
                    <w:widowControl/>
                    <w:jc w:val="center"/>
                    <w:textAlignment w:val="center"/>
                    <w:rPr>
                      <w:rFonts w:eastAsia="仿宋"/>
                      <w:szCs w:val="21"/>
                    </w:rPr>
                  </w:pPr>
                  <w:r>
                    <w:rPr>
                      <w:rFonts w:hint="eastAsia" w:eastAsia="仿宋"/>
                      <w:szCs w:val="21"/>
                    </w:rPr>
                    <w:t>60</w:t>
                  </w:r>
                  <w:r>
                    <w:rPr>
                      <w:rFonts w:eastAsia="仿宋"/>
                      <w:szCs w:val="21"/>
                    </w:rPr>
                    <w:t>%</w:t>
                  </w:r>
                </w:p>
              </w:tc>
              <w:tc>
                <w:tcPr>
                  <w:tcW w:w="551" w:type="pct"/>
                  <w:vMerge w:val="restart"/>
                  <w:vAlign w:val="center"/>
                </w:tcPr>
                <w:p w14:paraId="4B3EDCB6">
                  <w:pPr>
                    <w:widowControl/>
                    <w:jc w:val="center"/>
                    <w:textAlignment w:val="center"/>
                    <w:rPr>
                      <w:rFonts w:eastAsia="仿宋"/>
                      <w:szCs w:val="21"/>
                    </w:rPr>
                  </w:pPr>
                  <w:r>
                    <w:rPr>
                      <w:rFonts w:hint="eastAsia" w:eastAsia="仿宋"/>
                      <w:szCs w:val="21"/>
                    </w:rPr>
                    <w:t>2</w:t>
                  </w:r>
                  <w:r>
                    <w:rPr>
                      <w:rFonts w:eastAsia="仿宋"/>
                      <w:szCs w:val="21"/>
                    </w:rPr>
                    <w:t>0%</w:t>
                  </w:r>
                </w:p>
              </w:tc>
              <w:tc>
                <w:tcPr>
                  <w:tcW w:w="655" w:type="pct"/>
                  <w:vMerge w:val="restart"/>
                  <w:vAlign w:val="center"/>
                </w:tcPr>
                <w:p w14:paraId="6F952AF7">
                  <w:pPr>
                    <w:widowControl/>
                    <w:jc w:val="center"/>
                    <w:textAlignment w:val="center"/>
                    <w:rPr>
                      <w:rFonts w:eastAsia="仿宋"/>
                      <w:szCs w:val="21"/>
                    </w:rPr>
                  </w:pPr>
                  <w:r>
                    <w:rPr>
                      <w:rFonts w:hint="eastAsia" w:eastAsia="仿宋"/>
                      <w:szCs w:val="21"/>
                    </w:rPr>
                    <w:t>1</w:t>
                  </w:r>
                  <w:r>
                    <w:rPr>
                      <w:rFonts w:eastAsia="仿宋"/>
                      <w:szCs w:val="21"/>
                    </w:rPr>
                    <w:t>000</w:t>
                  </w:r>
                </w:p>
              </w:tc>
              <w:tc>
                <w:tcPr>
                  <w:tcW w:w="575" w:type="pct"/>
                  <w:vMerge w:val="restart"/>
                  <w:vAlign w:val="center"/>
                </w:tcPr>
                <w:p w14:paraId="1B289649">
                  <w:pPr>
                    <w:widowControl/>
                    <w:jc w:val="center"/>
                    <w:textAlignment w:val="center"/>
                    <w:rPr>
                      <w:rFonts w:eastAsia="仿宋"/>
                      <w:szCs w:val="21"/>
                    </w:rPr>
                  </w:pPr>
                  <w:r>
                    <w:rPr>
                      <w:rFonts w:hint="eastAsia" w:eastAsia="仿宋"/>
                      <w:szCs w:val="21"/>
                    </w:rPr>
                    <w:t>2</w:t>
                  </w:r>
                  <w:r>
                    <w:rPr>
                      <w:rFonts w:eastAsia="仿宋"/>
                      <w:szCs w:val="21"/>
                    </w:rPr>
                    <w:t>65.63</w:t>
                  </w:r>
                </w:p>
              </w:tc>
              <w:tc>
                <w:tcPr>
                  <w:tcW w:w="485" w:type="pct"/>
                  <w:vMerge w:val="restart"/>
                  <w:vAlign w:val="center"/>
                </w:tcPr>
                <w:p w14:paraId="79EF999C">
                  <w:pPr>
                    <w:widowControl/>
                    <w:jc w:val="center"/>
                    <w:textAlignment w:val="center"/>
                    <w:rPr>
                      <w:rFonts w:eastAsia="仿宋"/>
                      <w:szCs w:val="21"/>
                    </w:rPr>
                  </w:pPr>
                  <w:r>
                    <w:rPr>
                      <w:rFonts w:hint="eastAsia" w:eastAsia="仿宋"/>
                      <w:szCs w:val="21"/>
                    </w:rPr>
                    <w:t>3</w:t>
                  </w:r>
                  <w:r>
                    <w:rPr>
                      <w:rFonts w:eastAsia="仿宋"/>
                      <w:szCs w:val="21"/>
                    </w:rPr>
                    <w:t>61</w:t>
                  </w:r>
                </w:p>
              </w:tc>
            </w:tr>
            <w:tr w14:paraId="031C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65" w:type="pct"/>
                  <w:vMerge w:val="continue"/>
                  <w:vAlign w:val="center"/>
                </w:tcPr>
                <w:p w14:paraId="4A40A0E8">
                  <w:pPr>
                    <w:widowControl/>
                    <w:jc w:val="center"/>
                    <w:textAlignment w:val="center"/>
                    <w:rPr>
                      <w:rFonts w:eastAsia="仿宋"/>
                      <w:szCs w:val="21"/>
                    </w:rPr>
                  </w:pPr>
                </w:p>
              </w:tc>
              <w:tc>
                <w:tcPr>
                  <w:tcW w:w="401" w:type="pct"/>
                  <w:vMerge w:val="continue"/>
                  <w:vAlign w:val="center"/>
                </w:tcPr>
                <w:p w14:paraId="3846C7A5">
                  <w:pPr>
                    <w:widowControl/>
                    <w:jc w:val="center"/>
                    <w:textAlignment w:val="center"/>
                    <w:rPr>
                      <w:rFonts w:eastAsia="仿宋"/>
                      <w:szCs w:val="21"/>
                    </w:rPr>
                  </w:pPr>
                </w:p>
              </w:tc>
              <w:tc>
                <w:tcPr>
                  <w:tcW w:w="363" w:type="pct"/>
                  <w:vMerge w:val="continue"/>
                  <w:vAlign w:val="center"/>
                </w:tcPr>
                <w:p w14:paraId="6E811D49">
                  <w:pPr>
                    <w:widowControl/>
                    <w:jc w:val="center"/>
                    <w:textAlignment w:val="center"/>
                    <w:rPr>
                      <w:rFonts w:eastAsia="仿宋"/>
                      <w:szCs w:val="21"/>
                    </w:rPr>
                  </w:pPr>
                </w:p>
              </w:tc>
              <w:tc>
                <w:tcPr>
                  <w:tcW w:w="959" w:type="pct"/>
                  <w:vAlign w:val="center"/>
                </w:tcPr>
                <w:p w14:paraId="5C92F43D">
                  <w:pPr>
                    <w:widowControl/>
                    <w:jc w:val="center"/>
                    <w:rPr>
                      <w:rFonts w:eastAsia="仿宋"/>
                      <w:b/>
                      <w:bCs/>
                      <w:kern w:val="0"/>
                      <w:szCs w:val="21"/>
                    </w:rPr>
                  </w:pPr>
                  <w:r>
                    <w:rPr>
                      <w:rFonts w:eastAsia="仿宋"/>
                      <w:kern w:val="0"/>
                      <w:szCs w:val="21"/>
                    </w:rPr>
                    <w:t>颜色浆</w:t>
                  </w:r>
                </w:p>
              </w:tc>
              <w:tc>
                <w:tcPr>
                  <w:tcW w:w="542" w:type="pct"/>
                  <w:vAlign w:val="center"/>
                </w:tcPr>
                <w:p w14:paraId="2C8FF3C4">
                  <w:pPr>
                    <w:widowControl/>
                    <w:jc w:val="center"/>
                    <w:textAlignment w:val="center"/>
                    <w:rPr>
                      <w:rFonts w:eastAsia="仿宋"/>
                      <w:szCs w:val="21"/>
                    </w:rPr>
                  </w:pPr>
                  <w:r>
                    <w:rPr>
                      <w:rFonts w:hint="eastAsia" w:eastAsia="仿宋"/>
                      <w:szCs w:val="21"/>
                    </w:rPr>
                    <w:t>15</w:t>
                  </w:r>
                  <w:r>
                    <w:rPr>
                      <w:rFonts w:eastAsia="仿宋"/>
                      <w:szCs w:val="21"/>
                    </w:rPr>
                    <w:t>%</w:t>
                  </w:r>
                </w:p>
              </w:tc>
              <w:tc>
                <w:tcPr>
                  <w:tcW w:w="551" w:type="pct"/>
                  <w:vMerge w:val="continue"/>
                  <w:vAlign w:val="center"/>
                </w:tcPr>
                <w:p w14:paraId="09FD4F74">
                  <w:pPr>
                    <w:widowControl/>
                    <w:jc w:val="center"/>
                    <w:textAlignment w:val="center"/>
                    <w:rPr>
                      <w:rFonts w:eastAsia="仿宋"/>
                      <w:szCs w:val="21"/>
                    </w:rPr>
                  </w:pPr>
                </w:p>
              </w:tc>
              <w:tc>
                <w:tcPr>
                  <w:tcW w:w="655" w:type="pct"/>
                  <w:vMerge w:val="continue"/>
                  <w:vAlign w:val="center"/>
                </w:tcPr>
                <w:p w14:paraId="663BA017">
                  <w:pPr>
                    <w:widowControl/>
                    <w:jc w:val="center"/>
                    <w:textAlignment w:val="center"/>
                    <w:rPr>
                      <w:rFonts w:eastAsia="仿宋"/>
                      <w:szCs w:val="21"/>
                    </w:rPr>
                  </w:pPr>
                </w:p>
              </w:tc>
              <w:tc>
                <w:tcPr>
                  <w:tcW w:w="575" w:type="pct"/>
                  <w:vMerge w:val="continue"/>
                  <w:vAlign w:val="center"/>
                </w:tcPr>
                <w:p w14:paraId="71282A11">
                  <w:pPr>
                    <w:widowControl/>
                    <w:jc w:val="center"/>
                    <w:textAlignment w:val="center"/>
                    <w:rPr>
                      <w:rFonts w:eastAsia="仿宋"/>
                      <w:szCs w:val="21"/>
                    </w:rPr>
                  </w:pPr>
                </w:p>
              </w:tc>
              <w:tc>
                <w:tcPr>
                  <w:tcW w:w="485" w:type="pct"/>
                  <w:vMerge w:val="continue"/>
                  <w:vAlign w:val="center"/>
                </w:tcPr>
                <w:p w14:paraId="7DF82A45">
                  <w:pPr>
                    <w:widowControl/>
                    <w:jc w:val="center"/>
                    <w:textAlignment w:val="center"/>
                    <w:rPr>
                      <w:rFonts w:eastAsia="仿宋"/>
                      <w:szCs w:val="21"/>
                    </w:rPr>
                  </w:pPr>
                </w:p>
              </w:tc>
            </w:tr>
            <w:tr w14:paraId="60E6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65" w:type="pct"/>
                  <w:vMerge w:val="continue"/>
                  <w:vAlign w:val="center"/>
                </w:tcPr>
                <w:p w14:paraId="061D344F">
                  <w:pPr>
                    <w:widowControl/>
                    <w:jc w:val="center"/>
                    <w:textAlignment w:val="center"/>
                    <w:rPr>
                      <w:rFonts w:eastAsia="仿宋"/>
                      <w:szCs w:val="21"/>
                    </w:rPr>
                  </w:pPr>
                </w:p>
              </w:tc>
              <w:tc>
                <w:tcPr>
                  <w:tcW w:w="401" w:type="pct"/>
                  <w:vMerge w:val="continue"/>
                  <w:vAlign w:val="center"/>
                </w:tcPr>
                <w:p w14:paraId="19D507E4">
                  <w:pPr>
                    <w:widowControl/>
                    <w:jc w:val="center"/>
                    <w:textAlignment w:val="center"/>
                    <w:rPr>
                      <w:rFonts w:eastAsia="仿宋"/>
                      <w:szCs w:val="21"/>
                    </w:rPr>
                  </w:pPr>
                </w:p>
              </w:tc>
              <w:tc>
                <w:tcPr>
                  <w:tcW w:w="363" w:type="pct"/>
                  <w:vMerge w:val="continue"/>
                  <w:vAlign w:val="center"/>
                </w:tcPr>
                <w:p w14:paraId="1BD8B433">
                  <w:pPr>
                    <w:widowControl/>
                    <w:jc w:val="center"/>
                    <w:textAlignment w:val="center"/>
                    <w:rPr>
                      <w:rFonts w:eastAsia="仿宋"/>
                      <w:szCs w:val="21"/>
                    </w:rPr>
                  </w:pPr>
                </w:p>
              </w:tc>
              <w:tc>
                <w:tcPr>
                  <w:tcW w:w="959" w:type="pct"/>
                  <w:vAlign w:val="center"/>
                </w:tcPr>
                <w:p w14:paraId="78887405">
                  <w:pPr>
                    <w:widowControl/>
                    <w:jc w:val="center"/>
                    <w:rPr>
                      <w:rFonts w:eastAsia="仿宋"/>
                      <w:b/>
                      <w:bCs/>
                      <w:kern w:val="0"/>
                      <w:szCs w:val="21"/>
                    </w:rPr>
                  </w:pPr>
                  <w:r>
                    <w:rPr>
                      <w:rFonts w:eastAsia="仿宋"/>
                      <w:kern w:val="0"/>
                      <w:szCs w:val="21"/>
                    </w:rPr>
                    <w:t>助剂（高分子聚合物）</w:t>
                  </w:r>
                </w:p>
              </w:tc>
              <w:tc>
                <w:tcPr>
                  <w:tcW w:w="542" w:type="pct"/>
                  <w:vAlign w:val="center"/>
                </w:tcPr>
                <w:p w14:paraId="0CBACCBA">
                  <w:pPr>
                    <w:widowControl/>
                    <w:jc w:val="center"/>
                    <w:textAlignment w:val="center"/>
                    <w:rPr>
                      <w:rFonts w:eastAsia="仿宋"/>
                      <w:szCs w:val="21"/>
                    </w:rPr>
                  </w:pPr>
                  <w:r>
                    <w:rPr>
                      <w:rFonts w:hint="eastAsia" w:eastAsia="仿宋"/>
                      <w:szCs w:val="21"/>
                    </w:rPr>
                    <w:t>5</w:t>
                  </w:r>
                  <w:r>
                    <w:rPr>
                      <w:rFonts w:eastAsia="仿宋"/>
                      <w:szCs w:val="21"/>
                    </w:rPr>
                    <w:t>%</w:t>
                  </w:r>
                </w:p>
              </w:tc>
              <w:tc>
                <w:tcPr>
                  <w:tcW w:w="551" w:type="pct"/>
                  <w:vMerge w:val="continue"/>
                  <w:vAlign w:val="center"/>
                </w:tcPr>
                <w:p w14:paraId="339A9F81">
                  <w:pPr>
                    <w:widowControl/>
                    <w:jc w:val="center"/>
                    <w:textAlignment w:val="center"/>
                    <w:rPr>
                      <w:rFonts w:eastAsia="仿宋"/>
                      <w:szCs w:val="21"/>
                    </w:rPr>
                  </w:pPr>
                </w:p>
              </w:tc>
              <w:tc>
                <w:tcPr>
                  <w:tcW w:w="655" w:type="pct"/>
                  <w:vMerge w:val="continue"/>
                  <w:vAlign w:val="center"/>
                </w:tcPr>
                <w:p w14:paraId="11629E49">
                  <w:pPr>
                    <w:widowControl/>
                    <w:jc w:val="center"/>
                    <w:textAlignment w:val="center"/>
                    <w:rPr>
                      <w:rFonts w:eastAsia="仿宋"/>
                      <w:szCs w:val="21"/>
                    </w:rPr>
                  </w:pPr>
                </w:p>
              </w:tc>
              <w:tc>
                <w:tcPr>
                  <w:tcW w:w="575" w:type="pct"/>
                  <w:vMerge w:val="continue"/>
                  <w:vAlign w:val="center"/>
                </w:tcPr>
                <w:p w14:paraId="2668C220">
                  <w:pPr>
                    <w:widowControl/>
                    <w:jc w:val="center"/>
                    <w:textAlignment w:val="center"/>
                    <w:rPr>
                      <w:rFonts w:eastAsia="仿宋"/>
                      <w:szCs w:val="21"/>
                    </w:rPr>
                  </w:pPr>
                </w:p>
              </w:tc>
              <w:tc>
                <w:tcPr>
                  <w:tcW w:w="485" w:type="pct"/>
                  <w:vMerge w:val="continue"/>
                  <w:vAlign w:val="center"/>
                </w:tcPr>
                <w:p w14:paraId="18D5D6D6">
                  <w:pPr>
                    <w:widowControl/>
                    <w:jc w:val="center"/>
                    <w:textAlignment w:val="center"/>
                    <w:rPr>
                      <w:rFonts w:eastAsia="仿宋"/>
                      <w:szCs w:val="21"/>
                    </w:rPr>
                  </w:pPr>
                </w:p>
              </w:tc>
            </w:tr>
            <w:tr w14:paraId="5B9C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65" w:type="pct"/>
                  <w:vMerge w:val="continue"/>
                  <w:vAlign w:val="center"/>
                </w:tcPr>
                <w:p w14:paraId="4728CC97">
                  <w:pPr>
                    <w:widowControl/>
                    <w:jc w:val="center"/>
                    <w:textAlignment w:val="center"/>
                    <w:rPr>
                      <w:rFonts w:eastAsia="仿宋"/>
                      <w:szCs w:val="21"/>
                    </w:rPr>
                  </w:pPr>
                </w:p>
              </w:tc>
              <w:tc>
                <w:tcPr>
                  <w:tcW w:w="401" w:type="pct"/>
                  <w:vMerge w:val="continue"/>
                  <w:vAlign w:val="center"/>
                </w:tcPr>
                <w:p w14:paraId="650B3854">
                  <w:pPr>
                    <w:widowControl/>
                    <w:jc w:val="center"/>
                    <w:textAlignment w:val="center"/>
                    <w:rPr>
                      <w:rFonts w:eastAsia="仿宋"/>
                      <w:szCs w:val="21"/>
                    </w:rPr>
                  </w:pPr>
                </w:p>
              </w:tc>
              <w:tc>
                <w:tcPr>
                  <w:tcW w:w="363" w:type="pct"/>
                  <w:vMerge w:val="continue"/>
                  <w:vAlign w:val="center"/>
                </w:tcPr>
                <w:p w14:paraId="652651A8">
                  <w:pPr>
                    <w:widowControl/>
                    <w:jc w:val="center"/>
                    <w:textAlignment w:val="center"/>
                    <w:rPr>
                      <w:rFonts w:eastAsia="仿宋"/>
                      <w:szCs w:val="21"/>
                    </w:rPr>
                  </w:pPr>
                </w:p>
              </w:tc>
              <w:tc>
                <w:tcPr>
                  <w:tcW w:w="959" w:type="pct"/>
                  <w:vAlign w:val="center"/>
                </w:tcPr>
                <w:p w14:paraId="0C45EE0A">
                  <w:pPr>
                    <w:widowControl/>
                    <w:jc w:val="center"/>
                    <w:rPr>
                      <w:rFonts w:eastAsia="仿宋"/>
                      <w:b/>
                      <w:bCs/>
                      <w:kern w:val="0"/>
                      <w:szCs w:val="21"/>
                    </w:rPr>
                  </w:pPr>
                  <w:r>
                    <w:rPr>
                      <w:rFonts w:eastAsia="仿宋"/>
                      <w:b/>
                      <w:bCs/>
                      <w:kern w:val="0"/>
                      <w:szCs w:val="21"/>
                    </w:rPr>
                    <w:t>乙酸丁酯</w:t>
                  </w:r>
                </w:p>
              </w:tc>
              <w:tc>
                <w:tcPr>
                  <w:tcW w:w="542" w:type="pct"/>
                  <w:vAlign w:val="center"/>
                </w:tcPr>
                <w:p w14:paraId="6E1C53D7">
                  <w:pPr>
                    <w:widowControl/>
                    <w:jc w:val="center"/>
                    <w:textAlignment w:val="center"/>
                    <w:rPr>
                      <w:rFonts w:eastAsia="仿宋"/>
                      <w:b/>
                      <w:bCs/>
                      <w:kern w:val="0"/>
                      <w:szCs w:val="21"/>
                    </w:rPr>
                  </w:pPr>
                  <w:r>
                    <w:rPr>
                      <w:rFonts w:hint="eastAsia" w:eastAsia="仿宋"/>
                      <w:b/>
                      <w:bCs/>
                      <w:kern w:val="0"/>
                      <w:szCs w:val="21"/>
                    </w:rPr>
                    <w:t>20</w:t>
                  </w:r>
                  <w:r>
                    <w:rPr>
                      <w:rFonts w:eastAsia="仿宋"/>
                      <w:b/>
                      <w:bCs/>
                      <w:kern w:val="0"/>
                      <w:szCs w:val="21"/>
                    </w:rPr>
                    <w:t>%</w:t>
                  </w:r>
                </w:p>
              </w:tc>
              <w:tc>
                <w:tcPr>
                  <w:tcW w:w="551" w:type="pct"/>
                  <w:vMerge w:val="continue"/>
                  <w:vAlign w:val="center"/>
                </w:tcPr>
                <w:p w14:paraId="1433EE6B">
                  <w:pPr>
                    <w:widowControl/>
                    <w:jc w:val="center"/>
                    <w:textAlignment w:val="center"/>
                    <w:rPr>
                      <w:rFonts w:eastAsia="仿宋"/>
                      <w:szCs w:val="21"/>
                    </w:rPr>
                  </w:pPr>
                </w:p>
              </w:tc>
              <w:tc>
                <w:tcPr>
                  <w:tcW w:w="655" w:type="pct"/>
                  <w:vMerge w:val="continue"/>
                  <w:vAlign w:val="center"/>
                </w:tcPr>
                <w:p w14:paraId="00F2DEF5">
                  <w:pPr>
                    <w:widowControl/>
                    <w:jc w:val="center"/>
                    <w:textAlignment w:val="center"/>
                    <w:rPr>
                      <w:rFonts w:eastAsia="仿宋"/>
                      <w:szCs w:val="21"/>
                    </w:rPr>
                  </w:pPr>
                </w:p>
              </w:tc>
              <w:tc>
                <w:tcPr>
                  <w:tcW w:w="575" w:type="pct"/>
                  <w:vMerge w:val="continue"/>
                  <w:vAlign w:val="center"/>
                </w:tcPr>
                <w:p w14:paraId="087E36E7">
                  <w:pPr>
                    <w:widowControl/>
                    <w:jc w:val="center"/>
                    <w:textAlignment w:val="center"/>
                    <w:rPr>
                      <w:rFonts w:eastAsia="仿宋"/>
                      <w:szCs w:val="21"/>
                    </w:rPr>
                  </w:pPr>
                </w:p>
              </w:tc>
              <w:tc>
                <w:tcPr>
                  <w:tcW w:w="485" w:type="pct"/>
                  <w:vMerge w:val="continue"/>
                  <w:vAlign w:val="center"/>
                </w:tcPr>
                <w:p w14:paraId="4517900B">
                  <w:pPr>
                    <w:widowControl/>
                    <w:jc w:val="center"/>
                    <w:textAlignment w:val="center"/>
                    <w:rPr>
                      <w:rFonts w:eastAsia="仿宋"/>
                      <w:szCs w:val="21"/>
                    </w:rPr>
                  </w:pPr>
                </w:p>
              </w:tc>
            </w:tr>
            <w:tr w14:paraId="65BA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65" w:type="pct"/>
                  <w:vMerge w:val="continue"/>
                  <w:vAlign w:val="center"/>
                </w:tcPr>
                <w:p w14:paraId="296CAFF0">
                  <w:pPr>
                    <w:widowControl/>
                    <w:jc w:val="center"/>
                    <w:textAlignment w:val="center"/>
                    <w:rPr>
                      <w:rFonts w:eastAsia="仿宋"/>
                      <w:szCs w:val="21"/>
                    </w:rPr>
                  </w:pPr>
                </w:p>
              </w:tc>
              <w:tc>
                <w:tcPr>
                  <w:tcW w:w="401" w:type="pct"/>
                  <w:vMerge w:val="continue"/>
                  <w:vAlign w:val="center"/>
                </w:tcPr>
                <w:p w14:paraId="27A50613">
                  <w:pPr>
                    <w:widowControl/>
                    <w:jc w:val="center"/>
                    <w:textAlignment w:val="center"/>
                    <w:rPr>
                      <w:rFonts w:eastAsia="仿宋"/>
                      <w:szCs w:val="21"/>
                    </w:rPr>
                  </w:pPr>
                </w:p>
              </w:tc>
              <w:tc>
                <w:tcPr>
                  <w:tcW w:w="363" w:type="pct"/>
                  <w:vMerge w:val="restart"/>
                  <w:vAlign w:val="center"/>
                </w:tcPr>
                <w:p w14:paraId="647E802C">
                  <w:pPr>
                    <w:widowControl/>
                    <w:jc w:val="center"/>
                    <w:textAlignment w:val="center"/>
                    <w:rPr>
                      <w:rFonts w:eastAsia="仿宋"/>
                      <w:szCs w:val="21"/>
                    </w:rPr>
                  </w:pPr>
                  <w:r>
                    <w:rPr>
                      <w:rFonts w:hint="eastAsia" w:eastAsia="仿宋"/>
                      <w:szCs w:val="21"/>
                    </w:rPr>
                    <w:t>固化剂</w:t>
                  </w:r>
                  <w:r>
                    <w:rPr>
                      <w:rFonts w:eastAsia="仿宋"/>
                      <w:szCs w:val="21"/>
                    </w:rPr>
                    <w:t>2</w:t>
                  </w:r>
                </w:p>
              </w:tc>
              <w:tc>
                <w:tcPr>
                  <w:tcW w:w="959" w:type="pct"/>
                  <w:vAlign w:val="center"/>
                </w:tcPr>
                <w:p w14:paraId="60FCCC37">
                  <w:pPr>
                    <w:widowControl/>
                    <w:jc w:val="center"/>
                    <w:rPr>
                      <w:rFonts w:eastAsia="仿宋"/>
                      <w:kern w:val="0"/>
                      <w:szCs w:val="21"/>
                    </w:rPr>
                  </w:pPr>
                  <w:r>
                    <w:rPr>
                      <w:rFonts w:hint="eastAsia" w:eastAsia="仿宋"/>
                      <w:kern w:val="0"/>
                      <w:szCs w:val="21"/>
                    </w:rPr>
                    <w:t>聚六亚甲基二异氰酸酯</w:t>
                  </w:r>
                </w:p>
              </w:tc>
              <w:tc>
                <w:tcPr>
                  <w:tcW w:w="542" w:type="pct"/>
                  <w:vAlign w:val="center"/>
                </w:tcPr>
                <w:p w14:paraId="2DF2B872">
                  <w:pPr>
                    <w:jc w:val="center"/>
                    <w:rPr>
                      <w:rFonts w:eastAsia="仿宋"/>
                      <w:kern w:val="0"/>
                      <w:szCs w:val="21"/>
                    </w:rPr>
                  </w:pPr>
                  <w:r>
                    <w:rPr>
                      <w:rFonts w:hint="eastAsia" w:eastAsia="仿宋"/>
                      <w:kern w:val="0"/>
                      <w:szCs w:val="21"/>
                    </w:rPr>
                    <w:t>58</w:t>
                  </w:r>
                  <w:r>
                    <w:rPr>
                      <w:rFonts w:eastAsia="仿宋"/>
                      <w:kern w:val="0"/>
                      <w:szCs w:val="21"/>
                    </w:rPr>
                    <w:t>%</w:t>
                  </w:r>
                </w:p>
              </w:tc>
              <w:tc>
                <w:tcPr>
                  <w:tcW w:w="551" w:type="pct"/>
                  <w:vMerge w:val="restart"/>
                  <w:vAlign w:val="center"/>
                </w:tcPr>
                <w:p w14:paraId="2CDC87BF">
                  <w:pPr>
                    <w:widowControl/>
                    <w:jc w:val="center"/>
                    <w:textAlignment w:val="center"/>
                    <w:rPr>
                      <w:rFonts w:eastAsia="仿宋"/>
                      <w:szCs w:val="21"/>
                    </w:rPr>
                  </w:pPr>
                  <w:r>
                    <w:rPr>
                      <w:rFonts w:hint="eastAsia" w:eastAsia="仿宋"/>
                      <w:szCs w:val="21"/>
                    </w:rPr>
                    <w:t>4</w:t>
                  </w:r>
                  <w:r>
                    <w:rPr>
                      <w:rFonts w:eastAsia="仿宋"/>
                      <w:szCs w:val="21"/>
                    </w:rPr>
                    <w:t>2%</w:t>
                  </w:r>
                </w:p>
              </w:tc>
              <w:tc>
                <w:tcPr>
                  <w:tcW w:w="655" w:type="pct"/>
                  <w:vMerge w:val="restart"/>
                  <w:vAlign w:val="center"/>
                </w:tcPr>
                <w:p w14:paraId="029831E3">
                  <w:pPr>
                    <w:widowControl/>
                    <w:jc w:val="center"/>
                    <w:textAlignment w:val="center"/>
                    <w:rPr>
                      <w:rFonts w:eastAsia="仿宋"/>
                      <w:szCs w:val="21"/>
                    </w:rPr>
                  </w:pPr>
                  <w:r>
                    <w:rPr>
                      <w:rFonts w:hint="eastAsia" w:eastAsia="仿宋"/>
                      <w:szCs w:val="21"/>
                    </w:rPr>
                    <w:t>8</w:t>
                  </w:r>
                  <w:r>
                    <w:rPr>
                      <w:rFonts w:eastAsia="仿宋"/>
                      <w:szCs w:val="21"/>
                    </w:rPr>
                    <w:t>80</w:t>
                  </w:r>
                </w:p>
              </w:tc>
              <w:tc>
                <w:tcPr>
                  <w:tcW w:w="575" w:type="pct"/>
                  <w:vMerge w:val="continue"/>
                  <w:vAlign w:val="center"/>
                </w:tcPr>
                <w:p w14:paraId="7077927B">
                  <w:pPr>
                    <w:widowControl/>
                    <w:jc w:val="center"/>
                    <w:textAlignment w:val="center"/>
                    <w:rPr>
                      <w:rFonts w:eastAsia="仿宋"/>
                      <w:szCs w:val="21"/>
                    </w:rPr>
                  </w:pPr>
                </w:p>
              </w:tc>
              <w:tc>
                <w:tcPr>
                  <w:tcW w:w="485" w:type="pct"/>
                  <w:vMerge w:val="continue"/>
                  <w:vAlign w:val="center"/>
                </w:tcPr>
                <w:p w14:paraId="5FED8B5D">
                  <w:pPr>
                    <w:widowControl/>
                    <w:jc w:val="center"/>
                    <w:textAlignment w:val="center"/>
                    <w:rPr>
                      <w:rFonts w:eastAsia="仿宋"/>
                      <w:szCs w:val="21"/>
                    </w:rPr>
                  </w:pPr>
                </w:p>
              </w:tc>
            </w:tr>
            <w:tr w14:paraId="1CAD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65" w:type="pct"/>
                  <w:vMerge w:val="continue"/>
                  <w:vAlign w:val="center"/>
                </w:tcPr>
                <w:p w14:paraId="2CAE5B8C">
                  <w:pPr>
                    <w:widowControl/>
                    <w:jc w:val="center"/>
                    <w:textAlignment w:val="center"/>
                    <w:rPr>
                      <w:rFonts w:eastAsia="仿宋"/>
                      <w:szCs w:val="21"/>
                    </w:rPr>
                  </w:pPr>
                </w:p>
              </w:tc>
              <w:tc>
                <w:tcPr>
                  <w:tcW w:w="401" w:type="pct"/>
                  <w:vMerge w:val="continue"/>
                  <w:vAlign w:val="center"/>
                </w:tcPr>
                <w:p w14:paraId="3C719A88">
                  <w:pPr>
                    <w:widowControl/>
                    <w:jc w:val="center"/>
                    <w:textAlignment w:val="center"/>
                    <w:rPr>
                      <w:rFonts w:eastAsia="仿宋"/>
                      <w:szCs w:val="21"/>
                    </w:rPr>
                  </w:pPr>
                </w:p>
              </w:tc>
              <w:tc>
                <w:tcPr>
                  <w:tcW w:w="363" w:type="pct"/>
                  <w:vMerge w:val="continue"/>
                  <w:vAlign w:val="center"/>
                </w:tcPr>
                <w:p w14:paraId="4C41ECEC">
                  <w:pPr>
                    <w:widowControl/>
                    <w:jc w:val="center"/>
                    <w:textAlignment w:val="center"/>
                    <w:rPr>
                      <w:rFonts w:eastAsia="仿宋"/>
                      <w:szCs w:val="21"/>
                    </w:rPr>
                  </w:pPr>
                </w:p>
              </w:tc>
              <w:tc>
                <w:tcPr>
                  <w:tcW w:w="959" w:type="pct"/>
                  <w:vAlign w:val="center"/>
                </w:tcPr>
                <w:p w14:paraId="2020CA9D">
                  <w:pPr>
                    <w:widowControl/>
                    <w:jc w:val="center"/>
                    <w:rPr>
                      <w:rFonts w:eastAsia="仿宋"/>
                      <w:b/>
                      <w:bCs/>
                      <w:kern w:val="0"/>
                      <w:szCs w:val="21"/>
                    </w:rPr>
                  </w:pPr>
                  <w:r>
                    <w:rPr>
                      <w:rFonts w:hint="eastAsia" w:eastAsia="仿宋"/>
                      <w:b/>
                      <w:bCs/>
                      <w:kern w:val="0"/>
                      <w:szCs w:val="21"/>
                    </w:rPr>
                    <w:t>乙酸丁酯</w:t>
                  </w:r>
                </w:p>
              </w:tc>
              <w:tc>
                <w:tcPr>
                  <w:tcW w:w="542" w:type="pct"/>
                  <w:vAlign w:val="center"/>
                </w:tcPr>
                <w:p w14:paraId="0CDF3920">
                  <w:pPr>
                    <w:widowControl/>
                    <w:jc w:val="center"/>
                    <w:rPr>
                      <w:rFonts w:eastAsia="仿宋"/>
                      <w:b/>
                      <w:bCs/>
                      <w:kern w:val="0"/>
                      <w:szCs w:val="21"/>
                    </w:rPr>
                  </w:pPr>
                  <w:r>
                    <w:rPr>
                      <w:rFonts w:hint="eastAsia" w:eastAsia="仿宋"/>
                      <w:b/>
                      <w:bCs/>
                      <w:kern w:val="0"/>
                      <w:szCs w:val="21"/>
                    </w:rPr>
                    <w:t>42</w:t>
                  </w:r>
                  <w:r>
                    <w:rPr>
                      <w:rFonts w:eastAsia="仿宋"/>
                      <w:b/>
                      <w:bCs/>
                      <w:kern w:val="0"/>
                      <w:szCs w:val="21"/>
                    </w:rPr>
                    <w:t>%</w:t>
                  </w:r>
                </w:p>
              </w:tc>
              <w:tc>
                <w:tcPr>
                  <w:tcW w:w="551" w:type="pct"/>
                  <w:vMerge w:val="continue"/>
                  <w:vAlign w:val="center"/>
                </w:tcPr>
                <w:p w14:paraId="112436B0">
                  <w:pPr>
                    <w:widowControl/>
                    <w:jc w:val="center"/>
                    <w:textAlignment w:val="center"/>
                    <w:rPr>
                      <w:rFonts w:eastAsia="仿宋"/>
                      <w:szCs w:val="21"/>
                    </w:rPr>
                  </w:pPr>
                </w:p>
              </w:tc>
              <w:tc>
                <w:tcPr>
                  <w:tcW w:w="655" w:type="pct"/>
                  <w:vMerge w:val="continue"/>
                  <w:vAlign w:val="center"/>
                </w:tcPr>
                <w:p w14:paraId="1944F89D">
                  <w:pPr>
                    <w:widowControl/>
                    <w:jc w:val="center"/>
                    <w:textAlignment w:val="center"/>
                    <w:rPr>
                      <w:rFonts w:eastAsia="仿宋"/>
                      <w:szCs w:val="21"/>
                    </w:rPr>
                  </w:pPr>
                </w:p>
              </w:tc>
              <w:tc>
                <w:tcPr>
                  <w:tcW w:w="575" w:type="pct"/>
                  <w:vMerge w:val="continue"/>
                  <w:vAlign w:val="center"/>
                </w:tcPr>
                <w:p w14:paraId="58A37A52">
                  <w:pPr>
                    <w:widowControl/>
                    <w:jc w:val="center"/>
                    <w:textAlignment w:val="center"/>
                    <w:rPr>
                      <w:rFonts w:eastAsia="仿宋"/>
                      <w:szCs w:val="21"/>
                    </w:rPr>
                  </w:pPr>
                </w:p>
              </w:tc>
              <w:tc>
                <w:tcPr>
                  <w:tcW w:w="485" w:type="pct"/>
                  <w:vMerge w:val="continue"/>
                  <w:vAlign w:val="center"/>
                </w:tcPr>
                <w:p w14:paraId="4882D45B">
                  <w:pPr>
                    <w:widowControl/>
                    <w:jc w:val="center"/>
                    <w:textAlignment w:val="center"/>
                    <w:rPr>
                      <w:rFonts w:eastAsia="仿宋"/>
                      <w:szCs w:val="21"/>
                    </w:rPr>
                  </w:pPr>
                </w:p>
              </w:tc>
            </w:tr>
            <w:tr w14:paraId="5C1C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65" w:type="pct"/>
                  <w:vMerge w:val="continue"/>
                  <w:vAlign w:val="center"/>
                </w:tcPr>
                <w:p w14:paraId="35FC679A">
                  <w:pPr>
                    <w:widowControl/>
                    <w:jc w:val="center"/>
                    <w:textAlignment w:val="center"/>
                    <w:rPr>
                      <w:rFonts w:eastAsia="仿宋"/>
                      <w:szCs w:val="21"/>
                    </w:rPr>
                  </w:pPr>
                </w:p>
              </w:tc>
              <w:tc>
                <w:tcPr>
                  <w:tcW w:w="401" w:type="pct"/>
                  <w:vMerge w:val="continue"/>
                  <w:vAlign w:val="center"/>
                </w:tcPr>
                <w:p w14:paraId="5EC91E07">
                  <w:pPr>
                    <w:widowControl/>
                    <w:jc w:val="center"/>
                    <w:textAlignment w:val="center"/>
                    <w:rPr>
                      <w:rFonts w:eastAsia="仿宋"/>
                      <w:szCs w:val="21"/>
                    </w:rPr>
                  </w:pPr>
                </w:p>
              </w:tc>
              <w:tc>
                <w:tcPr>
                  <w:tcW w:w="363" w:type="pct"/>
                  <w:vMerge w:val="restart"/>
                  <w:vAlign w:val="center"/>
                </w:tcPr>
                <w:p w14:paraId="26B42BF1">
                  <w:pPr>
                    <w:widowControl/>
                    <w:jc w:val="center"/>
                    <w:textAlignment w:val="center"/>
                    <w:rPr>
                      <w:rFonts w:eastAsia="仿宋"/>
                      <w:szCs w:val="21"/>
                    </w:rPr>
                  </w:pPr>
                  <w:r>
                    <w:rPr>
                      <w:rFonts w:hint="eastAsia" w:eastAsia="仿宋"/>
                      <w:szCs w:val="21"/>
                    </w:rPr>
                    <w:t>稀释剂2</w:t>
                  </w:r>
                </w:p>
              </w:tc>
              <w:tc>
                <w:tcPr>
                  <w:tcW w:w="959" w:type="pct"/>
                  <w:vAlign w:val="center"/>
                </w:tcPr>
                <w:p w14:paraId="7AD56FE7">
                  <w:pPr>
                    <w:widowControl/>
                    <w:jc w:val="center"/>
                    <w:rPr>
                      <w:rFonts w:eastAsia="仿宋"/>
                      <w:b/>
                      <w:bCs/>
                      <w:kern w:val="0"/>
                      <w:szCs w:val="21"/>
                    </w:rPr>
                  </w:pPr>
                  <w:r>
                    <w:rPr>
                      <w:rFonts w:eastAsia="仿宋"/>
                      <w:b/>
                      <w:bCs/>
                      <w:kern w:val="0"/>
                      <w:szCs w:val="21"/>
                    </w:rPr>
                    <w:t>乙酸丁酯</w:t>
                  </w:r>
                </w:p>
              </w:tc>
              <w:tc>
                <w:tcPr>
                  <w:tcW w:w="542" w:type="pct"/>
                  <w:vAlign w:val="center"/>
                </w:tcPr>
                <w:p w14:paraId="02986AD6">
                  <w:pPr>
                    <w:widowControl/>
                    <w:jc w:val="center"/>
                    <w:rPr>
                      <w:rFonts w:eastAsia="仿宋"/>
                      <w:b/>
                      <w:bCs/>
                      <w:kern w:val="0"/>
                      <w:szCs w:val="21"/>
                    </w:rPr>
                  </w:pPr>
                  <w:r>
                    <w:rPr>
                      <w:rFonts w:hint="eastAsia" w:eastAsia="仿宋"/>
                      <w:b/>
                      <w:bCs/>
                      <w:kern w:val="0"/>
                      <w:szCs w:val="21"/>
                    </w:rPr>
                    <w:t>35</w:t>
                  </w:r>
                  <w:r>
                    <w:rPr>
                      <w:rFonts w:eastAsia="仿宋"/>
                      <w:b/>
                      <w:bCs/>
                      <w:kern w:val="0"/>
                      <w:szCs w:val="21"/>
                    </w:rPr>
                    <w:t>%</w:t>
                  </w:r>
                </w:p>
              </w:tc>
              <w:tc>
                <w:tcPr>
                  <w:tcW w:w="551" w:type="pct"/>
                  <w:vMerge w:val="restart"/>
                  <w:vAlign w:val="center"/>
                </w:tcPr>
                <w:p w14:paraId="18622B60">
                  <w:pPr>
                    <w:widowControl/>
                    <w:jc w:val="center"/>
                    <w:textAlignment w:val="center"/>
                    <w:rPr>
                      <w:rFonts w:eastAsia="仿宋"/>
                      <w:szCs w:val="21"/>
                    </w:rPr>
                  </w:pPr>
                  <w:r>
                    <w:rPr>
                      <w:rFonts w:hint="eastAsia" w:eastAsia="仿宋"/>
                      <w:szCs w:val="21"/>
                    </w:rPr>
                    <w:t>1</w:t>
                  </w:r>
                  <w:r>
                    <w:rPr>
                      <w:rFonts w:eastAsia="仿宋"/>
                      <w:szCs w:val="21"/>
                    </w:rPr>
                    <w:t>00%</w:t>
                  </w:r>
                </w:p>
              </w:tc>
              <w:tc>
                <w:tcPr>
                  <w:tcW w:w="655" w:type="pct"/>
                  <w:vMerge w:val="restart"/>
                  <w:vAlign w:val="center"/>
                </w:tcPr>
                <w:p w14:paraId="5CE20A5D">
                  <w:pPr>
                    <w:widowControl/>
                    <w:jc w:val="center"/>
                    <w:textAlignment w:val="center"/>
                    <w:rPr>
                      <w:rFonts w:eastAsia="仿宋"/>
                      <w:szCs w:val="21"/>
                    </w:rPr>
                  </w:pPr>
                  <w:r>
                    <w:rPr>
                      <w:rFonts w:hint="eastAsia" w:eastAsia="仿宋"/>
                      <w:szCs w:val="21"/>
                    </w:rPr>
                    <w:t>9</w:t>
                  </w:r>
                  <w:r>
                    <w:rPr>
                      <w:rFonts w:eastAsia="仿宋"/>
                      <w:szCs w:val="21"/>
                    </w:rPr>
                    <w:t>00</w:t>
                  </w:r>
                </w:p>
              </w:tc>
              <w:tc>
                <w:tcPr>
                  <w:tcW w:w="575" w:type="pct"/>
                  <w:vMerge w:val="continue"/>
                  <w:vAlign w:val="center"/>
                </w:tcPr>
                <w:p w14:paraId="3F15FB23">
                  <w:pPr>
                    <w:widowControl/>
                    <w:jc w:val="center"/>
                    <w:textAlignment w:val="center"/>
                    <w:rPr>
                      <w:rFonts w:eastAsia="仿宋"/>
                      <w:szCs w:val="21"/>
                    </w:rPr>
                  </w:pPr>
                </w:p>
              </w:tc>
              <w:tc>
                <w:tcPr>
                  <w:tcW w:w="485" w:type="pct"/>
                  <w:vMerge w:val="continue"/>
                  <w:vAlign w:val="center"/>
                </w:tcPr>
                <w:p w14:paraId="4E25C8F6">
                  <w:pPr>
                    <w:widowControl/>
                    <w:jc w:val="center"/>
                    <w:textAlignment w:val="center"/>
                    <w:rPr>
                      <w:rFonts w:eastAsia="仿宋"/>
                      <w:szCs w:val="21"/>
                    </w:rPr>
                  </w:pPr>
                </w:p>
              </w:tc>
            </w:tr>
            <w:tr w14:paraId="1E20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5" w:type="pct"/>
                  <w:vMerge w:val="continue"/>
                  <w:vAlign w:val="center"/>
                </w:tcPr>
                <w:p w14:paraId="0144CA44">
                  <w:pPr>
                    <w:widowControl/>
                    <w:jc w:val="center"/>
                    <w:textAlignment w:val="center"/>
                    <w:rPr>
                      <w:rFonts w:eastAsia="仿宋"/>
                      <w:szCs w:val="21"/>
                    </w:rPr>
                  </w:pPr>
                </w:p>
              </w:tc>
              <w:tc>
                <w:tcPr>
                  <w:tcW w:w="401" w:type="pct"/>
                  <w:vMerge w:val="continue"/>
                  <w:vAlign w:val="center"/>
                </w:tcPr>
                <w:p w14:paraId="597A2CB4">
                  <w:pPr>
                    <w:widowControl/>
                    <w:jc w:val="center"/>
                    <w:textAlignment w:val="center"/>
                    <w:rPr>
                      <w:rFonts w:eastAsia="仿宋"/>
                      <w:szCs w:val="21"/>
                    </w:rPr>
                  </w:pPr>
                </w:p>
              </w:tc>
              <w:tc>
                <w:tcPr>
                  <w:tcW w:w="363" w:type="pct"/>
                  <w:vMerge w:val="continue"/>
                  <w:vAlign w:val="center"/>
                </w:tcPr>
                <w:p w14:paraId="08EFFF4D">
                  <w:pPr>
                    <w:widowControl/>
                    <w:jc w:val="center"/>
                    <w:textAlignment w:val="center"/>
                    <w:rPr>
                      <w:rFonts w:eastAsia="仿宋"/>
                      <w:szCs w:val="21"/>
                    </w:rPr>
                  </w:pPr>
                </w:p>
              </w:tc>
              <w:tc>
                <w:tcPr>
                  <w:tcW w:w="959" w:type="pct"/>
                  <w:vAlign w:val="center"/>
                </w:tcPr>
                <w:p w14:paraId="67CDDE35">
                  <w:pPr>
                    <w:widowControl/>
                    <w:jc w:val="center"/>
                    <w:rPr>
                      <w:rFonts w:eastAsia="仿宋"/>
                      <w:b/>
                      <w:bCs/>
                      <w:kern w:val="0"/>
                      <w:szCs w:val="21"/>
                    </w:rPr>
                  </w:pPr>
                  <w:r>
                    <w:rPr>
                      <w:rFonts w:eastAsia="仿宋"/>
                      <w:b/>
                      <w:bCs/>
                      <w:kern w:val="0"/>
                      <w:szCs w:val="21"/>
                    </w:rPr>
                    <w:t>乙酸乙酯</w:t>
                  </w:r>
                </w:p>
              </w:tc>
              <w:tc>
                <w:tcPr>
                  <w:tcW w:w="542" w:type="pct"/>
                  <w:vAlign w:val="center"/>
                </w:tcPr>
                <w:p w14:paraId="1B2AFCA0">
                  <w:pPr>
                    <w:widowControl/>
                    <w:jc w:val="center"/>
                    <w:rPr>
                      <w:rFonts w:eastAsia="仿宋"/>
                      <w:b/>
                      <w:bCs/>
                      <w:kern w:val="0"/>
                      <w:szCs w:val="21"/>
                    </w:rPr>
                  </w:pPr>
                  <w:r>
                    <w:rPr>
                      <w:rFonts w:hint="eastAsia" w:eastAsia="仿宋"/>
                      <w:b/>
                      <w:bCs/>
                      <w:kern w:val="0"/>
                      <w:szCs w:val="21"/>
                    </w:rPr>
                    <w:t>45</w:t>
                  </w:r>
                  <w:r>
                    <w:rPr>
                      <w:rFonts w:eastAsia="仿宋"/>
                      <w:b/>
                      <w:bCs/>
                      <w:kern w:val="0"/>
                      <w:szCs w:val="21"/>
                    </w:rPr>
                    <w:t>%</w:t>
                  </w:r>
                </w:p>
              </w:tc>
              <w:tc>
                <w:tcPr>
                  <w:tcW w:w="551" w:type="pct"/>
                  <w:vMerge w:val="continue"/>
                  <w:vAlign w:val="center"/>
                </w:tcPr>
                <w:p w14:paraId="5D93F029">
                  <w:pPr>
                    <w:widowControl/>
                    <w:jc w:val="center"/>
                    <w:textAlignment w:val="center"/>
                    <w:rPr>
                      <w:rFonts w:eastAsia="仿宋"/>
                      <w:szCs w:val="21"/>
                    </w:rPr>
                  </w:pPr>
                </w:p>
              </w:tc>
              <w:tc>
                <w:tcPr>
                  <w:tcW w:w="655" w:type="pct"/>
                  <w:vMerge w:val="continue"/>
                  <w:vAlign w:val="center"/>
                </w:tcPr>
                <w:p w14:paraId="54176A1E">
                  <w:pPr>
                    <w:widowControl/>
                    <w:jc w:val="center"/>
                    <w:textAlignment w:val="center"/>
                    <w:rPr>
                      <w:rFonts w:eastAsia="仿宋"/>
                      <w:szCs w:val="21"/>
                    </w:rPr>
                  </w:pPr>
                </w:p>
              </w:tc>
              <w:tc>
                <w:tcPr>
                  <w:tcW w:w="575" w:type="pct"/>
                  <w:vMerge w:val="continue"/>
                  <w:vAlign w:val="center"/>
                </w:tcPr>
                <w:p w14:paraId="500E062B">
                  <w:pPr>
                    <w:widowControl/>
                    <w:jc w:val="center"/>
                    <w:textAlignment w:val="center"/>
                    <w:rPr>
                      <w:rFonts w:eastAsia="仿宋"/>
                      <w:szCs w:val="21"/>
                    </w:rPr>
                  </w:pPr>
                </w:p>
              </w:tc>
              <w:tc>
                <w:tcPr>
                  <w:tcW w:w="485" w:type="pct"/>
                  <w:vMerge w:val="continue"/>
                  <w:vAlign w:val="center"/>
                </w:tcPr>
                <w:p w14:paraId="109184E0">
                  <w:pPr>
                    <w:widowControl/>
                    <w:jc w:val="center"/>
                    <w:textAlignment w:val="center"/>
                    <w:rPr>
                      <w:rFonts w:eastAsia="仿宋"/>
                      <w:szCs w:val="21"/>
                    </w:rPr>
                  </w:pPr>
                </w:p>
              </w:tc>
            </w:tr>
            <w:tr w14:paraId="3F06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465" w:type="pct"/>
                  <w:vMerge w:val="continue"/>
                  <w:vAlign w:val="center"/>
                </w:tcPr>
                <w:p w14:paraId="5617A23A">
                  <w:pPr>
                    <w:widowControl/>
                    <w:jc w:val="center"/>
                    <w:textAlignment w:val="center"/>
                    <w:rPr>
                      <w:rFonts w:eastAsia="仿宋"/>
                      <w:szCs w:val="21"/>
                    </w:rPr>
                  </w:pPr>
                </w:p>
              </w:tc>
              <w:tc>
                <w:tcPr>
                  <w:tcW w:w="401" w:type="pct"/>
                  <w:vMerge w:val="continue"/>
                  <w:vAlign w:val="center"/>
                </w:tcPr>
                <w:p w14:paraId="3087F7A7">
                  <w:pPr>
                    <w:widowControl/>
                    <w:jc w:val="center"/>
                    <w:textAlignment w:val="center"/>
                    <w:rPr>
                      <w:rFonts w:eastAsia="仿宋"/>
                      <w:szCs w:val="21"/>
                    </w:rPr>
                  </w:pPr>
                </w:p>
              </w:tc>
              <w:tc>
                <w:tcPr>
                  <w:tcW w:w="363" w:type="pct"/>
                  <w:vMerge w:val="continue"/>
                  <w:vAlign w:val="center"/>
                </w:tcPr>
                <w:p w14:paraId="4398BCCF">
                  <w:pPr>
                    <w:widowControl/>
                    <w:jc w:val="center"/>
                    <w:textAlignment w:val="center"/>
                    <w:rPr>
                      <w:rFonts w:eastAsia="仿宋"/>
                      <w:szCs w:val="21"/>
                    </w:rPr>
                  </w:pPr>
                </w:p>
              </w:tc>
              <w:tc>
                <w:tcPr>
                  <w:tcW w:w="959" w:type="pct"/>
                  <w:vAlign w:val="center"/>
                </w:tcPr>
                <w:p w14:paraId="5F692A0C">
                  <w:pPr>
                    <w:widowControl/>
                    <w:jc w:val="center"/>
                    <w:rPr>
                      <w:rFonts w:eastAsia="仿宋"/>
                      <w:b/>
                      <w:bCs/>
                      <w:kern w:val="0"/>
                      <w:szCs w:val="21"/>
                    </w:rPr>
                  </w:pPr>
                  <w:r>
                    <w:rPr>
                      <w:rFonts w:eastAsia="仿宋"/>
                      <w:b/>
                      <w:bCs/>
                      <w:kern w:val="0"/>
                      <w:szCs w:val="21"/>
                    </w:rPr>
                    <w:t>乙二醇单丁醚</w:t>
                  </w:r>
                </w:p>
              </w:tc>
              <w:tc>
                <w:tcPr>
                  <w:tcW w:w="542" w:type="pct"/>
                  <w:vAlign w:val="center"/>
                </w:tcPr>
                <w:p w14:paraId="07E3AF32">
                  <w:pPr>
                    <w:widowControl/>
                    <w:jc w:val="center"/>
                    <w:rPr>
                      <w:rFonts w:eastAsia="仿宋"/>
                      <w:b/>
                      <w:bCs/>
                      <w:kern w:val="0"/>
                      <w:szCs w:val="21"/>
                    </w:rPr>
                  </w:pPr>
                  <w:r>
                    <w:rPr>
                      <w:rFonts w:hint="eastAsia" w:eastAsia="仿宋"/>
                      <w:b/>
                      <w:bCs/>
                      <w:kern w:val="0"/>
                      <w:szCs w:val="21"/>
                    </w:rPr>
                    <w:t>10</w:t>
                  </w:r>
                  <w:r>
                    <w:rPr>
                      <w:rFonts w:eastAsia="仿宋"/>
                      <w:b/>
                      <w:bCs/>
                      <w:kern w:val="0"/>
                      <w:szCs w:val="21"/>
                    </w:rPr>
                    <w:t>%</w:t>
                  </w:r>
                </w:p>
              </w:tc>
              <w:tc>
                <w:tcPr>
                  <w:tcW w:w="551" w:type="pct"/>
                  <w:vMerge w:val="continue"/>
                  <w:vAlign w:val="center"/>
                </w:tcPr>
                <w:p w14:paraId="442E1F30">
                  <w:pPr>
                    <w:widowControl/>
                    <w:jc w:val="center"/>
                    <w:textAlignment w:val="center"/>
                    <w:rPr>
                      <w:rFonts w:eastAsia="仿宋"/>
                      <w:szCs w:val="21"/>
                    </w:rPr>
                  </w:pPr>
                </w:p>
              </w:tc>
              <w:tc>
                <w:tcPr>
                  <w:tcW w:w="655" w:type="pct"/>
                  <w:vMerge w:val="continue"/>
                  <w:vAlign w:val="center"/>
                </w:tcPr>
                <w:p w14:paraId="3BF6FEEE">
                  <w:pPr>
                    <w:widowControl/>
                    <w:jc w:val="center"/>
                    <w:textAlignment w:val="center"/>
                    <w:rPr>
                      <w:rFonts w:eastAsia="仿宋"/>
                      <w:szCs w:val="21"/>
                    </w:rPr>
                  </w:pPr>
                </w:p>
              </w:tc>
              <w:tc>
                <w:tcPr>
                  <w:tcW w:w="575" w:type="pct"/>
                  <w:vMerge w:val="continue"/>
                  <w:vAlign w:val="center"/>
                </w:tcPr>
                <w:p w14:paraId="5043BE61">
                  <w:pPr>
                    <w:widowControl/>
                    <w:jc w:val="center"/>
                    <w:textAlignment w:val="center"/>
                    <w:rPr>
                      <w:rFonts w:eastAsia="仿宋"/>
                      <w:szCs w:val="21"/>
                    </w:rPr>
                  </w:pPr>
                </w:p>
              </w:tc>
              <w:tc>
                <w:tcPr>
                  <w:tcW w:w="485" w:type="pct"/>
                  <w:vMerge w:val="continue"/>
                  <w:vAlign w:val="center"/>
                </w:tcPr>
                <w:p w14:paraId="0BCBF0E4">
                  <w:pPr>
                    <w:widowControl/>
                    <w:jc w:val="center"/>
                    <w:textAlignment w:val="center"/>
                    <w:rPr>
                      <w:rFonts w:eastAsia="仿宋"/>
                      <w:szCs w:val="21"/>
                    </w:rPr>
                  </w:pPr>
                </w:p>
              </w:tc>
            </w:tr>
            <w:tr w14:paraId="581F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65" w:type="pct"/>
                  <w:vMerge w:val="continue"/>
                  <w:vAlign w:val="center"/>
                </w:tcPr>
                <w:p w14:paraId="0CDA544F">
                  <w:pPr>
                    <w:widowControl/>
                    <w:jc w:val="center"/>
                    <w:textAlignment w:val="center"/>
                    <w:rPr>
                      <w:rFonts w:eastAsia="仿宋"/>
                      <w:szCs w:val="21"/>
                    </w:rPr>
                  </w:pPr>
                </w:p>
              </w:tc>
              <w:tc>
                <w:tcPr>
                  <w:tcW w:w="401" w:type="pct"/>
                  <w:vMerge w:val="continue"/>
                  <w:vAlign w:val="center"/>
                </w:tcPr>
                <w:p w14:paraId="0751CAFD">
                  <w:pPr>
                    <w:widowControl/>
                    <w:jc w:val="center"/>
                    <w:textAlignment w:val="center"/>
                    <w:rPr>
                      <w:rFonts w:eastAsia="仿宋"/>
                      <w:szCs w:val="21"/>
                    </w:rPr>
                  </w:pPr>
                </w:p>
              </w:tc>
              <w:tc>
                <w:tcPr>
                  <w:tcW w:w="363" w:type="pct"/>
                  <w:vMerge w:val="continue"/>
                  <w:vAlign w:val="center"/>
                </w:tcPr>
                <w:p w14:paraId="4A640151">
                  <w:pPr>
                    <w:widowControl/>
                    <w:jc w:val="center"/>
                    <w:textAlignment w:val="center"/>
                    <w:rPr>
                      <w:rFonts w:eastAsia="仿宋"/>
                      <w:szCs w:val="21"/>
                    </w:rPr>
                  </w:pPr>
                </w:p>
              </w:tc>
              <w:tc>
                <w:tcPr>
                  <w:tcW w:w="959" w:type="pct"/>
                  <w:vAlign w:val="center"/>
                </w:tcPr>
                <w:p w14:paraId="2FD21155">
                  <w:pPr>
                    <w:widowControl/>
                    <w:jc w:val="center"/>
                    <w:rPr>
                      <w:rFonts w:eastAsia="仿宋"/>
                      <w:b/>
                      <w:bCs/>
                      <w:kern w:val="0"/>
                      <w:szCs w:val="21"/>
                    </w:rPr>
                  </w:pPr>
                  <w:r>
                    <w:rPr>
                      <w:rFonts w:eastAsia="仿宋"/>
                      <w:b/>
                      <w:bCs/>
                      <w:kern w:val="0"/>
                      <w:szCs w:val="21"/>
                    </w:rPr>
                    <w:t>4-甲基-2-戊酮</w:t>
                  </w:r>
                </w:p>
              </w:tc>
              <w:tc>
                <w:tcPr>
                  <w:tcW w:w="542" w:type="pct"/>
                  <w:vAlign w:val="center"/>
                </w:tcPr>
                <w:p w14:paraId="0BDF7082">
                  <w:pPr>
                    <w:widowControl/>
                    <w:jc w:val="center"/>
                    <w:rPr>
                      <w:rFonts w:eastAsia="仿宋"/>
                      <w:b/>
                      <w:bCs/>
                      <w:kern w:val="0"/>
                      <w:szCs w:val="21"/>
                    </w:rPr>
                  </w:pPr>
                  <w:r>
                    <w:rPr>
                      <w:rFonts w:hint="eastAsia" w:eastAsia="仿宋"/>
                      <w:b/>
                      <w:bCs/>
                      <w:kern w:val="0"/>
                      <w:szCs w:val="21"/>
                    </w:rPr>
                    <w:t>10</w:t>
                  </w:r>
                  <w:r>
                    <w:rPr>
                      <w:rFonts w:eastAsia="仿宋"/>
                      <w:b/>
                      <w:bCs/>
                      <w:kern w:val="0"/>
                      <w:szCs w:val="21"/>
                    </w:rPr>
                    <w:t>%</w:t>
                  </w:r>
                </w:p>
              </w:tc>
              <w:tc>
                <w:tcPr>
                  <w:tcW w:w="551" w:type="pct"/>
                  <w:vMerge w:val="continue"/>
                  <w:vAlign w:val="center"/>
                </w:tcPr>
                <w:p w14:paraId="36778FB5">
                  <w:pPr>
                    <w:widowControl/>
                    <w:jc w:val="center"/>
                    <w:textAlignment w:val="center"/>
                    <w:rPr>
                      <w:rFonts w:eastAsia="仿宋"/>
                      <w:szCs w:val="21"/>
                    </w:rPr>
                  </w:pPr>
                </w:p>
              </w:tc>
              <w:tc>
                <w:tcPr>
                  <w:tcW w:w="655" w:type="pct"/>
                  <w:vMerge w:val="continue"/>
                  <w:vAlign w:val="center"/>
                </w:tcPr>
                <w:p w14:paraId="3BE95B72">
                  <w:pPr>
                    <w:widowControl/>
                    <w:jc w:val="center"/>
                    <w:textAlignment w:val="center"/>
                    <w:rPr>
                      <w:rFonts w:eastAsia="仿宋"/>
                      <w:szCs w:val="21"/>
                    </w:rPr>
                  </w:pPr>
                </w:p>
              </w:tc>
              <w:tc>
                <w:tcPr>
                  <w:tcW w:w="575" w:type="pct"/>
                  <w:vMerge w:val="continue"/>
                  <w:vAlign w:val="center"/>
                </w:tcPr>
                <w:p w14:paraId="04153787">
                  <w:pPr>
                    <w:widowControl/>
                    <w:jc w:val="center"/>
                    <w:textAlignment w:val="center"/>
                    <w:rPr>
                      <w:rFonts w:eastAsia="仿宋"/>
                      <w:szCs w:val="21"/>
                    </w:rPr>
                  </w:pPr>
                </w:p>
              </w:tc>
              <w:tc>
                <w:tcPr>
                  <w:tcW w:w="485" w:type="pct"/>
                  <w:vMerge w:val="continue"/>
                  <w:vAlign w:val="center"/>
                </w:tcPr>
                <w:p w14:paraId="2473A4ED">
                  <w:pPr>
                    <w:widowControl/>
                    <w:jc w:val="center"/>
                    <w:textAlignment w:val="center"/>
                    <w:rPr>
                      <w:rFonts w:eastAsia="仿宋"/>
                      <w:szCs w:val="21"/>
                    </w:rPr>
                  </w:pPr>
                </w:p>
              </w:tc>
            </w:tr>
          </w:tbl>
          <w:p w14:paraId="3E1CCBB5">
            <w:pPr>
              <w:adjustRightInd w:val="0"/>
              <w:snapToGrid w:val="0"/>
              <w:spacing w:line="500" w:lineRule="exact"/>
              <w:ind w:firstLine="480" w:firstLineChars="200"/>
              <w:jc w:val="left"/>
              <w:rPr>
                <w:rFonts w:eastAsia="仿宋"/>
                <w:kern w:val="0"/>
                <w:sz w:val="24"/>
              </w:rPr>
            </w:pPr>
            <w:r>
              <w:rPr>
                <w:rFonts w:hint="eastAsia" w:eastAsia="仿宋"/>
                <w:kern w:val="0"/>
                <w:sz w:val="24"/>
              </w:rPr>
              <w:t>公司已委托有资质单位对底漆、面漆施工状态下V</w:t>
            </w:r>
            <w:r>
              <w:rPr>
                <w:rFonts w:eastAsia="仿宋"/>
                <w:kern w:val="0"/>
                <w:sz w:val="24"/>
              </w:rPr>
              <w:t>OC</w:t>
            </w:r>
            <w:r>
              <w:rPr>
                <w:rFonts w:hint="eastAsia" w:eastAsia="仿宋"/>
                <w:kern w:val="0"/>
                <w:sz w:val="24"/>
              </w:rPr>
              <w:t>s含量进行检测，其结果与各标准对照情况如下。</w:t>
            </w:r>
          </w:p>
          <w:p w14:paraId="48671B76">
            <w:pPr>
              <w:spacing w:line="500" w:lineRule="exact"/>
              <w:ind w:firstLine="482"/>
              <w:jc w:val="center"/>
              <w:rPr>
                <w:rFonts w:eastAsia="仿宋"/>
                <w:b/>
                <w:bCs/>
              </w:rPr>
            </w:pPr>
          </w:p>
          <w:p w14:paraId="511EC228">
            <w:pPr>
              <w:spacing w:line="500" w:lineRule="exact"/>
              <w:ind w:firstLine="482"/>
              <w:jc w:val="center"/>
              <w:rPr>
                <w:rFonts w:eastAsia="仿宋"/>
                <w:b/>
                <w:bCs/>
              </w:rPr>
            </w:pPr>
          </w:p>
          <w:p w14:paraId="353D6F75">
            <w:pPr>
              <w:spacing w:line="500" w:lineRule="exact"/>
              <w:ind w:firstLine="482"/>
              <w:jc w:val="center"/>
              <w:rPr>
                <w:rFonts w:eastAsia="仿宋"/>
                <w:b/>
                <w:bCs/>
              </w:rPr>
            </w:pPr>
          </w:p>
          <w:p w14:paraId="23AB3158">
            <w:pPr>
              <w:spacing w:line="500" w:lineRule="exact"/>
              <w:ind w:firstLine="482"/>
              <w:jc w:val="center"/>
              <w:rPr>
                <w:rFonts w:eastAsia="仿宋"/>
                <w:b/>
                <w:bCs/>
              </w:rPr>
            </w:pPr>
            <w:r>
              <w:rPr>
                <w:rFonts w:hint="eastAsia" w:eastAsia="仿宋"/>
                <w:b/>
                <w:bCs/>
              </w:rPr>
              <w:t>本项目油漆</w:t>
            </w:r>
            <w:r>
              <w:rPr>
                <w:rFonts w:eastAsia="仿宋"/>
                <w:b/>
                <w:bCs/>
              </w:rPr>
              <w:t>VOCs含量与</w:t>
            </w:r>
            <w:r>
              <w:rPr>
                <w:rFonts w:hint="eastAsia" w:eastAsia="仿宋"/>
                <w:b/>
                <w:bCs/>
              </w:rPr>
              <w:t>标准</w:t>
            </w:r>
            <w:r>
              <w:rPr>
                <w:rFonts w:eastAsia="仿宋"/>
                <w:b/>
                <w:bCs/>
              </w:rPr>
              <w:t>相符性分析一览表</w:t>
            </w:r>
          </w:p>
          <w:tbl>
            <w:tblPr>
              <w:tblStyle w:val="43"/>
              <w:tblW w:w="9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6"/>
              <w:gridCol w:w="641"/>
              <w:gridCol w:w="651"/>
              <w:gridCol w:w="2150"/>
              <w:gridCol w:w="1842"/>
              <w:gridCol w:w="2008"/>
              <w:gridCol w:w="1317"/>
              <w:gridCol w:w="645"/>
            </w:tblGrid>
            <w:tr w14:paraId="5349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321" w:type="pct"/>
                  <w:vMerge w:val="restart"/>
                  <w:tcBorders>
                    <w:tl2br w:val="nil"/>
                    <w:tr2bl w:val="nil"/>
                  </w:tcBorders>
                  <w:vAlign w:val="center"/>
                </w:tcPr>
                <w:p w14:paraId="1001696C">
                  <w:pPr>
                    <w:pStyle w:val="80"/>
                    <w:spacing w:line="240" w:lineRule="atLeast"/>
                    <w:rPr>
                      <w:kern w:val="0"/>
                      <w:szCs w:val="21"/>
                    </w:rPr>
                  </w:pPr>
                  <w:r>
                    <w:rPr>
                      <w:rFonts w:hint="eastAsia"/>
                      <w:kern w:val="0"/>
                      <w:szCs w:val="21"/>
                    </w:rPr>
                    <w:t>序号</w:t>
                  </w:r>
                </w:p>
              </w:tc>
              <w:tc>
                <w:tcPr>
                  <w:tcW w:w="324" w:type="pct"/>
                  <w:vMerge w:val="restart"/>
                  <w:tcBorders>
                    <w:tl2br w:val="nil"/>
                    <w:tr2bl w:val="nil"/>
                  </w:tcBorders>
                  <w:vAlign w:val="center"/>
                </w:tcPr>
                <w:p w14:paraId="20A91277">
                  <w:pPr>
                    <w:pStyle w:val="80"/>
                    <w:spacing w:line="240" w:lineRule="atLeast"/>
                    <w:rPr>
                      <w:kern w:val="0"/>
                      <w:szCs w:val="21"/>
                    </w:rPr>
                  </w:pPr>
                  <w:r>
                    <w:rPr>
                      <w:rFonts w:hint="eastAsia"/>
                      <w:kern w:val="0"/>
                      <w:szCs w:val="21"/>
                    </w:rPr>
                    <w:t>涂料种类</w:t>
                  </w:r>
                </w:p>
              </w:tc>
              <w:tc>
                <w:tcPr>
                  <w:tcW w:w="4028" w:type="pct"/>
                  <w:gridSpan w:val="5"/>
                  <w:tcBorders>
                    <w:tl2br w:val="nil"/>
                    <w:tr2bl w:val="nil"/>
                  </w:tcBorders>
                  <w:vAlign w:val="center"/>
                </w:tcPr>
                <w:p w14:paraId="4D718294">
                  <w:pPr>
                    <w:pStyle w:val="80"/>
                    <w:spacing w:line="240" w:lineRule="atLeast"/>
                    <w:rPr>
                      <w:kern w:val="0"/>
                      <w:szCs w:val="21"/>
                    </w:rPr>
                  </w:pPr>
                  <w:r>
                    <w:rPr>
                      <w:rFonts w:hint="eastAsia"/>
                      <w:kern w:val="0"/>
                      <w:szCs w:val="21"/>
                    </w:rPr>
                    <w:t>施工状态下VOCs含量检测</w:t>
                  </w:r>
                </w:p>
              </w:tc>
              <w:tc>
                <w:tcPr>
                  <w:tcW w:w="326" w:type="pct"/>
                  <w:vMerge w:val="restart"/>
                  <w:tcBorders>
                    <w:tl2br w:val="nil"/>
                    <w:tr2bl w:val="nil"/>
                  </w:tcBorders>
                  <w:vAlign w:val="center"/>
                </w:tcPr>
                <w:p w14:paraId="2FFE2438">
                  <w:pPr>
                    <w:jc w:val="center"/>
                    <w:rPr>
                      <w:rFonts w:eastAsia="仿宋"/>
                      <w:kern w:val="0"/>
                      <w:szCs w:val="21"/>
                    </w:rPr>
                  </w:pPr>
                  <w:r>
                    <w:rPr>
                      <w:rFonts w:hint="eastAsia" w:eastAsia="仿宋"/>
                      <w:kern w:val="0"/>
                      <w:szCs w:val="21"/>
                    </w:rPr>
                    <w:t>对照分析</w:t>
                  </w:r>
                </w:p>
              </w:tc>
            </w:tr>
            <w:tr w14:paraId="6C8E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3" w:hRule="atLeast"/>
                <w:jc w:val="center"/>
              </w:trPr>
              <w:tc>
                <w:tcPr>
                  <w:tcW w:w="321" w:type="pct"/>
                  <w:vMerge w:val="continue"/>
                  <w:tcBorders>
                    <w:tl2br w:val="nil"/>
                    <w:tr2bl w:val="nil"/>
                  </w:tcBorders>
                  <w:vAlign w:val="center"/>
                </w:tcPr>
                <w:p w14:paraId="5BAE39AF">
                  <w:pPr>
                    <w:pStyle w:val="80"/>
                    <w:spacing w:line="240" w:lineRule="atLeast"/>
                    <w:rPr>
                      <w:kern w:val="0"/>
                      <w:szCs w:val="21"/>
                    </w:rPr>
                  </w:pPr>
                </w:p>
              </w:tc>
              <w:tc>
                <w:tcPr>
                  <w:tcW w:w="324" w:type="pct"/>
                  <w:vMerge w:val="continue"/>
                  <w:tcBorders>
                    <w:tl2br w:val="nil"/>
                    <w:tr2bl w:val="nil"/>
                  </w:tcBorders>
                  <w:vAlign w:val="center"/>
                </w:tcPr>
                <w:p w14:paraId="554AC630">
                  <w:pPr>
                    <w:pStyle w:val="80"/>
                    <w:spacing w:line="240" w:lineRule="atLeast"/>
                    <w:rPr>
                      <w:kern w:val="0"/>
                      <w:szCs w:val="21"/>
                    </w:rPr>
                  </w:pPr>
                </w:p>
              </w:tc>
              <w:tc>
                <w:tcPr>
                  <w:tcW w:w="329" w:type="pct"/>
                  <w:tcBorders>
                    <w:tl2br w:val="nil"/>
                    <w:tr2bl w:val="nil"/>
                  </w:tcBorders>
                  <w:vAlign w:val="center"/>
                </w:tcPr>
                <w:p w14:paraId="0DC58DE7">
                  <w:pPr>
                    <w:pStyle w:val="80"/>
                    <w:spacing w:line="240" w:lineRule="atLeast"/>
                    <w:rPr>
                      <w:kern w:val="0"/>
                      <w:szCs w:val="21"/>
                    </w:rPr>
                  </w:pPr>
                  <w:r>
                    <w:rPr>
                      <w:rFonts w:hint="eastAsia"/>
                      <w:kern w:val="0"/>
                      <w:szCs w:val="21"/>
                    </w:rPr>
                    <w:t>检测结果</w:t>
                  </w:r>
                </w:p>
              </w:tc>
              <w:tc>
                <w:tcPr>
                  <w:tcW w:w="1087" w:type="pct"/>
                  <w:tcBorders>
                    <w:tl2br w:val="nil"/>
                    <w:tr2bl w:val="nil"/>
                  </w:tcBorders>
                  <w:vAlign w:val="center"/>
                </w:tcPr>
                <w:p w14:paraId="24669632">
                  <w:pPr>
                    <w:pStyle w:val="80"/>
                    <w:spacing w:line="240" w:lineRule="atLeast"/>
                    <w:rPr>
                      <w:kern w:val="0"/>
                      <w:szCs w:val="21"/>
                    </w:rPr>
                  </w:pPr>
                  <w:r>
                    <w:rPr>
                      <w:rFonts w:hint="eastAsia"/>
                      <w:kern w:val="0"/>
                      <w:szCs w:val="21"/>
                    </w:rPr>
                    <w:t>《涂料中挥发性有机物限量》（DB32/T3500-2019）</w:t>
                  </w:r>
                </w:p>
              </w:tc>
              <w:tc>
                <w:tcPr>
                  <w:tcW w:w="931" w:type="pct"/>
                  <w:tcBorders>
                    <w:tl2br w:val="nil"/>
                    <w:tr2bl w:val="nil"/>
                  </w:tcBorders>
                  <w:vAlign w:val="center"/>
                </w:tcPr>
                <w:p w14:paraId="7007DED3">
                  <w:pPr>
                    <w:pStyle w:val="80"/>
                    <w:spacing w:line="240" w:lineRule="atLeast"/>
                    <w:rPr>
                      <w:kern w:val="0"/>
                      <w:szCs w:val="21"/>
                    </w:rPr>
                  </w:pPr>
                  <w:r>
                    <w:rPr>
                      <w:rFonts w:hint="eastAsia"/>
                      <w:kern w:val="0"/>
                      <w:szCs w:val="21"/>
                    </w:rPr>
                    <w:t>《工业防护涂料中有害物质限量》（G</w:t>
                  </w:r>
                  <w:r>
                    <w:rPr>
                      <w:kern w:val="0"/>
                      <w:szCs w:val="21"/>
                    </w:rPr>
                    <w:t>B30981-2020</w:t>
                  </w:r>
                  <w:r>
                    <w:rPr>
                      <w:rFonts w:hint="eastAsia"/>
                      <w:kern w:val="0"/>
                      <w:szCs w:val="21"/>
                    </w:rPr>
                    <w:t>）</w:t>
                  </w:r>
                </w:p>
              </w:tc>
              <w:tc>
                <w:tcPr>
                  <w:tcW w:w="1015" w:type="pct"/>
                  <w:tcBorders>
                    <w:tl2br w:val="nil"/>
                    <w:tr2bl w:val="nil"/>
                  </w:tcBorders>
                  <w:vAlign w:val="center"/>
                </w:tcPr>
                <w:p w14:paraId="39820841">
                  <w:pPr>
                    <w:pStyle w:val="80"/>
                    <w:spacing w:line="240" w:lineRule="atLeast"/>
                    <w:rPr>
                      <w:kern w:val="0"/>
                      <w:szCs w:val="21"/>
                    </w:rPr>
                  </w:pPr>
                  <w:r>
                    <w:rPr>
                      <w:rFonts w:hint="eastAsia"/>
                      <w:kern w:val="0"/>
                      <w:szCs w:val="21"/>
                    </w:rPr>
                    <w:t>《涂料中有害物质限量 第2部分：工业涂料》（GB</w:t>
                  </w:r>
                  <w:r>
                    <w:rPr>
                      <w:kern w:val="0"/>
                      <w:szCs w:val="21"/>
                    </w:rPr>
                    <w:t>30981.2</w:t>
                  </w:r>
                  <w:r>
                    <w:rPr>
                      <w:rFonts w:hint="eastAsia"/>
                      <w:kern w:val="0"/>
                      <w:szCs w:val="21"/>
                    </w:rPr>
                    <w:t>-202</w:t>
                  </w:r>
                  <w:r>
                    <w:rPr>
                      <w:kern w:val="0"/>
                      <w:szCs w:val="21"/>
                    </w:rPr>
                    <w:t>5</w:t>
                  </w:r>
                  <w:r>
                    <w:rPr>
                      <w:rFonts w:hint="eastAsia"/>
                      <w:kern w:val="0"/>
                      <w:szCs w:val="21"/>
                    </w:rPr>
                    <w:t>）</w:t>
                  </w:r>
                </w:p>
              </w:tc>
              <w:tc>
                <w:tcPr>
                  <w:tcW w:w="665" w:type="pct"/>
                  <w:tcBorders>
                    <w:tl2br w:val="nil"/>
                    <w:tr2bl w:val="nil"/>
                  </w:tcBorders>
                  <w:vAlign w:val="center"/>
                </w:tcPr>
                <w:p w14:paraId="544099DD">
                  <w:pPr>
                    <w:pStyle w:val="80"/>
                    <w:spacing w:line="240" w:lineRule="atLeast"/>
                    <w:rPr>
                      <w:kern w:val="0"/>
                      <w:szCs w:val="21"/>
                    </w:rPr>
                  </w:pPr>
                  <w:r>
                    <w:rPr>
                      <w:kern w:val="0"/>
                      <w:szCs w:val="21"/>
                    </w:rPr>
                    <w:t>《低挥发性有机化合物含量涂料产品技术要求》（GB/T 38597-2020）</w:t>
                  </w:r>
                </w:p>
              </w:tc>
              <w:tc>
                <w:tcPr>
                  <w:tcW w:w="326" w:type="pct"/>
                  <w:vMerge w:val="continue"/>
                  <w:tcBorders>
                    <w:tl2br w:val="nil"/>
                    <w:tr2bl w:val="nil"/>
                  </w:tcBorders>
                  <w:vAlign w:val="center"/>
                </w:tcPr>
                <w:p w14:paraId="63AB32A3">
                  <w:pPr>
                    <w:jc w:val="center"/>
                    <w:rPr>
                      <w:rFonts w:eastAsia="仿宋"/>
                      <w:kern w:val="0"/>
                      <w:szCs w:val="21"/>
                    </w:rPr>
                  </w:pPr>
                </w:p>
              </w:tc>
            </w:tr>
            <w:tr w14:paraId="6615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3" w:hRule="atLeast"/>
                <w:jc w:val="center"/>
              </w:trPr>
              <w:tc>
                <w:tcPr>
                  <w:tcW w:w="321" w:type="pct"/>
                  <w:tcBorders>
                    <w:tl2br w:val="nil"/>
                    <w:tr2bl w:val="nil"/>
                  </w:tcBorders>
                  <w:vAlign w:val="center"/>
                </w:tcPr>
                <w:p w14:paraId="60C2C73C">
                  <w:pPr>
                    <w:pStyle w:val="80"/>
                    <w:spacing w:line="240" w:lineRule="atLeast"/>
                    <w:rPr>
                      <w:kern w:val="0"/>
                      <w:szCs w:val="21"/>
                    </w:rPr>
                  </w:pPr>
                  <w:r>
                    <w:rPr>
                      <w:rFonts w:hint="eastAsia"/>
                      <w:kern w:val="0"/>
                      <w:szCs w:val="21"/>
                    </w:rPr>
                    <w:t>1</w:t>
                  </w:r>
                </w:p>
              </w:tc>
              <w:tc>
                <w:tcPr>
                  <w:tcW w:w="324" w:type="pct"/>
                  <w:tcBorders>
                    <w:tl2br w:val="nil"/>
                    <w:tr2bl w:val="nil"/>
                  </w:tcBorders>
                  <w:vAlign w:val="center"/>
                </w:tcPr>
                <w:p w14:paraId="20139596">
                  <w:pPr>
                    <w:pStyle w:val="80"/>
                    <w:spacing w:line="240" w:lineRule="atLeast"/>
                    <w:rPr>
                      <w:kern w:val="0"/>
                      <w:szCs w:val="21"/>
                    </w:rPr>
                  </w:pPr>
                  <w:r>
                    <w:rPr>
                      <w:rFonts w:hint="eastAsia"/>
                      <w:szCs w:val="21"/>
                    </w:rPr>
                    <w:t>底漆工作漆</w:t>
                  </w:r>
                </w:p>
              </w:tc>
              <w:tc>
                <w:tcPr>
                  <w:tcW w:w="329" w:type="pct"/>
                  <w:tcBorders>
                    <w:tl2br w:val="nil"/>
                    <w:tr2bl w:val="nil"/>
                  </w:tcBorders>
                  <w:vAlign w:val="center"/>
                </w:tcPr>
                <w:p w14:paraId="40975A99">
                  <w:pPr>
                    <w:pStyle w:val="80"/>
                    <w:spacing w:line="240" w:lineRule="atLeast"/>
                    <w:rPr>
                      <w:kern w:val="0"/>
                      <w:szCs w:val="21"/>
                    </w:rPr>
                  </w:pPr>
                  <w:r>
                    <w:rPr>
                      <w:kern w:val="0"/>
                      <w:szCs w:val="21"/>
                    </w:rPr>
                    <w:t>414</w:t>
                  </w:r>
                  <w:r>
                    <w:rPr>
                      <w:rFonts w:hint="eastAsia"/>
                      <w:kern w:val="0"/>
                      <w:szCs w:val="21"/>
                    </w:rPr>
                    <w:t>g/L</w:t>
                  </w:r>
                </w:p>
              </w:tc>
              <w:tc>
                <w:tcPr>
                  <w:tcW w:w="1087" w:type="pct"/>
                  <w:tcBorders>
                    <w:tl2br w:val="nil"/>
                    <w:tr2bl w:val="nil"/>
                  </w:tcBorders>
                  <w:vAlign w:val="center"/>
                </w:tcPr>
                <w:p w14:paraId="688A71C0">
                  <w:pPr>
                    <w:jc w:val="center"/>
                    <w:rPr>
                      <w:rFonts w:eastAsia="仿宋"/>
                      <w:kern w:val="0"/>
                      <w:szCs w:val="21"/>
                    </w:rPr>
                  </w:pPr>
                  <w:r>
                    <w:rPr>
                      <w:rFonts w:hint="eastAsia" w:eastAsia="仿宋"/>
                      <w:szCs w:val="21"/>
                    </w:rPr>
                    <w:t>表</w:t>
                  </w:r>
                  <w:r>
                    <w:rPr>
                      <w:rFonts w:eastAsia="仿宋"/>
                      <w:szCs w:val="21"/>
                    </w:rPr>
                    <w:t>6 工业机械设备</w:t>
                  </w:r>
                  <w:r>
                    <w:rPr>
                      <w:rFonts w:hint="eastAsia" w:eastAsia="仿宋"/>
                      <w:szCs w:val="21"/>
                    </w:rPr>
                    <w:t>面漆</w:t>
                  </w:r>
                  <w:r>
                    <w:rPr>
                      <w:rFonts w:eastAsia="仿宋"/>
                      <w:szCs w:val="21"/>
                    </w:rPr>
                    <w:t>VOCs含量限值</w:t>
                  </w:r>
                  <w:r>
                    <w:rPr>
                      <w:rFonts w:hint="eastAsia" w:eastAsia="仿宋"/>
                      <w:szCs w:val="21"/>
                    </w:rPr>
                    <w:t>5</w:t>
                  </w:r>
                  <w:r>
                    <w:rPr>
                      <w:rFonts w:eastAsia="仿宋"/>
                      <w:szCs w:val="21"/>
                    </w:rPr>
                    <w:t>9</w:t>
                  </w:r>
                  <w:r>
                    <w:rPr>
                      <w:rFonts w:hint="eastAsia" w:eastAsia="仿宋"/>
                      <w:szCs w:val="21"/>
                    </w:rPr>
                    <w:t>0</w:t>
                  </w:r>
                  <w:r>
                    <w:rPr>
                      <w:rFonts w:eastAsia="仿宋"/>
                      <w:szCs w:val="21"/>
                    </w:rPr>
                    <w:t>g/L</w:t>
                  </w:r>
                </w:p>
              </w:tc>
              <w:tc>
                <w:tcPr>
                  <w:tcW w:w="931" w:type="pct"/>
                  <w:tcBorders>
                    <w:tl2br w:val="nil"/>
                    <w:tr2bl w:val="nil"/>
                  </w:tcBorders>
                  <w:vAlign w:val="center"/>
                </w:tcPr>
                <w:p w14:paraId="1D80C9F8">
                  <w:pPr>
                    <w:jc w:val="center"/>
                    <w:rPr>
                      <w:rFonts w:eastAsia="仿宋"/>
                      <w:szCs w:val="21"/>
                    </w:rPr>
                  </w:pPr>
                  <w:r>
                    <w:rPr>
                      <w:rFonts w:hint="eastAsia" w:eastAsia="仿宋"/>
                      <w:szCs w:val="21"/>
                    </w:rPr>
                    <w:t>表</w:t>
                  </w:r>
                  <w:r>
                    <w:rPr>
                      <w:rFonts w:eastAsia="仿宋"/>
                      <w:szCs w:val="21"/>
                    </w:rPr>
                    <w:t>2</w:t>
                  </w:r>
                  <w:r>
                    <w:rPr>
                      <w:rFonts w:hint="eastAsia" w:eastAsia="仿宋"/>
                      <w:szCs w:val="21"/>
                    </w:rPr>
                    <w:t>型材涂料底漆</w:t>
                  </w:r>
                  <w:r>
                    <w:rPr>
                      <w:rFonts w:eastAsia="仿宋"/>
                      <w:szCs w:val="21"/>
                    </w:rPr>
                    <w:t>VOCs含量限值</w:t>
                  </w:r>
                  <w:r>
                    <w:rPr>
                      <w:rFonts w:hint="eastAsia" w:eastAsia="仿宋"/>
                      <w:szCs w:val="21"/>
                    </w:rPr>
                    <w:t>5</w:t>
                  </w:r>
                  <w:r>
                    <w:rPr>
                      <w:rFonts w:eastAsia="仿宋"/>
                      <w:szCs w:val="21"/>
                    </w:rPr>
                    <w:t>2</w:t>
                  </w:r>
                  <w:r>
                    <w:rPr>
                      <w:rFonts w:hint="eastAsia" w:eastAsia="仿宋"/>
                      <w:szCs w:val="21"/>
                    </w:rPr>
                    <w:t>0</w:t>
                  </w:r>
                  <w:r>
                    <w:rPr>
                      <w:rFonts w:eastAsia="仿宋"/>
                      <w:szCs w:val="21"/>
                    </w:rPr>
                    <w:t>g/L</w:t>
                  </w:r>
                </w:p>
              </w:tc>
              <w:tc>
                <w:tcPr>
                  <w:tcW w:w="1015" w:type="pct"/>
                  <w:tcBorders>
                    <w:tl2br w:val="nil"/>
                    <w:tr2bl w:val="nil"/>
                  </w:tcBorders>
                  <w:vAlign w:val="center"/>
                </w:tcPr>
                <w:p w14:paraId="26B444A7">
                  <w:pPr>
                    <w:jc w:val="center"/>
                    <w:rPr>
                      <w:rFonts w:eastAsia="仿宋"/>
                      <w:kern w:val="0"/>
                      <w:szCs w:val="21"/>
                    </w:rPr>
                  </w:pPr>
                  <w:r>
                    <w:rPr>
                      <w:rFonts w:hint="eastAsia" w:eastAsia="仿宋"/>
                      <w:szCs w:val="21"/>
                    </w:rPr>
                    <w:t>表</w:t>
                  </w:r>
                  <w:r>
                    <w:rPr>
                      <w:rFonts w:eastAsia="仿宋"/>
                      <w:szCs w:val="21"/>
                    </w:rPr>
                    <w:t xml:space="preserve">2 </w:t>
                  </w:r>
                  <w:r>
                    <w:rPr>
                      <w:rFonts w:hint="eastAsia" w:eastAsia="仿宋"/>
                      <w:szCs w:val="21"/>
                    </w:rPr>
                    <w:t>型材涂料-其他底漆</w:t>
                  </w:r>
                  <w:r>
                    <w:rPr>
                      <w:rFonts w:eastAsia="仿宋"/>
                      <w:szCs w:val="21"/>
                    </w:rPr>
                    <w:t>VOCs含量限值</w:t>
                  </w:r>
                  <w:r>
                    <w:rPr>
                      <w:rFonts w:hint="eastAsia" w:eastAsia="仿宋"/>
                      <w:szCs w:val="21"/>
                    </w:rPr>
                    <w:t>5</w:t>
                  </w:r>
                  <w:r>
                    <w:rPr>
                      <w:rFonts w:eastAsia="仿宋"/>
                      <w:szCs w:val="21"/>
                    </w:rPr>
                    <w:t>2</w:t>
                  </w:r>
                  <w:r>
                    <w:rPr>
                      <w:rFonts w:hint="eastAsia" w:eastAsia="仿宋"/>
                      <w:szCs w:val="21"/>
                    </w:rPr>
                    <w:t>0</w:t>
                  </w:r>
                  <w:r>
                    <w:rPr>
                      <w:rFonts w:eastAsia="仿宋"/>
                      <w:szCs w:val="21"/>
                    </w:rPr>
                    <w:t>g/L</w:t>
                  </w:r>
                </w:p>
              </w:tc>
              <w:tc>
                <w:tcPr>
                  <w:tcW w:w="665" w:type="pct"/>
                  <w:tcBorders>
                    <w:tl2br w:val="nil"/>
                    <w:tr2bl w:val="nil"/>
                  </w:tcBorders>
                  <w:vAlign w:val="center"/>
                </w:tcPr>
                <w:p w14:paraId="13005DE7">
                  <w:pPr>
                    <w:jc w:val="center"/>
                    <w:rPr>
                      <w:rFonts w:eastAsia="仿宋"/>
                      <w:kern w:val="0"/>
                      <w:szCs w:val="21"/>
                    </w:rPr>
                  </w:pPr>
                  <w:r>
                    <w:rPr>
                      <w:rFonts w:eastAsia="仿宋"/>
                      <w:kern w:val="0"/>
                      <w:szCs w:val="21"/>
                    </w:rPr>
                    <w:t>表2-机械设备涂料-工程机械和农业机械涂料（含零部件涂料）-底漆，≤420g/L</w:t>
                  </w:r>
                </w:p>
              </w:tc>
              <w:tc>
                <w:tcPr>
                  <w:tcW w:w="326" w:type="pct"/>
                  <w:tcBorders>
                    <w:tl2br w:val="nil"/>
                    <w:tr2bl w:val="nil"/>
                  </w:tcBorders>
                  <w:vAlign w:val="center"/>
                </w:tcPr>
                <w:p w14:paraId="60FDF33A">
                  <w:pPr>
                    <w:jc w:val="center"/>
                    <w:rPr>
                      <w:rFonts w:eastAsia="仿宋"/>
                      <w:kern w:val="0"/>
                      <w:szCs w:val="21"/>
                    </w:rPr>
                  </w:pPr>
                  <w:r>
                    <w:rPr>
                      <w:rFonts w:hint="eastAsia" w:eastAsia="仿宋"/>
                      <w:kern w:val="0"/>
                      <w:szCs w:val="21"/>
                    </w:rPr>
                    <w:t>符合</w:t>
                  </w:r>
                </w:p>
              </w:tc>
            </w:tr>
            <w:tr w14:paraId="41C2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3" w:hRule="atLeast"/>
                <w:jc w:val="center"/>
              </w:trPr>
              <w:tc>
                <w:tcPr>
                  <w:tcW w:w="321" w:type="pct"/>
                  <w:tcBorders>
                    <w:tl2br w:val="nil"/>
                    <w:tr2bl w:val="nil"/>
                  </w:tcBorders>
                  <w:vAlign w:val="center"/>
                </w:tcPr>
                <w:p w14:paraId="1ED85079">
                  <w:pPr>
                    <w:pStyle w:val="80"/>
                    <w:spacing w:line="240" w:lineRule="atLeast"/>
                    <w:rPr>
                      <w:kern w:val="0"/>
                      <w:szCs w:val="21"/>
                    </w:rPr>
                  </w:pPr>
                  <w:r>
                    <w:rPr>
                      <w:rFonts w:hint="eastAsia"/>
                      <w:kern w:val="0"/>
                      <w:szCs w:val="21"/>
                    </w:rPr>
                    <w:t>2</w:t>
                  </w:r>
                </w:p>
              </w:tc>
              <w:tc>
                <w:tcPr>
                  <w:tcW w:w="324" w:type="pct"/>
                  <w:tcBorders>
                    <w:tl2br w:val="nil"/>
                    <w:tr2bl w:val="nil"/>
                  </w:tcBorders>
                  <w:vAlign w:val="center"/>
                </w:tcPr>
                <w:p w14:paraId="55507E77">
                  <w:pPr>
                    <w:pStyle w:val="80"/>
                    <w:spacing w:line="240" w:lineRule="atLeast"/>
                    <w:rPr>
                      <w:kern w:val="0"/>
                      <w:szCs w:val="21"/>
                    </w:rPr>
                  </w:pPr>
                  <w:r>
                    <w:rPr>
                      <w:rFonts w:hint="eastAsia"/>
                      <w:szCs w:val="21"/>
                    </w:rPr>
                    <w:t>面漆工作漆</w:t>
                  </w:r>
                </w:p>
              </w:tc>
              <w:tc>
                <w:tcPr>
                  <w:tcW w:w="329" w:type="pct"/>
                  <w:tcBorders>
                    <w:tl2br w:val="nil"/>
                    <w:tr2bl w:val="nil"/>
                  </w:tcBorders>
                  <w:vAlign w:val="center"/>
                </w:tcPr>
                <w:p w14:paraId="7EE724C3">
                  <w:pPr>
                    <w:pStyle w:val="80"/>
                    <w:spacing w:line="240" w:lineRule="atLeast"/>
                    <w:rPr>
                      <w:kern w:val="0"/>
                      <w:szCs w:val="21"/>
                    </w:rPr>
                  </w:pPr>
                  <w:r>
                    <w:rPr>
                      <w:kern w:val="0"/>
                      <w:szCs w:val="21"/>
                    </w:rPr>
                    <w:t>361</w:t>
                  </w:r>
                  <w:r>
                    <w:rPr>
                      <w:rFonts w:hint="eastAsia"/>
                      <w:kern w:val="0"/>
                      <w:szCs w:val="21"/>
                    </w:rPr>
                    <w:t>g/L</w:t>
                  </w:r>
                </w:p>
              </w:tc>
              <w:tc>
                <w:tcPr>
                  <w:tcW w:w="1087" w:type="pct"/>
                  <w:tcBorders>
                    <w:tl2br w:val="nil"/>
                    <w:tr2bl w:val="nil"/>
                  </w:tcBorders>
                  <w:vAlign w:val="center"/>
                </w:tcPr>
                <w:p w14:paraId="687CD71F">
                  <w:pPr>
                    <w:jc w:val="center"/>
                    <w:rPr>
                      <w:rFonts w:eastAsia="仿宋"/>
                      <w:b/>
                      <w:kern w:val="0"/>
                      <w:szCs w:val="21"/>
                    </w:rPr>
                  </w:pPr>
                  <w:r>
                    <w:rPr>
                      <w:rFonts w:hint="eastAsia" w:eastAsia="仿宋"/>
                      <w:szCs w:val="21"/>
                    </w:rPr>
                    <w:t>表</w:t>
                  </w:r>
                  <w:r>
                    <w:rPr>
                      <w:rFonts w:eastAsia="仿宋"/>
                      <w:szCs w:val="21"/>
                    </w:rPr>
                    <w:t>6 工业机械设备</w:t>
                  </w:r>
                  <w:r>
                    <w:rPr>
                      <w:rFonts w:hint="eastAsia" w:eastAsia="仿宋"/>
                      <w:szCs w:val="21"/>
                    </w:rPr>
                    <w:t>面漆</w:t>
                  </w:r>
                  <w:r>
                    <w:rPr>
                      <w:rFonts w:eastAsia="仿宋"/>
                      <w:szCs w:val="21"/>
                    </w:rPr>
                    <w:t>VOCs含量限值</w:t>
                  </w:r>
                  <w:r>
                    <w:rPr>
                      <w:rFonts w:hint="eastAsia" w:eastAsia="仿宋"/>
                      <w:szCs w:val="21"/>
                    </w:rPr>
                    <w:t>5</w:t>
                  </w:r>
                  <w:r>
                    <w:rPr>
                      <w:rFonts w:eastAsia="仿宋"/>
                      <w:szCs w:val="21"/>
                    </w:rPr>
                    <w:t>9</w:t>
                  </w:r>
                  <w:r>
                    <w:rPr>
                      <w:rFonts w:hint="eastAsia" w:eastAsia="仿宋"/>
                      <w:szCs w:val="21"/>
                    </w:rPr>
                    <w:t>0</w:t>
                  </w:r>
                  <w:r>
                    <w:rPr>
                      <w:rFonts w:eastAsia="仿宋"/>
                      <w:szCs w:val="21"/>
                    </w:rPr>
                    <w:t>g/L</w:t>
                  </w:r>
                </w:p>
              </w:tc>
              <w:tc>
                <w:tcPr>
                  <w:tcW w:w="931" w:type="pct"/>
                  <w:tcBorders>
                    <w:tl2br w:val="nil"/>
                    <w:tr2bl w:val="nil"/>
                  </w:tcBorders>
                  <w:vAlign w:val="center"/>
                </w:tcPr>
                <w:p w14:paraId="4C6E3489">
                  <w:pPr>
                    <w:jc w:val="center"/>
                    <w:rPr>
                      <w:rFonts w:eastAsia="仿宋"/>
                      <w:szCs w:val="21"/>
                    </w:rPr>
                  </w:pPr>
                  <w:r>
                    <w:rPr>
                      <w:rFonts w:hint="eastAsia" w:eastAsia="仿宋"/>
                      <w:szCs w:val="21"/>
                    </w:rPr>
                    <w:t>表</w:t>
                  </w:r>
                  <w:r>
                    <w:rPr>
                      <w:rFonts w:eastAsia="仿宋"/>
                      <w:szCs w:val="21"/>
                    </w:rPr>
                    <w:t>2</w:t>
                  </w:r>
                  <w:r>
                    <w:rPr>
                      <w:rFonts w:hint="eastAsia" w:eastAsia="仿宋"/>
                      <w:szCs w:val="21"/>
                    </w:rPr>
                    <w:t>型材涂料面漆</w:t>
                  </w:r>
                  <w:r>
                    <w:rPr>
                      <w:rFonts w:eastAsia="仿宋"/>
                      <w:szCs w:val="21"/>
                    </w:rPr>
                    <w:t>VOCs含量限值60</w:t>
                  </w:r>
                  <w:r>
                    <w:rPr>
                      <w:rFonts w:hint="eastAsia" w:eastAsia="仿宋"/>
                      <w:szCs w:val="21"/>
                    </w:rPr>
                    <w:t>0</w:t>
                  </w:r>
                  <w:r>
                    <w:rPr>
                      <w:rFonts w:eastAsia="仿宋"/>
                      <w:szCs w:val="21"/>
                    </w:rPr>
                    <w:t>g/L</w:t>
                  </w:r>
                </w:p>
              </w:tc>
              <w:tc>
                <w:tcPr>
                  <w:tcW w:w="1015" w:type="pct"/>
                  <w:tcBorders>
                    <w:tl2br w:val="nil"/>
                    <w:tr2bl w:val="nil"/>
                  </w:tcBorders>
                  <w:vAlign w:val="center"/>
                </w:tcPr>
                <w:p w14:paraId="75071977">
                  <w:pPr>
                    <w:jc w:val="center"/>
                    <w:rPr>
                      <w:rFonts w:eastAsia="仿宋"/>
                      <w:kern w:val="0"/>
                      <w:szCs w:val="21"/>
                    </w:rPr>
                  </w:pPr>
                  <w:r>
                    <w:rPr>
                      <w:rFonts w:hint="eastAsia" w:eastAsia="仿宋"/>
                      <w:szCs w:val="21"/>
                    </w:rPr>
                    <w:t>表</w:t>
                  </w:r>
                  <w:r>
                    <w:rPr>
                      <w:rFonts w:eastAsia="仿宋"/>
                      <w:szCs w:val="21"/>
                    </w:rPr>
                    <w:t xml:space="preserve">2 </w:t>
                  </w:r>
                  <w:r>
                    <w:rPr>
                      <w:rFonts w:hint="eastAsia" w:eastAsia="仿宋"/>
                      <w:szCs w:val="21"/>
                    </w:rPr>
                    <w:t>型材涂料-其他面漆</w:t>
                  </w:r>
                  <w:r>
                    <w:rPr>
                      <w:rFonts w:eastAsia="仿宋"/>
                      <w:szCs w:val="21"/>
                    </w:rPr>
                    <w:t>VOCs含量限值60</w:t>
                  </w:r>
                  <w:r>
                    <w:rPr>
                      <w:rFonts w:hint="eastAsia" w:eastAsia="仿宋"/>
                      <w:szCs w:val="21"/>
                    </w:rPr>
                    <w:t>0</w:t>
                  </w:r>
                  <w:r>
                    <w:rPr>
                      <w:rFonts w:eastAsia="仿宋"/>
                      <w:szCs w:val="21"/>
                    </w:rPr>
                    <w:t>g/L</w:t>
                  </w:r>
                </w:p>
              </w:tc>
              <w:tc>
                <w:tcPr>
                  <w:tcW w:w="665" w:type="pct"/>
                  <w:tcBorders>
                    <w:tl2br w:val="nil"/>
                    <w:tr2bl w:val="nil"/>
                  </w:tcBorders>
                  <w:vAlign w:val="center"/>
                </w:tcPr>
                <w:p w14:paraId="700A30F3">
                  <w:pPr>
                    <w:jc w:val="center"/>
                    <w:rPr>
                      <w:rFonts w:eastAsia="仿宋"/>
                      <w:kern w:val="0"/>
                      <w:szCs w:val="21"/>
                    </w:rPr>
                  </w:pPr>
                  <w:r>
                    <w:rPr>
                      <w:rFonts w:hint="eastAsia" w:eastAsia="仿宋"/>
                      <w:kern w:val="0"/>
                      <w:szCs w:val="21"/>
                    </w:rPr>
                    <w:t>表2-机械设备涂料-工程机械和农业机械涂料（含零部件涂料）-面漆双组分，≤420g/L</w:t>
                  </w:r>
                </w:p>
              </w:tc>
              <w:tc>
                <w:tcPr>
                  <w:tcW w:w="326" w:type="pct"/>
                  <w:tcBorders>
                    <w:tl2br w:val="nil"/>
                    <w:tr2bl w:val="nil"/>
                  </w:tcBorders>
                  <w:vAlign w:val="center"/>
                </w:tcPr>
                <w:p w14:paraId="2C5EACA6">
                  <w:pPr>
                    <w:jc w:val="center"/>
                    <w:rPr>
                      <w:rFonts w:eastAsia="仿宋"/>
                      <w:kern w:val="0"/>
                      <w:szCs w:val="21"/>
                    </w:rPr>
                  </w:pPr>
                  <w:r>
                    <w:rPr>
                      <w:rFonts w:hint="eastAsia" w:eastAsia="仿宋"/>
                      <w:kern w:val="0"/>
                      <w:szCs w:val="21"/>
                    </w:rPr>
                    <w:t>符合</w:t>
                  </w:r>
                </w:p>
              </w:tc>
            </w:tr>
          </w:tbl>
          <w:p w14:paraId="63C32DBD">
            <w:pPr>
              <w:adjustRightInd w:val="0"/>
              <w:snapToGrid w:val="0"/>
              <w:spacing w:line="500" w:lineRule="exact"/>
              <w:ind w:firstLine="480" w:firstLineChars="200"/>
              <w:jc w:val="left"/>
              <w:rPr>
                <w:rFonts w:eastAsia="仿宋"/>
                <w:kern w:val="0"/>
                <w:sz w:val="24"/>
              </w:rPr>
            </w:pPr>
            <w:r>
              <w:rPr>
                <w:rFonts w:eastAsia="仿宋"/>
                <w:kern w:val="0"/>
                <w:sz w:val="24"/>
              </w:rPr>
              <w:t>本项目使用溶剂型清洗剂VOCs含量情况见下表，相关数据如下。</w:t>
            </w:r>
          </w:p>
          <w:p w14:paraId="1ABBF59E">
            <w:pPr>
              <w:spacing w:line="500" w:lineRule="exact"/>
              <w:ind w:firstLine="482"/>
              <w:jc w:val="center"/>
              <w:rPr>
                <w:rFonts w:eastAsia="仿宋"/>
                <w:b/>
                <w:bCs/>
              </w:rPr>
            </w:pPr>
            <w:r>
              <w:rPr>
                <w:rFonts w:eastAsia="仿宋"/>
                <w:b/>
                <w:bCs/>
              </w:rPr>
              <w:t>本项目清洗剂VOCs含量一览表</w:t>
            </w:r>
          </w:p>
          <w:tbl>
            <w:tblPr>
              <w:tblStyle w:val="43"/>
              <w:tblW w:w="485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488"/>
              <w:gridCol w:w="908"/>
              <w:gridCol w:w="1023"/>
              <w:gridCol w:w="1137"/>
              <w:gridCol w:w="1339"/>
              <w:gridCol w:w="1289"/>
              <w:gridCol w:w="1981"/>
            </w:tblGrid>
            <w:tr w14:paraId="527BA3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6" w:type="pct"/>
                  <w:vAlign w:val="center"/>
                </w:tcPr>
                <w:p w14:paraId="0E5CD711">
                  <w:pPr>
                    <w:adjustRightInd w:val="0"/>
                    <w:snapToGrid w:val="0"/>
                    <w:jc w:val="center"/>
                    <w:rPr>
                      <w:rFonts w:eastAsia="仿宋"/>
                      <w:szCs w:val="21"/>
                    </w:rPr>
                  </w:pPr>
                  <w:r>
                    <w:rPr>
                      <w:rFonts w:eastAsia="仿宋"/>
                      <w:szCs w:val="21"/>
                    </w:rPr>
                    <w:t>原辅料名称</w:t>
                  </w:r>
                </w:p>
              </w:tc>
              <w:tc>
                <w:tcPr>
                  <w:tcW w:w="745" w:type="pct"/>
                  <w:vAlign w:val="center"/>
                </w:tcPr>
                <w:p w14:paraId="54F4FAC1">
                  <w:pPr>
                    <w:adjustRightInd w:val="0"/>
                    <w:snapToGrid w:val="0"/>
                    <w:jc w:val="center"/>
                    <w:rPr>
                      <w:rFonts w:eastAsia="仿宋"/>
                      <w:szCs w:val="21"/>
                    </w:rPr>
                  </w:pPr>
                  <w:r>
                    <w:rPr>
                      <w:rFonts w:eastAsia="仿宋"/>
                      <w:szCs w:val="21"/>
                    </w:rPr>
                    <w:t>组分名称</w:t>
                  </w:r>
                </w:p>
              </w:tc>
              <w:tc>
                <w:tcPr>
                  <w:tcW w:w="455" w:type="pct"/>
                  <w:vAlign w:val="center"/>
                </w:tcPr>
                <w:p w14:paraId="1BC4FB28">
                  <w:pPr>
                    <w:adjustRightInd w:val="0"/>
                    <w:snapToGrid w:val="0"/>
                    <w:jc w:val="center"/>
                    <w:rPr>
                      <w:rFonts w:eastAsia="仿宋"/>
                      <w:szCs w:val="21"/>
                    </w:rPr>
                  </w:pPr>
                  <w:r>
                    <w:rPr>
                      <w:rFonts w:eastAsia="仿宋"/>
                      <w:szCs w:val="21"/>
                    </w:rPr>
                    <w:t>组分（%）</w:t>
                  </w:r>
                </w:p>
              </w:tc>
              <w:tc>
                <w:tcPr>
                  <w:tcW w:w="513" w:type="pct"/>
                  <w:vAlign w:val="center"/>
                </w:tcPr>
                <w:p w14:paraId="625C3D96">
                  <w:pPr>
                    <w:adjustRightInd w:val="0"/>
                    <w:snapToGrid w:val="0"/>
                    <w:jc w:val="center"/>
                    <w:rPr>
                      <w:rFonts w:eastAsia="仿宋"/>
                      <w:szCs w:val="21"/>
                    </w:rPr>
                  </w:pPr>
                  <w:r>
                    <w:rPr>
                      <w:rFonts w:eastAsia="仿宋"/>
                      <w:szCs w:val="21"/>
                    </w:rPr>
                    <w:t>年用量（t/a）</w:t>
                  </w:r>
                </w:p>
              </w:tc>
              <w:tc>
                <w:tcPr>
                  <w:tcW w:w="570" w:type="pct"/>
                  <w:vAlign w:val="center"/>
                </w:tcPr>
                <w:p w14:paraId="125F6F3E">
                  <w:pPr>
                    <w:adjustRightInd w:val="0"/>
                    <w:snapToGrid w:val="0"/>
                    <w:jc w:val="center"/>
                    <w:rPr>
                      <w:rFonts w:eastAsia="仿宋"/>
                      <w:szCs w:val="21"/>
                    </w:rPr>
                  </w:pPr>
                  <w:r>
                    <w:rPr>
                      <w:rFonts w:eastAsia="仿宋"/>
                      <w:szCs w:val="21"/>
                    </w:rPr>
                    <w:t>原料密度</w:t>
                  </w:r>
                </w:p>
              </w:tc>
              <w:tc>
                <w:tcPr>
                  <w:tcW w:w="670" w:type="pct"/>
                  <w:vAlign w:val="center"/>
                </w:tcPr>
                <w:p w14:paraId="639824FF">
                  <w:pPr>
                    <w:adjustRightInd w:val="0"/>
                    <w:snapToGrid w:val="0"/>
                    <w:jc w:val="center"/>
                    <w:rPr>
                      <w:rFonts w:eastAsia="仿宋"/>
                      <w:szCs w:val="21"/>
                    </w:rPr>
                  </w:pPr>
                  <w:r>
                    <w:rPr>
                      <w:rFonts w:eastAsia="仿宋"/>
                      <w:szCs w:val="21"/>
                    </w:rPr>
                    <w:t>VOCs含量（计算值）</w:t>
                  </w:r>
                </w:p>
              </w:tc>
              <w:tc>
                <w:tcPr>
                  <w:tcW w:w="645" w:type="pct"/>
                  <w:vAlign w:val="center"/>
                </w:tcPr>
                <w:p w14:paraId="29BB0A16">
                  <w:pPr>
                    <w:adjustRightInd w:val="0"/>
                    <w:snapToGrid w:val="0"/>
                    <w:jc w:val="center"/>
                    <w:rPr>
                      <w:rFonts w:eastAsia="仿宋"/>
                      <w:szCs w:val="21"/>
                    </w:rPr>
                  </w:pPr>
                  <w:r>
                    <w:rPr>
                      <w:rFonts w:eastAsia="仿宋"/>
                      <w:szCs w:val="21"/>
                    </w:rPr>
                    <w:t>VOCs含量（实测值）</w:t>
                  </w:r>
                </w:p>
              </w:tc>
              <w:tc>
                <w:tcPr>
                  <w:tcW w:w="992" w:type="pct"/>
                  <w:vAlign w:val="center"/>
                </w:tcPr>
                <w:p w14:paraId="5B316D9E">
                  <w:pPr>
                    <w:adjustRightInd w:val="0"/>
                    <w:snapToGrid w:val="0"/>
                    <w:jc w:val="center"/>
                    <w:rPr>
                      <w:rFonts w:eastAsia="仿宋"/>
                      <w:szCs w:val="21"/>
                    </w:rPr>
                  </w:pPr>
                  <w:r>
                    <w:rPr>
                      <w:rFonts w:eastAsia="仿宋"/>
                      <w:szCs w:val="21"/>
                    </w:rPr>
                    <w:t>标准</w:t>
                  </w:r>
                </w:p>
              </w:tc>
            </w:tr>
            <w:tr w14:paraId="55841B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6" w:type="pct"/>
                  <w:vMerge w:val="restart"/>
                  <w:vAlign w:val="center"/>
                </w:tcPr>
                <w:p w14:paraId="757F4B78">
                  <w:pPr>
                    <w:adjustRightInd w:val="0"/>
                    <w:snapToGrid w:val="0"/>
                    <w:jc w:val="center"/>
                    <w:rPr>
                      <w:rFonts w:eastAsia="仿宋"/>
                      <w:szCs w:val="21"/>
                    </w:rPr>
                  </w:pPr>
                  <w:r>
                    <w:rPr>
                      <w:rFonts w:eastAsia="仿宋"/>
                      <w:szCs w:val="21"/>
                    </w:rPr>
                    <w:t>清洗剂（稀释剂1）</w:t>
                  </w:r>
                </w:p>
              </w:tc>
              <w:tc>
                <w:tcPr>
                  <w:tcW w:w="745" w:type="pct"/>
                  <w:vAlign w:val="center"/>
                </w:tcPr>
                <w:p w14:paraId="01449454">
                  <w:pPr>
                    <w:adjustRightInd w:val="0"/>
                    <w:snapToGrid w:val="0"/>
                    <w:jc w:val="center"/>
                    <w:rPr>
                      <w:rFonts w:eastAsia="仿宋"/>
                      <w:szCs w:val="21"/>
                    </w:rPr>
                  </w:pPr>
                  <w:r>
                    <w:rPr>
                      <w:rFonts w:eastAsia="仿宋"/>
                      <w:b/>
                      <w:bCs/>
                      <w:szCs w:val="21"/>
                    </w:rPr>
                    <w:t>乙酸乙酯</w:t>
                  </w:r>
                </w:p>
              </w:tc>
              <w:tc>
                <w:tcPr>
                  <w:tcW w:w="455" w:type="pct"/>
                  <w:vAlign w:val="center"/>
                </w:tcPr>
                <w:p w14:paraId="31B937D4">
                  <w:pPr>
                    <w:adjustRightInd w:val="0"/>
                    <w:snapToGrid w:val="0"/>
                    <w:jc w:val="center"/>
                    <w:rPr>
                      <w:rFonts w:eastAsia="仿宋"/>
                      <w:szCs w:val="21"/>
                    </w:rPr>
                  </w:pPr>
                  <w:r>
                    <w:rPr>
                      <w:rFonts w:eastAsia="仿宋"/>
                      <w:szCs w:val="21"/>
                    </w:rPr>
                    <w:t>65</w:t>
                  </w:r>
                </w:p>
              </w:tc>
              <w:tc>
                <w:tcPr>
                  <w:tcW w:w="513" w:type="pct"/>
                  <w:vMerge w:val="restart"/>
                  <w:vAlign w:val="center"/>
                </w:tcPr>
                <w:p w14:paraId="41A33518">
                  <w:pPr>
                    <w:adjustRightInd w:val="0"/>
                    <w:snapToGrid w:val="0"/>
                    <w:jc w:val="center"/>
                    <w:rPr>
                      <w:rFonts w:eastAsia="仿宋"/>
                      <w:szCs w:val="21"/>
                    </w:rPr>
                  </w:pPr>
                  <w:r>
                    <w:rPr>
                      <w:rFonts w:eastAsia="仿宋"/>
                      <w:szCs w:val="21"/>
                    </w:rPr>
                    <w:t>2.8</w:t>
                  </w:r>
                  <w:r>
                    <w:rPr>
                      <w:rFonts w:hint="eastAsia" w:eastAsia="仿宋"/>
                      <w:szCs w:val="21"/>
                    </w:rPr>
                    <w:t>8</w:t>
                  </w:r>
                </w:p>
              </w:tc>
              <w:tc>
                <w:tcPr>
                  <w:tcW w:w="570" w:type="pct"/>
                  <w:vMerge w:val="restart"/>
                  <w:vAlign w:val="center"/>
                </w:tcPr>
                <w:p w14:paraId="26071E1A">
                  <w:pPr>
                    <w:adjustRightInd w:val="0"/>
                    <w:snapToGrid w:val="0"/>
                    <w:jc w:val="center"/>
                    <w:rPr>
                      <w:rFonts w:eastAsia="仿宋"/>
                      <w:szCs w:val="21"/>
                    </w:rPr>
                  </w:pPr>
                  <w:r>
                    <w:rPr>
                      <w:rFonts w:eastAsia="仿宋"/>
                      <w:szCs w:val="21"/>
                    </w:rPr>
                    <w:t>0.87kg/1L</w:t>
                  </w:r>
                </w:p>
              </w:tc>
              <w:tc>
                <w:tcPr>
                  <w:tcW w:w="670" w:type="pct"/>
                  <w:vMerge w:val="restart"/>
                  <w:vAlign w:val="center"/>
                </w:tcPr>
                <w:p w14:paraId="2B5C8F42">
                  <w:pPr>
                    <w:adjustRightInd w:val="0"/>
                    <w:snapToGrid w:val="0"/>
                    <w:jc w:val="center"/>
                    <w:rPr>
                      <w:rFonts w:eastAsia="仿宋"/>
                      <w:szCs w:val="21"/>
                    </w:rPr>
                  </w:pPr>
                  <w:r>
                    <w:rPr>
                      <w:rFonts w:eastAsia="仿宋"/>
                      <w:szCs w:val="21"/>
                    </w:rPr>
                    <w:t>870g/L</w:t>
                  </w:r>
                </w:p>
              </w:tc>
              <w:tc>
                <w:tcPr>
                  <w:tcW w:w="645" w:type="pct"/>
                  <w:vMerge w:val="restart"/>
                  <w:vAlign w:val="center"/>
                </w:tcPr>
                <w:p w14:paraId="411D12A5">
                  <w:pPr>
                    <w:adjustRightInd w:val="0"/>
                    <w:snapToGrid w:val="0"/>
                    <w:jc w:val="center"/>
                    <w:rPr>
                      <w:rFonts w:eastAsia="仿宋"/>
                      <w:szCs w:val="21"/>
                    </w:rPr>
                  </w:pPr>
                  <w:r>
                    <w:rPr>
                      <w:rFonts w:eastAsia="仿宋"/>
                      <w:szCs w:val="21"/>
                    </w:rPr>
                    <w:t>708g/L</w:t>
                  </w:r>
                </w:p>
              </w:tc>
              <w:tc>
                <w:tcPr>
                  <w:tcW w:w="992" w:type="pct"/>
                  <w:vMerge w:val="restart"/>
                  <w:vAlign w:val="center"/>
                </w:tcPr>
                <w:p w14:paraId="70355C7C">
                  <w:pPr>
                    <w:adjustRightInd w:val="0"/>
                    <w:snapToGrid w:val="0"/>
                    <w:jc w:val="center"/>
                    <w:rPr>
                      <w:rFonts w:eastAsia="仿宋"/>
                      <w:szCs w:val="21"/>
                    </w:rPr>
                  </w:pPr>
                  <w:r>
                    <w:rPr>
                      <w:rFonts w:eastAsia="仿宋"/>
                      <w:szCs w:val="21"/>
                    </w:rPr>
                    <w:t>《清洗剂挥发性有机化合物含量限值》（GB38508-2020）中有机溶剂清洗剂VOC含量限值≤900g/L</w:t>
                  </w:r>
                </w:p>
              </w:tc>
            </w:tr>
            <w:tr w14:paraId="5EC8D2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6" w:type="pct"/>
                  <w:vMerge w:val="continue"/>
                  <w:vAlign w:val="center"/>
                </w:tcPr>
                <w:p w14:paraId="70891CAF">
                  <w:pPr>
                    <w:adjustRightInd w:val="0"/>
                    <w:snapToGrid w:val="0"/>
                    <w:jc w:val="center"/>
                    <w:rPr>
                      <w:rFonts w:eastAsia="仿宋"/>
                      <w:bCs/>
                      <w:szCs w:val="21"/>
                    </w:rPr>
                  </w:pPr>
                </w:p>
              </w:tc>
              <w:tc>
                <w:tcPr>
                  <w:tcW w:w="745" w:type="pct"/>
                  <w:vAlign w:val="center"/>
                </w:tcPr>
                <w:p w14:paraId="0A9B31CE">
                  <w:pPr>
                    <w:adjustRightInd w:val="0"/>
                    <w:snapToGrid w:val="0"/>
                    <w:jc w:val="center"/>
                    <w:rPr>
                      <w:rFonts w:eastAsia="仿宋"/>
                      <w:szCs w:val="21"/>
                    </w:rPr>
                  </w:pPr>
                  <w:r>
                    <w:rPr>
                      <w:rFonts w:eastAsia="仿宋"/>
                      <w:b/>
                      <w:bCs/>
                      <w:szCs w:val="21"/>
                    </w:rPr>
                    <w:t>乙酸丁酯</w:t>
                  </w:r>
                </w:p>
              </w:tc>
              <w:tc>
                <w:tcPr>
                  <w:tcW w:w="455" w:type="pct"/>
                  <w:vAlign w:val="center"/>
                </w:tcPr>
                <w:p w14:paraId="5EDA2BD7">
                  <w:pPr>
                    <w:adjustRightInd w:val="0"/>
                    <w:snapToGrid w:val="0"/>
                    <w:jc w:val="center"/>
                    <w:rPr>
                      <w:rFonts w:eastAsia="仿宋"/>
                      <w:szCs w:val="21"/>
                    </w:rPr>
                  </w:pPr>
                  <w:r>
                    <w:rPr>
                      <w:rFonts w:eastAsia="仿宋"/>
                      <w:szCs w:val="21"/>
                    </w:rPr>
                    <w:t>20</w:t>
                  </w:r>
                </w:p>
              </w:tc>
              <w:tc>
                <w:tcPr>
                  <w:tcW w:w="513" w:type="pct"/>
                  <w:vMerge w:val="continue"/>
                  <w:vAlign w:val="center"/>
                </w:tcPr>
                <w:p w14:paraId="12A15795">
                  <w:pPr>
                    <w:adjustRightInd w:val="0"/>
                    <w:snapToGrid w:val="0"/>
                    <w:jc w:val="center"/>
                    <w:rPr>
                      <w:rFonts w:eastAsia="仿宋"/>
                      <w:szCs w:val="21"/>
                    </w:rPr>
                  </w:pPr>
                </w:p>
              </w:tc>
              <w:tc>
                <w:tcPr>
                  <w:tcW w:w="570" w:type="pct"/>
                  <w:vMerge w:val="continue"/>
                  <w:vAlign w:val="center"/>
                </w:tcPr>
                <w:p w14:paraId="23D0C658">
                  <w:pPr>
                    <w:adjustRightInd w:val="0"/>
                    <w:snapToGrid w:val="0"/>
                    <w:jc w:val="center"/>
                    <w:rPr>
                      <w:rFonts w:eastAsia="仿宋"/>
                      <w:szCs w:val="21"/>
                    </w:rPr>
                  </w:pPr>
                </w:p>
              </w:tc>
              <w:tc>
                <w:tcPr>
                  <w:tcW w:w="670" w:type="pct"/>
                  <w:vMerge w:val="continue"/>
                  <w:vAlign w:val="center"/>
                </w:tcPr>
                <w:p w14:paraId="46C35296">
                  <w:pPr>
                    <w:adjustRightInd w:val="0"/>
                    <w:snapToGrid w:val="0"/>
                    <w:jc w:val="center"/>
                    <w:rPr>
                      <w:rFonts w:eastAsia="仿宋"/>
                      <w:szCs w:val="21"/>
                    </w:rPr>
                  </w:pPr>
                </w:p>
              </w:tc>
              <w:tc>
                <w:tcPr>
                  <w:tcW w:w="645" w:type="pct"/>
                  <w:vMerge w:val="continue"/>
                  <w:vAlign w:val="center"/>
                </w:tcPr>
                <w:p w14:paraId="4E9BE72B">
                  <w:pPr>
                    <w:adjustRightInd w:val="0"/>
                    <w:snapToGrid w:val="0"/>
                    <w:jc w:val="center"/>
                    <w:rPr>
                      <w:rFonts w:eastAsia="仿宋"/>
                      <w:szCs w:val="21"/>
                    </w:rPr>
                  </w:pPr>
                </w:p>
              </w:tc>
              <w:tc>
                <w:tcPr>
                  <w:tcW w:w="992" w:type="pct"/>
                  <w:vMerge w:val="continue"/>
                  <w:vAlign w:val="center"/>
                </w:tcPr>
                <w:p w14:paraId="0EAB0528">
                  <w:pPr>
                    <w:adjustRightInd w:val="0"/>
                    <w:snapToGrid w:val="0"/>
                    <w:jc w:val="center"/>
                    <w:rPr>
                      <w:rFonts w:eastAsia="仿宋"/>
                      <w:szCs w:val="21"/>
                    </w:rPr>
                  </w:pPr>
                </w:p>
              </w:tc>
            </w:tr>
            <w:tr w14:paraId="2456FD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6" w:type="pct"/>
                  <w:vMerge w:val="continue"/>
                  <w:vAlign w:val="center"/>
                </w:tcPr>
                <w:p w14:paraId="1A4ABA7B">
                  <w:pPr>
                    <w:adjustRightInd w:val="0"/>
                    <w:snapToGrid w:val="0"/>
                    <w:jc w:val="center"/>
                    <w:rPr>
                      <w:rFonts w:eastAsia="仿宋"/>
                      <w:bCs/>
                      <w:szCs w:val="21"/>
                    </w:rPr>
                  </w:pPr>
                </w:p>
              </w:tc>
              <w:tc>
                <w:tcPr>
                  <w:tcW w:w="745" w:type="pct"/>
                  <w:vAlign w:val="center"/>
                </w:tcPr>
                <w:p w14:paraId="684F2A90">
                  <w:pPr>
                    <w:adjustRightInd w:val="0"/>
                    <w:snapToGrid w:val="0"/>
                    <w:jc w:val="center"/>
                    <w:rPr>
                      <w:rFonts w:eastAsia="仿宋"/>
                      <w:szCs w:val="21"/>
                    </w:rPr>
                  </w:pPr>
                  <w:r>
                    <w:rPr>
                      <w:rFonts w:eastAsia="仿宋"/>
                      <w:b/>
                      <w:bCs/>
                      <w:szCs w:val="21"/>
                    </w:rPr>
                    <w:t>丁醚</w:t>
                  </w:r>
                </w:p>
              </w:tc>
              <w:tc>
                <w:tcPr>
                  <w:tcW w:w="455" w:type="pct"/>
                  <w:vAlign w:val="center"/>
                </w:tcPr>
                <w:p w14:paraId="477ED267">
                  <w:pPr>
                    <w:adjustRightInd w:val="0"/>
                    <w:snapToGrid w:val="0"/>
                    <w:jc w:val="center"/>
                    <w:rPr>
                      <w:rFonts w:eastAsia="仿宋"/>
                      <w:szCs w:val="21"/>
                    </w:rPr>
                  </w:pPr>
                  <w:r>
                    <w:rPr>
                      <w:rFonts w:eastAsia="仿宋"/>
                      <w:szCs w:val="21"/>
                    </w:rPr>
                    <w:t>15</w:t>
                  </w:r>
                </w:p>
              </w:tc>
              <w:tc>
                <w:tcPr>
                  <w:tcW w:w="513" w:type="pct"/>
                  <w:vMerge w:val="continue"/>
                  <w:vAlign w:val="center"/>
                </w:tcPr>
                <w:p w14:paraId="41018E32">
                  <w:pPr>
                    <w:adjustRightInd w:val="0"/>
                    <w:snapToGrid w:val="0"/>
                    <w:jc w:val="center"/>
                    <w:rPr>
                      <w:rFonts w:eastAsia="仿宋"/>
                      <w:szCs w:val="21"/>
                    </w:rPr>
                  </w:pPr>
                </w:p>
              </w:tc>
              <w:tc>
                <w:tcPr>
                  <w:tcW w:w="570" w:type="pct"/>
                  <w:vMerge w:val="continue"/>
                  <w:vAlign w:val="center"/>
                </w:tcPr>
                <w:p w14:paraId="3D5FE165">
                  <w:pPr>
                    <w:adjustRightInd w:val="0"/>
                    <w:snapToGrid w:val="0"/>
                    <w:jc w:val="center"/>
                    <w:rPr>
                      <w:rFonts w:eastAsia="仿宋"/>
                      <w:szCs w:val="21"/>
                    </w:rPr>
                  </w:pPr>
                </w:p>
              </w:tc>
              <w:tc>
                <w:tcPr>
                  <w:tcW w:w="670" w:type="pct"/>
                  <w:vMerge w:val="continue"/>
                  <w:vAlign w:val="center"/>
                </w:tcPr>
                <w:p w14:paraId="4B5E6F93">
                  <w:pPr>
                    <w:adjustRightInd w:val="0"/>
                    <w:snapToGrid w:val="0"/>
                    <w:jc w:val="center"/>
                    <w:rPr>
                      <w:rFonts w:eastAsia="仿宋"/>
                      <w:szCs w:val="21"/>
                    </w:rPr>
                  </w:pPr>
                </w:p>
              </w:tc>
              <w:tc>
                <w:tcPr>
                  <w:tcW w:w="645" w:type="pct"/>
                  <w:vMerge w:val="continue"/>
                  <w:vAlign w:val="center"/>
                </w:tcPr>
                <w:p w14:paraId="4B2AE95C">
                  <w:pPr>
                    <w:adjustRightInd w:val="0"/>
                    <w:snapToGrid w:val="0"/>
                    <w:jc w:val="center"/>
                    <w:rPr>
                      <w:rFonts w:eastAsia="仿宋"/>
                      <w:szCs w:val="21"/>
                    </w:rPr>
                  </w:pPr>
                </w:p>
              </w:tc>
              <w:tc>
                <w:tcPr>
                  <w:tcW w:w="992" w:type="pct"/>
                  <w:vMerge w:val="continue"/>
                  <w:vAlign w:val="center"/>
                </w:tcPr>
                <w:p w14:paraId="53921C59">
                  <w:pPr>
                    <w:adjustRightInd w:val="0"/>
                    <w:snapToGrid w:val="0"/>
                    <w:jc w:val="center"/>
                    <w:rPr>
                      <w:rFonts w:eastAsia="仿宋"/>
                      <w:szCs w:val="21"/>
                    </w:rPr>
                  </w:pPr>
                </w:p>
              </w:tc>
            </w:tr>
          </w:tbl>
          <w:p w14:paraId="05812FC0">
            <w:pPr>
              <w:adjustRightInd w:val="0"/>
              <w:snapToGrid w:val="0"/>
              <w:spacing w:line="500" w:lineRule="exact"/>
              <w:ind w:firstLine="480" w:firstLineChars="200"/>
              <w:jc w:val="left"/>
              <w:rPr>
                <w:rFonts w:eastAsia="仿宋"/>
                <w:kern w:val="0"/>
                <w:sz w:val="24"/>
              </w:rPr>
            </w:pPr>
            <w:r>
              <w:rPr>
                <w:rFonts w:hint="eastAsia" w:eastAsia="仿宋"/>
                <w:kern w:val="0"/>
                <w:sz w:val="24"/>
              </w:rPr>
              <w:t>本项目使用的底漆、面漆属于溶剂型涂料，暂时无法替代，根据相似相溶原理和溶解度参数理论，极性基因的溶剂溶解具有极性基因的物质，非极性的溶剂溶解非极性的物质，对于非极性分子体系，通常对聚合物的溶解来说，溶剂与溶质的溶解参数尽量接近，可有利于溶解，因此，水性清洗剂无法有效去除溶剂型涂料中的有机物，故现有情况下只有有机溶剂清洗剂可以有效去除喷枪上残留溶剂型涂料。</w:t>
            </w:r>
          </w:p>
          <w:p w14:paraId="77E81008">
            <w:pPr>
              <w:spacing w:line="500" w:lineRule="exact"/>
              <w:jc w:val="center"/>
              <w:rPr>
                <w:rFonts w:eastAsia="仿宋"/>
                <w:b/>
                <w:bCs/>
              </w:rPr>
            </w:pPr>
          </w:p>
          <w:p w14:paraId="7C7D64F3">
            <w:pPr>
              <w:spacing w:line="500" w:lineRule="exact"/>
              <w:jc w:val="center"/>
              <w:rPr>
                <w:rFonts w:eastAsia="仿宋"/>
                <w:b/>
                <w:bCs/>
              </w:rPr>
            </w:pPr>
            <w:r>
              <w:rPr>
                <w:rFonts w:eastAsia="仿宋"/>
                <w:b/>
                <w:bCs/>
              </w:rPr>
              <w:t>本项目主要原辅料、中间产品、产品理化特性、毒性毒理表</w:t>
            </w:r>
          </w:p>
          <w:tbl>
            <w:tblPr>
              <w:tblStyle w:val="43"/>
              <w:tblW w:w="44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9"/>
              <w:gridCol w:w="2731"/>
              <w:gridCol w:w="2162"/>
              <w:gridCol w:w="1612"/>
            </w:tblGrid>
            <w:tr w14:paraId="434A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07" w:type="pct"/>
                  <w:vAlign w:val="center"/>
                </w:tcPr>
                <w:p w14:paraId="611E6BFB">
                  <w:pPr>
                    <w:snapToGrid w:val="0"/>
                    <w:jc w:val="center"/>
                    <w:rPr>
                      <w:rFonts w:eastAsia="仿宋"/>
                      <w:szCs w:val="21"/>
                    </w:rPr>
                  </w:pPr>
                  <w:bookmarkStart w:id="6" w:name="_Hlk152863909"/>
                  <w:r>
                    <w:rPr>
                      <w:rFonts w:eastAsia="仿宋"/>
                      <w:szCs w:val="21"/>
                    </w:rPr>
                    <w:t>名称及标识</w:t>
                  </w:r>
                </w:p>
              </w:tc>
              <w:tc>
                <w:tcPr>
                  <w:tcW w:w="1507" w:type="pct"/>
                  <w:vAlign w:val="center"/>
                </w:tcPr>
                <w:p w14:paraId="1056658F">
                  <w:pPr>
                    <w:snapToGrid w:val="0"/>
                    <w:jc w:val="center"/>
                    <w:rPr>
                      <w:rFonts w:eastAsia="仿宋"/>
                      <w:szCs w:val="21"/>
                    </w:rPr>
                  </w:pPr>
                  <w:r>
                    <w:rPr>
                      <w:rFonts w:eastAsia="仿宋"/>
                      <w:szCs w:val="21"/>
                    </w:rPr>
                    <w:t>理化特性</w:t>
                  </w:r>
                </w:p>
              </w:tc>
              <w:tc>
                <w:tcPr>
                  <w:tcW w:w="1194" w:type="pct"/>
                  <w:vAlign w:val="center"/>
                </w:tcPr>
                <w:p w14:paraId="7EC2E846">
                  <w:pPr>
                    <w:snapToGrid w:val="0"/>
                    <w:jc w:val="center"/>
                    <w:rPr>
                      <w:rFonts w:eastAsia="仿宋"/>
                      <w:szCs w:val="21"/>
                    </w:rPr>
                  </w:pPr>
                  <w:r>
                    <w:rPr>
                      <w:rFonts w:eastAsia="仿宋"/>
                      <w:szCs w:val="21"/>
                    </w:rPr>
                    <w:t>燃烧爆炸性</w:t>
                  </w:r>
                </w:p>
              </w:tc>
              <w:tc>
                <w:tcPr>
                  <w:tcW w:w="890" w:type="pct"/>
                  <w:vAlign w:val="center"/>
                </w:tcPr>
                <w:p w14:paraId="0BDE87DE">
                  <w:pPr>
                    <w:snapToGrid w:val="0"/>
                    <w:jc w:val="center"/>
                    <w:rPr>
                      <w:rFonts w:eastAsia="仿宋"/>
                      <w:szCs w:val="21"/>
                    </w:rPr>
                  </w:pPr>
                  <w:r>
                    <w:rPr>
                      <w:rFonts w:eastAsia="仿宋"/>
                      <w:szCs w:val="21"/>
                    </w:rPr>
                    <w:t>毒性毒理</w:t>
                  </w:r>
                </w:p>
              </w:tc>
            </w:tr>
            <w:tr w14:paraId="6480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4" w:hRule="atLeast"/>
                <w:jc w:val="center"/>
              </w:trPr>
              <w:tc>
                <w:tcPr>
                  <w:tcW w:w="1407" w:type="pct"/>
                  <w:vAlign w:val="center"/>
                </w:tcPr>
                <w:p w14:paraId="01958E4C">
                  <w:pPr>
                    <w:snapToGrid w:val="0"/>
                    <w:rPr>
                      <w:rFonts w:eastAsia="仿宋"/>
                      <w:szCs w:val="21"/>
                    </w:rPr>
                  </w:pPr>
                  <w:r>
                    <w:rPr>
                      <w:rFonts w:eastAsia="仿宋"/>
                      <w:szCs w:val="21"/>
                    </w:rPr>
                    <w:t>名称：丙烯酸树脂</w:t>
                  </w:r>
                </w:p>
                <w:p w14:paraId="6DEBFAA7">
                  <w:pPr>
                    <w:snapToGrid w:val="0"/>
                    <w:rPr>
                      <w:rFonts w:eastAsia="仿宋"/>
                      <w:szCs w:val="21"/>
                    </w:rPr>
                  </w:pPr>
                  <w:r>
                    <w:rPr>
                      <w:rFonts w:eastAsia="仿宋"/>
                      <w:szCs w:val="21"/>
                    </w:rPr>
                    <w:t>分子</w:t>
                  </w:r>
                  <w:r>
                    <w:rPr>
                      <w:rFonts w:hint="eastAsia" w:eastAsia="仿宋"/>
                      <w:szCs w:val="21"/>
                    </w:rPr>
                    <w:t>式：(</w:t>
                  </w:r>
                  <w:r>
                    <w:rPr>
                      <w:rFonts w:eastAsia="仿宋"/>
                      <w:szCs w:val="21"/>
                    </w:rPr>
                    <w:t>C</w:t>
                  </w:r>
                  <w:r>
                    <w:rPr>
                      <w:rFonts w:hint="eastAsia" w:eastAsia="仿宋"/>
                      <w:szCs w:val="21"/>
                      <w:vertAlign w:val="subscript"/>
                    </w:rPr>
                    <w:t>3</w:t>
                  </w:r>
                  <w:r>
                    <w:rPr>
                      <w:rFonts w:eastAsia="仿宋"/>
                      <w:szCs w:val="21"/>
                    </w:rPr>
                    <w:t>H</w:t>
                  </w:r>
                  <w:r>
                    <w:rPr>
                      <w:rFonts w:hint="eastAsia" w:eastAsia="仿宋"/>
                      <w:szCs w:val="21"/>
                      <w:vertAlign w:val="subscript"/>
                    </w:rPr>
                    <w:t>4</w:t>
                  </w:r>
                  <w:r>
                    <w:rPr>
                      <w:rFonts w:eastAsia="仿宋"/>
                      <w:szCs w:val="21"/>
                    </w:rPr>
                    <w:t>O</w:t>
                  </w:r>
                  <w:r>
                    <w:rPr>
                      <w:rFonts w:eastAsia="仿宋"/>
                      <w:szCs w:val="21"/>
                      <w:vertAlign w:val="subscript"/>
                    </w:rPr>
                    <w:t>2</w:t>
                  </w:r>
                  <w:r>
                    <w:rPr>
                      <w:rFonts w:hint="eastAsia" w:eastAsia="仿宋"/>
                      <w:szCs w:val="21"/>
                    </w:rPr>
                    <w:t>)x</w:t>
                  </w:r>
                </w:p>
                <w:p w14:paraId="09159EA5">
                  <w:pPr>
                    <w:snapToGrid w:val="0"/>
                    <w:rPr>
                      <w:rFonts w:eastAsia="仿宋"/>
                      <w:szCs w:val="21"/>
                    </w:rPr>
                  </w:pPr>
                  <w:r>
                    <w:rPr>
                      <w:rFonts w:hint="eastAsia" w:eastAsia="仿宋"/>
                      <w:szCs w:val="21"/>
                    </w:rPr>
                    <w:t>CAS：9003-01-4</w:t>
                  </w:r>
                </w:p>
                <w:p w14:paraId="7FAFFD32">
                  <w:pPr>
                    <w:snapToGrid w:val="0"/>
                    <w:rPr>
                      <w:rFonts w:eastAsia="仿宋"/>
                      <w:szCs w:val="21"/>
                    </w:rPr>
                  </w:pPr>
                  <w:r>
                    <w:rPr>
                      <w:rFonts w:eastAsia="仿宋"/>
                      <w:szCs w:val="21"/>
                    </w:rPr>
                    <w:t>危规号：/</w:t>
                  </w:r>
                </w:p>
              </w:tc>
              <w:tc>
                <w:tcPr>
                  <w:tcW w:w="1507" w:type="pct"/>
                  <w:vAlign w:val="center"/>
                </w:tcPr>
                <w:p w14:paraId="3BE587D5">
                  <w:pPr>
                    <w:snapToGrid w:val="0"/>
                    <w:jc w:val="left"/>
                    <w:rPr>
                      <w:rFonts w:eastAsia="仿宋"/>
                      <w:szCs w:val="21"/>
                    </w:rPr>
                  </w:pPr>
                  <w:r>
                    <w:rPr>
                      <w:rFonts w:eastAsia="仿宋"/>
                      <w:szCs w:val="21"/>
                    </w:rPr>
                    <w:t>性状：无色或有色流体，有特殊芳香味</w:t>
                  </w:r>
                </w:p>
                <w:p w14:paraId="14DB222B">
                  <w:pPr>
                    <w:snapToGrid w:val="0"/>
                    <w:jc w:val="left"/>
                    <w:rPr>
                      <w:rFonts w:eastAsia="仿宋"/>
                      <w:szCs w:val="21"/>
                    </w:rPr>
                  </w:pPr>
                  <w:r>
                    <w:rPr>
                      <w:rFonts w:eastAsia="仿宋"/>
                      <w:szCs w:val="21"/>
                    </w:rPr>
                    <w:t>分子量：</w:t>
                  </w:r>
                  <w:r>
                    <w:rPr>
                      <w:rFonts w:hint="eastAsia" w:eastAsia="仿宋"/>
                      <w:szCs w:val="21"/>
                    </w:rPr>
                    <w:t>/</w:t>
                  </w:r>
                </w:p>
                <w:p w14:paraId="390BDDEB">
                  <w:pPr>
                    <w:snapToGrid w:val="0"/>
                    <w:jc w:val="left"/>
                    <w:rPr>
                      <w:rFonts w:eastAsia="仿宋"/>
                      <w:szCs w:val="21"/>
                    </w:rPr>
                  </w:pPr>
                  <w:r>
                    <w:rPr>
                      <w:rFonts w:eastAsia="仿宋"/>
                      <w:szCs w:val="21"/>
                    </w:rPr>
                    <w:t>熔点（℃）：</w:t>
                  </w:r>
                  <w:r>
                    <w:rPr>
                      <w:rFonts w:hint="eastAsia" w:eastAsia="仿宋"/>
                      <w:szCs w:val="21"/>
                    </w:rPr>
                    <w:t>-47.9</w:t>
                  </w:r>
                </w:p>
                <w:p w14:paraId="26C11869">
                  <w:pPr>
                    <w:snapToGrid w:val="0"/>
                    <w:jc w:val="left"/>
                    <w:rPr>
                      <w:rFonts w:eastAsia="仿宋"/>
                      <w:szCs w:val="21"/>
                    </w:rPr>
                  </w:pPr>
                  <w:r>
                    <w:rPr>
                      <w:rFonts w:eastAsia="仿宋"/>
                      <w:szCs w:val="21"/>
                    </w:rPr>
                    <w:t>沸点（℃）：</w:t>
                  </w:r>
                  <w:r>
                    <w:rPr>
                      <w:rFonts w:hint="eastAsia" w:eastAsia="仿宋"/>
                      <w:szCs w:val="21"/>
                    </w:rPr>
                    <w:t>139</w:t>
                  </w:r>
                </w:p>
                <w:p w14:paraId="279C54D2">
                  <w:pPr>
                    <w:snapToGrid w:val="0"/>
                    <w:jc w:val="left"/>
                    <w:rPr>
                      <w:rFonts w:eastAsia="仿宋"/>
                      <w:szCs w:val="21"/>
                    </w:rPr>
                  </w:pPr>
                  <w:r>
                    <w:rPr>
                      <w:rFonts w:eastAsia="仿宋"/>
                      <w:szCs w:val="21"/>
                    </w:rPr>
                    <w:t>饱和蒸气压：</w:t>
                  </w:r>
                  <w:r>
                    <w:rPr>
                      <w:rFonts w:hint="eastAsia" w:eastAsia="仿宋"/>
                      <w:szCs w:val="21"/>
                    </w:rPr>
                    <w:t>/</w:t>
                  </w:r>
                </w:p>
                <w:p w14:paraId="0F625C84">
                  <w:pPr>
                    <w:snapToGrid w:val="0"/>
                    <w:jc w:val="left"/>
                    <w:rPr>
                      <w:rFonts w:eastAsia="仿宋"/>
                      <w:szCs w:val="21"/>
                    </w:rPr>
                  </w:pPr>
                  <w:r>
                    <w:rPr>
                      <w:rFonts w:eastAsia="仿宋"/>
                      <w:szCs w:val="21"/>
                    </w:rPr>
                    <w:t>相对密度（水=1）：</w:t>
                  </w:r>
                  <w:r>
                    <w:rPr>
                      <w:rFonts w:hint="eastAsia" w:eastAsia="仿宋"/>
                      <w:szCs w:val="21"/>
                    </w:rPr>
                    <w:t>0.86</w:t>
                  </w:r>
                </w:p>
                <w:p w14:paraId="75717A07">
                  <w:pPr>
                    <w:snapToGrid w:val="0"/>
                    <w:jc w:val="left"/>
                    <w:rPr>
                      <w:rFonts w:eastAsia="仿宋"/>
                      <w:szCs w:val="21"/>
                    </w:rPr>
                  </w:pPr>
                  <w:r>
                    <w:rPr>
                      <w:rFonts w:eastAsia="仿宋"/>
                      <w:szCs w:val="21"/>
                    </w:rPr>
                    <w:t>相对密度（空气=1）：</w:t>
                  </w:r>
                  <w:r>
                    <w:rPr>
                      <w:rFonts w:hint="eastAsia" w:eastAsia="仿宋"/>
                      <w:szCs w:val="21"/>
                    </w:rPr>
                    <w:t>3.66</w:t>
                  </w:r>
                </w:p>
                <w:p w14:paraId="619D3D24">
                  <w:pPr>
                    <w:snapToGrid w:val="0"/>
                    <w:jc w:val="left"/>
                    <w:rPr>
                      <w:rFonts w:eastAsia="仿宋"/>
                      <w:szCs w:val="21"/>
                    </w:rPr>
                  </w:pPr>
                  <w:r>
                    <w:rPr>
                      <w:rFonts w:eastAsia="仿宋"/>
                      <w:szCs w:val="21"/>
                    </w:rPr>
                    <w:t>溶解性：</w:t>
                  </w:r>
                  <w:r>
                    <w:rPr>
                      <w:rFonts w:hint="eastAsia" w:eastAsia="仿宋"/>
                      <w:szCs w:val="21"/>
                    </w:rPr>
                    <w:t>/</w:t>
                  </w:r>
                </w:p>
              </w:tc>
              <w:tc>
                <w:tcPr>
                  <w:tcW w:w="1194" w:type="pct"/>
                  <w:vAlign w:val="center"/>
                </w:tcPr>
                <w:p w14:paraId="7D40F692">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25</w:t>
                  </w:r>
                </w:p>
                <w:p w14:paraId="0F0410CC">
                  <w:pPr>
                    <w:snapToGrid w:val="0"/>
                    <w:jc w:val="left"/>
                    <w:rPr>
                      <w:rFonts w:eastAsia="仿宋"/>
                      <w:szCs w:val="21"/>
                    </w:rPr>
                  </w:pPr>
                  <w:r>
                    <w:rPr>
                      <w:rFonts w:eastAsia="仿宋"/>
                      <w:szCs w:val="21"/>
                    </w:rPr>
                    <w:t>自燃点（℃）：</w:t>
                  </w:r>
                  <w:r>
                    <w:rPr>
                      <w:rFonts w:hint="eastAsia" w:eastAsia="仿宋"/>
                      <w:szCs w:val="21"/>
                    </w:rPr>
                    <w:t>525</w:t>
                  </w:r>
                </w:p>
                <w:p w14:paraId="60C6680D">
                  <w:pPr>
                    <w:snapToGrid w:val="0"/>
                    <w:jc w:val="left"/>
                    <w:rPr>
                      <w:rFonts w:eastAsia="仿宋"/>
                      <w:szCs w:val="21"/>
                    </w:rPr>
                  </w:pPr>
                  <w:r>
                    <w:rPr>
                      <w:rFonts w:eastAsia="仿宋"/>
                      <w:szCs w:val="21"/>
                    </w:rPr>
                    <w:t>爆炸极限：/</w:t>
                  </w:r>
                </w:p>
              </w:tc>
              <w:tc>
                <w:tcPr>
                  <w:tcW w:w="890" w:type="pct"/>
                  <w:vAlign w:val="center"/>
                </w:tcPr>
                <w:p w14:paraId="46091DFC">
                  <w:pPr>
                    <w:widowControl/>
                    <w:adjustRightInd w:val="0"/>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：5000mg/kg(大鼠经口)；</w:t>
                  </w:r>
                </w:p>
                <w:p w14:paraId="24E32D3E">
                  <w:pPr>
                    <w:snapToGrid w:val="0"/>
                    <w:jc w:val="center"/>
                    <w:rPr>
                      <w:rFonts w:eastAsia="仿宋"/>
                      <w:szCs w:val="21"/>
                    </w:rPr>
                  </w:pPr>
                  <w:r>
                    <w:rPr>
                      <w:rFonts w:eastAsia="仿宋"/>
                      <w:szCs w:val="21"/>
                    </w:rPr>
                    <w:t>LC</w:t>
                  </w:r>
                  <w:r>
                    <w:rPr>
                      <w:rFonts w:eastAsia="仿宋"/>
                      <w:szCs w:val="21"/>
                      <w:vertAlign w:val="subscript"/>
                    </w:rPr>
                    <w:t>50</w:t>
                  </w:r>
                  <w:r>
                    <w:rPr>
                      <w:rFonts w:eastAsia="仿宋"/>
                      <w:szCs w:val="21"/>
                    </w:rPr>
                    <w:t>：14100mg/kg（兔经皮）</w:t>
                  </w:r>
                </w:p>
              </w:tc>
            </w:tr>
            <w:tr w14:paraId="3229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4" w:hRule="atLeast"/>
                <w:jc w:val="center"/>
              </w:trPr>
              <w:tc>
                <w:tcPr>
                  <w:tcW w:w="1407" w:type="pct"/>
                  <w:vAlign w:val="center"/>
                </w:tcPr>
                <w:p w14:paraId="1FC5D0CE">
                  <w:pPr>
                    <w:snapToGrid w:val="0"/>
                    <w:rPr>
                      <w:rFonts w:eastAsia="仿宋"/>
                      <w:szCs w:val="21"/>
                    </w:rPr>
                  </w:pPr>
                  <w:r>
                    <w:rPr>
                      <w:rFonts w:eastAsia="仿宋"/>
                      <w:szCs w:val="21"/>
                    </w:rPr>
                    <w:t>名称：</w:t>
                  </w:r>
                  <w:r>
                    <w:rPr>
                      <w:rFonts w:hint="eastAsia" w:eastAsia="仿宋"/>
                      <w:szCs w:val="21"/>
                    </w:rPr>
                    <w:t>乙酸乙酯</w:t>
                  </w:r>
                </w:p>
                <w:p w14:paraId="799FC0FC">
                  <w:pPr>
                    <w:snapToGrid w:val="0"/>
                    <w:rPr>
                      <w:rFonts w:eastAsia="仿宋"/>
                      <w:szCs w:val="21"/>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4</w:t>
                  </w:r>
                  <w:r>
                    <w:rPr>
                      <w:rFonts w:eastAsia="仿宋"/>
                      <w:szCs w:val="21"/>
                    </w:rPr>
                    <w:t>H</w:t>
                  </w:r>
                  <w:r>
                    <w:rPr>
                      <w:rFonts w:eastAsia="仿宋"/>
                      <w:szCs w:val="21"/>
                      <w:vertAlign w:val="subscript"/>
                    </w:rPr>
                    <w:t>8</w:t>
                  </w:r>
                  <w:r>
                    <w:rPr>
                      <w:rFonts w:eastAsia="仿宋"/>
                      <w:szCs w:val="21"/>
                    </w:rPr>
                    <w:t>O</w:t>
                  </w:r>
                  <w:r>
                    <w:rPr>
                      <w:rFonts w:eastAsia="仿宋"/>
                      <w:szCs w:val="21"/>
                      <w:vertAlign w:val="subscript"/>
                    </w:rPr>
                    <w:t>2</w:t>
                  </w:r>
                </w:p>
                <w:p w14:paraId="787BCAE9">
                  <w:pPr>
                    <w:snapToGrid w:val="0"/>
                    <w:rPr>
                      <w:rFonts w:eastAsia="仿宋"/>
                      <w:szCs w:val="21"/>
                    </w:rPr>
                  </w:pPr>
                  <w:r>
                    <w:rPr>
                      <w:rFonts w:hint="eastAsia" w:eastAsia="仿宋"/>
                      <w:szCs w:val="21"/>
                    </w:rPr>
                    <w:t>CAS：</w:t>
                  </w:r>
                  <w:r>
                    <w:rPr>
                      <w:rFonts w:eastAsia="仿宋"/>
                      <w:szCs w:val="21"/>
                    </w:rPr>
                    <w:t>141-78-6</w:t>
                  </w:r>
                </w:p>
                <w:p w14:paraId="363C46CB">
                  <w:pPr>
                    <w:snapToGrid w:val="0"/>
                    <w:rPr>
                      <w:rFonts w:eastAsia="仿宋"/>
                      <w:szCs w:val="21"/>
                    </w:rPr>
                  </w:pPr>
                  <w:r>
                    <w:rPr>
                      <w:rFonts w:eastAsia="仿宋"/>
                      <w:szCs w:val="21"/>
                    </w:rPr>
                    <w:t>危规号：/</w:t>
                  </w:r>
                </w:p>
              </w:tc>
              <w:tc>
                <w:tcPr>
                  <w:tcW w:w="1507" w:type="pct"/>
                  <w:vAlign w:val="center"/>
                </w:tcPr>
                <w:p w14:paraId="7E03FB8F">
                  <w:pPr>
                    <w:snapToGrid w:val="0"/>
                    <w:jc w:val="left"/>
                    <w:rPr>
                      <w:rFonts w:eastAsia="仿宋"/>
                      <w:szCs w:val="21"/>
                    </w:rPr>
                  </w:pPr>
                  <w:r>
                    <w:rPr>
                      <w:rFonts w:eastAsia="仿宋"/>
                      <w:szCs w:val="21"/>
                    </w:rPr>
                    <w:t>性状：无色澄清粘稠状液体</w:t>
                  </w:r>
                </w:p>
                <w:p w14:paraId="1B56F55D">
                  <w:pPr>
                    <w:snapToGrid w:val="0"/>
                    <w:jc w:val="left"/>
                    <w:rPr>
                      <w:rFonts w:eastAsia="仿宋"/>
                      <w:szCs w:val="21"/>
                    </w:rPr>
                  </w:pPr>
                  <w:r>
                    <w:rPr>
                      <w:rFonts w:eastAsia="仿宋"/>
                      <w:szCs w:val="21"/>
                    </w:rPr>
                    <w:t>分子量：</w:t>
                  </w:r>
                  <w:r>
                    <w:rPr>
                      <w:rFonts w:hint="eastAsia" w:eastAsia="仿宋"/>
                      <w:szCs w:val="21"/>
                    </w:rPr>
                    <w:t>88.105</w:t>
                  </w:r>
                </w:p>
                <w:p w14:paraId="38B1223D">
                  <w:pPr>
                    <w:snapToGrid w:val="0"/>
                    <w:jc w:val="left"/>
                    <w:rPr>
                      <w:rFonts w:eastAsia="仿宋"/>
                      <w:szCs w:val="21"/>
                    </w:rPr>
                  </w:pPr>
                  <w:r>
                    <w:rPr>
                      <w:rFonts w:eastAsia="仿宋"/>
                      <w:szCs w:val="21"/>
                    </w:rPr>
                    <w:t>熔点（℃）：</w:t>
                  </w:r>
                  <w:r>
                    <w:rPr>
                      <w:rFonts w:hint="eastAsia" w:eastAsia="仿宋"/>
                      <w:szCs w:val="21"/>
                    </w:rPr>
                    <w:t>-84</w:t>
                  </w:r>
                </w:p>
                <w:p w14:paraId="41AB708C">
                  <w:pPr>
                    <w:snapToGrid w:val="0"/>
                    <w:jc w:val="left"/>
                    <w:rPr>
                      <w:rFonts w:eastAsia="仿宋"/>
                      <w:szCs w:val="21"/>
                    </w:rPr>
                  </w:pPr>
                  <w:r>
                    <w:rPr>
                      <w:rFonts w:eastAsia="仿宋"/>
                      <w:szCs w:val="21"/>
                    </w:rPr>
                    <w:t>沸点（℃）：</w:t>
                  </w:r>
                  <w:r>
                    <w:rPr>
                      <w:rFonts w:hint="eastAsia" w:eastAsia="仿宋"/>
                      <w:szCs w:val="21"/>
                    </w:rPr>
                    <w:t>77.2</w:t>
                  </w:r>
                </w:p>
                <w:p w14:paraId="392742B9">
                  <w:pPr>
                    <w:snapToGrid w:val="0"/>
                    <w:jc w:val="left"/>
                    <w:rPr>
                      <w:rFonts w:eastAsia="仿宋"/>
                      <w:szCs w:val="21"/>
                    </w:rPr>
                  </w:pPr>
                  <w:r>
                    <w:rPr>
                      <w:rFonts w:eastAsia="仿宋"/>
                      <w:szCs w:val="21"/>
                    </w:rPr>
                    <w:t>饱和蒸气压：</w:t>
                  </w:r>
                  <w:r>
                    <w:rPr>
                      <w:rFonts w:hint="eastAsia" w:eastAsia="仿宋"/>
                      <w:szCs w:val="21"/>
                    </w:rPr>
                    <w:t>/</w:t>
                  </w:r>
                </w:p>
                <w:p w14:paraId="432A0F45">
                  <w:pPr>
                    <w:snapToGrid w:val="0"/>
                    <w:jc w:val="left"/>
                    <w:rPr>
                      <w:rFonts w:eastAsia="仿宋"/>
                      <w:szCs w:val="21"/>
                    </w:rPr>
                  </w:pPr>
                  <w:r>
                    <w:rPr>
                      <w:rFonts w:eastAsia="仿宋"/>
                      <w:szCs w:val="21"/>
                    </w:rPr>
                    <w:t>相对密度（水=1）：</w:t>
                  </w:r>
                  <w:r>
                    <w:rPr>
                      <w:rFonts w:hint="eastAsia" w:eastAsia="仿宋"/>
                      <w:szCs w:val="21"/>
                    </w:rPr>
                    <w:t>0.902</w:t>
                  </w:r>
                </w:p>
                <w:p w14:paraId="2A216F53">
                  <w:pPr>
                    <w:snapToGrid w:val="0"/>
                    <w:jc w:val="left"/>
                    <w:rPr>
                      <w:rFonts w:eastAsia="仿宋"/>
                      <w:szCs w:val="21"/>
                    </w:rPr>
                  </w:pPr>
                  <w:r>
                    <w:rPr>
                      <w:rFonts w:eastAsia="仿宋"/>
                      <w:szCs w:val="21"/>
                    </w:rPr>
                    <w:t>相对密度（空气=1）：</w:t>
                  </w:r>
                  <w:r>
                    <w:rPr>
                      <w:rFonts w:hint="eastAsia" w:eastAsia="仿宋"/>
                      <w:szCs w:val="21"/>
                    </w:rPr>
                    <w:t>/</w:t>
                  </w:r>
                </w:p>
                <w:p w14:paraId="2C7D08DB">
                  <w:pPr>
                    <w:snapToGrid w:val="0"/>
                    <w:jc w:val="left"/>
                    <w:rPr>
                      <w:rFonts w:eastAsia="仿宋"/>
                      <w:szCs w:val="21"/>
                    </w:rPr>
                  </w:pPr>
                  <w:r>
                    <w:rPr>
                      <w:rFonts w:eastAsia="仿宋"/>
                      <w:szCs w:val="21"/>
                    </w:rPr>
                    <w:t>溶解性：微溶于水，溶于醇、酮、醚、氯仿等多数有机溶剂</w:t>
                  </w:r>
                </w:p>
              </w:tc>
              <w:tc>
                <w:tcPr>
                  <w:tcW w:w="1194" w:type="pct"/>
                  <w:vAlign w:val="center"/>
                </w:tcPr>
                <w:p w14:paraId="51E53567">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-4</w:t>
                  </w:r>
                </w:p>
                <w:p w14:paraId="72AFF1C8">
                  <w:pPr>
                    <w:snapToGrid w:val="0"/>
                    <w:jc w:val="left"/>
                    <w:rPr>
                      <w:rFonts w:eastAsia="仿宋"/>
                      <w:szCs w:val="21"/>
                    </w:rPr>
                  </w:pPr>
                  <w:r>
                    <w:rPr>
                      <w:rFonts w:eastAsia="仿宋"/>
                      <w:szCs w:val="21"/>
                    </w:rPr>
                    <w:t>自燃点（℃）：</w:t>
                  </w:r>
                  <w:r>
                    <w:rPr>
                      <w:rFonts w:hint="eastAsia" w:eastAsia="仿宋"/>
                      <w:szCs w:val="21"/>
                    </w:rPr>
                    <w:t>426</w:t>
                  </w:r>
                </w:p>
                <w:p w14:paraId="0056622D">
                  <w:pPr>
                    <w:snapToGrid w:val="0"/>
                    <w:jc w:val="left"/>
                    <w:rPr>
                      <w:rFonts w:eastAsia="仿宋"/>
                      <w:szCs w:val="21"/>
                    </w:rPr>
                  </w:pPr>
                  <w:r>
                    <w:rPr>
                      <w:rFonts w:eastAsia="仿宋"/>
                      <w:szCs w:val="21"/>
                    </w:rPr>
                    <w:t>爆炸下限（%）：2.0；爆炸上限（%）：11.5</w:t>
                  </w:r>
                </w:p>
              </w:tc>
              <w:tc>
                <w:tcPr>
                  <w:tcW w:w="890" w:type="pct"/>
                  <w:vAlign w:val="center"/>
                </w:tcPr>
                <w:p w14:paraId="4616FAD9">
                  <w:pPr>
                    <w:adjustRightInd w:val="0"/>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：5620mg/kg(大鼠经口)；</w:t>
                  </w:r>
                </w:p>
                <w:p w14:paraId="0603DEEC">
                  <w:pPr>
                    <w:snapToGrid w:val="0"/>
                    <w:jc w:val="center"/>
                    <w:rPr>
                      <w:rFonts w:eastAsia="仿宋"/>
                      <w:szCs w:val="21"/>
                    </w:rPr>
                  </w:pPr>
                  <w:r>
                    <w:rPr>
                      <w:rFonts w:eastAsia="仿宋"/>
                      <w:szCs w:val="21"/>
                    </w:rPr>
                    <w:t>LC</w:t>
                  </w:r>
                  <w:r>
                    <w:rPr>
                      <w:rFonts w:eastAsia="仿宋"/>
                      <w:szCs w:val="21"/>
                      <w:vertAlign w:val="subscript"/>
                    </w:rPr>
                    <w:t>50</w:t>
                  </w:r>
                  <w:r>
                    <w:rPr>
                      <w:rFonts w:eastAsia="仿宋"/>
                      <w:szCs w:val="21"/>
                    </w:rPr>
                    <w:t>：5760mg/m</w:t>
                  </w:r>
                  <w:r>
                    <w:rPr>
                      <w:rFonts w:eastAsia="仿宋"/>
                      <w:szCs w:val="21"/>
                      <w:vertAlign w:val="superscript"/>
                    </w:rPr>
                    <w:t>3</w:t>
                  </w:r>
                  <w:r>
                    <w:rPr>
                      <w:rFonts w:eastAsia="仿宋"/>
                      <w:szCs w:val="21"/>
                    </w:rPr>
                    <w:t>，8小时(大鼠吸入)</w:t>
                  </w:r>
                </w:p>
              </w:tc>
            </w:tr>
            <w:tr w14:paraId="7772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4" w:hRule="atLeast"/>
                <w:jc w:val="center"/>
              </w:trPr>
              <w:tc>
                <w:tcPr>
                  <w:tcW w:w="1407" w:type="pct"/>
                  <w:vAlign w:val="center"/>
                </w:tcPr>
                <w:p w14:paraId="148DF5F3">
                  <w:pPr>
                    <w:snapToGrid w:val="0"/>
                    <w:rPr>
                      <w:rFonts w:eastAsia="仿宋"/>
                      <w:szCs w:val="21"/>
                    </w:rPr>
                  </w:pPr>
                  <w:r>
                    <w:rPr>
                      <w:rFonts w:eastAsia="仿宋"/>
                      <w:szCs w:val="21"/>
                    </w:rPr>
                    <w:t>名</w:t>
                  </w:r>
                  <w:r>
                    <w:rPr>
                      <w:rFonts w:hint="eastAsia" w:eastAsia="仿宋"/>
                      <w:szCs w:val="21"/>
                    </w:rPr>
                    <w:t>称：仲丁酯</w:t>
                  </w:r>
                </w:p>
                <w:p w14:paraId="7FD835F6">
                  <w:pPr>
                    <w:snapToGrid w:val="0"/>
                    <w:rPr>
                      <w:rFonts w:eastAsia="仿宋"/>
                      <w:szCs w:val="21"/>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6</w:t>
                  </w:r>
                  <w:r>
                    <w:rPr>
                      <w:rFonts w:eastAsia="仿宋"/>
                      <w:szCs w:val="21"/>
                    </w:rPr>
                    <w:t>H</w:t>
                  </w:r>
                  <w:r>
                    <w:rPr>
                      <w:rFonts w:eastAsia="仿宋"/>
                      <w:szCs w:val="21"/>
                      <w:vertAlign w:val="subscript"/>
                    </w:rPr>
                    <w:t>12</w:t>
                  </w:r>
                  <w:r>
                    <w:rPr>
                      <w:rFonts w:eastAsia="仿宋"/>
                      <w:szCs w:val="21"/>
                    </w:rPr>
                    <w:t>O</w:t>
                  </w:r>
                  <w:r>
                    <w:rPr>
                      <w:rFonts w:eastAsia="仿宋"/>
                      <w:szCs w:val="21"/>
                      <w:vertAlign w:val="subscript"/>
                    </w:rPr>
                    <w:t>2</w:t>
                  </w:r>
                </w:p>
                <w:p w14:paraId="764C69E0">
                  <w:pPr>
                    <w:snapToGrid w:val="0"/>
                    <w:rPr>
                      <w:rFonts w:eastAsia="仿宋"/>
                      <w:szCs w:val="21"/>
                    </w:rPr>
                  </w:pPr>
                  <w:r>
                    <w:rPr>
                      <w:rFonts w:hint="eastAsia" w:eastAsia="仿宋"/>
                      <w:szCs w:val="21"/>
                    </w:rPr>
                    <w:t>CAS：</w:t>
                  </w:r>
                  <w:r>
                    <w:rPr>
                      <w:rFonts w:eastAsia="仿宋"/>
                      <w:szCs w:val="21"/>
                    </w:rPr>
                    <w:t>105-46-4</w:t>
                  </w:r>
                </w:p>
                <w:p w14:paraId="054F4A10">
                  <w:pPr>
                    <w:snapToGrid w:val="0"/>
                    <w:rPr>
                      <w:rFonts w:eastAsia="仿宋"/>
                      <w:szCs w:val="21"/>
                    </w:rPr>
                  </w:pPr>
                  <w:r>
                    <w:rPr>
                      <w:rFonts w:eastAsia="仿宋"/>
                      <w:szCs w:val="21"/>
                    </w:rPr>
                    <w:t>危规号：/</w:t>
                  </w:r>
                </w:p>
              </w:tc>
              <w:tc>
                <w:tcPr>
                  <w:tcW w:w="1507" w:type="pct"/>
                  <w:shd w:val="clear" w:color="auto" w:fill="auto"/>
                  <w:vAlign w:val="center"/>
                </w:tcPr>
                <w:p w14:paraId="4C1F0811">
                  <w:pPr>
                    <w:snapToGrid w:val="0"/>
                    <w:jc w:val="left"/>
                    <w:rPr>
                      <w:rFonts w:eastAsia="仿宋"/>
                      <w:szCs w:val="21"/>
                    </w:rPr>
                  </w:pPr>
                  <w:r>
                    <w:rPr>
                      <w:rFonts w:eastAsia="仿宋"/>
                      <w:szCs w:val="21"/>
                    </w:rPr>
                    <w:t>性状：无色液体</w:t>
                  </w:r>
                </w:p>
                <w:p w14:paraId="3D2DC63F">
                  <w:pPr>
                    <w:snapToGrid w:val="0"/>
                    <w:jc w:val="left"/>
                    <w:rPr>
                      <w:rFonts w:eastAsia="仿宋"/>
                      <w:szCs w:val="21"/>
                    </w:rPr>
                  </w:pPr>
                  <w:r>
                    <w:rPr>
                      <w:rFonts w:eastAsia="仿宋"/>
                      <w:szCs w:val="21"/>
                    </w:rPr>
                    <w:t>分子量：</w:t>
                  </w:r>
                  <w:r>
                    <w:rPr>
                      <w:rFonts w:hint="eastAsia" w:eastAsia="仿宋"/>
                      <w:szCs w:val="21"/>
                    </w:rPr>
                    <w:t>116.158</w:t>
                  </w:r>
                </w:p>
                <w:p w14:paraId="3D6787B8">
                  <w:pPr>
                    <w:snapToGrid w:val="0"/>
                    <w:jc w:val="left"/>
                    <w:rPr>
                      <w:rFonts w:eastAsia="仿宋"/>
                      <w:szCs w:val="21"/>
                    </w:rPr>
                  </w:pPr>
                  <w:r>
                    <w:rPr>
                      <w:rFonts w:eastAsia="仿宋"/>
                      <w:szCs w:val="21"/>
                    </w:rPr>
                    <w:t>熔点（℃）：</w:t>
                  </w:r>
                  <w:r>
                    <w:rPr>
                      <w:rFonts w:hint="eastAsia" w:eastAsia="仿宋"/>
                      <w:szCs w:val="21"/>
                    </w:rPr>
                    <w:t>-99</w:t>
                  </w:r>
                </w:p>
                <w:p w14:paraId="2F5C7656">
                  <w:pPr>
                    <w:snapToGrid w:val="0"/>
                    <w:jc w:val="left"/>
                    <w:rPr>
                      <w:rFonts w:eastAsia="仿宋"/>
                      <w:szCs w:val="21"/>
                    </w:rPr>
                  </w:pPr>
                  <w:r>
                    <w:rPr>
                      <w:rFonts w:eastAsia="仿宋"/>
                      <w:szCs w:val="21"/>
                    </w:rPr>
                    <w:t>沸点（℃）：</w:t>
                  </w:r>
                  <w:r>
                    <w:rPr>
                      <w:rFonts w:hint="eastAsia" w:eastAsia="仿宋"/>
                      <w:szCs w:val="21"/>
                    </w:rPr>
                    <w:t>112</w:t>
                  </w:r>
                </w:p>
                <w:p w14:paraId="19B0E6B2">
                  <w:pPr>
                    <w:snapToGrid w:val="0"/>
                    <w:jc w:val="left"/>
                    <w:rPr>
                      <w:rFonts w:eastAsia="仿宋"/>
                      <w:szCs w:val="21"/>
                    </w:rPr>
                  </w:pPr>
                  <w:r>
                    <w:rPr>
                      <w:rFonts w:eastAsia="仿宋"/>
                      <w:szCs w:val="21"/>
                    </w:rPr>
                    <w:t>饱和蒸气压：</w:t>
                  </w:r>
                  <w:r>
                    <w:rPr>
                      <w:rFonts w:hint="eastAsia" w:eastAsia="仿宋"/>
                      <w:szCs w:val="21"/>
                    </w:rPr>
                    <w:t>/</w:t>
                  </w:r>
                </w:p>
                <w:p w14:paraId="11594E7B">
                  <w:pPr>
                    <w:snapToGrid w:val="0"/>
                    <w:jc w:val="left"/>
                    <w:rPr>
                      <w:rFonts w:eastAsia="仿宋"/>
                      <w:szCs w:val="21"/>
                    </w:rPr>
                  </w:pPr>
                  <w:r>
                    <w:rPr>
                      <w:rFonts w:eastAsia="仿宋"/>
                      <w:szCs w:val="21"/>
                    </w:rPr>
                    <w:t>相对密度（水=1）：</w:t>
                  </w:r>
                  <w:r>
                    <w:rPr>
                      <w:rFonts w:hint="eastAsia" w:eastAsia="仿宋"/>
                      <w:szCs w:val="21"/>
                    </w:rPr>
                    <w:t>0.872</w:t>
                  </w:r>
                </w:p>
                <w:p w14:paraId="73106F59">
                  <w:pPr>
                    <w:snapToGrid w:val="0"/>
                    <w:jc w:val="left"/>
                    <w:rPr>
                      <w:rFonts w:eastAsia="仿宋"/>
                      <w:szCs w:val="21"/>
                    </w:rPr>
                  </w:pPr>
                  <w:r>
                    <w:rPr>
                      <w:rFonts w:eastAsia="仿宋"/>
                      <w:szCs w:val="21"/>
                    </w:rPr>
                    <w:t>相对密度（空气=1）：</w:t>
                  </w:r>
                  <w:r>
                    <w:rPr>
                      <w:rFonts w:hint="eastAsia" w:eastAsia="仿宋"/>
                      <w:szCs w:val="21"/>
                    </w:rPr>
                    <w:t>/</w:t>
                  </w:r>
                </w:p>
                <w:p w14:paraId="3F4425EB">
                  <w:pPr>
                    <w:snapToGrid w:val="0"/>
                    <w:jc w:val="left"/>
                    <w:rPr>
                      <w:rFonts w:eastAsia="仿宋"/>
                      <w:szCs w:val="21"/>
                    </w:rPr>
                  </w:pPr>
                  <w:r>
                    <w:rPr>
                      <w:rFonts w:eastAsia="仿宋"/>
                      <w:szCs w:val="21"/>
                    </w:rPr>
                    <w:t>溶解性：不溶于水</w:t>
                  </w:r>
                </w:p>
              </w:tc>
              <w:tc>
                <w:tcPr>
                  <w:tcW w:w="1194" w:type="pct"/>
                  <w:shd w:val="clear" w:color="auto" w:fill="auto"/>
                  <w:vAlign w:val="center"/>
                </w:tcPr>
                <w:p w14:paraId="297188B1">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16.1</w:t>
                  </w:r>
                </w:p>
                <w:p w14:paraId="1725ECE9">
                  <w:pPr>
                    <w:snapToGrid w:val="0"/>
                    <w:jc w:val="left"/>
                    <w:rPr>
                      <w:rFonts w:eastAsia="仿宋"/>
                      <w:szCs w:val="21"/>
                    </w:rPr>
                  </w:pPr>
                  <w:r>
                    <w:rPr>
                      <w:rFonts w:eastAsia="仿宋"/>
                      <w:szCs w:val="21"/>
                    </w:rPr>
                    <w:t>自燃点（℃）：</w:t>
                  </w:r>
                  <w:r>
                    <w:rPr>
                      <w:rFonts w:hint="eastAsia" w:eastAsia="仿宋"/>
                      <w:szCs w:val="21"/>
                    </w:rPr>
                    <w:t>31.1</w:t>
                  </w:r>
                </w:p>
                <w:p w14:paraId="4D1BAB13">
                  <w:pPr>
                    <w:snapToGrid w:val="0"/>
                    <w:jc w:val="left"/>
                    <w:rPr>
                      <w:rFonts w:eastAsia="仿宋"/>
                      <w:szCs w:val="21"/>
                    </w:rPr>
                  </w:pPr>
                  <w:r>
                    <w:rPr>
                      <w:rFonts w:eastAsia="仿宋"/>
                      <w:szCs w:val="21"/>
                    </w:rPr>
                    <w:t>爆炸极限：/</w:t>
                  </w:r>
                </w:p>
              </w:tc>
              <w:tc>
                <w:tcPr>
                  <w:tcW w:w="890" w:type="pct"/>
                  <w:shd w:val="clear" w:color="auto" w:fill="auto"/>
                  <w:vAlign w:val="center"/>
                </w:tcPr>
                <w:p w14:paraId="4BB37EE8">
                  <w:pPr>
                    <w:adjustRightInd w:val="0"/>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＞5000mg/kg(大鼠经口)</w:t>
                  </w:r>
                </w:p>
                <w:p w14:paraId="1378402A">
                  <w:pPr>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＞10000mg/kg(兔经皮)</w:t>
                  </w:r>
                </w:p>
              </w:tc>
            </w:tr>
            <w:tr w14:paraId="0B7E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1407" w:type="pct"/>
                  <w:vAlign w:val="center"/>
                </w:tcPr>
                <w:p w14:paraId="3A66BD84">
                  <w:pPr>
                    <w:snapToGrid w:val="0"/>
                    <w:rPr>
                      <w:rFonts w:eastAsia="仿宋"/>
                      <w:szCs w:val="21"/>
                    </w:rPr>
                  </w:pPr>
                  <w:r>
                    <w:rPr>
                      <w:rFonts w:eastAsia="仿宋"/>
                      <w:szCs w:val="21"/>
                    </w:rPr>
                    <w:t>名</w:t>
                  </w:r>
                  <w:r>
                    <w:rPr>
                      <w:rFonts w:hint="eastAsia" w:eastAsia="仿宋"/>
                      <w:szCs w:val="21"/>
                    </w:rPr>
                    <w:t>称：乙酸丁酯</w:t>
                  </w:r>
                </w:p>
                <w:p w14:paraId="74F437AD">
                  <w:pPr>
                    <w:snapToGrid w:val="0"/>
                    <w:rPr>
                      <w:rFonts w:eastAsia="仿宋"/>
                      <w:szCs w:val="21"/>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6</w:t>
                  </w:r>
                  <w:r>
                    <w:rPr>
                      <w:rFonts w:eastAsia="仿宋"/>
                      <w:szCs w:val="21"/>
                    </w:rPr>
                    <w:t>H</w:t>
                  </w:r>
                  <w:r>
                    <w:rPr>
                      <w:rFonts w:eastAsia="仿宋"/>
                      <w:szCs w:val="21"/>
                      <w:vertAlign w:val="subscript"/>
                    </w:rPr>
                    <w:t>12</w:t>
                  </w:r>
                  <w:r>
                    <w:rPr>
                      <w:rFonts w:eastAsia="仿宋"/>
                      <w:szCs w:val="21"/>
                    </w:rPr>
                    <w:t>O</w:t>
                  </w:r>
                  <w:r>
                    <w:rPr>
                      <w:rFonts w:eastAsia="仿宋"/>
                      <w:szCs w:val="21"/>
                      <w:vertAlign w:val="subscript"/>
                    </w:rPr>
                    <w:t>2</w:t>
                  </w:r>
                </w:p>
                <w:p w14:paraId="26290C1F">
                  <w:pPr>
                    <w:snapToGrid w:val="0"/>
                    <w:rPr>
                      <w:rFonts w:eastAsia="仿宋"/>
                      <w:szCs w:val="21"/>
                    </w:rPr>
                  </w:pPr>
                  <w:r>
                    <w:rPr>
                      <w:rFonts w:hint="eastAsia" w:eastAsia="仿宋"/>
                      <w:szCs w:val="21"/>
                    </w:rPr>
                    <w:t>CAS：</w:t>
                  </w:r>
                  <w:r>
                    <w:rPr>
                      <w:rFonts w:eastAsia="仿宋"/>
                      <w:szCs w:val="21"/>
                    </w:rPr>
                    <w:t>123-86-4</w:t>
                  </w:r>
                </w:p>
                <w:p w14:paraId="1627798B">
                  <w:pPr>
                    <w:snapToGrid w:val="0"/>
                    <w:rPr>
                      <w:rFonts w:eastAsia="仿宋"/>
                      <w:szCs w:val="21"/>
                    </w:rPr>
                  </w:pPr>
                  <w:r>
                    <w:rPr>
                      <w:rFonts w:eastAsia="仿宋"/>
                      <w:szCs w:val="21"/>
                    </w:rPr>
                    <w:t>危规号：/</w:t>
                  </w:r>
                </w:p>
              </w:tc>
              <w:tc>
                <w:tcPr>
                  <w:tcW w:w="1507" w:type="pct"/>
                  <w:shd w:val="clear" w:color="auto" w:fill="auto"/>
                  <w:vAlign w:val="center"/>
                </w:tcPr>
                <w:p w14:paraId="74CAD76A">
                  <w:pPr>
                    <w:snapToGrid w:val="0"/>
                    <w:jc w:val="left"/>
                    <w:rPr>
                      <w:rFonts w:eastAsia="仿宋"/>
                      <w:szCs w:val="21"/>
                    </w:rPr>
                  </w:pPr>
                  <w:r>
                    <w:rPr>
                      <w:rFonts w:eastAsia="仿宋"/>
                      <w:szCs w:val="21"/>
                    </w:rPr>
                    <w:t>性状：无色液体</w:t>
                  </w:r>
                </w:p>
                <w:p w14:paraId="5845490B">
                  <w:pPr>
                    <w:snapToGrid w:val="0"/>
                    <w:jc w:val="left"/>
                    <w:rPr>
                      <w:rFonts w:eastAsia="仿宋"/>
                      <w:szCs w:val="21"/>
                    </w:rPr>
                  </w:pPr>
                  <w:r>
                    <w:rPr>
                      <w:rFonts w:eastAsia="仿宋"/>
                      <w:szCs w:val="21"/>
                    </w:rPr>
                    <w:t>分子量：</w:t>
                  </w:r>
                  <w:r>
                    <w:rPr>
                      <w:rFonts w:hint="eastAsia" w:eastAsia="仿宋"/>
                      <w:szCs w:val="21"/>
                    </w:rPr>
                    <w:t>116.158</w:t>
                  </w:r>
                </w:p>
                <w:p w14:paraId="70641624">
                  <w:pPr>
                    <w:snapToGrid w:val="0"/>
                    <w:jc w:val="left"/>
                    <w:rPr>
                      <w:rFonts w:eastAsia="仿宋"/>
                      <w:szCs w:val="21"/>
                    </w:rPr>
                  </w:pPr>
                  <w:r>
                    <w:rPr>
                      <w:rFonts w:eastAsia="仿宋"/>
                      <w:szCs w:val="21"/>
                    </w:rPr>
                    <w:t>熔点（℃）：</w:t>
                  </w:r>
                  <w:r>
                    <w:rPr>
                      <w:rFonts w:hint="eastAsia" w:eastAsia="仿宋"/>
                      <w:szCs w:val="21"/>
                    </w:rPr>
                    <w:t>-73.5</w:t>
                  </w:r>
                </w:p>
                <w:p w14:paraId="7FA9FFBA">
                  <w:pPr>
                    <w:snapToGrid w:val="0"/>
                    <w:jc w:val="left"/>
                    <w:rPr>
                      <w:rFonts w:eastAsia="仿宋"/>
                      <w:szCs w:val="21"/>
                    </w:rPr>
                  </w:pPr>
                  <w:r>
                    <w:rPr>
                      <w:rFonts w:eastAsia="仿宋"/>
                      <w:szCs w:val="21"/>
                    </w:rPr>
                    <w:t>沸点（℃）：</w:t>
                  </w:r>
                  <w:r>
                    <w:rPr>
                      <w:rFonts w:hint="eastAsia" w:eastAsia="仿宋"/>
                      <w:szCs w:val="21"/>
                    </w:rPr>
                    <w:t>126</w:t>
                  </w:r>
                </w:p>
                <w:p w14:paraId="40517E61">
                  <w:pPr>
                    <w:snapToGrid w:val="0"/>
                    <w:jc w:val="left"/>
                    <w:rPr>
                      <w:rFonts w:eastAsia="仿宋"/>
                      <w:szCs w:val="21"/>
                    </w:rPr>
                  </w:pPr>
                  <w:r>
                    <w:rPr>
                      <w:rFonts w:eastAsia="仿宋"/>
                      <w:szCs w:val="21"/>
                    </w:rPr>
                    <w:t>饱和蒸气压：</w:t>
                  </w:r>
                  <w:r>
                    <w:rPr>
                      <w:rFonts w:hint="eastAsia" w:eastAsia="仿宋"/>
                      <w:szCs w:val="21"/>
                    </w:rPr>
                    <w:t>/</w:t>
                  </w:r>
                </w:p>
                <w:p w14:paraId="4C9698BD">
                  <w:pPr>
                    <w:snapToGrid w:val="0"/>
                    <w:jc w:val="left"/>
                    <w:rPr>
                      <w:rFonts w:eastAsia="仿宋"/>
                      <w:szCs w:val="21"/>
                    </w:rPr>
                  </w:pPr>
                  <w:r>
                    <w:rPr>
                      <w:rFonts w:eastAsia="仿宋"/>
                      <w:szCs w:val="21"/>
                    </w:rPr>
                    <w:t>相对密度（水=1）：</w:t>
                  </w:r>
                  <w:r>
                    <w:rPr>
                      <w:rFonts w:hint="eastAsia" w:eastAsia="仿宋"/>
                      <w:szCs w:val="21"/>
                    </w:rPr>
                    <w:t>0.88</w:t>
                  </w:r>
                </w:p>
                <w:p w14:paraId="3E173DA9">
                  <w:pPr>
                    <w:snapToGrid w:val="0"/>
                    <w:jc w:val="left"/>
                    <w:rPr>
                      <w:rFonts w:eastAsia="仿宋"/>
                      <w:szCs w:val="21"/>
                    </w:rPr>
                  </w:pPr>
                  <w:r>
                    <w:rPr>
                      <w:rFonts w:eastAsia="仿宋"/>
                      <w:szCs w:val="21"/>
                    </w:rPr>
                    <w:t>相对密度（空气=1）：</w:t>
                  </w:r>
                  <w:r>
                    <w:rPr>
                      <w:rFonts w:hint="eastAsia" w:eastAsia="仿宋"/>
                      <w:szCs w:val="21"/>
                    </w:rPr>
                    <w:t>/</w:t>
                  </w:r>
                </w:p>
                <w:p w14:paraId="06B25031">
                  <w:pPr>
                    <w:snapToGrid w:val="0"/>
                    <w:jc w:val="left"/>
                    <w:rPr>
                      <w:rFonts w:eastAsia="仿宋"/>
                      <w:szCs w:val="21"/>
                    </w:rPr>
                  </w:pPr>
                  <w:r>
                    <w:rPr>
                      <w:rFonts w:eastAsia="仿宋"/>
                      <w:szCs w:val="21"/>
                    </w:rPr>
                    <w:t>溶解性：微溶于水</w:t>
                  </w:r>
                </w:p>
              </w:tc>
              <w:tc>
                <w:tcPr>
                  <w:tcW w:w="1194" w:type="pct"/>
                  <w:shd w:val="clear" w:color="auto" w:fill="auto"/>
                  <w:vAlign w:val="center"/>
                </w:tcPr>
                <w:p w14:paraId="1C68D7B3">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w:t>
                  </w:r>
                </w:p>
                <w:p w14:paraId="088A83E3">
                  <w:pPr>
                    <w:snapToGrid w:val="0"/>
                    <w:jc w:val="left"/>
                    <w:rPr>
                      <w:rFonts w:eastAsia="仿宋"/>
                      <w:szCs w:val="21"/>
                    </w:rPr>
                  </w:pPr>
                  <w:r>
                    <w:rPr>
                      <w:rFonts w:eastAsia="仿宋"/>
                      <w:szCs w:val="21"/>
                    </w:rPr>
                    <w:t>自燃点（℃）：</w:t>
                  </w:r>
                  <w:r>
                    <w:rPr>
                      <w:rFonts w:hint="eastAsia" w:eastAsia="仿宋"/>
                      <w:szCs w:val="21"/>
                    </w:rPr>
                    <w:t>421</w:t>
                  </w:r>
                </w:p>
                <w:p w14:paraId="22A2B4A3">
                  <w:pPr>
                    <w:snapToGrid w:val="0"/>
                    <w:jc w:val="left"/>
                    <w:rPr>
                      <w:rFonts w:eastAsia="仿宋"/>
                      <w:szCs w:val="21"/>
                    </w:rPr>
                  </w:pPr>
                  <w:r>
                    <w:rPr>
                      <w:rFonts w:eastAsia="仿宋"/>
                      <w:szCs w:val="21"/>
                    </w:rPr>
                    <w:t>爆炸极限：/</w:t>
                  </w:r>
                </w:p>
              </w:tc>
              <w:tc>
                <w:tcPr>
                  <w:tcW w:w="890" w:type="pct"/>
                  <w:shd w:val="clear" w:color="auto" w:fill="auto"/>
                  <w:vAlign w:val="center"/>
                </w:tcPr>
                <w:p w14:paraId="4525A29C">
                  <w:pPr>
                    <w:adjustRightInd w:val="0"/>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：13100 mg/kg(大鼠经口)</w:t>
                  </w:r>
                </w:p>
                <w:p w14:paraId="3A4C583A">
                  <w:pPr>
                    <w:snapToGrid w:val="0"/>
                    <w:jc w:val="center"/>
                    <w:rPr>
                      <w:rFonts w:eastAsia="仿宋"/>
                      <w:szCs w:val="21"/>
                    </w:rPr>
                  </w:pPr>
                  <w:r>
                    <w:rPr>
                      <w:rFonts w:eastAsia="仿宋"/>
                      <w:szCs w:val="21"/>
                    </w:rPr>
                    <w:t>LC</w:t>
                  </w:r>
                  <w:r>
                    <w:rPr>
                      <w:rFonts w:eastAsia="仿宋"/>
                      <w:szCs w:val="21"/>
                      <w:vertAlign w:val="subscript"/>
                    </w:rPr>
                    <w:t>50</w:t>
                  </w:r>
                  <w:r>
                    <w:rPr>
                      <w:rFonts w:eastAsia="仿宋"/>
                      <w:szCs w:val="21"/>
                    </w:rPr>
                    <w:t>：9480 mg/kg(大鼠经口)</w:t>
                  </w:r>
                </w:p>
              </w:tc>
            </w:tr>
            <w:tr w14:paraId="12F0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vAlign w:val="center"/>
                </w:tcPr>
                <w:p w14:paraId="21CE3A27">
                  <w:pPr>
                    <w:snapToGrid w:val="0"/>
                    <w:rPr>
                      <w:rFonts w:eastAsia="仿宋"/>
                      <w:szCs w:val="21"/>
                    </w:rPr>
                  </w:pPr>
                  <w:r>
                    <w:rPr>
                      <w:rFonts w:eastAsia="仿宋"/>
                      <w:szCs w:val="21"/>
                    </w:rPr>
                    <w:t>名</w:t>
                  </w:r>
                  <w:r>
                    <w:rPr>
                      <w:rFonts w:hint="eastAsia" w:eastAsia="仿宋"/>
                      <w:szCs w:val="21"/>
                    </w:rPr>
                    <w:t>称：丁醚</w:t>
                  </w:r>
                </w:p>
                <w:p w14:paraId="60E71B6A">
                  <w:pPr>
                    <w:snapToGrid w:val="0"/>
                    <w:rPr>
                      <w:rFonts w:eastAsia="仿宋"/>
                      <w:szCs w:val="21"/>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8</w:t>
                  </w:r>
                  <w:r>
                    <w:rPr>
                      <w:rFonts w:eastAsia="仿宋"/>
                      <w:szCs w:val="21"/>
                    </w:rPr>
                    <w:t>H</w:t>
                  </w:r>
                  <w:r>
                    <w:rPr>
                      <w:rFonts w:eastAsia="仿宋"/>
                      <w:szCs w:val="21"/>
                      <w:vertAlign w:val="subscript"/>
                    </w:rPr>
                    <w:t>18</w:t>
                  </w:r>
                  <w:r>
                    <w:rPr>
                      <w:rFonts w:eastAsia="仿宋"/>
                      <w:szCs w:val="21"/>
                    </w:rPr>
                    <w:t>O</w:t>
                  </w:r>
                </w:p>
                <w:p w14:paraId="0D452CF2">
                  <w:pPr>
                    <w:snapToGrid w:val="0"/>
                    <w:rPr>
                      <w:rFonts w:eastAsia="仿宋"/>
                      <w:szCs w:val="21"/>
                    </w:rPr>
                  </w:pPr>
                  <w:r>
                    <w:rPr>
                      <w:rFonts w:hint="eastAsia" w:eastAsia="仿宋"/>
                      <w:szCs w:val="21"/>
                    </w:rPr>
                    <w:t>CAS：</w:t>
                  </w:r>
                  <w:r>
                    <w:rPr>
                      <w:rFonts w:eastAsia="仿宋"/>
                      <w:szCs w:val="21"/>
                    </w:rPr>
                    <w:t>142-96-1</w:t>
                  </w:r>
                </w:p>
                <w:p w14:paraId="60F9FFE9">
                  <w:pPr>
                    <w:snapToGrid w:val="0"/>
                    <w:rPr>
                      <w:rFonts w:eastAsia="仿宋"/>
                      <w:szCs w:val="21"/>
                    </w:rPr>
                  </w:pPr>
                  <w:r>
                    <w:rPr>
                      <w:rFonts w:eastAsia="仿宋"/>
                      <w:szCs w:val="21"/>
                    </w:rPr>
                    <w:t>危规号：/</w:t>
                  </w:r>
                </w:p>
              </w:tc>
              <w:tc>
                <w:tcPr>
                  <w:tcW w:w="1507" w:type="pct"/>
                  <w:shd w:val="clear" w:color="auto" w:fill="auto"/>
                  <w:vAlign w:val="center"/>
                </w:tcPr>
                <w:p w14:paraId="5E7157B2">
                  <w:pPr>
                    <w:snapToGrid w:val="0"/>
                    <w:jc w:val="left"/>
                    <w:rPr>
                      <w:rFonts w:eastAsia="仿宋"/>
                      <w:szCs w:val="21"/>
                    </w:rPr>
                  </w:pPr>
                  <w:r>
                    <w:rPr>
                      <w:rFonts w:eastAsia="仿宋"/>
                      <w:szCs w:val="21"/>
                    </w:rPr>
                    <w:t>性状：无色液体</w:t>
                  </w:r>
                </w:p>
                <w:p w14:paraId="4F73A1E1">
                  <w:pPr>
                    <w:snapToGrid w:val="0"/>
                    <w:jc w:val="left"/>
                    <w:rPr>
                      <w:rFonts w:eastAsia="仿宋"/>
                      <w:szCs w:val="21"/>
                    </w:rPr>
                  </w:pPr>
                  <w:r>
                    <w:rPr>
                      <w:rFonts w:eastAsia="仿宋"/>
                      <w:szCs w:val="21"/>
                    </w:rPr>
                    <w:t>分子量：</w:t>
                  </w:r>
                  <w:r>
                    <w:rPr>
                      <w:rFonts w:hint="eastAsia" w:eastAsia="仿宋"/>
                      <w:szCs w:val="21"/>
                    </w:rPr>
                    <w:t>130.228</w:t>
                  </w:r>
                </w:p>
                <w:p w14:paraId="1D951EC9">
                  <w:pPr>
                    <w:snapToGrid w:val="0"/>
                    <w:jc w:val="left"/>
                    <w:rPr>
                      <w:rFonts w:eastAsia="仿宋"/>
                      <w:szCs w:val="21"/>
                    </w:rPr>
                  </w:pPr>
                  <w:r>
                    <w:rPr>
                      <w:rFonts w:eastAsia="仿宋"/>
                      <w:szCs w:val="21"/>
                    </w:rPr>
                    <w:t>熔点（℃）：</w:t>
                  </w:r>
                  <w:r>
                    <w:rPr>
                      <w:rFonts w:hint="eastAsia" w:eastAsia="仿宋"/>
                      <w:szCs w:val="21"/>
                    </w:rPr>
                    <w:t>-98</w:t>
                  </w:r>
                </w:p>
                <w:p w14:paraId="0CBE2C2F">
                  <w:pPr>
                    <w:snapToGrid w:val="0"/>
                    <w:jc w:val="left"/>
                    <w:rPr>
                      <w:rFonts w:eastAsia="仿宋"/>
                      <w:szCs w:val="21"/>
                    </w:rPr>
                  </w:pPr>
                  <w:r>
                    <w:rPr>
                      <w:rFonts w:eastAsia="仿宋"/>
                      <w:szCs w:val="21"/>
                    </w:rPr>
                    <w:t>沸点（℃）：</w:t>
                  </w:r>
                  <w:r>
                    <w:rPr>
                      <w:rFonts w:hint="eastAsia" w:eastAsia="仿宋"/>
                      <w:szCs w:val="21"/>
                    </w:rPr>
                    <w:t>142</w:t>
                  </w:r>
                </w:p>
                <w:p w14:paraId="2412FC3B">
                  <w:pPr>
                    <w:snapToGrid w:val="0"/>
                    <w:jc w:val="left"/>
                    <w:rPr>
                      <w:rFonts w:eastAsia="仿宋"/>
                      <w:szCs w:val="21"/>
                    </w:rPr>
                  </w:pPr>
                  <w:r>
                    <w:rPr>
                      <w:rFonts w:eastAsia="仿宋"/>
                      <w:szCs w:val="21"/>
                    </w:rPr>
                    <w:t>饱和蒸气压：</w:t>
                  </w:r>
                  <w:r>
                    <w:rPr>
                      <w:rFonts w:hint="eastAsia" w:eastAsia="仿宋"/>
                      <w:szCs w:val="21"/>
                    </w:rPr>
                    <w:t>/</w:t>
                  </w:r>
                </w:p>
                <w:p w14:paraId="5F96E2DD">
                  <w:pPr>
                    <w:snapToGrid w:val="0"/>
                    <w:jc w:val="left"/>
                    <w:rPr>
                      <w:rFonts w:eastAsia="仿宋"/>
                      <w:szCs w:val="21"/>
                    </w:rPr>
                  </w:pPr>
                  <w:r>
                    <w:rPr>
                      <w:rFonts w:eastAsia="仿宋"/>
                      <w:szCs w:val="21"/>
                    </w:rPr>
                    <w:t>相对密度（水=1）：</w:t>
                  </w:r>
                  <w:r>
                    <w:rPr>
                      <w:rFonts w:hint="eastAsia" w:eastAsia="仿宋"/>
                      <w:szCs w:val="21"/>
                    </w:rPr>
                    <w:t>0.75</w:t>
                  </w:r>
                </w:p>
                <w:p w14:paraId="3BF2A11D">
                  <w:pPr>
                    <w:snapToGrid w:val="0"/>
                    <w:jc w:val="left"/>
                    <w:rPr>
                      <w:rFonts w:eastAsia="仿宋"/>
                      <w:szCs w:val="21"/>
                    </w:rPr>
                  </w:pPr>
                  <w:r>
                    <w:rPr>
                      <w:rFonts w:eastAsia="仿宋"/>
                      <w:szCs w:val="21"/>
                    </w:rPr>
                    <w:t>相对密度（空气=1）：</w:t>
                  </w:r>
                  <w:r>
                    <w:rPr>
                      <w:rFonts w:hint="eastAsia" w:eastAsia="仿宋"/>
                      <w:szCs w:val="21"/>
                    </w:rPr>
                    <w:t>/</w:t>
                  </w:r>
                </w:p>
                <w:p w14:paraId="099C590F">
                  <w:pPr>
                    <w:snapToGrid w:val="0"/>
                    <w:jc w:val="left"/>
                    <w:rPr>
                      <w:rFonts w:eastAsia="仿宋"/>
                      <w:szCs w:val="21"/>
                    </w:rPr>
                  </w:pPr>
                  <w:r>
                    <w:rPr>
                      <w:rFonts w:eastAsia="仿宋"/>
                      <w:szCs w:val="21"/>
                    </w:rPr>
                    <w:t>溶解性：微溶于水</w:t>
                  </w:r>
                </w:p>
              </w:tc>
              <w:tc>
                <w:tcPr>
                  <w:tcW w:w="1194" w:type="pct"/>
                  <w:shd w:val="clear" w:color="auto" w:fill="auto"/>
                  <w:vAlign w:val="center"/>
                </w:tcPr>
                <w:p w14:paraId="33CB436C">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30.6</w:t>
                  </w:r>
                </w:p>
                <w:p w14:paraId="116979D8">
                  <w:pPr>
                    <w:snapToGrid w:val="0"/>
                    <w:jc w:val="left"/>
                    <w:rPr>
                      <w:rFonts w:eastAsia="仿宋"/>
                      <w:szCs w:val="21"/>
                    </w:rPr>
                  </w:pPr>
                  <w:r>
                    <w:rPr>
                      <w:rFonts w:eastAsia="仿宋"/>
                      <w:szCs w:val="21"/>
                    </w:rPr>
                    <w:t>自燃点（℃）：</w:t>
                  </w:r>
                  <w:r>
                    <w:rPr>
                      <w:rFonts w:hint="eastAsia" w:eastAsia="仿宋"/>
                      <w:szCs w:val="21"/>
                    </w:rPr>
                    <w:t>180</w:t>
                  </w:r>
                </w:p>
                <w:p w14:paraId="78677566">
                  <w:pPr>
                    <w:snapToGrid w:val="0"/>
                    <w:jc w:val="left"/>
                    <w:rPr>
                      <w:rFonts w:eastAsia="仿宋"/>
                      <w:szCs w:val="21"/>
                    </w:rPr>
                  </w:pPr>
                  <w:r>
                    <w:rPr>
                      <w:rFonts w:eastAsia="仿宋"/>
                      <w:szCs w:val="21"/>
                    </w:rPr>
                    <w:t>爆炸极限：/</w:t>
                  </w:r>
                </w:p>
              </w:tc>
              <w:tc>
                <w:tcPr>
                  <w:tcW w:w="890" w:type="pct"/>
                  <w:shd w:val="clear" w:color="auto" w:fill="auto"/>
                  <w:vAlign w:val="center"/>
                </w:tcPr>
                <w:p w14:paraId="14657FD0">
                  <w:pPr>
                    <w:adjustRightInd w:val="0"/>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：7400mg/kg(大鼠经口)</w:t>
                  </w:r>
                </w:p>
                <w:p w14:paraId="4718B24C">
                  <w:pPr>
                    <w:snapToGrid w:val="0"/>
                    <w:jc w:val="center"/>
                    <w:rPr>
                      <w:rFonts w:eastAsia="仿宋"/>
                      <w:szCs w:val="21"/>
                    </w:rPr>
                  </w:pPr>
                  <w:r>
                    <w:rPr>
                      <w:rFonts w:eastAsia="仿宋"/>
                      <w:szCs w:val="21"/>
                    </w:rPr>
                    <w:t>LC</w:t>
                  </w:r>
                  <w:r>
                    <w:rPr>
                      <w:rFonts w:eastAsia="仿宋"/>
                      <w:szCs w:val="21"/>
                      <w:vertAlign w:val="subscript"/>
                    </w:rPr>
                    <w:t>50</w:t>
                  </w:r>
                  <w:r>
                    <w:rPr>
                      <w:rFonts w:eastAsia="仿宋"/>
                      <w:szCs w:val="21"/>
                    </w:rPr>
                    <w:t>（吸入）＞40 mg/L(大鼠，4小时)</w:t>
                  </w:r>
                </w:p>
              </w:tc>
            </w:tr>
            <w:tr w14:paraId="25B1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vAlign w:val="center"/>
                </w:tcPr>
                <w:p w14:paraId="0BF33DBD">
                  <w:pPr>
                    <w:snapToGrid w:val="0"/>
                    <w:rPr>
                      <w:rFonts w:eastAsia="仿宋"/>
                      <w:szCs w:val="21"/>
                    </w:rPr>
                  </w:pPr>
                  <w:r>
                    <w:rPr>
                      <w:rFonts w:eastAsia="仿宋"/>
                      <w:szCs w:val="21"/>
                    </w:rPr>
                    <w:t>名</w:t>
                  </w:r>
                  <w:r>
                    <w:rPr>
                      <w:rFonts w:hint="eastAsia" w:eastAsia="仿宋"/>
                      <w:szCs w:val="21"/>
                    </w:rPr>
                    <w:t>称：聚六亚甲基二异氰酸酯</w:t>
                  </w:r>
                </w:p>
                <w:p w14:paraId="0C2E50E5">
                  <w:pPr>
                    <w:snapToGrid w:val="0"/>
                    <w:rPr>
                      <w:rFonts w:eastAsia="仿宋"/>
                      <w:szCs w:val="21"/>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8</w:t>
                  </w:r>
                  <w:r>
                    <w:rPr>
                      <w:rFonts w:eastAsia="仿宋"/>
                      <w:szCs w:val="21"/>
                    </w:rPr>
                    <w:t>H</w:t>
                  </w:r>
                  <w:r>
                    <w:rPr>
                      <w:rFonts w:eastAsia="仿宋"/>
                      <w:szCs w:val="21"/>
                      <w:vertAlign w:val="subscript"/>
                    </w:rPr>
                    <w:t>12</w:t>
                  </w:r>
                  <w:r>
                    <w:rPr>
                      <w:rFonts w:eastAsia="仿宋"/>
                      <w:szCs w:val="21"/>
                    </w:rPr>
                    <w:t>N</w:t>
                  </w:r>
                  <w:r>
                    <w:rPr>
                      <w:rFonts w:eastAsia="仿宋"/>
                      <w:szCs w:val="21"/>
                      <w:vertAlign w:val="subscript"/>
                    </w:rPr>
                    <w:t>2</w:t>
                  </w:r>
                  <w:r>
                    <w:rPr>
                      <w:rFonts w:eastAsia="仿宋"/>
                      <w:szCs w:val="21"/>
                    </w:rPr>
                    <w:t>O</w:t>
                  </w:r>
                  <w:r>
                    <w:rPr>
                      <w:rFonts w:eastAsia="仿宋"/>
                      <w:szCs w:val="21"/>
                      <w:vertAlign w:val="subscript"/>
                    </w:rPr>
                    <w:t>2</w:t>
                  </w:r>
                  <w:r>
                    <w:rPr>
                      <w:rFonts w:hint="eastAsia" w:eastAsia="仿宋"/>
                      <w:szCs w:val="21"/>
                    </w:rPr>
                    <w:t>）n</w:t>
                  </w:r>
                </w:p>
                <w:p w14:paraId="1858511F">
                  <w:pPr>
                    <w:snapToGrid w:val="0"/>
                    <w:rPr>
                      <w:rFonts w:eastAsia="仿宋"/>
                      <w:szCs w:val="21"/>
                    </w:rPr>
                  </w:pPr>
                  <w:r>
                    <w:rPr>
                      <w:rFonts w:hint="eastAsia" w:eastAsia="仿宋"/>
                      <w:szCs w:val="21"/>
                    </w:rPr>
                    <w:t>CAS：</w:t>
                  </w:r>
                  <w:r>
                    <w:rPr>
                      <w:rFonts w:eastAsia="仿宋"/>
                      <w:szCs w:val="21"/>
                    </w:rPr>
                    <w:t>28182-81-2</w:t>
                  </w:r>
                </w:p>
                <w:p w14:paraId="6ED6F494">
                  <w:pPr>
                    <w:snapToGrid w:val="0"/>
                    <w:rPr>
                      <w:rFonts w:eastAsia="仿宋"/>
                      <w:szCs w:val="21"/>
                    </w:rPr>
                  </w:pPr>
                  <w:r>
                    <w:rPr>
                      <w:rFonts w:eastAsia="仿宋"/>
                      <w:szCs w:val="21"/>
                    </w:rPr>
                    <w:t>危规号：/</w:t>
                  </w:r>
                </w:p>
              </w:tc>
              <w:tc>
                <w:tcPr>
                  <w:tcW w:w="1507" w:type="pct"/>
                  <w:shd w:val="clear" w:color="auto" w:fill="auto"/>
                  <w:vAlign w:val="center"/>
                </w:tcPr>
                <w:p w14:paraId="1B6DD2DD">
                  <w:pPr>
                    <w:snapToGrid w:val="0"/>
                    <w:jc w:val="left"/>
                    <w:rPr>
                      <w:rFonts w:eastAsia="仿宋"/>
                      <w:szCs w:val="21"/>
                    </w:rPr>
                  </w:pPr>
                  <w:r>
                    <w:rPr>
                      <w:rFonts w:eastAsia="仿宋"/>
                      <w:szCs w:val="21"/>
                    </w:rPr>
                    <w:t>性状：无色液体</w:t>
                  </w:r>
                </w:p>
                <w:p w14:paraId="35D53D7B">
                  <w:pPr>
                    <w:snapToGrid w:val="0"/>
                    <w:jc w:val="left"/>
                    <w:rPr>
                      <w:rFonts w:eastAsia="仿宋"/>
                      <w:szCs w:val="21"/>
                    </w:rPr>
                  </w:pPr>
                  <w:r>
                    <w:rPr>
                      <w:rFonts w:eastAsia="仿宋"/>
                      <w:szCs w:val="21"/>
                    </w:rPr>
                    <w:t>分子量：</w:t>
                  </w:r>
                  <w:r>
                    <w:rPr>
                      <w:rFonts w:hint="eastAsia" w:eastAsia="仿宋"/>
                      <w:szCs w:val="21"/>
                    </w:rPr>
                    <w:t>/</w:t>
                  </w:r>
                </w:p>
                <w:p w14:paraId="7ED44BDA">
                  <w:pPr>
                    <w:snapToGrid w:val="0"/>
                    <w:jc w:val="left"/>
                    <w:rPr>
                      <w:rFonts w:eastAsia="仿宋"/>
                      <w:szCs w:val="21"/>
                    </w:rPr>
                  </w:pPr>
                  <w:r>
                    <w:rPr>
                      <w:rFonts w:eastAsia="仿宋"/>
                      <w:szCs w:val="21"/>
                    </w:rPr>
                    <w:t>熔点（℃）：</w:t>
                  </w:r>
                  <w:r>
                    <w:rPr>
                      <w:rFonts w:hint="eastAsia" w:eastAsia="仿宋"/>
                      <w:szCs w:val="21"/>
                    </w:rPr>
                    <w:t>-55</w:t>
                  </w:r>
                </w:p>
                <w:p w14:paraId="20EDF414">
                  <w:pPr>
                    <w:snapToGrid w:val="0"/>
                    <w:jc w:val="left"/>
                    <w:rPr>
                      <w:rFonts w:eastAsia="仿宋"/>
                      <w:szCs w:val="21"/>
                    </w:rPr>
                  </w:pPr>
                  <w:r>
                    <w:rPr>
                      <w:rFonts w:eastAsia="仿宋"/>
                      <w:szCs w:val="21"/>
                    </w:rPr>
                    <w:t>沸点（℃）：</w:t>
                  </w:r>
                  <w:r>
                    <w:rPr>
                      <w:rFonts w:hint="eastAsia" w:eastAsia="仿宋"/>
                      <w:szCs w:val="21"/>
                    </w:rPr>
                    <w:t>/</w:t>
                  </w:r>
                </w:p>
                <w:p w14:paraId="1089DBCE">
                  <w:pPr>
                    <w:snapToGrid w:val="0"/>
                    <w:jc w:val="left"/>
                    <w:rPr>
                      <w:rFonts w:eastAsia="仿宋"/>
                      <w:szCs w:val="21"/>
                    </w:rPr>
                  </w:pPr>
                  <w:r>
                    <w:rPr>
                      <w:rFonts w:eastAsia="仿宋"/>
                      <w:szCs w:val="21"/>
                    </w:rPr>
                    <w:t>饱和蒸气压：</w:t>
                  </w:r>
                  <w:r>
                    <w:rPr>
                      <w:rFonts w:hint="eastAsia" w:eastAsia="仿宋"/>
                      <w:szCs w:val="21"/>
                    </w:rPr>
                    <w:t>/</w:t>
                  </w:r>
                </w:p>
                <w:p w14:paraId="7205497C">
                  <w:pPr>
                    <w:snapToGrid w:val="0"/>
                    <w:jc w:val="left"/>
                    <w:rPr>
                      <w:rFonts w:eastAsia="仿宋"/>
                      <w:szCs w:val="21"/>
                    </w:rPr>
                  </w:pPr>
                  <w:r>
                    <w:rPr>
                      <w:rFonts w:eastAsia="仿宋"/>
                      <w:szCs w:val="21"/>
                    </w:rPr>
                    <w:t>相对密度（水=1）：</w:t>
                  </w:r>
                  <w:r>
                    <w:rPr>
                      <w:rFonts w:hint="eastAsia" w:eastAsia="仿宋"/>
                      <w:szCs w:val="21"/>
                    </w:rPr>
                    <w:t>1.01</w:t>
                  </w:r>
                </w:p>
                <w:p w14:paraId="36814117">
                  <w:pPr>
                    <w:snapToGrid w:val="0"/>
                    <w:jc w:val="left"/>
                    <w:rPr>
                      <w:rFonts w:eastAsia="仿宋"/>
                      <w:szCs w:val="21"/>
                    </w:rPr>
                  </w:pPr>
                  <w:r>
                    <w:rPr>
                      <w:rFonts w:eastAsia="仿宋"/>
                      <w:szCs w:val="21"/>
                    </w:rPr>
                    <w:t>相对密度（空气=1）：</w:t>
                  </w:r>
                  <w:r>
                    <w:rPr>
                      <w:rFonts w:hint="eastAsia" w:eastAsia="仿宋"/>
                      <w:szCs w:val="21"/>
                    </w:rPr>
                    <w:t>/</w:t>
                  </w:r>
                </w:p>
                <w:p w14:paraId="1A47E4F6">
                  <w:pPr>
                    <w:snapToGrid w:val="0"/>
                    <w:jc w:val="left"/>
                    <w:rPr>
                      <w:rFonts w:eastAsia="仿宋"/>
                      <w:szCs w:val="21"/>
                    </w:rPr>
                  </w:pPr>
                  <w:r>
                    <w:rPr>
                      <w:rFonts w:eastAsia="仿宋"/>
                      <w:szCs w:val="21"/>
                    </w:rPr>
                    <w:t>溶解性：微溶于水</w:t>
                  </w:r>
                </w:p>
              </w:tc>
              <w:tc>
                <w:tcPr>
                  <w:tcW w:w="1194" w:type="pct"/>
                  <w:shd w:val="clear" w:color="auto" w:fill="auto"/>
                  <w:vAlign w:val="center"/>
                </w:tcPr>
                <w:p w14:paraId="0980F731">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140</w:t>
                  </w:r>
                </w:p>
                <w:p w14:paraId="14E82DE1">
                  <w:pPr>
                    <w:snapToGrid w:val="0"/>
                    <w:jc w:val="left"/>
                    <w:rPr>
                      <w:rFonts w:eastAsia="仿宋"/>
                      <w:szCs w:val="21"/>
                    </w:rPr>
                  </w:pPr>
                  <w:r>
                    <w:rPr>
                      <w:rFonts w:eastAsia="仿宋"/>
                      <w:szCs w:val="21"/>
                    </w:rPr>
                    <w:t>自燃点（℃）：</w:t>
                  </w:r>
                  <w:r>
                    <w:rPr>
                      <w:rFonts w:hint="eastAsia" w:eastAsia="仿宋"/>
                      <w:szCs w:val="21"/>
                    </w:rPr>
                    <w:t>/</w:t>
                  </w:r>
                </w:p>
                <w:p w14:paraId="7A865696">
                  <w:pPr>
                    <w:snapToGrid w:val="0"/>
                    <w:jc w:val="left"/>
                    <w:rPr>
                      <w:rFonts w:eastAsia="仿宋"/>
                      <w:szCs w:val="21"/>
                    </w:rPr>
                  </w:pPr>
                  <w:r>
                    <w:rPr>
                      <w:rFonts w:eastAsia="仿宋"/>
                      <w:szCs w:val="21"/>
                    </w:rPr>
                    <w:t>爆炸极限：/</w:t>
                  </w:r>
                </w:p>
              </w:tc>
              <w:tc>
                <w:tcPr>
                  <w:tcW w:w="890" w:type="pct"/>
                  <w:shd w:val="clear" w:color="auto" w:fill="auto"/>
                  <w:vAlign w:val="center"/>
                </w:tcPr>
                <w:p w14:paraId="49349E81">
                  <w:pPr>
                    <w:snapToGrid w:val="0"/>
                    <w:jc w:val="center"/>
                    <w:rPr>
                      <w:rFonts w:eastAsia="仿宋"/>
                      <w:szCs w:val="21"/>
                    </w:rPr>
                  </w:pPr>
                  <w:r>
                    <w:rPr>
                      <w:rFonts w:hint="eastAsia" w:eastAsia="仿宋"/>
                      <w:szCs w:val="21"/>
                    </w:rPr>
                    <w:t>/</w:t>
                  </w:r>
                </w:p>
              </w:tc>
            </w:tr>
            <w:tr w14:paraId="66B8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vAlign w:val="center"/>
                </w:tcPr>
                <w:p w14:paraId="6F7046E9">
                  <w:pPr>
                    <w:snapToGrid w:val="0"/>
                    <w:rPr>
                      <w:rFonts w:eastAsia="仿宋"/>
                      <w:szCs w:val="21"/>
                    </w:rPr>
                  </w:pPr>
                  <w:r>
                    <w:rPr>
                      <w:rFonts w:hint="eastAsia" w:eastAsia="仿宋"/>
                      <w:szCs w:val="21"/>
                    </w:rPr>
                    <w:t>名称：乙二醇单丁醚</w:t>
                  </w:r>
                </w:p>
                <w:p w14:paraId="09781368">
                  <w:pPr>
                    <w:snapToGrid w:val="0"/>
                    <w:rPr>
                      <w:rFonts w:eastAsia="仿宋"/>
                      <w:szCs w:val="21"/>
                      <w:vertAlign w:val="subscript"/>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6</w:t>
                  </w:r>
                  <w:r>
                    <w:rPr>
                      <w:rFonts w:eastAsia="仿宋"/>
                      <w:szCs w:val="21"/>
                    </w:rPr>
                    <w:t>H</w:t>
                  </w:r>
                  <w:r>
                    <w:rPr>
                      <w:rFonts w:eastAsia="仿宋"/>
                      <w:szCs w:val="21"/>
                      <w:vertAlign w:val="subscript"/>
                    </w:rPr>
                    <w:t>14</w:t>
                  </w:r>
                  <w:r>
                    <w:rPr>
                      <w:rFonts w:eastAsia="仿宋"/>
                      <w:szCs w:val="21"/>
                    </w:rPr>
                    <w:t>O</w:t>
                  </w:r>
                  <w:r>
                    <w:rPr>
                      <w:rFonts w:eastAsia="仿宋"/>
                      <w:szCs w:val="21"/>
                      <w:vertAlign w:val="subscript"/>
                    </w:rPr>
                    <w:t>2</w:t>
                  </w:r>
                </w:p>
                <w:p w14:paraId="2958DACB">
                  <w:pPr>
                    <w:snapToGrid w:val="0"/>
                    <w:rPr>
                      <w:rFonts w:eastAsia="仿宋"/>
                      <w:szCs w:val="21"/>
                    </w:rPr>
                  </w:pPr>
                  <w:r>
                    <w:rPr>
                      <w:rFonts w:hint="eastAsia" w:eastAsia="仿宋"/>
                      <w:szCs w:val="21"/>
                    </w:rPr>
                    <w:t>CAS：</w:t>
                  </w:r>
                  <w:r>
                    <w:rPr>
                      <w:rFonts w:eastAsia="仿宋"/>
                      <w:szCs w:val="21"/>
                    </w:rPr>
                    <w:t>111-76-2</w:t>
                  </w:r>
                </w:p>
                <w:p w14:paraId="01839158">
                  <w:pPr>
                    <w:snapToGrid w:val="0"/>
                    <w:rPr>
                      <w:rFonts w:eastAsia="仿宋"/>
                      <w:szCs w:val="21"/>
                    </w:rPr>
                  </w:pPr>
                  <w:r>
                    <w:rPr>
                      <w:rFonts w:eastAsia="仿宋"/>
                      <w:szCs w:val="21"/>
                    </w:rPr>
                    <w:t>危规号：/</w:t>
                  </w:r>
                </w:p>
              </w:tc>
              <w:tc>
                <w:tcPr>
                  <w:tcW w:w="1507" w:type="pct"/>
                  <w:shd w:val="clear" w:color="auto" w:fill="auto"/>
                  <w:vAlign w:val="center"/>
                </w:tcPr>
                <w:p w14:paraId="382B7D8E">
                  <w:pPr>
                    <w:snapToGrid w:val="0"/>
                    <w:jc w:val="left"/>
                    <w:rPr>
                      <w:rFonts w:eastAsia="仿宋"/>
                      <w:szCs w:val="21"/>
                    </w:rPr>
                  </w:pPr>
                  <w:r>
                    <w:rPr>
                      <w:rFonts w:eastAsia="仿宋"/>
                      <w:szCs w:val="21"/>
                    </w:rPr>
                    <w:t>性状：无色易燃液体、具有中等程度醚味</w:t>
                  </w:r>
                </w:p>
                <w:p w14:paraId="59B24451">
                  <w:pPr>
                    <w:snapToGrid w:val="0"/>
                    <w:jc w:val="left"/>
                    <w:rPr>
                      <w:rFonts w:eastAsia="仿宋"/>
                      <w:szCs w:val="21"/>
                    </w:rPr>
                  </w:pPr>
                  <w:r>
                    <w:rPr>
                      <w:rFonts w:eastAsia="仿宋"/>
                      <w:szCs w:val="21"/>
                    </w:rPr>
                    <w:t>分子量：</w:t>
                  </w:r>
                  <w:r>
                    <w:rPr>
                      <w:rFonts w:hint="eastAsia" w:eastAsia="仿宋"/>
                      <w:szCs w:val="21"/>
                    </w:rPr>
                    <w:t>118.174</w:t>
                  </w:r>
                </w:p>
                <w:p w14:paraId="37501D9F">
                  <w:pPr>
                    <w:snapToGrid w:val="0"/>
                    <w:jc w:val="left"/>
                    <w:rPr>
                      <w:rFonts w:eastAsia="仿宋"/>
                      <w:szCs w:val="21"/>
                    </w:rPr>
                  </w:pPr>
                  <w:r>
                    <w:rPr>
                      <w:rFonts w:eastAsia="仿宋"/>
                      <w:szCs w:val="21"/>
                    </w:rPr>
                    <w:t>熔点（℃）：</w:t>
                  </w:r>
                  <w:r>
                    <w:rPr>
                      <w:rFonts w:hint="eastAsia" w:eastAsia="仿宋"/>
                      <w:szCs w:val="21"/>
                    </w:rPr>
                    <w:t>-70</w:t>
                  </w:r>
                </w:p>
                <w:p w14:paraId="0798320E">
                  <w:pPr>
                    <w:snapToGrid w:val="0"/>
                    <w:jc w:val="left"/>
                    <w:rPr>
                      <w:rFonts w:eastAsia="仿宋"/>
                      <w:szCs w:val="21"/>
                    </w:rPr>
                  </w:pPr>
                  <w:r>
                    <w:rPr>
                      <w:rFonts w:eastAsia="仿宋"/>
                      <w:szCs w:val="21"/>
                    </w:rPr>
                    <w:t>沸点（℃）：</w:t>
                  </w:r>
                  <w:r>
                    <w:rPr>
                      <w:rFonts w:hint="eastAsia" w:eastAsia="仿宋"/>
                      <w:szCs w:val="21"/>
                    </w:rPr>
                    <w:t>/</w:t>
                  </w:r>
                </w:p>
                <w:p w14:paraId="710A553C">
                  <w:pPr>
                    <w:snapToGrid w:val="0"/>
                    <w:jc w:val="left"/>
                    <w:rPr>
                      <w:rFonts w:eastAsia="仿宋"/>
                      <w:szCs w:val="21"/>
                    </w:rPr>
                  </w:pPr>
                  <w:r>
                    <w:rPr>
                      <w:rFonts w:eastAsia="仿宋"/>
                      <w:szCs w:val="21"/>
                    </w:rPr>
                    <w:t>饱和蒸气压：</w:t>
                  </w:r>
                  <w:r>
                    <w:rPr>
                      <w:rFonts w:hint="eastAsia" w:eastAsia="仿宋"/>
                      <w:szCs w:val="21"/>
                    </w:rPr>
                    <w:t>/</w:t>
                  </w:r>
                </w:p>
                <w:p w14:paraId="4A85F31E">
                  <w:pPr>
                    <w:snapToGrid w:val="0"/>
                    <w:jc w:val="left"/>
                    <w:rPr>
                      <w:rFonts w:eastAsia="仿宋"/>
                      <w:szCs w:val="21"/>
                    </w:rPr>
                  </w:pPr>
                  <w:r>
                    <w:rPr>
                      <w:rFonts w:eastAsia="仿宋"/>
                      <w:szCs w:val="21"/>
                    </w:rPr>
                    <w:t>相对密度（水=1）：</w:t>
                  </w:r>
                  <w:r>
                    <w:rPr>
                      <w:rFonts w:hint="eastAsia" w:eastAsia="仿宋"/>
                      <w:szCs w:val="21"/>
                    </w:rPr>
                    <w:t>0.9</w:t>
                  </w:r>
                </w:p>
                <w:p w14:paraId="5DBE9608">
                  <w:pPr>
                    <w:snapToGrid w:val="0"/>
                    <w:jc w:val="left"/>
                    <w:rPr>
                      <w:rFonts w:eastAsia="仿宋"/>
                      <w:szCs w:val="21"/>
                    </w:rPr>
                  </w:pPr>
                  <w:r>
                    <w:rPr>
                      <w:rFonts w:eastAsia="仿宋"/>
                      <w:szCs w:val="21"/>
                    </w:rPr>
                    <w:t>相对密度（空气=1）：</w:t>
                  </w:r>
                  <w:r>
                    <w:rPr>
                      <w:rFonts w:hint="eastAsia" w:eastAsia="仿宋"/>
                      <w:szCs w:val="21"/>
                    </w:rPr>
                    <w:t>/</w:t>
                  </w:r>
                </w:p>
                <w:p w14:paraId="577E8B44">
                  <w:pPr>
                    <w:snapToGrid w:val="0"/>
                    <w:jc w:val="left"/>
                    <w:rPr>
                      <w:rFonts w:eastAsia="仿宋"/>
                      <w:szCs w:val="21"/>
                    </w:rPr>
                  </w:pPr>
                  <w:r>
                    <w:rPr>
                      <w:rFonts w:eastAsia="仿宋"/>
                      <w:szCs w:val="21"/>
                    </w:rPr>
                    <w:t>溶解性：溶于水、乙醇、乙醚等多数有机溶剂</w:t>
                  </w:r>
                </w:p>
              </w:tc>
              <w:tc>
                <w:tcPr>
                  <w:tcW w:w="1194" w:type="pct"/>
                  <w:shd w:val="clear" w:color="auto" w:fill="auto"/>
                  <w:vAlign w:val="center"/>
                </w:tcPr>
                <w:p w14:paraId="39EC016A">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61.2</w:t>
                  </w:r>
                </w:p>
                <w:p w14:paraId="126EDF07">
                  <w:pPr>
                    <w:snapToGrid w:val="0"/>
                    <w:jc w:val="left"/>
                    <w:rPr>
                      <w:rFonts w:eastAsia="仿宋"/>
                      <w:szCs w:val="21"/>
                    </w:rPr>
                  </w:pPr>
                  <w:r>
                    <w:rPr>
                      <w:rFonts w:eastAsia="仿宋"/>
                      <w:szCs w:val="21"/>
                    </w:rPr>
                    <w:t>自燃点（℃）：</w:t>
                  </w:r>
                  <w:r>
                    <w:rPr>
                      <w:rFonts w:hint="eastAsia" w:eastAsia="仿宋"/>
                      <w:szCs w:val="21"/>
                    </w:rPr>
                    <w:t>/</w:t>
                  </w:r>
                </w:p>
                <w:p w14:paraId="24038381">
                  <w:pPr>
                    <w:snapToGrid w:val="0"/>
                    <w:jc w:val="left"/>
                    <w:rPr>
                      <w:rFonts w:eastAsia="仿宋"/>
                      <w:szCs w:val="21"/>
                    </w:rPr>
                  </w:pPr>
                  <w:r>
                    <w:rPr>
                      <w:rFonts w:eastAsia="仿宋"/>
                      <w:szCs w:val="21"/>
                    </w:rPr>
                    <w:t>爆炸极限：/</w:t>
                  </w:r>
                </w:p>
              </w:tc>
              <w:tc>
                <w:tcPr>
                  <w:tcW w:w="890" w:type="pct"/>
                  <w:shd w:val="clear" w:color="auto" w:fill="auto"/>
                  <w:vAlign w:val="center"/>
                </w:tcPr>
                <w:p w14:paraId="348F3FEA">
                  <w:pPr>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w:t>
                  </w:r>
                  <w:r>
                    <w:rPr>
                      <w:rFonts w:hint="eastAsia" w:eastAsia="仿宋"/>
                      <w:szCs w:val="21"/>
                    </w:rPr>
                    <w:t>1480</w:t>
                  </w:r>
                  <w:r>
                    <w:rPr>
                      <w:rFonts w:eastAsia="仿宋"/>
                      <w:szCs w:val="21"/>
                    </w:rPr>
                    <w:t>mg/kg(大鼠经口)</w:t>
                  </w:r>
                </w:p>
              </w:tc>
            </w:tr>
            <w:tr w14:paraId="74F0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vAlign w:val="center"/>
                </w:tcPr>
                <w:p w14:paraId="7925CF46">
                  <w:pPr>
                    <w:snapToGrid w:val="0"/>
                    <w:rPr>
                      <w:rFonts w:eastAsia="仿宋"/>
                      <w:szCs w:val="21"/>
                    </w:rPr>
                  </w:pPr>
                  <w:r>
                    <w:rPr>
                      <w:rFonts w:hint="eastAsia" w:eastAsia="仿宋"/>
                      <w:szCs w:val="21"/>
                    </w:rPr>
                    <w:t>名称：4-甲基-2-戊酮</w:t>
                  </w:r>
                </w:p>
                <w:p w14:paraId="250EB665">
                  <w:pPr>
                    <w:snapToGrid w:val="0"/>
                    <w:rPr>
                      <w:rFonts w:eastAsia="仿宋"/>
                      <w:szCs w:val="21"/>
                      <w:vertAlign w:val="subscript"/>
                    </w:rPr>
                  </w:pPr>
                  <w:r>
                    <w:rPr>
                      <w:rFonts w:eastAsia="仿宋"/>
                      <w:szCs w:val="21"/>
                    </w:rPr>
                    <w:t>分子</w:t>
                  </w:r>
                  <w:r>
                    <w:rPr>
                      <w:rFonts w:hint="eastAsia" w:eastAsia="仿宋"/>
                      <w:szCs w:val="21"/>
                    </w:rPr>
                    <w:t>式：</w:t>
                  </w:r>
                  <w:r>
                    <w:rPr>
                      <w:rFonts w:eastAsia="仿宋"/>
                      <w:szCs w:val="21"/>
                    </w:rPr>
                    <w:t>C</w:t>
                  </w:r>
                  <w:r>
                    <w:rPr>
                      <w:rFonts w:eastAsia="仿宋"/>
                      <w:szCs w:val="21"/>
                      <w:vertAlign w:val="subscript"/>
                    </w:rPr>
                    <w:t>6</w:t>
                  </w:r>
                  <w:r>
                    <w:rPr>
                      <w:rFonts w:eastAsia="仿宋"/>
                      <w:szCs w:val="21"/>
                    </w:rPr>
                    <w:t>H</w:t>
                  </w:r>
                  <w:r>
                    <w:rPr>
                      <w:rFonts w:eastAsia="仿宋"/>
                      <w:szCs w:val="21"/>
                      <w:vertAlign w:val="subscript"/>
                    </w:rPr>
                    <w:t>12</w:t>
                  </w:r>
                  <w:r>
                    <w:rPr>
                      <w:rFonts w:eastAsia="仿宋"/>
                      <w:szCs w:val="21"/>
                    </w:rPr>
                    <w:t>O</w:t>
                  </w:r>
                </w:p>
                <w:p w14:paraId="756F288B">
                  <w:pPr>
                    <w:snapToGrid w:val="0"/>
                    <w:rPr>
                      <w:rFonts w:eastAsia="仿宋"/>
                      <w:szCs w:val="21"/>
                    </w:rPr>
                  </w:pPr>
                  <w:r>
                    <w:rPr>
                      <w:rFonts w:hint="eastAsia" w:eastAsia="仿宋"/>
                      <w:szCs w:val="21"/>
                    </w:rPr>
                    <w:t>CAS：</w:t>
                  </w:r>
                  <w:r>
                    <w:rPr>
                      <w:rFonts w:eastAsia="仿宋"/>
                      <w:szCs w:val="21"/>
                    </w:rPr>
                    <w:t>108-10-1</w:t>
                  </w:r>
                </w:p>
                <w:p w14:paraId="35D6E059">
                  <w:pPr>
                    <w:snapToGrid w:val="0"/>
                    <w:rPr>
                      <w:rFonts w:eastAsia="仿宋"/>
                      <w:szCs w:val="21"/>
                    </w:rPr>
                  </w:pPr>
                  <w:r>
                    <w:rPr>
                      <w:rFonts w:eastAsia="仿宋"/>
                      <w:szCs w:val="21"/>
                    </w:rPr>
                    <w:t>危规号：/</w:t>
                  </w:r>
                </w:p>
              </w:tc>
              <w:tc>
                <w:tcPr>
                  <w:tcW w:w="1507" w:type="pct"/>
                  <w:shd w:val="clear" w:color="auto" w:fill="auto"/>
                  <w:vAlign w:val="center"/>
                </w:tcPr>
                <w:p w14:paraId="3EDB2635">
                  <w:pPr>
                    <w:snapToGrid w:val="0"/>
                    <w:jc w:val="left"/>
                    <w:rPr>
                      <w:rFonts w:eastAsia="仿宋"/>
                      <w:szCs w:val="21"/>
                    </w:rPr>
                  </w:pPr>
                  <w:r>
                    <w:rPr>
                      <w:rFonts w:eastAsia="仿宋"/>
                      <w:szCs w:val="21"/>
                    </w:rPr>
                    <w:t>性状：无色透明液体、有令人愉快的酮样香味</w:t>
                  </w:r>
                </w:p>
                <w:p w14:paraId="45F971A6">
                  <w:pPr>
                    <w:snapToGrid w:val="0"/>
                    <w:jc w:val="left"/>
                    <w:rPr>
                      <w:rFonts w:eastAsia="仿宋"/>
                      <w:szCs w:val="21"/>
                    </w:rPr>
                  </w:pPr>
                  <w:r>
                    <w:rPr>
                      <w:rFonts w:eastAsia="仿宋"/>
                      <w:szCs w:val="21"/>
                    </w:rPr>
                    <w:t>分子量：</w:t>
                  </w:r>
                  <w:r>
                    <w:rPr>
                      <w:rFonts w:hint="eastAsia" w:eastAsia="仿宋"/>
                      <w:szCs w:val="21"/>
                    </w:rPr>
                    <w:t>100.16</w:t>
                  </w:r>
                </w:p>
                <w:p w14:paraId="26F8EDA1">
                  <w:pPr>
                    <w:snapToGrid w:val="0"/>
                    <w:jc w:val="left"/>
                    <w:rPr>
                      <w:rFonts w:eastAsia="仿宋"/>
                      <w:szCs w:val="21"/>
                    </w:rPr>
                  </w:pPr>
                  <w:r>
                    <w:rPr>
                      <w:rFonts w:eastAsia="仿宋"/>
                      <w:szCs w:val="21"/>
                    </w:rPr>
                    <w:t>熔点（℃）：</w:t>
                  </w:r>
                  <w:r>
                    <w:rPr>
                      <w:rFonts w:hint="eastAsia" w:eastAsia="仿宋"/>
                      <w:szCs w:val="21"/>
                    </w:rPr>
                    <w:t>-83.5</w:t>
                  </w:r>
                </w:p>
                <w:p w14:paraId="216573AA">
                  <w:pPr>
                    <w:snapToGrid w:val="0"/>
                    <w:jc w:val="left"/>
                    <w:rPr>
                      <w:rFonts w:eastAsia="仿宋"/>
                      <w:szCs w:val="21"/>
                    </w:rPr>
                  </w:pPr>
                  <w:r>
                    <w:rPr>
                      <w:rFonts w:eastAsia="仿宋"/>
                      <w:szCs w:val="21"/>
                    </w:rPr>
                    <w:t>沸点（℃）：</w:t>
                  </w:r>
                  <w:r>
                    <w:rPr>
                      <w:rFonts w:hint="eastAsia" w:eastAsia="仿宋"/>
                      <w:szCs w:val="21"/>
                    </w:rPr>
                    <w:t>115.8</w:t>
                  </w:r>
                </w:p>
                <w:p w14:paraId="7D08BC27">
                  <w:pPr>
                    <w:snapToGrid w:val="0"/>
                    <w:jc w:val="left"/>
                    <w:rPr>
                      <w:rFonts w:eastAsia="仿宋"/>
                      <w:szCs w:val="21"/>
                    </w:rPr>
                  </w:pPr>
                  <w:r>
                    <w:rPr>
                      <w:rFonts w:eastAsia="仿宋"/>
                      <w:szCs w:val="21"/>
                    </w:rPr>
                    <w:t>饱和蒸气压：</w:t>
                  </w:r>
                  <w:r>
                    <w:rPr>
                      <w:rFonts w:hint="eastAsia" w:eastAsia="仿宋"/>
                      <w:szCs w:val="21"/>
                    </w:rPr>
                    <w:t>/</w:t>
                  </w:r>
                </w:p>
                <w:p w14:paraId="2A8C3AB2">
                  <w:pPr>
                    <w:snapToGrid w:val="0"/>
                    <w:jc w:val="left"/>
                    <w:rPr>
                      <w:rFonts w:eastAsia="仿宋"/>
                      <w:szCs w:val="21"/>
                    </w:rPr>
                  </w:pPr>
                  <w:r>
                    <w:rPr>
                      <w:rFonts w:eastAsia="仿宋"/>
                      <w:szCs w:val="21"/>
                    </w:rPr>
                    <w:t>相对密度（水=1）：</w:t>
                  </w:r>
                  <w:r>
                    <w:rPr>
                      <w:rFonts w:hint="eastAsia" w:eastAsia="仿宋"/>
                      <w:szCs w:val="21"/>
                    </w:rPr>
                    <w:t>0.8</w:t>
                  </w:r>
                </w:p>
                <w:p w14:paraId="1748E39A">
                  <w:pPr>
                    <w:snapToGrid w:val="0"/>
                    <w:jc w:val="left"/>
                    <w:rPr>
                      <w:rFonts w:eastAsia="仿宋"/>
                      <w:szCs w:val="21"/>
                    </w:rPr>
                  </w:pPr>
                  <w:r>
                    <w:rPr>
                      <w:rFonts w:eastAsia="仿宋"/>
                      <w:szCs w:val="21"/>
                    </w:rPr>
                    <w:t>相对密度（空气=1）：</w:t>
                  </w:r>
                  <w:r>
                    <w:rPr>
                      <w:rFonts w:hint="eastAsia" w:eastAsia="仿宋"/>
                      <w:szCs w:val="21"/>
                    </w:rPr>
                    <w:t>/</w:t>
                  </w:r>
                </w:p>
                <w:p w14:paraId="76AEF04C">
                  <w:pPr>
                    <w:snapToGrid w:val="0"/>
                    <w:jc w:val="left"/>
                    <w:rPr>
                      <w:rFonts w:eastAsia="仿宋"/>
                      <w:szCs w:val="21"/>
                    </w:rPr>
                  </w:pPr>
                  <w:r>
                    <w:rPr>
                      <w:rFonts w:eastAsia="仿宋"/>
                      <w:szCs w:val="21"/>
                    </w:rPr>
                    <w:t>溶解性：溶于水</w:t>
                  </w:r>
                </w:p>
              </w:tc>
              <w:tc>
                <w:tcPr>
                  <w:tcW w:w="1194" w:type="pct"/>
                  <w:shd w:val="clear" w:color="auto" w:fill="auto"/>
                  <w:vAlign w:val="center"/>
                </w:tcPr>
                <w:p w14:paraId="143FD9DC">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15.6</w:t>
                  </w:r>
                </w:p>
                <w:p w14:paraId="14189B20">
                  <w:pPr>
                    <w:snapToGrid w:val="0"/>
                    <w:jc w:val="left"/>
                    <w:rPr>
                      <w:rFonts w:eastAsia="仿宋"/>
                      <w:szCs w:val="21"/>
                    </w:rPr>
                  </w:pPr>
                  <w:r>
                    <w:rPr>
                      <w:rFonts w:eastAsia="仿宋"/>
                      <w:szCs w:val="21"/>
                    </w:rPr>
                    <w:t>自燃点（℃）：</w:t>
                  </w:r>
                  <w:r>
                    <w:rPr>
                      <w:rFonts w:hint="eastAsia" w:eastAsia="仿宋"/>
                      <w:szCs w:val="21"/>
                    </w:rPr>
                    <w:t>/</w:t>
                  </w:r>
                </w:p>
                <w:p w14:paraId="7872F605">
                  <w:pPr>
                    <w:snapToGrid w:val="0"/>
                    <w:jc w:val="left"/>
                    <w:rPr>
                      <w:rFonts w:eastAsia="仿宋"/>
                      <w:szCs w:val="21"/>
                    </w:rPr>
                  </w:pPr>
                  <w:r>
                    <w:rPr>
                      <w:rFonts w:eastAsia="仿宋"/>
                      <w:szCs w:val="21"/>
                    </w:rPr>
                    <w:t>爆炸上限（%）：7.5；</w:t>
                  </w:r>
                </w:p>
                <w:p w14:paraId="538A2C29">
                  <w:pPr>
                    <w:snapToGrid w:val="0"/>
                    <w:jc w:val="left"/>
                    <w:rPr>
                      <w:rFonts w:eastAsia="仿宋"/>
                      <w:szCs w:val="21"/>
                    </w:rPr>
                  </w:pPr>
                  <w:r>
                    <w:rPr>
                      <w:rFonts w:eastAsia="仿宋"/>
                      <w:szCs w:val="21"/>
                    </w:rPr>
                    <w:t>爆炸下限（%）：1.35</w:t>
                  </w:r>
                </w:p>
              </w:tc>
              <w:tc>
                <w:tcPr>
                  <w:tcW w:w="890" w:type="pct"/>
                  <w:shd w:val="clear" w:color="auto" w:fill="auto"/>
                  <w:vAlign w:val="center"/>
                </w:tcPr>
                <w:p w14:paraId="4AFDE558">
                  <w:pPr>
                    <w:adjustRightInd w:val="0"/>
                    <w:snapToGrid w:val="0"/>
                    <w:jc w:val="center"/>
                    <w:rPr>
                      <w:rFonts w:eastAsia="仿宋"/>
                      <w:szCs w:val="21"/>
                    </w:rPr>
                  </w:pPr>
                  <w:r>
                    <w:rPr>
                      <w:rFonts w:eastAsia="仿宋"/>
                      <w:szCs w:val="21"/>
                    </w:rPr>
                    <w:t>LD</w:t>
                  </w:r>
                  <w:r>
                    <w:rPr>
                      <w:rFonts w:eastAsia="仿宋"/>
                      <w:szCs w:val="21"/>
                      <w:vertAlign w:val="subscript"/>
                    </w:rPr>
                    <w:t>50</w:t>
                  </w:r>
                  <w:r>
                    <w:rPr>
                      <w:rFonts w:eastAsia="仿宋"/>
                      <w:szCs w:val="21"/>
                    </w:rPr>
                    <w:t>：2080 mg/kg(大鼠经口)</w:t>
                  </w:r>
                </w:p>
                <w:p w14:paraId="2FD3B650">
                  <w:pPr>
                    <w:snapToGrid w:val="0"/>
                    <w:jc w:val="center"/>
                    <w:rPr>
                      <w:rFonts w:eastAsia="仿宋"/>
                      <w:szCs w:val="21"/>
                    </w:rPr>
                  </w:pPr>
                  <w:r>
                    <w:rPr>
                      <w:rFonts w:eastAsia="仿宋"/>
                      <w:szCs w:val="21"/>
                    </w:rPr>
                    <w:t>LC</w:t>
                  </w:r>
                  <w:r>
                    <w:rPr>
                      <w:rFonts w:eastAsia="仿宋"/>
                      <w:szCs w:val="21"/>
                      <w:vertAlign w:val="subscript"/>
                    </w:rPr>
                    <w:t>50</w:t>
                  </w:r>
                  <w:r>
                    <w:rPr>
                      <w:rFonts w:eastAsia="仿宋"/>
                      <w:szCs w:val="21"/>
                    </w:rPr>
                    <w:t>：32720mg/m</w:t>
                  </w:r>
                  <w:r>
                    <w:rPr>
                      <w:rFonts w:eastAsia="仿宋"/>
                      <w:szCs w:val="21"/>
                      <w:vertAlign w:val="superscript"/>
                    </w:rPr>
                    <w:t>3</w:t>
                  </w:r>
                  <w:r>
                    <w:rPr>
                      <w:rFonts w:eastAsia="仿宋"/>
                      <w:szCs w:val="21"/>
                    </w:rPr>
                    <w:t>，4小时(大鼠吸入)</w:t>
                  </w:r>
                </w:p>
              </w:tc>
            </w:tr>
            <w:tr w14:paraId="4742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shd w:val="clear" w:color="auto" w:fill="auto"/>
                  <w:vAlign w:val="center"/>
                </w:tcPr>
                <w:p w14:paraId="5EEC25CE">
                  <w:pPr>
                    <w:snapToGrid w:val="0"/>
                    <w:rPr>
                      <w:rFonts w:eastAsia="仿宋"/>
                      <w:szCs w:val="21"/>
                    </w:rPr>
                  </w:pPr>
                  <w:r>
                    <w:rPr>
                      <w:rFonts w:hint="eastAsia" w:eastAsia="仿宋"/>
                      <w:szCs w:val="21"/>
                    </w:rPr>
                    <w:t>名称：氧气</w:t>
                  </w:r>
                </w:p>
                <w:p w14:paraId="42C6F612">
                  <w:pPr>
                    <w:snapToGrid w:val="0"/>
                    <w:rPr>
                      <w:rFonts w:eastAsia="仿宋"/>
                      <w:szCs w:val="21"/>
                      <w:vertAlign w:val="subscript"/>
                    </w:rPr>
                  </w:pPr>
                  <w:r>
                    <w:rPr>
                      <w:rFonts w:eastAsia="仿宋"/>
                      <w:szCs w:val="21"/>
                    </w:rPr>
                    <w:t>分子</w:t>
                  </w:r>
                  <w:r>
                    <w:rPr>
                      <w:rFonts w:hint="eastAsia" w:eastAsia="仿宋"/>
                      <w:szCs w:val="21"/>
                    </w:rPr>
                    <w:t>式：</w:t>
                  </w:r>
                  <w:r>
                    <w:rPr>
                      <w:rFonts w:eastAsia="仿宋"/>
                      <w:szCs w:val="21"/>
                    </w:rPr>
                    <w:t>O</w:t>
                  </w:r>
                  <w:r>
                    <w:rPr>
                      <w:rFonts w:hint="eastAsia" w:eastAsia="仿宋"/>
                      <w:szCs w:val="21"/>
                      <w:vertAlign w:val="subscript"/>
                    </w:rPr>
                    <w:t>2</w:t>
                  </w:r>
                </w:p>
                <w:p w14:paraId="17BBBF75">
                  <w:pPr>
                    <w:snapToGrid w:val="0"/>
                    <w:rPr>
                      <w:rFonts w:eastAsia="仿宋"/>
                      <w:szCs w:val="21"/>
                    </w:rPr>
                  </w:pPr>
                  <w:r>
                    <w:rPr>
                      <w:rFonts w:hint="eastAsia" w:eastAsia="仿宋"/>
                      <w:szCs w:val="21"/>
                    </w:rPr>
                    <w:t>CAS：7782</w:t>
                  </w:r>
                  <w:r>
                    <w:rPr>
                      <w:rFonts w:eastAsia="仿宋"/>
                      <w:szCs w:val="21"/>
                    </w:rPr>
                    <w:t>-</w:t>
                  </w:r>
                  <w:r>
                    <w:rPr>
                      <w:rFonts w:hint="eastAsia" w:eastAsia="仿宋"/>
                      <w:szCs w:val="21"/>
                    </w:rPr>
                    <w:t>44</w:t>
                  </w:r>
                  <w:r>
                    <w:rPr>
                      <w:rFonts w:eastAsia="仿宋"/>
                      <w:szCs w:val="21"/>
                    </w:rPr>
                    <w:t>-</w:t>
                  </w:r>
                  <w:r>
                    <w:rPr>
                      <w:rFonts w:hint="eastAsia" w:eastAsia="仿宋"/>
                      <w:szCs w:val="21"/>
                    </w:rPr>
                    <w:t>7</w:t>
                  </w:r>
                </w:p>
                <w:p w14:paraId="7AC50901">
                  <w:pPr>
                    <w:snapToGrid w:val="0"/>
                    <w:rPr>
                      <w:rFonts w:eastAsia="仿宋"/>
                      <w:szCs w:val="21"/>
                    </w:rPr>
                  </w:pPr>
                  <w:r>
                    <w:rPr>
                      <w:rFonts w:eastAsia="仿宋"/>
                      <w:szCs w:val="21"/>
                    </w:rPr>
                    <w:t>危规号：/</w:t>
                  </w:r>
                </w:p>
              </w:tc>
              <w:tc>
                <w:tcPr>
                  <w:tcW w:w="1507" w:type="pct"/>
                  <w:shd w:val="clear" w:color="auto" w:fill="auto"/>
                  <w:vAlign w:val="center"/>
                </w:tcPr>
                <w:p w14:paraId="77542DD9">
                  <w:pPr>
                    <w:snapToGrid w:val="0"/>
                    <w:jc w:val="left"/>
                    <w:rPr>
                      <w:rFonts w:eastAsia="仿宋"/>
                      <w:szCs w:val="21"/>
                    </w:rPr>
                  </w:pPr>
                  <w:r>
                    <w:rPr>
                      <w:rFonts w:eastAsia="仿宋"/>
                      <w:szCs w:val="21"/>
                    </w:rPr>
                    <w:t>性状：</w:t>
                  </w:r>
                  <w:r>
                    <w:rPr>
                      <w:rFonts w:hint="eastAsia" w:eastAsia="仿宋"/>
                      <w:szCs w:val="21"/>
                    </w:rPr>
                    <w:t>无色无味气体</w:t>
                  </w:r>
                </w:p>
                <w:p w14:paraId="20C0AA71">
                  <w:pPr>
                    <w:snapToGrid w:val="0"/>
                    <w:jc w:val="left"/>
                    <w:rPr>
                      <w:rFonts w:eastAsia="仿宋"/>
                      <w:szCs w:val="21"/>
                    </w:rPr>
                  </w:pPr>
                  <w:r>
                    <w:rPr>
                      <w:rFonts w:eastAsia="仿宋"/>
                      <w:szCs w:val="21"/>
                    </w:rPr>
                    <w:t>分子量：</w:t>
                  </w:r>
                  <w:r>
                    <w:rPr>
                      <w:rFonts w:hint="eastAsia" w:eastAsia="仿宋"/>
                      <w:szCs w:val="21"/>
                    </w:rPr>
                    <w:t>32</w:t>
                  </w:r>
                </w:p>
                <w:p w14:paraId="562F5C1E">
                  <w:pPr>
                    <w:snapToGrid w:val="0"/>
                    <w:jc w:val="left"/>
                    <w:rPr>
                      <w:rFonts w:eastAsia="仿宋"/>
                      <w:szCs w:val="21"/>
                    </w:rPr>
                  </w:pPr>
                  <w:r>
                    <w:rPr>
                      <w:rFonts w:eastAsia="仿宋"/>
                      <w:szCs w:val="21"/>
                    </w:rPr>
                    <w:t>熔点（℃）：</w:t>
                  </w:r>
                  <w:r>
                    <w:rPr>
                      <w:rFonts w:hint="eastAsia" w:eastAsia="仿宋"/>
                      <w:szCs w:val="21"/>
                    </w:rPr>
                    <w:t>-218</w:t>
                  </w:r>
                </w:p>
                <w:p w14:paraId="1D73871F">
                  <w:pPr>
                    <w:snapToGrid w:val="0"/>
                    <w:jc w:val="left"/>
                    <w:rPr>
                      <w:rFonts w:eastAsia="仿宋"/>
                      <w:szCs w:val="21"/>
                    </w:rPr>
                  </w:pPr>
                  <w:r>
                    <w:rPr>
                      <w:rFonts w:eastAsia="仿宋"/>
                      <w:szCs w:val="21"/>
                    </w:rPr>
                    <w:t>沸点（℃）：</w:t>
                  </w:r>
                  <w:r>
                    <w:rPr>
                      <w:rFonts w:hint="eastAsia" w:eastAsia="仿宋"/>
                      <w:szCs w:val="21"/>
                    </w:rPr>
                    <w:t>-183</w:t>
                  </w:r>
                </w:p>
                <w:p w14:paraId="24A54C12">
                  <w:pPr>
                    <w:snapToGrid w:val="0"/>
                    <w:jc w:val="left"/>
                    <w:rPr>
                      <w:rFonts w:eastAsia="仿宋"/>
                      <w:szCs w:val="21"/>
                    </w:rPr>
                  </w:pPr>
                  <w:r>
                    <w:rPr>
                      <w:rFonts w:eastAsia="仿宋"/>
                      <w:szCs w:val="21"/>
                    </w:rPr>
                    <w:t>饱和蒸气压：</w:t>
                  </w:r>
                  <w:r>
                    <w:rPr>
                      <w:rFonts w:hint="eastAsia" w:eastAsia="仿宋"/>
                      <w:szCs w:val="21"/>
                    </w:rPr>
                    <w:t>/</w:t>
                  </w:r>
                </w:p>
                <w:p w14:paraId="48989655">
                  <w:pPr>
                    <w:snapToGrid w:val="0"/>
                    <w:jc w:val="left"/>
                    <w:rPr>
                      <w:rFonts w:eastAsia="仿宋"/>
                      <w:szCs w:val="21"/>
                    </w:rPr>
                  </w:pPr>
                  <w:r>
                    <w:rPr>
                      <w:rFonts w:eastAsia="仿宋"/>
                      <w:szCs w:val="21"/>
                    </w:rPr>
                    <w:t>相对密度（水=1）：</w:t>
                  </w:r>
                  <w:r>
                    <w:rPr>
                      <w:rFonts w:hint="eastAsia" w:eastAsia="仿宋"/>
                      <w:szCs w:val="21"/>
                    </w:rPr>
                    <w:t>1.14</w:t>
                  </w:r>
                </w:p>
                <w:p w14:paraId="460FA966">
                  <w:pPr>
                    <w:snapToGrid w:val="0"/>
                    <w:jc w:val="left"/>
                    <w:rPr>
                      <w:rFonts w:eastAsia="仿宋"/>
                      <w:szCs w:val="21"/>
                    </w:rPr>
                  </w:pPr>
                  <w:r>
                    <w:rPr>
                      <w:rFonts w:eastAsia="仿宋"/>
                      <w:szCs w:val="21"/>
                    </w:rPr>
                    <w:t>相对密度（空气=1）：</w:t>
                  </w:r>
                  <w:r>
                    <w:rPr>
                      <w:rFonts w:hint="eastAsia" w:eastAsia="仿宋"/>
                      <w:szCs w:val="21"/>
                    </w:rPr>
                    <w:t>1.43</w:t>
                  </w:r>
                </w:p>
                <w:p w14:paraId="2F4A648B">
                  <w:pPr>
                    <w:snapToGrid w:val="0"/>
                    <w:jc w:val="left"/>
                    <w:rPr>
                      <w:rFonts w:eastAsia="仿宋"/>
                      <w:szCs w:val="21"/>
                    </w:rPr>
                  </w:pPr>
                  <w:r>
                    <w:rPr>
                      <w:rFonts w:eastAsia="仿宋"/>
                      <w:szCs w:val="21"/>
                    </w:rPr>
                    <w:t>溶解性：溶于水</w:t>
                  </w:r>
                  <w:r>
                    <w:rPr>
                      <w:rFonts w:hint="eastAsia" w:eastAsia="仿宋"/>
                      <w:szCs w:val="21"/>
                    </w:rPr>
                    <w:t>、乙醇</w:t>
                  </w:r>
                </w:p>
              </w:tc>
              <w:tc>
                <w:tcPr>
                  <w:tcW w:w="1194" w:type="pct"/>
                  <w:shd w:val="clear" w:color="auto" w:fill="auto"/>
                  <w:vAlign w:val="center"/>
                </w:tcPr>
                <w:p w14:paraId="4C14938F">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w:t>
                  </w:r>
                </w:p>
                <w:p w14:paraId="26F94B6F">
                  <w:pPr>
                    <w:snapToGrid w:val="0"/>
                    <w:jc w:val="left"/>
                    <w:rPr>
                      <w:rFonts w:eastAsia="仿宋"/>
                      <w:szCs w:val="21"/>
                    </w:rPr>
                  </w:pPr>
                  <w:r>
                    <w:rPr>
                      <w:rFonts w:eastAsia="仿宋"/>
                      <w:szCs w:val="21"/>
                    </w:rPr>
                    <w:t>自燃点（℃）：</w:t>
                  </w:r>
                  <w:r>
                    <w:rPr>
                      <w:rFonts w:hint="eastAsia" w:eastAsia="仿宋"/>
                      <w:szCs w:val="21"/>
                    </w:rPr>
                    <w:t>/</w:t>
                  </w:r>
                </w:p>
                <w:p w14:paraId="3DD33C69">
                  <w:pPr>
                    <w:snapToGrid w:val="0"/>
                    <w:jc w:val="left"/>
                    <w:rPr>
                      <w:rFonts w:eastAsia="仿宋"/>
                      <w:szCs w:val="21"/>
                    </w:rPr>
                  </w:pPr>
                  <w:r>
                    <w:rPr>
                      <w:rFonts w:eastAsia="仿宋"/>
                      <w:szCs w:val="21"/>
                    </w:rPr>
                    <w:t>爆炸极限：/</w:t>
                  </w:r>
                </w:p>
              </w:tc>
              <w:tc>
                <w:tcPr>
                  <w:tcW w:w="890" w:type="pct"/>
                  <w:shd w:val="clear" w:color="auto" w:fill="auto"/>
                  <w:vAlign w:val="center"/>
                </w:tcPr>
                <w:p w14:paraId="4F26A70E">
                  <w:pPr>
                    <w:snapToGrid w:val="0"/>
                    <w:jc w:val="center"/>
                    <w:rPr>
                      <w:rFonts w:eastAsia="仿宋"/>
                      <w:szCs w:val="21"/>
                    </w:rPr>
                  </w:pPr>
                  <w:r>
                    <w:rPr>
                      <w:rFonts w:hint="eastAsia" w:eastAsia="仿宋"/>
                      <w:szCs w:val="21"/>
                    </w:rPr>
                    <w:t>/</w:t>
                  </w:r>
                </w:p>
              </w:tc>
            </w:tr>
            <w:tr w14:paraId="6BE0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shd w:val="clear" w:color="auto" w:fill="auto"/>
                  <w:vAlign w:val="center"/>
                </w:tcPr>
                <w:p w14:paraId="7D133B10">
                  <w:pPr>
                    <w:snapToGrid w:val="0"/>
                    <w:rPr>
                      <w:rFonts w:eastAsia="仿宋"/>
                      <w:szCs w:val="21"/>
                    </w:rPr>
                  </w:pPr>
                  <w:r>
                    <w:rPr>
                      <w:rFonts w:hint="eastAsia" w:eastAsia="仿宋"/>
                      <w:szCs w:val="21"/>
                    </w:rPr>
                    <w:t>名称：二氧化碳</w:t>
                  </w:r>
                </w:p>
                <w:p w14:paraId="156D7C87">
                  <w:pPr>
                    <w:snapToGrid w:val="0"/>
                    <w:rPr>
                      <w:rFonts w:eastAsia="仿宋"/>
                      <w:szCs w:val="21"/>
                      <w:vertAlign w:val="subscript"/>
                    </w:rPr>
                  </w:pPr>
                  <w:r>
                    <w:rPr>
                      <w:rFonts w:eastAsia="仿宋"/>
                      <w:szCs w:val="21"/>
                    </w:rPr>
                    <w:t>分子</w:t>
                  </w:r>
                  <w:r>
                    <w:rPr>
                      <w:rFonts w:hint="eastAsia" w:eastAsia="仿宋"/>
                      <w:szCs w:val="21"/>
                    </w:rPr>
                    <w:t>式：C</w:t>
                  </w:r>
                  <w:r>
                    <w:rPr>
                      <w:rFonts w:eastAsia="仿宋"/>
                      <w:szCs w:val="21"/>
                    </w:rPr>
                    <w:t>O</w:t>
                  </w:r>
                  <w:r>
                    <w:rPr>
                      <w:rFonts w:hint="eastAsia" w:eastAsia="仿宋"/>
                      <w:szCs w:val="21"/>
                      <w:vertAlign w:val="subscript"/>
                    </w:rPr>
                    <w:t>2</w:t>
                  </w:r>
                </w:p>
                <w:p w14:paraId="37A2A6FB">
                  <w:pPr>
                    <w:snapToGrid w:val="0"/>
                    <w:rPr>
                      <w:rFonts w:eastAsia="仿宋"/>
                      <w:szCs w:val="21"/>
                    </w:rPr>
                  </w:pPr>
                  <w:r>
                    <w:rPr>
                      <w:rFonts w:hint="eastAsia" w:eastAsia="仿宋"/>
                      <w:szCs w:val="21"/>
                    </w:rPr>
                    <w:t>CAS：124-38-9</w:t>
                  </w:r>
                </w:p>
                <w:p w14:paraId="061B8ADE">
                  <w:pPr>
                    <w:snapToGrid w:val="0"/>
                    <w:rPr>
                      <w:rFonts w:eastAsia="仿宋"/>
                      <w:szCs w:val="21"/>
                    </w:rPr>
                  </w:pPr>
                  <w:r>
                    <w:rPr>
                      <w:rFonts w:eastAsia="仿宋"/>
                      <w:szCs w:val="21"/>
                    </w:rPr>
                    <w:t>危规号：/</w:t>
                  </w:r>
                </w:p>
              </w:tc>
              <w:tc>
                <w:tcPr>
                  <w:tcW w:w="1507" w:type="pct"/>
                  <w:shd w:val="clear" w:color="auto" w:fill="auto"/>
                  <w:vAlign w:val="center"/>
                </w:tcPr>
                <w:p w14:paraId="68FE5389">
                  <w:pPr>
                    <w:snapToGrid w:val="0"/>
                    <w:jc w:val="left"/>
                    <w:rPr>
                      <w:rFonts w:eastAsia="仿宋"/>
                      <w:szCs w:val="21"/>
                    </w:rPr>
                  </w:pPr>
                  <w:r>
                    <w:rPr>
                      <w:rFonts w:eastAsia="仿宋"/>
                      <w:szCs w:val="21"/>
                    </w:rPr>
                    <w:t>性状：</w:t>
                  </w:r>
                  <w:r>
                    <w:rPr>
                      <w:rFonts w:hint="eastAsia" w:eastAsia="仿宋"/>
                      <w:szCs w:val="21"/>
                    </w:rPr>
                    <w:t>无色无味气体</w:t>
                  </w:r>
                </w:p>
                <w:p w14:paraId="2229AD7C">
                  <w:pPr>
                    <w:snapToGrid w:val="0"/>
                    <w:jc w:val="left"/>
                    <w:rPr>
                      <w:rFonts w:eastAsia="仿宋"/>
                      <w:szCs w:val="21"/>
                    </w:rPr>
                  </w:pPr>
                  <w:r>
                    <w:rPr>
                      <w:rFonts w:eastAsia="仿宋"/>
                      <w:szCs w:val="21"/>
                    </w:rPr>
                    <w:t>分子量：</w:t>
                  </w:r>
                  <w:r>
                    <w:rPr>
                      <w:rFonts w:hint="eastAsia" w:eastAsia="仿宋"/>
                      <w:szCs w:val="21"/>
                    </w:rPr>
                    <w:t>44</w:t>
                  </w:r>
                </w:p>
                <w:p w14:paraId="16918334">
                  <w:pPr>
                    <w:snapToGrid w:val="0"/>
                    <w:jc w:val="left"/>
                    <w:rPr>
                      <w:rFonts w:eastAsia="仿宋"/>
                      <w:szCs w:val="21"/>
                    </w:rPr>
                  </w:pPr>
                  <w:r>
                    <w:rPr>
                      <w:rFonts w:eastAsia="仿宋"/>
                      <w:szCs w:val="21"/>
                    </w:rPr>
                    <w:t>熔点（℃）：</w:t>
                  </w:r>
                  <w:r>
                    <w:rPr>
                      <w:rFonts w:hint="eastAsia" w:eastAsia="仿宋"/>
                      <w:szCs w:val="21"/>
                    </w:rPr>
                    <w:t>-78.5</w:t>
                  </w:r>
                </w:p>
                <w:p w14:paraId="3BBE196D">
                  <w:pPr>
                    <w:snapToGrid w:val="0"/>
                    <w:jc w:val="left"/>
                    <w:rPr>
                      <w:rFonts w:eastAsia="仿宋"/>
                      <w:szCs w:val="21"/>
                    </w:rPr>
                  </w:pPr>
                  <w:r>
                    <w:rPr>
                      <w:rFonts w:eastAsia="仿宋"/>
                      <w:szCs w:val="21"/>
                    </w:rPr>
                    <w:t>沸点（℃）：</w:t>
                  </w:r>
                  <w:r>
                    <w:rPr>
                      <w:rFonts w:hint="eastAsia" w:eastAsia="仿宋"/>
                      <w:szCs w:val="21"/>
                    </w:rPr>
                    <w:t>-88.5</w:t>
                  </w:r>
                </w:p>
                <w:p w14:paraId="79C48334">
                  <w:pPr>
                    <w:snapToGrid w:val="0"/>
                    <w:jc w:val="left"/>
                    <w:rPr>
                      <w:rFonts w:eastAsia="仿宋"/>
                      <w:szCs w:val="21"/>
                    </w:rPr>
                  </w:pPr>
                  <w:r>
                    <w:rPr>
                      <w:rFonts w:eastAsia="仿宋"/>
                      <w:szCs w:val="21"/>
                    </w:rPr>
                    <w:t>饱和蒸气压：</w:t>
                  </w:r>
                  <w:r>
                    <w:rPr>
                      <w:rFonts w:hint="eastAsia" w:eastAsia="仿宋"/>
                      <w:szCs w:val="21"/>
                    </w:rPr>
                    <w:t>1013.25</w:t>
                  </w:r>
                </w:p>
                <w:p w14:paraId="4BDE4B1A">
                  <w:pPr>
                    <w:snapToGrid w:val="0"/>
                    <w:jc w:val="left"/>
                    <w:rPr>
                      <w:rFonts w:eastAsia="仿宋"/>
                      <w:szCs w:val="21"/>
                    </w:rPr>
                  </w:pPr>
                  <w:r>
                    <w:rPr>
                      <w:rFonts w:eastAsia="仿宋"/>
                      <w:szCs w:val="21"/>
                    </w:rPr>
                    <w:t>相对密度（水=1）：</w:t>
                  </w:r>
                  <w:r>
                    <w:rPr>
                      <w:rFonts w:hint="eastAsia" w:eastAsia="仿宋"/>
                      <w:szCs w:val="21"/>
                    </w:rPr>
                    <w:t>1.56</w:t>
                  </w:r>
                </w:p>
                <w:p w14:paraId="2D90DBF3">
                  <w:pPr>
                    <w:snapToGrid w:val="0"/>
                    <w:jc w:val="left"/>
                    <w:rPr>
                      <w:rFonts w:eastAsia="仿宋"/>
                      <w:szCs w:val="21"/>
                    </w:rPr>
                  </w:pPr>
                  <w:r>
                    <w:rPr>
                      <w:rFonts w:eastAsia="仿宋"/>
                      <w:szCs w:val="21"/>
                    </w:rPr>
                    <w:t>相对密度（空气=1）：</w:t>
                  </w:r>
                  <w:r>
                    <w:rPr>
                      <w:rFonts w:hint="eastAsia" w:eastAsia="仿宋"/>
                      <w:szCs w:val="21"/>
                    </w:rPr>
                    <w:t>1.53</w:t>
                  </w:r>
                </w:p>
                <w:p w14:paraId="7D75FDB3">
                  <w:pPr>
                    <w:snapToGrid w:val="0"/>
                    <w:jc w:val="left"/>
                    <w:rPr>
                      <w:rFonts w:eastAsia="仿宋"/>
                      <w:szCs w:val="21"/>
                    </w:rPr>
                  </w:pPr>
                  <w:r>
                    <w:rPr>
                      <w:rFonts w:eastAsia="仿宋"/>
                      <w:szCs w:val="21"/>
                    </w:rPr>
                    <w:t>溶解性：</w:t>
                  </w:r>
                  <w:r>
                    <w:rPr>
                      <w:rFonts w:hint="eastAsia" w:eastAsia="仿宋"/>
                      <w:szCs w:val="21"/>
                    </w:rPr>
                    <w:t>/</w:t>
                  </w:r>
                </w:p>
              </w:tc>
              <w:tc>
                <w:tcPr>
                  <w:tcW w:w="1194" w:type="pct"/>
                  <w:shd w:val="clear" w:color="auto" w:fill="auto"/>
                  <w:vAlign w:val="center"/>
                </w:tcPr>
                <w:p w14:paraId="505864DE">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-131.1</w:t>
                  </w:r>
                </w:p>
                <w:p w14:paraId="6CCCE4F5">
                  <w:pPr>
                    <w:snapToGrid w:val="0"/>
                    <w:jc w:val="left"/>
                    <w:rPr>
                      <w:rFonts w:eastAsia="仿宋"/>
                      <w:szCs w:val="21"/>
                    </w:rPr>
                  </w:pPr>
                  <w:r>
                    <w:rPr>
                      <w:rFonts w:eastAsia="仿宋"/>
                      <w:szCs w:val="21"/>
                    </w:rPr>
                    <w:t>自燃点（℃）：</w:t>
                  </w:r>
                  <w:r>
                    <w:rPr>
                      <w:rFonts w:hint="eastAsia" w:eastAsia="仿宋"/>
                      <w:szCs w:val="21"/>
                    </w:rPr>
                    <w:t>/</w:t>
                  </w:r>
                </w:p>
                <w:p w14:paraId="1F32A792">
                  <w:pPr>
                    <w:snapToGrid w:val="0"/>
                    <w:jc w:val="left"/>
                    <w:rPr>
                      <w:rFonts w:eastAsia="仿宋"/>
                      <w:szCs w:val="21"/>
                    </w:rPr>
                  </w:pPr>
                  <w:r>
                    <w:rPr>
                      <w:rFonts w:eastAsia="仿宋"/>
                      <w:szCs w:val="21"/>
                    </w:rPr>
                    <w:t>爆炸极限：/</w:t>
                  </w:r>
                </w:p>
              </w:tc>
              <w:tc>
                <w:tcPr>
                  <w:tcW w:w="890" w:type="pct"/>
                  <w:shd w:val="clear" w:color="auto" w:fill="auto"/>
                  <w:vAlign w:val="center"/>
                </w:tcPr>
                <w:p w14:paraId="23AAF78D">
                  <w:pPr>
                    <w:snapToGrid w:val="0"/>
                    <w:jc w:val="center"/>
                    <w:rPr>
                      <w:rFonts w:eastAsia="仿宋"/>
                      <w:szCs w:val="21"/>
                    </w:rPr>
                  </w:pPr>
                  <w:r>
                    <w:rPr>
                      <w:rFonts w:hint="eastAsia" w:eastAsia="仿宋"/>
                      <w:szCs w:val="21"/>
                    </w:rPr>
                    <w:t>/</w:t>
                  </w:r>
                </w:p>
              </w:tc>
            </w:tr>
            <w:tr w14:paraId="779D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shd w:val="clear" w:color="auto" w:fill="auto"/>
                  <w:vAlign w:val="center"/>
                </w:tcPr>
                <w:p w14:paraId="61FF1C8E">
                  <w:pPr>
                    <w:snapToGrid w:val="0"/>
                    <w:rPr>
                      <w:rFonts w:eastAsia="仿宋"/>
                      <w:szCs w:val="21"/>
                    </w:rPr>
                  </w:pPr>
                  <w:r>
                    <w:rPr>
                      <w:rFonts w:hint="eastAsia" w:eastAsia="仿宋"/>
                      <w:szCs w:val="21"/>
                    </w:rPr>
                    <w:t>名称：氩气</w:t>
                  </w:r>
                </w:p>
                <w:p w14:paraId="37576B20">
                  <w:pPr>
                    <w:snapToGrid w:val="0"/>
                    <w:rPr>
                      <w:rFonts w:eastAsia="仿宋"/>
                      <w:szCs w:val="21"/>
                      <w:vertAlign w:val="subscript"/>
                    </w:rPr>
                  </w:pPr>
                  <w:r>
                    <w:rPr>
                      <w:rFonts w:eastAsia="仿宋"/>
                      <w:szCs w:val="21"/>
                    </w:rPr>
                    <w:t>分子</w:t>
                  </w:r>
                  <w:r>
                    <w:rPr>
                      <w:rFonts w:hint="eastAsia" w:eastAsia="仿宋"/>
                      <w:szCs w:val="21"/>
                    </w:rPr>
                    <w:t>式：Ar</w:t>
                  </w:r>
                </w:p>
                <w:p w14:paraId="32444819">
                  <w:pPr>
                    <w:snapToGrid w:val="0"/>
                    <w:rPr>
                      <w:rFonts w:eastAsia="仿宋"/>
                      <w:szCs w:val="21"/>
                    </w:rPr>
                  </w:pPr>
                  <w:r>
                    <w:rPr>
                      <w:rFonts w:hint="eastAsia" w:eastAsia="仿宋"/>
                      <w:szCs w:val="21"/>
                    </w:rPr>
                    <w:t>CAS：7440-37-1</w:t>
                  </w:r>
                </w:p>
                <w:p w14:paraId="6E3F0BCC">
                  <w:pPr>
                    <w:snapToGrid w:val="0"/>
                    <w:rPr>
                      <w:rFonts w:eastAsia="仿宋"/>
                      <w:szCs w:val="21"/>
                    </w:rPr>
                  </w:pPr>
                  <w:r>
                    <w:rPr>
                      <w:rFonts w:eastAsia="仿宋"/>
                      <w:szCs w:val="21"/>
                    </w:rPr>
                    <w:t>危规号：/</w:t>
                  </w:r>
                </w:p>
              </w:tc>
              <w:tc>
                <w:tcPr>
                  <w:tcW w:w="1507" w:type="pct"/>
                  <w:shd w:val="clear" w:color="auto" w:fill="auto"/>
                  <w:vAlign w:val="center"/>
                </w:tcPr>
                <w:p w14:paraId="501FD0D5">
                  <w:pPr>
                    <w:snapToGrid w:val="0"/>
                    <w:jc w:val="left"/>
                    <w:rPr>
                      <w:rFonts w:eastAsia="仿宋"/>
                      <w:szCs w:val="21"/>
                    </w:rPr>
                  </w:pPr>
                  <w:r>
                    <w:rPr>
                      <w:rFonts w:eastAsia="仿宋"/>
                      <w:szCs w:val="21"/>
                    </w:rPr>
                    <w:t>性状：</w:t>
                  </w:r>
                  <w:r>
                    <w:rPr>
                      <w:rFonts w:hint="eastAsia" w:eastAsia="仿宋"/>
                      <w:szCs w:val="21"/>
                    </w:rPr>
                    <w:t>无色无味气体</w:t>
                  </w:r>
                </w:p>
                <w:p w14:paraId="2552F3FB">
                  <w:pPr>
                    <w:snapToGrid w:val="0"/>
                    <w:jc w:val="left"/>
                    <w:rPr>
                      <w:rFonts w:eastAsia="仿宋"/>
                      <w:szCs w:val="21"/>
                    </w:rPr>
                  </w:pPr>
                  <w:r>
                    <w:rPr>
                      <w:rFonts w:eastAsia="仿宋"/>
                      <w:szCs w:val="21"/>
                    </w:rPr>
                    <w:t>分子量：</w:t>
                  </w:r>
                  <w:r>
                    <w:rPr>
                      <w:rFonts w:hint="eastAsia" w:eastAsia="仿宋"/>
                      <w:szCs w:val="21"/>
                    </w:rPr>
                    <w:t>39</w:t>
                  </w:r>
                </w:p>
                <w:p w14:paraId="79EAC706">
                  <w:pPr>
                    <w:snapToGrid w:val="0"/>
                    <w:jc w:val="left"/>
                    <w:rPr>
                      <w:rFonts w:eastAsia="仿宋"/>
                      <w:szCs w:val="21"/>
                    </w:rPr>
                  </w:pPr>
                  <w:r>
                    <w:rPr>
                      <w:rFonts w:eastAsia="仿宋"/>
                      <w:szCs w:val="21"/>
                    </w:rPr>
                    <w:t>熔点（℃）：</w:t>
                  </w:r>
                  <w:r>
                    <w:rPr>
                      <w:rFonts w:hint="eastAsia" w:eastAsia="仿宋"/>
                      <w:szCs w:val="21"/>
                    </w:rPr>
                    <w:t>-189.2</w:t>
                  </w:r>
                </w:p>
                <w:p w14:paraId="29F60F47">
                  <w:pPr>
                    <w:snapToGrid w:val="0"/>
                    <w:jc w:val="left"/>
                    <w:rPr>
                      <w:rFonts w:eastAsia="仿宋"/>
                      <w:szCs w:val="21"/>
                    </w:rPr>
                  </w:pPr>
                  <w:r>
                    <w:rPr>
                      <w:rFonts w:eastAsia="仿宋"/>
                      <w:szCs w:val="21"/>
                    </w:rPr>
                    <w:t>沸点（℃）：</w:t>
                  </w:r>
                  <w:r>
                    <w:rPr>
                      <w:rFonts w:hint="eastAsia" w:eastAsia="仿宋"/>
                      <w:szCs w:val="21"/>
                    </w:rPr>
                    <w:t>-185.7</w:t>
                  </w:r>
                </w:p>
                <w:p w14:paraId="1287853D">
                  <w:pPr>
                    <w:snapToGrid w:val="0"/>
                    <w:jc w:val="left"/>
                    <w:rPr>
                      <w:rFonts w:eastAsia="仿宋"/>
                      <w:szCs w:val="21"/>
                    </w:rPr>
                  </w:pPr>
                  <w:r>
                    <w:rPr>
                      <w:rFonts w:eastAsia="仿宋"/>
                      <w:szCs w:val="21"/>
                    </w:rPr>
                    <w:t>饱和蒸气压：</w:t>
                  </w:r>
                  <w:r>
                    <w:rPr>
                      <w:rFonts w:hint="eastAsia" w:eastAsia="仿宋"/>
                      <w:szCs w:val="21"/>
                    </w:rPr>
                    <w:t>/</w:t>
                  </w:r>
                </w:p>
                <w:p w14:paraId="62210138">
                  <w:pPr>
                    <w:snapToGrid w:val="0"/>
                    <w:jc w:val="left"/>
                    <w:rPr>
                      <w:rFonts w:eastAsia="仿宋"/>
                      <w:szCs w:val="21"/>
                    </w:rPr>
                  </w:pPr>
                  <w:r>
                    <w:rPr>
                      <w:rFonts w:eastAsia="仿宋"/>
                      <w:szCs w:val="21"/>
                    </w:rPr>
                    <w:t>相对密度（水=1）：</w:t>
                  </w:r>
                  <w:r>
                    <w:rPr>
                      <w:rFonts w:hint="eastAsia" w:eastAsia="仿宋"/>
                      <w:szCs w:val="21"/>
                    </w:rPr>
                    <w:t>1.40</w:t>
                  </w:r>
                </w:p>
                <w:p w14:paraId="3EF962D2">
                  <w:pPr>
                    <w:snapToGrid w:val="0"/>
                    <w:jc w:val="left"/>
                    <w:rPr>
                      <w:rFonts w:eastAsia="仿宋"/>
                      <w:szCs w:val="21"/>
                    </w:rPr>
                  </w:pPr>
                  <w:r>
                    <w:rPr>
                      <w:rFonts w:eastAsia="仿宋"/>
                      <w:szCs w:val="21"/>
                    </w:rPr>
                    <w:t>相对密度（空气=1）：</w:t>
                  </w:r>
                  <w:r>
                    <w:rPr>
                      <w:rFonts w:hint="eastAsia" w:eastAsia="仿宋"/>
                      <w:szCs w:val="21"/>
                    </w:rPr>
                    <w:t>1.66</w:t>
                  </w:r>
                </w:p>
                <w:p w14:paraId="76BB6DB3">
                  <w:pPr>
                    <w:snapToGrid w:val="0"/>
                    <w:jc w:val="left"/>
                    <w:rPr>
                      <w:rFonts w:eastAsia="仿宋"/>
                      <w:szCs w:val="21"/>
                    </w:rPr>
                  </w:pPr>
                  <w:r>
                    <w:rPr>
                      <w:rFonts w:eastAsia="仿宋"/>
                      <w:szCs w:val="21"/>
                    </w:rPr>
                    <w:t>溶解性：</w:t>
                  </w:r>
                  <w:r>
                    <w:rPr>
                      <w:rFonts w:hint="eastAsia" w:eastAsia="仿宋"/>
                      <w:szCs w:val="21"/>
                    </w:rPr>
                    <w:t>/</w:t>
                  </w:r>
                </w:p>
              </w:tc>
              <w:tc>
                <w:tcPr>
                  <w:tcW w:w="1194" w:type="pct"/>
                  <w:shd w:val="clear" w:color="auto" w:fill="auto"/>
                  <w:vAlign w:val="center"/>
                </w:tcPr>
                <w:p w14:paraId="6DFD8F77">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w:t>
                  </w:r>
                </w:p>
                <w:p w14:paraId="12FB6A2D">
                  <w:pPr>
                    <w:snapToGrid w:val="0"/>
                    <w:jc w:val="left"/>
                    <w:rPr>
                      <w:rFonts w:eastAsia="仿宋"/>
                      <w:szCs w:val="21"/>
                    </w:rPr>
                  </w:pPr>
                  <w:r>
                    <w:rPr>
                      <w:rFonts w:eastAsia="仿宋"/>
                      <w:szCs w:val="21"/>
                    </w:rPr>
                    <w:t>自燃点（℃）：</w:t>
                  </w:r>
                  <w:r>
                    <w:rPr>
                      <w:rFonts w:hint="eastAsia" w:eastAsia="仿宋"/>
                      <w:szCs w:val="21"/>
                    </w:rPr>
                    <w:t>/</w:t>
                  </w:r>
                </w:p>
                <w:p w14:paraId="192B3F1B">
                  <w:pPr>
                    <w:snapToGrid w:val="0"/>
                    <w:jc w:val="left"/>
                    <w:rPr>
                      <w:rFonts w:eastAsia="仿宋"/>
                      <w:szCs w:val="21"/>
                    </w:rPr>
                  </w:pPr>
                  <w:r>
                    <w:rPr>
                      <w:rFonts w:eastAsia="仿宋"/>
                      <w:szCs w:val="21"/>
                    </w:rPr>
                    <w:t>爆炸极限：/</w:t>
                  </w:r>
                </w:p>
              </w:tc>
              <w:tc>
                <w:tcPr>
                  <w:tcW w:w="890" w:type="pct"/>
                  <w:shd w:val="clear" w:color="auto" w:fill="auto"/>
                  <w:vAlign w:val="center"/>
                </w:tcPr>
                <w:p w14:paraId="18C0337D">
                  <w:pPr>
                    <w:snapToGrid w:val="0"/>
                    <w:jc w:val="center"/>
                    <w:rPr>
                      <w:rFonts w:eastAsia="仿宋"/>
                      <w:szCs w:val="21"/>
                    </w:rPr>
                  </w:pPr>
                  <w:r>
                    <w:rPr>
                      <w:rFonts w:hint="eastAsia" w:eastAsia="仿宋"/>
                      <w:szCs w:val="21"/>
                    </w:rPr>
                    <w:t>/</w:t>
                  </w:r>
                </w:p>
              </w:tc>
            </w:tr>
            <w:tr w14:paraId="56C1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1407" w:type="pct"/>
                  <w:shd w:val="clear" w:color="auto" w:fill="auto"/>
                  <w:vAlign w:val="center"/>
                </w:tcPr>
                <w:p w14:paraId="08EF52B6">
                  <w:pPr>
                    <w:snapToGrid w:val="0"/>
                    <w:rPr>
                      <w:rFonts w:eastAsia="仿宋"/>
                      <w:szCs w:val="21"/>
                    </w:rPr>
                  </w:pPr>
                  <w:r>
                    <w:rPr>
                      <w:rFonts w:hint="eastAsia" w:eastAsia="仿宋"/>
                      <w:szCs w:val="21"/>
                    </w:rPr>
                    <w:t>名称：矿物油</w:t>
                  </w:r>
                </w:p>
                <w:p w14:paraId="3CFB3B6A">
                  <w:pPr>
                    <w:snapToGrid w:val="0"/>
                    <w:rPr>
                      <w:rFonts w:eastAsia="仿宋"/>
                      <w:szCs w:val="21"/>
                      <w:vertAlign w:val="subscript"/>
                    </w:rPr>
                  </w:pPr>
                  <w:r>
                    <w:rPr>
                      <w:rFonts w:eastAsia="仿宋"/>
                      <w:szCs w:val="21"/>
                    </w:rPr>
                    <w:t>分子</w:t>
                  </w:r>
                  <w:r>
                    <w:rPr>
                      <w:rFonts w:hint="eastAsia" w:eastAsia="仿宋"/>
                      <w:szCs w:val="21"/>
                    </w:rPr>
                    <w:t>式：/</w:t>
                  </w:r>
                </w:p>
                <w:p w14:paraId="5D04A103">
                  <w:pPr>
                    <w:snapToGrid w:val="0"/>
                    <w:rPr>
                      <w:rFonts w:eastAsia="仿宋"/>
                      <w:szCs w:val="21"/>
                    </w:rPr>
                  </w:pPr>
                  <w:r>
                    <w:rPr>
                      <w:rFonts w:hint="eastAsia" w:eastAsia="仿宋"/>
                      <w:szCs w:val="21"/>
                    </w:rPr>
                    <w:t>CAS：8020-83-5</w:t>
                  </w:r>
                </w:p>
                <w:p w14:paraId="247573A6">
                  <w:pPr>
                    <w:snapToGrid w:val="0"/>
                    <w:rPr>
                      <w:rFonts w:eastAsia="仿宋"/>
                      <w:szCs w:val="21"/>
                    </w:rPr>
                  </w:pPr>
                  <w:r>
                    <w:rPr>
                      <w:rFonts w:eastAsia="仿宋"/>
                      <w:szCs w:val="21"/>
                    </w:rPr>
                    <w:t>危规号：/</w:t>
                  </w:r>
                </w:p>
              </w:tc>
              <w:tc>
                <w:tcPr>
                  <w:tcW w:w="1507" w:type="pct"/>
                  <w:shd w:val="clear" w:color="auto" w:fill="auto"/>
                  <w:vAlign w:val="center"/>
                </w:tcPr>
                <w:p w14:paraId="72336B8A">
                  <w:pPr>
                    <w:snapToGrid w:val="0"/>
                    <w:jc w:val="left"/>
                    <w:rPr>
                      <w:rFonts w:eastAsia="仿宋"/>
                      <w:szCs w:val="21"/>
                    </w:rPr>
                  </w:pPr>
                  <w:r>
                    <w:rPr>
                      <w:rFonts w:eastAsia="仿宋"/>
                      <w:szCs w:val="21"/>
                    </w:rPr>
                    <w:t>性状：</w:t>
                  </w:r>
                  <w:r>
                    <w:rPr>
                      <w:rFonts w:hint="eastAsia" w:eastAsia="仿宋"/>
                      <w:szCs w:val="21"/>
                    </w:rPr>
                    <w:t>无色透明液体</w:t>
                  </w:r>
                </w:p>
                <w:p w14:paraId="1D8AAE51">
                  <w:pPr>
                    <w:snapToGrid w:val="0"/>
                    <w:jc w:val="left"/>
                    <w:rPr>
                      <w:rFonts w:eastAsia="仿宋"/>
                      <w:szCs w:val="21"/>
                    </w:rPr>
                  </w:pPr>
                  <w:r>
                    <w:rPr>
                      <w:rFonts w:eastAsia="仿宋"/>
                      <w:szCs w:val="21"/>
                    </w:rPr>
                    <w:t>分子量：</w:t>
                  </w:r>
                  <w:r>
                    <w:rPr>
                      <w:rFonts w:hint="eastAsia" w:eastAsia="仿宋"/>
                      <w:szCs w:val="21"/>
                    </w:rPr>
                    <w:t>/</w:t>
                  </w:r>
                </w:p>
                <w:p w14:paraId="51C89AAD">
                  <w:pPr>
                    <w:snapToGrid w:val="0"/>
                    <w:jc w:val="left"/>
                    <w:rPr>
                      <w:rFonts w:eastAsia="仿宋"/>
                      <w:szCs w:val="21"/>
                    </w:rPr>
                  </w:pPr>
                  <w:r>
                    <w:rPr>
                      <w:rFonts w:eastAsia="仿宋"/>
                      <w:szCs w:val="21"/>
                    </w:rPr>
                    <w:t>熔点（℃）：</w:t>
                  </w:r>
                  <w:r>
                    <w:rPr>
                      <w:rFonts w:hint="eastAsia" w:eastAsia="仿宋"/>
                      <w:szCs w:val="21"/>
                    </w:rPr>
                    <w:t>-14.99</w:t>
                  </w:r>
                </w:p>
                <w:p w14:paraId="60A8ECFB">
                  <w:pPr>
                    <w:snapToGrid w:val="0"/>
                    <w:jc w:val="left"/>
                    <w:rPr>
                      <w:rFonts w:eastAsia="仿宋"/>
                      <w:szCs w:val="21"/>
                    </w:rPr>
                  </w:pPr>
                  <w:r>
                    <w:rPr>
                      <w:rFonts w:eastAsia="仿宋"/>
                      <w:szCs w:val="21"/>
                    </w:rPr>
                    <w:t>沸点（℃）：</w:t>
                  </w:r>
                  <w:r>
                    <w:rPr>
                      <w:rFonts w:hint="eastAsia" w:eastAsia="仿宋"/>
                      <w:szCs w:val="21"/>
                    </w:rPr>
                    <w:t>218-800</w:t>
                  </w:r>
                </w:p>
                <w:p w14:paraId="0148DB99">
                  <w:pPr>
                    <w:snapToGrid w:val="0"/>
                    <w:jc w:val="left"/>
                    <w:rPr>
                      <w:rFonts w:eastAsia="仿宋"/>
                      <w:szCs w:val="21"/>
                    </w:rPr>
                  </w:pPr>
                  <w:r>
                    <w:rPr>
                      <w:rFonts w:eastAsia="仿宋"/>
                      <w:szCs w:val="21"/>
                    </w:rPr>
                    <w:t>饱和蒸气压：</w:t>
                  </w:r>
                  <w:r>
                    <w:rPr>
                      <w:rFonts w:hint="eastAsia" w:eastAsia="仿宋"/>
                      <w:szCs w:val="21"/>
                    </w:rPr>
                    <w:t>/</w:t>
                  </w:r>
                </w:p>
                <w:p w14:paraId="2ACDBB37">
                  <w:pPr>
                    <w:snapToGrid w:val="0"/>
                    <w:jc w:val="left"/>
                    <w:rPr>
                      <w:rFonts w:eastAsia="仿宋"/>
                      <w:szCs w:val="21"/>
                    </w:rPr>
                  </w:pPr>
                  <w:r>
                    <w:rPr>
                      <w:rFonts w:eastAsia="仿宋"/>
                      <w:szCs w:val="21"/>
                    </w:rPr>
                    <w:t>相对密度（水=1）：</w:t>
                  </w:r>
                  <w:r>
                    <w:rPr>
                      <w:rFonts w:hint="eastAsia" w:eastAsia="仿宋"/>
                      <w:szCs w:val="21"/>
                    </w:rPr>
                    <w:t>/</w:t>
                  </w:r>
                </w:p>
                <w:p w14:paraId="5BE7FAA2">
                  <w:pPr>
                    <w:snapToGrid w:val="0"/>
                    <w:jc w:val="left"/>
                    <w:rPr>
                      <w:rFonts w:eastAsia="仿宋"/>
                      <w:szCs w:val="21"/>
                    </w:rPr>
                  </w:pPr>
                  <w:r>
                    <w:rPr>
                      <w:rFonts w:eastAsia="仿宋"/>
                      <w:szCs w:val="21"/>
                    </w:rPr>
                    <w:t>相对密度（空气=1）：</w:t>
                  </w:r>
                  <w:r>
                    <w:rPr>
                      <w:rFonts w:hint="eastAsia" w:eastAsia="仿宋"/>
                      <w:szCs w:val="21"/>
                    </w:rPr>
                    <w:t>/</w:t>
                  </w:r>
                </w:p>
                <w:p w14:paraId="5D496F0D">
                  <w:pPr>
                    <w:snapToGrid w:val="0"/>
                    <w:jc w:val="left"/>
                    <w:rPr>
                      <w:rFonts w:eastAsia="仿宋"/>
                      <w:szCs w:val="21"/>
                    </w:rPr>
                  </w:pPr>
                  <w:r>
                    <w:rPr>
                      <w:rFonts w:eastAsia="仿宋"/>
                      <w:szCs w:val="21"/>
                    </w:rPr>
                    <w:t>溶解性：</w:t>
                  </w:r>
                  <w:r>
                    <w:rPr>
                      <w:rFonts w:hint="eastAsia" w:eastAsia="仿宋"/>
                      <w:szCs w:val="21"/>
                    </w:rPr>
                    <w:t>/</w:t>
                  </w:r>
                </w:p>
              </w:tc>
              <w:tc>
                <w:tcPr>
                  <w:tcW w:w="1194" w:type="pct"/>
                  <w:shd w:val="clear" w:color="auto" w:fill="auto"/>
                  <w:vAlign w:val="center"/>
                </w:tcPr>
                <w:p w14:paraId="57F7E6B8">
                  <w:pPr>
                    <w:snapToGrid w:val="0"/>
                    <w:jc w:val="left"/>
                    <w:rPr>
                      <w:rFonts w:eastAsia="仿宋"/>
                      <w:szCs w:val="21"/>
                    </w:rPr>
                  </w:pPr>
                  <w:r>
                    <w:rPr>
                      <w:rFonts w:hint="eastAsia" w:eastAsia="仿宋"/>
                      <w:szCs w:val="21"/>
                    </w:rPr>
                    <w:t>闪</w:t>
                  </w:r>
                  <w:r>
                    <w:rPr>
                      <w:rFonts w:eastAsia="仿宋"/>
                      <w:szCs w:val="21"/>
                    </w:rPr>
                    <w:t>点（℃）：</w:t>
                  </w:r>
                  <w:r>
                    <w:rPr>
                      <w:rFonts w:hint="eastAsia" w:eastAsia="仿宋"/>
                      <w:szCs w:val="21"/>
                    </w:rPr>
                    <w:t>＞112</w:t>
                  </w:r>
                </w:p>
                <w:p w14:paraId="19AECD26">
                  <w:pPr>
                    <w:snapToGrid w:val="0"/>
                    <w:jc w:val="left"/>
                    <w:rPr>
                      <w:rFonts w:eastAsia="仿宋"/>
                      <w:szCs w:val="21"/>
                    </w:rPr>
                  </w:pPr>
                  <w:r>
                    <w:rPr>
                      <w:rFonts w:eastAsia="仿宋"/>
                      <w:szCs w:val="21"/>
                    </w:rPr>
                    <w:t>自燃点（℃）：</w:t>
                  </w:r>
                  <w:r>
                    <w:rPr>
                      <w:rFonts w:hint="eastAsia" w:eastAsia="仿宋"/>
                      <w:szCs w:val="21"/>
                    </w:rPr>
                    <w:t>/</w:t>
                  </w:r>
                </w:p>
                <w:p w14:paraId="2DB11D3D">
                  <w:pPr>
                    <w:snapToGrid w:val="0"/>
                    <w:jc w:val="left"/>
                    <w:rPr>
                      <w:rFonts w:eastAsia="仿宋"/>
                      <w:szCs w:val="21"/>
                    </w:rPr>
                  </w:pPr>
                  <w:r>
                    <w:rPr>
                      <w:rFonts w:eastAsia="仿宋"/>
                      <w:szCs w:val="21"/>
                    </w:rPr>
                    <w:t>爆炸极限：/</w:t>
                  </w:r>
                </w:p>
              </w:tc>
              <w:tc>
                <w:tcPr>
                  <w:tcW w:w="890" w:type="pct"/>
                  <w:shd w:val="clear" w:color="auto" w:fill="auto"/>
                  <w:vAlign w:val="center"/>
                </w:tcPr>
                <w:p w14:paraId="0A900DE0">
                  <w:pPr>
                    <w:snapToGrid w:val="0"/>
                    <w:jc w:val="center"/>
                    <w:rPr>
                      <w:rFonts w:eastAsia="仿宋"/>
                      <w:szCs w:val="21"/>
                    </w:rPr>
                  </w:pPr>
                  <w:r>
                    <w:rPr>
                      <w:rFonts w:hint="eastAsia" w:eastAsia="仿宋"/>
                      <w:szCs w:val="21"/>
                    </w:rPr>
                    <w:t>/</w:t>
                  </w:r>
                </w:p>
              </w:tc>
            </w:tr>
            <w:bookmarkEnd w:id="6"/>
          </w:tbl>
          <w:p w14:paraId="5D94ED60">
            <w:pPr>
              <w:spacing w:line="500" w:lineRule="exact"/>
              <w:ind w:firstLine="482" w:firstLineChars="200"/>
              <w:jc w:val="left"/>
              <w:rPr>
                <w:rFonts w:eastAsia="仿宋"/>
                <w:b/>
                <w:bCs/>
                <w:sz w:val="24"/>
              </w:rPr>
            </w:pPr>
            <w:r>
              <w:rPr>
                <w:rFonts w:eastAsia="仿宋"/>
                <w:b/>
                <w:bCs/>
                <w:sz w:val="24"/>
              </w:rPr>
              <w:t>（六）水平衡</w:t>
            </w:r>
          </w:p>
          <w:p w14:paraId="72AAB973">
            <w:pPr>
              <w:spacing w:line="500" w:lineRule="exact"/>
              <w:ind w:firstLine="480" w:firstLineChars="200"/>
              <w:jc w:val="left"/>
              <w:rPr>
                <w:rFonts w:eastAsia="仿宋"/>
                <w:bCs/>
                <w:sz w:val="24"/>
              </w:rPr>
            </w:pPr>
            <w:r>
              <w:rPr>
                <w:rFonts w:eastAsia="仿宋"/>
                <w:bCs/>
                <w:sz w:val="24"/>
              </w:rPr>
              <w:t>本项目水平衡图如下图所示。</w:t>
            </w:r>
          </w:p>
          <w:p w14:paraId="627550B1">
            <w:pPr>
              <w:pStyle w:val="98"/>
            </w:pPr>
            <w:r>
              <w:drawing>
                <wp:inline distT="0" distB="0" distL="0" distR="0">
                  <wp:extent cx="4518660" cy="854710"/>
                  <wp:effectExtent l="0" t="0" r="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2"/>
                          <a:stretch>
                            <a:fillRect/>
                          </a:stretch>
                        </pic:blipFill>
                        <pic:spPr>
                          <a:xfrm>
                            <a:off x="0" y="0"/>
                            <a:ext cx="4519245" cy="854993"/>
                          </a:xfrm>
                          <a:prstGeom prst="rect">
                            <a:avLst/>
                          </a:prstGeom>
                        </pic:spPr>
                      </pic:pic>
                    </a:graphicData>
                  </a:graphic>
                </wp:inline>
              </w:drawing>
            </w:r>
          </w:p>
          <w:p w14:paraId="1BAB23AB">
            <w:pPr>
              <w:jc w:val="center"/>
              <w:rPr>
                <w:rFonts w:eastAsia="仿宋"/>
                <w:b/>
                <w:bCs/>
                <w:szCs w:val="21"/>
              </w:rPr>
            </w:pPr>
            <w:r>
              <w:rPr>
                <w:rFonts w:eastAsia="仿宋"/>
                <w:b/>
                <w:bCs/>
                <w:szCs w:val="21"/>
              </w:rPr>
              <w:t>本项目水平衡图（t/a）</w:t>
            </w:r>
          </w:p>
          <w:p w14:paraId="6C9E2C5B">
            <w:pPr>
              <w:jc w:val="center"/>
              <w:rPr>
                <w:rFonts w:eastAsia="仿宋"/>
                <w:b/>
                <w:bCs/>
                <w:szCs w:val="21"/>
              </w:rPr>
            </w:pPr>
            <w:r>
              <w:rPr>
                <w:rFonts w:eastAsia="仿宋"/>
                <w:b/>
                <w:bCs/>
                <w:szCs w:val="21"/>
              </w:rPr>
              <w:drawing>
                <wp:inline distT="0" distB="0" distL="0" distR="0">
                  <wp:extent cx="4150995" cy="1962150"/>
                  <wp:effectExtent l="0" t="0" r="1905"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3"/>
                          <a:stretch>
                            <a:fillRect/>
                          </a:stretch>
                        </pic:blipFill>
                        <pic:spPr>
                          <a:xfrm>
                            <a:off x="0" y="0"/>
                            <a:ext cx="4156412" cy="1964582"/>
                          </a:xfrm>
                          <a:prstGeom prst="rect">
                            <a:avLst/>
                          </a:prstGeom>
                        </pic:spPr>
                      </pic:pic>
                    </a:graphicData>
                  </a:graphic>
                </wp:inline>
              </w:drawing>
            </w:r>
          </w:p>
          <w:p w14:paraId="36C456D2">
            <w:pPr>
              <w:jc w:val="center"/>
              <w:rPr>
                <w:rFonts w:eastAsia="仿宋"/>
                <w:b/>
                <w:bCs/>
                <w:szCs w:val="21"/>
              </w:rPr>
            </w:pPr>
            <w:r>
              <w:rPr>
                <w:rFonts w:eastAsia="仿宋"/>
                <w:b/>
                <w:bCs/>
                <w:szCs w:val="21"/>
              </w:rPr>
              <w:t>本项目</w:t>
            </w:r>
            <w:r>
              <w:rPr>
                <w:rFonts w:hint="eastAsia" w:eastAsia="仿宋"/>
                <w:b/>
                <w:bCs/>
                <w:szCs w:val="21"/>
              </w:rPr>
              <w:t>建成后全厂</w:t>
            </w:r>
            <w:r>
              <w:rPr>
                <w:rFonts w:eastAsia="仿宋"/>
                <w:b/>
                <w:bCs/>
                <w:szCs w:val="21"/>
              </w:rPr>
              <w:t>水平衡图（t/a）</w:t>
            </w:r>
          </w:p>
          <w:p w14:paraId="7E335514">
            <w:pPr>
              <w:spacing w:line="500" w:lineRule="exact"/>
              <w:ind w:firstLine="482" w:firstLineChars="200"/>
              <w:rPr>
                <w:rFonts w:eastAsia="仿宋"/>
                <w:b/>
                <w:bCs/>
                <w:sz w:val="24"/>
              </w:rPr>
            </w:pPr>
            <w:r>
              <w:rPr>
                <w:rFonts w:eastAsia="仿宋"/>
                <w:b/>
                <w:bCs/>
                <w:sz w:val="24"/>
              </w:rPr>
              <w:t>（</w:t>
            </w:r>
            <w:r>
              <w:rPr>
                <w:rFonts w:hint="eastAsia" w:eastAsia="仿宋"/>
                <w:b/>
                <w:bCs/>
                <w:sz w:val="24"/>
              </w:rPr>
              <w:t>八</w:t>
            </w:r>
            <w:r>
              <w:rPr>
                <w:rFonts w:eastAsia="仿宋"/>
                <w:b/>
                <w:bCs/>
                <w:sz w:val="24"/>
              </w:rPr>
              <w:t>）VOCs平衡</w:t>
            </w:r>
          </w:p>
          <w:p w14:paraId="358645DA">
            <w:pPr>
              <w:spacing w:line="500" w:lineRule="exact"/>
              <w:ind w:firstLine="480" w:firstLineChars="200"/>
              <w:rPr>
                <w:rFonts w:eastAsia="仿宋"/>
                <w:bCs/>
                <w:sz w:val="24"/>
              </w:rPr>
            </w:pPr>
            <w:r>
              <w:rPr>
                <w:rFonts w:eastAsia="仿宋"/>
                <w:bCs/>
                <w:sz w:val="24"/>
              </w:rPr>
              <w:t>本项目VOCs平衡</w:t>
            </w:r>
            <w:r>
              <w:rPr>
                <w:rFonts w:hint="eastAsia" w:eastAsia="仿宋"/>
                <w:bCs/>
                <w:sz w:val="24"/>
              </w:rPr>
              <w:t>见下表。</w:t>
            </w:r>
          </w:p>
          <w:p w14:paraId="0B261A83">
            <w:pPr>
              <w:spacing w:line="500" w:lineRule="exact"/>
              <w:ind w:firstLine="482"/>
              <w:jc w:val="center"/>
              <w:rPr>
                <w:rFonts w:eastAsia="仿宋"/>
                <w:b/>
                <w:bCs/>
              </w:rPr>
            </w:pPr>
          </w:p>
          <w:p w14:paraId="1FA189B5">
            <w:pPr>
              <w:spacing w:line="500" w:lineRule="exact"/>
              <w:ind w:firstLine="482"/>
              <w:jc w:val="center"/>
              <w:rPr>
                <w:rFonts w:eastAsia="仿宋"/>
                <w:b/>
                <w:bCs/>
              </w:rPr>
            </w:pPr>
          </w:p>
          <w:p w14:paraId="3A1453D4">
            <w:pPr>
              <w:spacing w:line="500" w:lineRule="exact"/>
              <w:ind w:firstLine="482"/>
              <w:jc w:val="center"/>
              <w:rPr>
                <w:rFonts w:eastAsia="仿宋"/>
                <w:b/>
                <w:bCs/>
              </w:rPr>
            </w:pPr>
          </w:p>
          <w:p w14:paraId="200A3F40">
            <w:pPr>
              <w:spacing w:line="500" w:lineRule="exact"/>
              <w:ind w:firstLine="482"/>
              <w:jc w:val="center"/>
              <w:rPr>
                <w:rFonts w:eastAsia="仿宋"/>
                <w:b/>
                <w:bCs/>
              </w:rPr>
            </w:pPr>
            <w:r>
              <w:rPr>
                <w:rFonts w:eastAsia="仿宋"/>
                <w:b/>
                <w:bCs/>
              </w:rPr>
              <w:t>本项目</w:t>
            </w:r>
            <w:r>
              <w:rPr>
                <w:rFonts w:hint="eastAsia" w:eastAsia="仿宋"/>
                <w:b/>
                <w:bCs/>
              </w:rPr>
              <w:t>涂装线</w:t>
            </w:r>
            <w:r>
              <w:rPr>
                <w:rFonts w:eastAsia="仿宋"/>
                <w:b/>
                <w:bCs/>
              </w:rPr>
              <w:t>VOCs平衡表  单位：</w:t>
            </w:r>
            <w:r>
              <w:rPr>
                <w:rFonts w:hint="eastAsia" w:eastAsia="仿宋"/>
                <w:b/>
                <w:bCs/>
              </w:rPr>
              <w:t>t/</w:t>
            </w:r>
            <w:r>
              <w:rPr>
                <w:rFonts w:eastAsia="仿宋"/>
                <w:b/>
                <w:bCs/>
              </w:rPr>
              <w:t>a</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989"/>
              <w:gridCol w:w="1372"/>
              <w:gridCol w:w="1909"/>
              <w:gridCol w:w="1542"/>
              <w:gridCol w:w="1276"/>
              <w:gridCol w:w="817"/>
            </w:tblGrid>
            <w:tr w14:paraId="1EB7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142" w:type="dxa"/>
                  <w:vMerge w:val="restart"/>
                  <w:vAlign w:val="center"/>
                </w:tcPr>
                <w:p w14:paraId="63EA9D11">
                  <w:pPr>
                    <w:pStyle w:val="84"/>
                    <w:jc w:val="center"/>
                  </w:pPr>
                  <w:r>
                    <w:rPr>
                      <w:rFonts w:hint="eastAsia"/>
                    </w:rPr>
                    <w:t>原料</w:t>
                  </w:r>
                </w:p>
              </w:tc>
              <w:tc>
                <w:tcPr>
                  <w:tcW w:w="989" w:type="dxa"/>
                  <w:vMerge w:val="restart"/>
                  <w:vAlign w:val="center"/>
                </w:tcPr>
                <w:p w14:paraId="12E8A49D">
                  <w:pPr>
                    <w:pStyle w:val="84"/>
                    <w:jc w:val="center"/>
                  </w:pPr>
                  <w:r>
                    <w:t>用量</w:t>
                  </w:r>
                </w:p>
              </w:tc>
              <w:tc>
                <w:tcPr>
                  <w:tcW w:w="1372" w:type="dxa"/>
                  <w:vMerge w:val="restart"/>
                  <w:vAlign w:val="center"/>
                </w:tcPr>
                <w:p w14:paraId="2D00BFF3">
                  <w:pPr>
                    <w:pStyle w:val="84"/>
                    <w:jc w:val="center"/>
                  </w:pPr>
                  <w:r>
                    <w:t>挥发性物质产污系数</w:t>
                  </w:r>
                </w:p>
              </w:tc>
              <w:tc>
                <w:tcPr>
                  <w:tcW w:w="1909" w:type="dxa"/>
                  <w:vMerge w:val="restart"/>
                  <w:vAlign w:val="center"/>
                </w:tcPr>
                <w:p w14:paraId="7CB0B623">
                  <w:pPr>
                    <w:pStyle w:val="84"/>
                    <w:jc w:val="center"/>
                  </w:pPr>
                  <w:r>
                    <w:t>入方</w:t>
                  </w:r>
                </w:p>
              </w:tc>
              <w:tc>
                <w:tcPr>
                  <w:tcW w:w="3635" w:type="dxa"/>
                  <w:gridSpan w:val="3"/>
                  <w:vAlign w:val="center"/>
                </w:tcPr>
                <w:p w14:paraId="323C9803">
                  <w:pPr>
                    <w:pStyle w:val="84"/>
                    <w:jc w:val="center"/>
                  </w:pPr>
                  <w:r>
                    <w:rPr>
                      <w:rFonts w:hint="eastAsia"/>
                    </w:rPr>
                    <w:t>出</w:t>
                  </w:r>
                  <w:r>
                    <w:t>方</w:t>
                  </w:r>
                </w:p>
              </w:tc>
            </w:tr>
            <w:tr w14:paraId="079E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142" w:type="dxa"/>
                  <w:vMerge w:val="continue"/>
                  <w:vAlign w:val="center"/>
                </w:tcPr>
                <w:p w14:paraId="7DBCFC9D">
                  <w:pPr>
                    <w:pStyle w:val="84"/>
                    <w:jc w:val="center"/>
                  </w:pPr>
                </w:p>
              </w:tc>
              <w:tc>
                <w:tcPr>
                  <w:tcW w:w="989" w:type="dxa"/>
                  <w:vMerge w:val="continue"/>
                  <w:vAlign w:val="center"/>
                </w:tcPr>
                <w:p w14:paraId="7CA32F51">
                  <w:pPr>
                    <w:pStyle w:val="84"/>
                    <w:jc w:val="center"/>
                  </w:pPr>
                </w:p>
              </w:tc>
              <w:tc>
                <w:tcPr>
                  <w:tcW w:w="1372" w:type="dxa"/>
                  <w:vMerge w:val="continue"/>
                  <w:vAlign w:val="center"/>
                </w:tcPr>
                <w:p w14:paraId="63D898FC">
                  <w:pPr>
                    <w:pStyle w:val="84"/>
                    <w:jc w:val="center"/>
                  </w:pPr>
                </w:p>
              </w:tc>
              <w:tc>
                <w:tcPr>
                  <w:tcW w:w="1909" w:type="dxa"/>
                  <w:vMerge w:val="continue"/>
                  <w:vAlign w:val="center"/>
                </w:tcPr>
                <w:p w14:paraId="2754B686">
                  <w:pPr>
                    <w:pStyle w:val="84"/>
                    <w:jc w:val="center"/>
                  </w:pPr>
                </w:p>
              </w:tc>
              <w:tc>
                <w:tcPr>
                  <w:tcW w:w="1542" w:type="dxa"/>
                  <w:vAlign w:val="center"/>
                </w:tcPr>
                <w:p w14:paraId="2D3D86E3">
                  <w:pPr>
                    <w:pStyle w:val="84"/>
                    <w:jc w:val="center"/>
                  </w:pPr>
                  <w:r>
                    <w:rPr>
                      <w:rFonts w:hint="eastAsia"/>
                    </w:rPr>
                    <w:t>去向</w:t>
                  </w:r>
                </w:p>
              </w:tc>
              <w:tc>
                <w:tcPr>
                  <w:tcW w:w="2093" w:type="dxa"/>
                  <w:gridSpan w:val="2"/>
                  <w:vAlign w:val="center"/>
                </w:tcPr>
                <w:p w14:paraId="335CB895">
                  <w:pPr>
                    <w:pStyle w:val="84"/>
                    <w:jc w:val="center"/>
                  </w:pPr>
                  <w:r>
                    <w:rPr>
                      <w:rFonts w:hint="eastAsia"/>
                    </w:rPr>
                    <w:t>含VOC</w:t>
                  </w:r>
                  <w:r>
                    <w:t>s量</w:t>
                  </w:r>
                </w:p>
              </w:tc>
            </w:tr>
            <w:tr w14:paraId="671C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vAlign w:val="center"/>
                </w:tcPr>
                <w:p w14:paraId="7CE07754">
                  <w:pPr>
                    <w:pStyle w:val="84"/>
                    <w:jc w:val="center"/>
                  </w:pPr>
                  <w:r>
                    <w:rPr>
                      <w:rFonts w:hint="eastAsia"/>
                    </w:rPr>
                    <w:t>底漆</w:t>
                  </w:r>
                </w:p>
              </w:tc>
              <w:tc>
                <w:tcPr>
                  <w:tcW w:w="989" w:type="dxa"/>
                  <w:vMerge w:val="restart"/>
                  <w:vAlign w:val="center"/>
                </w:tcPr>
                <w:p w14:paraId="5DEFAED3">
                  <w:pPr>
                    <w:pStyle w:val="84"/>
                    <w:jc w:val="center"/>
                  </w:pPr>
                  <w:r>
                    <w:rPr>
                      <w:rFonts w:hint="eastAsia"/>
                    </w:rPr>
                    <w:t>2</w:t>
                  </w:r>
                  <w:r>
                    <w:t>.62</w:t>
                  </w:r>
                </w:p>
              </w:tc>
              <w:tc>
                <w:tcPr>
                  <w:tcW w:w="1372" w:type="dxa"/>
                  <w:vMerge w:val="restart"/>
                  <w:vAlign w:val="center"/>
                </w:tcPr>
                <w:p w14:paraId="1DDCCC5A">
                  <w:pPr>
                    <w:pStyle w:val="84"/>
                    <w:jc w:val="center"/>
                  </w:pPr>
                  <w:r>
                    <w:rPr>
                      <w:rFonts w:hint="eastAsia"/>
                    </w:rPr>
                    <w:t>0</w:t>
                  </w:r>
                  <w:r>
                    <w:t>.15</w:t>
                  </w:r>
                </w:p>
              </w:tc>
              <w:tc>
                <w:tcPr>
                  <w:tcW w:w="1909" w:type="dxa"/>
                  <w:vMerge w:val="restart"/>
                  <w:vAlign w:val="center"/>
                </w:tcPr>
                <w:p w14:paraId="12FAEF5E">
                  <w:pPr>
                    <w:pStyle w:val="84"/>
                    <w:jc w:val="center"/>
                  </w:pPr>
                  <w:r>
                    <w:rPr>
                      <w:rFonts w:hint="eastAsia"/>
                    </w:rPr>
                    <w:t>0</w:t>
                  </w:r>
                  <w:r>
                    <w:t>.393</w:t>
                  </w:r>
                </w:p>
              </w:tc>
              <w:tc>
                <w:tcPr>
                  <w:tcW w:w="1542" w:type="dxa"/>
                  <w:vMerge w:val="restart"/>
                  <w:vAlign w:val="center"/>
                </w:tcPr>
                <w:p w14:paraId="1754EEE2">
                  <w:pPr>
                    <w:pStyle w:val="84"/>
                    <w:jc w:val="center"/>
                  </w:pPr>
                  <w:r>
                    <w:rPr>
                      <w:rFonts w:hint="eastAsia"/>
                    </w:rPr>
                    <w:t>大气</w:t>
                  </w:r>
                  <w:r>
                    <w:t>环境</w:t>
                  </w:r>
                </w:p>
              </w:tc>
              <w:tc>
                <w:tcPr>
                  <w:tcW w:w="1276" w:type="dxa"/>
                  <w:vAlign w:val="center"/>
                </w:tcPr>
                <w:p w14:paraId="5E1CF9BA">
                  <w:pPr>
                    <w:pStyle w:val="84"/>
                    <w:jc w:val="center"/>
                  </w:pPr>
                  <w:r>
                    <w:t>有组织废气</w:t>
                  </w:r>
                </w:p>
              </w:tc>
              <w:tc>
                <w:tcPr>
                  <w:tcW w:w="817" w:type="dxa"/>
                  <w:vAlign w:val="center"/>
                </w:tcPr>
                <w:p w14:paraId="6E87AEC3">
                  <w:pPr>
                    <w:pStyle w:val="84"/>
                    <w:jc w:val="center"/>
                  </w:pPr>
                  <w:r>
                    <w:rPr>
                      <w:rFonts w:hint="eastAsia"/>
                    </w:rPr>
                    <w:t>0</w:t>
                  </w:r>
                  <w:r>
                    <w:t>.25</w:t>
                  </w:r>
                </w:p>
              </w:tc>
            </w:tr>
            <w:tr w14:paraId="2E95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14:paraId="320B9868">
                  <w:pPr>
                    <w:pStyle w:val="84"/>
                    <w:jc w:val="center"/>
                  </w:pPr>
                </w:p>
              </w:tc>
              <w:tc>
                <w:tcPr>
                  <w:tcW w:w="989" w:type="dxa"/>
                  <w:vMerge w:val="continue"/>
                  <w:vAlign w:val="center"/>
                </w:tcPr>
                <w:p w14:paraId="133C7258">
                  <w:pPr>
                    <w:pStyle w:val="84"/>
                    <w:jc w:val="center"/>
                  </w:pPr>
                </w:p>
              </w:tc>
              <w:tc>
                <w:tcPr>
                  <w:tcW w:w="1372" w:type="dxa"/>
                  <w:vMerge w:val="continue"/>
                  <w:vAlign w:val="center"/>
                </w:tcPr>
                <w:p w14:paraId="77B63930">
                  <w:pPr>
                    <w:pStyle w:val="84"/>
                    <w:jc w:val="center"/>
                  </w:pPr>
                </w:p>
              </w:tc>
              <w:tc>
                <w:tcPr>
                  <w:tcW w:w="1909" w:type="dxa"/>
                  <w:vMerge w:val="continue"/>
                  <w:vAlign w:val="center"/>
                </w:tcPr>
                <w:p w14:paraId="2B9062D4">
                  <w:pPr>
                    <w:pStyle w:val="84"/>
                    <w:jc w:val="center"/>
                  </w:pPr>
                </w:p>
              </w:tc>
              <w:tc>
                <w:tcPr>
                  <w:tcW w:w="1542" w:type="dxa"/>
                  <w:vMerge w:val="continue"/>
                  <w:vAlign w:val="center"/>
                </w:tcPr>
                <w:p w14:paraId="449FA5B4">
                  <w:pPr>
                    <w:pStyle w:val="84"/>
                    <w:jc w:val="center"/>
                  </w:pPr>
                </w:p>
              </w:tc>
              <w:tc>
                <w:tcPr>
                  <w:tcW w:w="1276" w:type="dxa"/>
                  <w:vAlign w:val="center"/>
                </w:tcPr>
                <w:p w14:paraId="7C328539">
                  <w:pPr>
                    <w:pStyle w:val="84"/>
                    <w:jc w:val="center"/>
                  </w:pPr>
                  <w:r>
                    <w:t>无组织废气</w:t>
                  </w:r>
                </w:p>
              </w:tc>
              <w:tc>
                <w:tcPr>
                  <w:tcW w:w="817" w:type="dxa"/>
                  <w:vAlign w:val="center"/>
                </w:tcPr>
                <w:p w14:paraId="5F9E4771">
                  <w:pPr>
                    <w:pStyle w:val="84"/>
                    <w:jc w:val="center"/>
                  </w:pPr>
                  <w:r>
                    <w:rPr>
                      <w:rFonts w:hint="eastAsia"/>
                    </w:rPr>
                    <w:t>0</w:t>
                  </w:r>
                  <w:r>
                    <w:t>.135</w:t>
                  </w:r>
                </w:p>
              </w:tc>
            </w:tr>
            <w:tr w14:paraId="44DC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14:paraId="776570D5">
                  <w:pPr>
                    <w:pStyle w:val="84"/>
                    <w:jc w:val="center"/>
                  </w:pPr>
                </w:p>
              </w:tc>
              <w:tc>
                <w:tcPr>
                  <w:tcW w:w="989" w:type="dxa"/>
                  <w:vMerge w:val="continue"/>
                  <w:vAlign w:val="center"/>
                </w:tcPr>
                <w:p w14:paraId="387C1B94">
                  <w:pPr>
                    <w:pStyle w:val="84"/>
                    <w:jc w:val="center"/>
                  </w:pPr>
                </w:p>
              </w:tc>
              <w:tc>
                <w:tcPr>
                  <w:tcW w:w="1372" w:type="dxa"/>
                  <w:vMerge w:val="continue"/>
                  <w:vAlign w:val="center"/>
                </w:tcPr>
                <w:p w14:paraId="20D83B95">
                  <w:pPr>
                    <w:pStyle w:val="84"/>
                    <w:jc w:val="center"/>
                  </w:pPr>
                </w:p>
              </w:tc>
              <w:tc>
                <w:tcPr>
                  <w:tcW w:w="1909" w:type="dxa"/>
                  <w:vMerge w:val="continue"/>
                  <w:vAlign w:val="center"/>
                </w:tcPr>
                <w:p w14:paraId="2E6E0286">
                  <w:pPr>
                    <w:pStyle w:val="84"/>
                    <w:jc w:val="center"/>
                  </w:pPr>
                </w:p>
              </w:tc>
              <w:tc>
                <w:tcPr>
                  <w:tcW w:w="1542" w:type="dxa"/>
                  <w:vAlign w:val="center"/>
                </w:tcPr>
                <w:p w14:paraId="54EA05E0">
                  <w:pPr>
                    <w:pStyle w:val="84"/>
                    <w:jc w:val="center"/>
                  </w:pPr>
                  <w:r>
                    <w:rPr>
                      <w:rFonts w:hint="eastAsia"/>
                    </w:rPr>
                    <w:t>活性炭吸附</w:t>
                  </w:r>
                </w:p>
              </w:tc>
              <w:tc>
                <w:tcPr>
                  <w:tcW w:w="2093" w:type="dxa"/>
                  <w:gridSpan w:val="2"/>
                  <w:vAlign w:val="center"/>
                </w:tcPr>
                <w:p w14:paraId="56AE2BE8">
                  <w:pPr>
                    <w:pStyle w:val="84"/>
                    <w:jc w:val="center"/>
                  </w:pPr>
                  <w:r>
                    <w:rPr>
                      <w:rFonts w:hint="eastAsia"/>
                    </w:rPr>
                    <w:t>2</w:t>
                  </w:r>
                  <w:r>
                    <w:t>.326</w:t>
                  </w:r>
                </w:p>
              </w:tc>
            </w:tr>
            <w:tr w14:paraId="4E4E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vAlign w:val="center"/>
                </w:tcPr>
                <w:p w14:paraId="3FAFF459">
                  <w:pPr>
                    <w:pStyle w:val="84"/>
                    <w:jc w:val="center"/>
                  </w:pPr>
                </w:p>
              </w:tc>
              <w:tc>
                <w:tcPr>
                  <w:tcW w:w="989" w:type="dxa"/>
                  <w:vMerge w:val="continue"/>
                  <w:vAlign w:val="center"/>
                </w:tcPr>
                <w:p w14:paraId="01B7C84E">
                  <w:pPr>
                    <w:pStyle w:val="84"/>
                    <w:jc w:val="center"/>
                  </w:pPr>
                </w:p>
              </w:tc>
              <w:tc>
                <w:tcPr>
                  <w:tcW w:w="1372" w:type="dxa"/>
                  <w:vMerge w:val="continue"/>
                  <w:vAlign w:val="center"/>
                </w:tcPr>
                <w:p w14:paraId="6C523C07">
                  <w:pPr>
                    <w:pStyle w:val="84"/>
                    <w:jc w:val="center"/>
                  </w:pPr>
                </w:p>
              </w:tc>
              <w:tc>
                <w:tcPr>
                  <w:tcW w:w="1909" w:type="dxa"/>
                  <w:vMerge w:val="continue"/>
                  <w:vAlign w:val="center"/>
                </w:tcPr>
                <w:p w14:paraId="41DB1D8D">
                  <w:pPr>
                    <w:pStyle w:val="84"/>
                    <w:jc w:val="center"/>
                  </w:pPr>
                </w:p>
              </w:tc>
              <w:tc>
                <w:tcPr>
                  <w:tcW w:w="1542" w:type="dxa"/>
                  <w:vAlign w:val="center"/>
                </w:tcPr>
                <w:p w14:paraId="71F34ACD">
                  <w:pPr>
                    <w:pStyle w:val="84"/>
                    <w:jc w:val="center"/>
                  </w:pPr>
                  <w:r>
                    <w:rPr>
                      <w:rFonts w:hint="eastAsia"/>
                    </w:rPr>
                    <w:t>废包装桶</w:t>
                  </w:r>
                </w:p>
              </w:tc>
              <w:tc>
                <w:tcPr>
                  <w:tcW w:w="2093" w:type="dxa"/>
                  <w:gridSpan w:val="2"/>
                  <w:vAlign w:val="center"/>
                </w:tcPr>
                <w:p w14:paraId="27B4A43C">
                  <w:pPr>
                    <w:pStyle w:val="84"/>
                    <w:jc w:val="center"/>
                  </w:pPr>
                  <w:r>
                    <w:rPr>
                      <w:rFonts w:hint="eastAsia"/>
                    </w:rPr>
                    <w:t>0</w:t>
                  </w:r>
                  <w:r>
                    <w:t>.014</w:t>
                  </w:r>
                </w:p>
              </w:tc>
            </w:tr>
            <w:tr w14:paraId="59C1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42" w:type="dxa"/>
                  <w:vAlign w:val="center"/>
                </w:tcPr>
                <w:p w14:paraId="5FB150F8">
                  <w:pPr>
                    <w:pStyle w:val="84"/>
                    <w:jc w:val="center"/>
                  </w:pPr>
                  <w:r>
                    <w:rPr>
                      <w:rFonts w:hint="eastAsia"/>
                    </w:rPr>
                    <w:t>固化剂1</w:t>
                  </w:r>
                </w:p>
              </w:tc>
              <w:tc>
                <w:tcPr>
                  <w:tcW w:w="989" w:type="dxa"/>
                  <w:vAlign w:val="center"/>
                </w:tcPr>
                <w:p w14:paraId="27BF316E">
                  <w:pPr>
                    <w:pStyle w:val="84"/>
                    <w:jc w:val="center"/>
                  </w:pPr>
                  <w:r>
                    <w:rPr>
                      <w:rFonts w:hint="eastAsia"/>
                    </w:rPr>
                    <w:t>0</w:t>
                  </w:r>
                  <w:r>
                    <w:t>.26</w:t>
                  </w:r>
                </w:p>
              </w:tc>
              <w:tc>
                <w:tcPr>
                  <w:tcW w:w="1372" w:type="dxa"/>
                  <w:vAlign w:val="center"/>
                </w:tcPr>
                <w:p w14:paraId="6F8E8D00">
                  <w:pPr>
                    <w:pStyle w:val="84"/>
                    <w:jc w:val="center"/>
                  </w:pPr>
                  <w:r>
                    <w:rPr>
                      <w:rFonts w:hint="eastAsia"/>
                    </w:rPr>
                    <w:t>0</w:t>
                  </w:r>
                  <w:r>
                    <w:t>.2</w:t>
                  </w:r>
                </w:p>
              </w:tc>
              <w:tc>
                <w:tcPr>
                  <w:tcW w:w="1909" w:type="dxa"/>
                  <w:vAlign w:val="center"/>
                </w:tcPr>
                <w:p w14:paraId="5CCFAA45">
                  <w:pPr>
                    <w:pStyle w:val="84"/>
                    <w:jc w:val="center"/>
                  </w:pPr>
                  <w:r>
                    <w:t>0.05</w:t>
                  </w:r>
                </w:p>
              </w:tc>
              <w:tc>
                <w:tcPr>
                  <w:tcW w:w="1542" w:type="dxa"/>
                  <w:vAlign w:val="center"/>
                </w:tcPr>
                <w:p w14:paraId="7EE0AA57">
                  <w:pPr>
                    <w:pStyle w:val="84"/>
                    <w:jc w:val="center"/>
                  </w:pPr>
                  <w:r>
                    <w:rPr>
                      <w:rFonts w:hint="eastAsia"/>
                    </w:rPr>
                    <w:t>废清洗剂</w:t>
                  </w:r>
                </w:p>
              </w:tc>
              <w:tc>
                <w:tcPr>
                  <w:tcW w:w="2093" w:type="dxa"/>
                  <w:gridSpan w:val="2"/>
                  <w:vAlign w:val="center"/>
                </w:tcPr>
                <w:p w14:paraId="4A88AB63">
                  <w:pPr>
                    <w:pStyle w:val="84"/>
                    <w:jc w:val="center"/>
                  </w:pPr>
                  <w:r>
                    <w:rPr>
                      <w:rFonts w:hint="eastAsia"/>
                    </w:rPr>
                    <w:t>0.04</w:t>
                  </w:r>
                </w:p>
              </w:tc>
            </w:tr>
            <w:tr w14:paraId="1FA0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2" w:type="dxa"/>
                  <w:vAlign w:val="center"/>
                </w:tcPr>
                <w:p w14:paraId="33DCED5B">
                  <w:pPr>
                    <w:pStyle w:val="84"/>
                    <w:jc w:val="center"/>
                  </w:pPr>
                  <w:r>
                    <w:rPr>
                      <w:rFonts w:hint="eastAsia"/>
                    </w:rPr>
                    <w:t>稀释剂1</w:t>
                  </w:r>
                </w:p>
              </w:tc>
              <w:tc>
                <w:tcPr>
                  <w:tcW w:w="989" w:type="dxa"/>
                  <w:vAlign w:val="center"/>
                </w:tcPr>
                <w:p w14:paraId="5AA01BED">
                  <w:pPr>
                    <w:pStyle w:val="84"/>
                    <w:jc w:val="center"/>
                  </w:pPr>
                  <w:r>
                    <w:rPr>
                      <w:rFonts w:hint="eastAsia"/>
                    </w:rPr>
                    <w:t>1</w:t>
                  </w:r>
                  <w:r>
                    <w:t>.05</w:t>
                  </w:r>
                </w:p>
              </w:tc>
              <w:tc>
                <w:tcPr>
                  <w:tcW w:w="1372" w:type="dxa"/>
                  <w:vAlign w:val="center"/>
                </w:tcPr>
                <w:p w14:paraId="3898D93D">
                  <w:pPr>
                    <w:pStyle w:val="84"/>
                    <w:jc w:val="center"/>
                  </w:pPr>
                  <w:r>
                    <w:rPr>
                      <w:rFonts w:hint="eastAsia"/>
                    </w:rPr>
                    <w:t>1</w:t>
                  </w:r>
                </w:p>
              </w:tc>
              <w:tc>
                <w:tcPr>
                  <w:tcW w:w="1909" w:type="dxa"/>
                  <w:vAlign w:val="center"/>
                </w:tcPr>
                <w:p w14:paraId="73B12AB5">
                  <w:pPr>
                    <w:pStyle w:val="84"/>
                    <w:jc w:val="center"/>
                  </w:pPr>
                  <w:r>
                    <w:rPr>
                      <w:rFonts w:hint="eastAsia"/>
                    </w:rPr>
                    <w:t>1</w:t>
                  </w:r>
                  <w:r>
                    <w:t>.05</w:t>
                  </w:r>
                </w:p>
              </w:tc>
              <w:tc>
                <w:tcPr>
                  <w:tcW w:w="1542" w:type="dxa"/>
                  <w:vAlign w:val="center"/>
                </w:tcPr>
                <w:p w14:paraId="3399723E">
                  <w:pPr>
                    <w:pStyle w:val="84"/>
                    <w:jc w:val="center"/>
                  </w:pPr>
                </w:p>
              </w:tc>
              <w:tc>
                <w:tcPr>
                  <w:tcW w:w="2093" w:type="dxa"/>
                  <w:gridSpan w:val="2"/>
                  <w:vAlign w:val="center"/>
                </w:tcPr>
                <w:p w14:paraId="0C8A24DA">
                  <w:pPr>
                    <w:pStyle w:val="84"/>
                    <w:jc w:val="center"/>
                  </w:pPr>
                </w:p>
              </w:tc>
            </w:tr>
            <w:tr w14:paraId="6845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2" w:type="dxa"/>
                  <w:vAlign w:val="center"/>
                </w:tcPr>
                <w:p w14:paraId="4378C640">
                  <w:pPr>
                    <w:pStyle w:val="84"/>
                    <w:jc w:val="center"/>
                  </w:pPr>
                  <w:r>
                    <w:rPr>
                      <w:rFonts w:hint="eastAsia"/>
                    </w:rPr>
                    <w:t>面漆</w:t>
                  </w:r>
                </w:p>
              </w:tc>
              <w:tc>
                <w:tcPr>
                  <w:tcW w:w="989" w:type="dxa"/>
                  <w:vAlign w:val="center"/>
                </w:tcPr>
                <w:p w14:paraId="4FA03273">
                  <w:pPr>
                    <w:pStyle w:val="84"/>
                    <w:jc w:val="center"/>
                  </w:pPr>
                  <w:r>
                    <w:rPr>
                      <w:rFonts w:hint="eastAsia"/>
                    </w:rPr>
                    <w:t>3</w:t>
                  </w:r>
                  <w:r>
                    <w:t>.06</w:t>
                  </w:r>
                </w:p>
              </w:tc>
              <w:tc>
                <w:tcPr>
                  <w:tcW w:w="1372" w:type="dxa"/>
                  <w:vAlign w:val="center"/>
                </w:tcPr>
                <w:p w14:paraId="626C52C6">
                  <w:pPr>
                    <w:pStyle w:val="84"/>
                    <w:jc w:val="center"/>
                  </w:pPr>
                  <w:r>
                    <w:rPr>
                      <w:rFonts w:hint="eastAsia"/>
                    </w:rPr>
                    <w:t>0</w:t>
                  </w:r>
                  <w:r>
                    <w:t>.2</w:t>
                  </w:r>
                </w:p>
              </w:tc>
              <w:tc>
                <w:tcPr>
                  <w:tcW w:w="1909" w:type="dxa"/>
                  <w:vAlign w:val="center"/>
                </w:tcPr>
                <w:p w14:paraId="19202ED2">
                  <w:pPr>
                    <w:pStyle w:val="84"/>
                    <w:jc w:val="center"/>
                  </w:pPr>
                  <w:r>
                    <w:rPr>
                      <w:rFonts w:hint="eastAsia"/>
                    </w:rPr>
                    <w:t>0</w:t>
                  </w:r>
                  <w:r>
                    <w:t>.612</w:t>
                  </w:r>
                </w:p>
              </w:tc>
              <w:tc>
                <w:tcPr>
                  <w:tcW w:w="1542" w:type="dxa"/>
                  <w:vAlign w:val="center"/>
                </w:tcPr>
                <w:p w14:paraId="3E2D1550">
                  <w:pPr>
                    <w:pStyle w:val="84"/>
                    <w:jc w:val="center"/>
                  </w:pPr>
                </w:p>
              </w:tc>
              <w:tc>
                <w:tcPr>
                  <w:tcW w:w="2093" w:type="dxa"/>
                  <w:gridSpan w:val="2"/>
                  <w:vAlign w:val="center"/>
                </w:tcPr>
                <w:p w14:paraId="16AFD4E2">
                  <w:pPr>
                    <w:pStyle w:val="84"/>
                    <w:jc w:val="center"/>
                  </w:pPr>
                </w:p>
              </w:tc>
            </w:tr>
            <w:tr w14:paraId="74EF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2" w:type="dxa"/>
                  <w:vAlign w:val="center"/>
                </w:tcPr>
                <w:p w14:paraId="540CCE47">
                  <w:pPr>
                    <w:pStyle w:val="84"/>
                    <w:jc w:val="center"/>
                  </w:pPr>
                  <w:r>
                    <w:rPr>
                      <w:rFonts w:hint="eastAsia"/>
                    </w:rPr>
                    <w:t>固化剂2</w:t>
                  </w:r>
                </w:p>
              </w:tc>
              <w:tc>
                <w:tcPr>
                  <w:tcW w:w="989" w:type="dxa"/>
                  <w:vAlign w:val="center"/>
                </w:tcPr>
                <w:p w14:paraId="487ACB8B">
                  <w:pPr>
                    <w:pStyle w:val="84"/>
                    <w:jc w:val="center"/>
                  </w:pPr>
                  <w:r>
                    <w:rPr>
                      <w:rFonts w:hint="eastAsia"/>
                    </w:rPr>
                    <w:t>0</w:t>
                  </w:r>
                  <w:r>
                    <w:t>.61</w:t>
                  </w:r>
                </w:p>
              </w:tc>
              <w:tc>
                <w:tcPr>
                  <w:tcW w:w="1372" w:type="dxa"/>
                  <w:vAlign w:val="center"/>
                </w:tcPr>
                <w:p w14:paraId="37EA37F7">
                  <w:pPr>
                    <w:pStyle w:val="84"/>
                    <w:jc w:val="center"/>
                  </w:pPr>
                  <w:r>
                    <w:rPr>
                      <w:rFonts w:hint="eastAsia"/>
                    </w:rPr>
                    <w:t>0</w:t>
                  </w:r>
                  <w:r>
                    <w:t>.42</w:t>
                  </w:r>
                </w:p>
              </w:tc>
              <w:tc>
                <w:tcPr>
                  <w:tcW w:w="1909" w:type="dxa"/>
                  <w:vAlign w:val="center"/>
                </w:tcPr>
                <w:p w14:paraId="17CD329B">
                  <w:pPr>
                    <w:pStyle w:val="84"/>
                    <w:jc w:val="center"/>
                  </w:pPr>
                  <w:r>
                    <w:rPr>
                      <w:rFonts w:hint="eastAsia"/>
                    </w:rPr>
                    <w:t>0</w:t>
                  </w:r>
                  <w:r>
                    <w:t>.26</w:t>
                  </w:r>
                </w:p>
              </w:tc>
              <w:tc>
                <w:tcPr>
                  <w:tcW w:w="1542" w:type="dxa"/>
                  <w:vAlign w:val="center"/>
                </w:tcPr>
                <w:p w14:paraId="4DD570DD">
                  <w:pPr>
                    <w:pStyle w:val="84"/>
                    <w:jc w:val="center"/>
                  </w:pPr>
                </w:p>
              </w:tc>
              <w:tc>
                <w:tcPr>
                  <w:tcW w:w="2093" w:type="dxa"/>
                  <w:gridSpan w:val="2"/>
                  <w:vAlign w:val="center"/>
                </w:tcPr>
                <w:p w14:paraId="5D3C0804">
                  <w:pPr>
                    <w:pStyle w:val="84"/>
                    <w:jc w:val="center"/>
                  </w:pPr>
                </w:p>
              </w:tc>
            </w:tr>
            <w:tr w14:paraId="7E99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142" w:type="dxa"/>
                  <w:vAlign w:val="center"/>
                </w:tcPr>
                <w:p w14:paraId="3D9D7C05">
                  <w:pPr>
                    <w:pStyle w:val="84"/>
                    <w:jc w:val="center"/>
                  </w:pPr>
                  <w:r>
                    <w:rPr>
                      <w:rFonts w:hint="eastAsia"/>
                    </w:rPr>
                    <w:t>稀释剂2</w:t>
                  </w:r>
                </w:p>
              </w:tc>
              <w:tc>
                <w:tcPr>
                  <w:tcW w:w="989" w:type="dxa"/>
                  <w:vAlign w:val="center"/>
                </w:tcPr>
                <w:p w14:paraId="6483A177">
                  <w:pPr>
                    <w:pStyle w:val="84"/>
                    <w:jc w:val="center"/>
                  </w:pPr>
                  <w:r>
                    <w:rPr>
                      <w:rFonts w:hint="eastAsia"/>
                    </w:rPr>
                    <w:t>0</w:t>
                  </w:r>
                  <w:r>
                    <w:t>.19</w:t>
                  </w:r>
                </w:p>
              </w:tc>
              <w:tc>
                <w:tcPr>
                  <w:tcW w:w="1372" w:type="dxa"/>
                  <w:vAlign w:val="center"/>
                </w:tcPr>
                <w:p w14:paraId="71A7F0A7">
                  <w:pPr>
                    <w:pStyle w:val="84"/>
                    <w:jc w:val="center"/>
                  </w:pPr>
                  <w:r>
                    <w:rPr>
                      <w:rFonts w:hint="eastAsia"/>
                    </w:rPr>
                    <w:t>1</w:t>
                  </w:r>
                </w:p>
              </w:tc>
              <w:tc>
                <w:tcPr>
                  <w:tcW w:w="1909" w:type="dxa"/>
                  <w:vAlign w:val="center"/>
                </w:tcPr>
                <w:p w14:paraId="22AEED7F">
                  <w:pPr>
                    <w:pStyle w:val="84"/>
                    <w:jc w:val="center"/>
                  </w:pPr>
                  <w:r>
                    <w:rPr>
                      <w:rFonts w:hint="eastAsia"/>
                    </w:rPr>
                    <w:t>0</w:t>
                  </w:r>
                  <w:r>
                    <w:t>.19</w:t>
                  </w:r>
                </w:p>
              </w:tc>
              <w:tc>
                <w:tcPr>
                  <w:tcW w:w="1542" w:type="dxa"/>
                  <w:vAlign w:val="center"/>
                </w:tcPr>
                <w:p w14:paraId="49BA4875">
                  <w:pPr>
                    <w:pStyle w:val="84"/>
                    <w:jc w:val="center"/>
                  </w:pPr>
                </w:p>
              </w:tc>
              <w:tc>
                <w:tcPr>
                  <w:tcW w:w="2093" w:type="dxa"/>
                  <w:gridSpan w:val="2"/>
                  <w:vAlign w:val="center"/>
                </w:tcPr>
                <w:p w14:paraId="7F1BBD74">
                  <w:pPr>
                    <w:pStyle w:val="84"/>
                    <w:jc w:val="center"/>
                  </w:pPr>
                </w:p>
              </w:tc>
            </w:tr>
            <w:tr w14:paraId="3B26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142" w:type="dxa"/>
                  <w:vAlign w:val="center"/>
                </w:tcPr>
                <w:p w14:paraId="001EA22D">
                  <w:pPr>
                    <w:pStyle w:val="84"/>
                    <w:jc w:val="center"/>
                  </w:pPr>
                  <w:r>
                    <w:rPr>
                      <w:bCs/>
                      <w:szCs w:val="21"/>
                    </w:rPr>
                    <w:t>清洗剂（稀释剂1）</w:t>
                  </w:r>
                </w:p>
              </w:tc>
              <w:tc>
                <w:tcPr>
                  <w:tcW w:w="989" w:type="dxa"/>
                  <w:vAlign w:val="center"/>
                </w:tcPr>
                <w:p w14:paraId="2EFEDD14">
                  <w:pPr>
                    <w:pStyle w:val="84"/>
                    <w:jc w:val="center"/>
                  </w:pPr>
                  <w:r>
                    <w:rPr>
                      <w:rFonts w:hint="eastAsia"/>
                    </w:rPr>
                    <w:t>0</w:t>
                  </w:r>
                  <w:r>
                    <w:t>.21</w:t>
                  </w:r>
                </w:p>
              </w:tc>
              <w:tc>
                <w:tcPr>
                  <w:tcW w:w="1372" w:type="dxa"/>
                  <w:vAlign w:val="center"/>
                </w:tcPr>
                <w:p w14:paraId="09470DBA">
                  <w:pPr>
                    <w:pStyle w:val="84"/>
                    <w:jc w:val="center"/>
                  </w:pPr>
                  <w:r>
                    <w:rPr>
                      <w:rFonts w:hint="eastAsia"/>
                    </w:rPr>
                    <w:t>1</w:t>
                  </w:r>
                </w:p>
              </w:tc>
              <w:tc>
                <w:tcPr>
                  <w:tcW w:w="1909" w:type="dxa"/>
                  <w:vAlign w:val="center"/>
                </w:tcPr>
                <w:p w14:paraId="36F5867A">
                  <w:pPr>
                    <w:pStyle w:val="84"/>
                    <w:jc w:val="center"/>
                  </w:pPr>
                  <w:r>
                    <w:rPr>
                      <w:rFonts w:hint="eastAsia"/>
                    </w:rPr>
                    <w:t>0.21</w:t>
                  </w:r>
                </w:p>
              </w:tc>
              <w:tc>
                <w:tcPr>
                  <w:tcW w:w="1542" w:type="dxa"/>
                  <w:vAlign w:val="center"/>
                </w:tcPr>
                <w:p w14:paraId="074AED6D">
                  <w:pPr>
                    <w:pStyle w:val="84"/>
                    <w:jc w:val="center"/>
                  </w:pPr>
                </w:p>
              </w:tc>
              <w:tc>
                <w:tcPr>
                  <w:tcW w:w="2093" w:type="dxa"/>
                  <w:gridSpan w:val="2"/>
                  <w:vAlign w:val="center"/>
                </w:tcPr>
                <w:p w14:paraId="50B5AC90">
                  <w:pPr>
                    <w:pStyle w:val="84"/>
                    <w:jc w:val="center"/>
                  </w:pPr>
                </w:p>
              </w:tc>
            </w:tr>
            <w:tr w14:paraId="0C4A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3" w:type="dxa"/>
                  <w:gridSpan w:val="3"/>
                  <w:vAlign w:val="center"/>
                </w:tcPr>
                <w:p w14:paraId="476A39DB">
                  <w:pPr>
                    <w:pStyle w:val="84"/>
                    <w:jc w:val="center"/>
                  </w:pPr>
                  <w:r>
                    <w:rPr>
                      <w:rFonts w:hint="eastAsia"/>
                    </w:rPr>
                    <w:t>合计</w:t>
                  </w:r>
                </w:p>
              </w:tc>
              <w:tc>
                <w:tcPr>
                  <w:tcW w:w="1909" w:type="dxa"/>
                  <w:vAlign w:val="center"/>
                </w:tcPr>
                <w:p w14:paraId="160155C4">
                  <w:pPr>
                    <w:pStyle w:val="84"/>
                    <w:jc w:val="center"/>
                  </w:pPr>
                  <w:r>
                    <w:rPr>
                      <w:rFonts w:hint="eastAsia"/>
                    </w:rPr>
                    <w:t>2.765</w:t>
                  </w:r>
                </w:p>
              </w:tc>
              <w:tc>
                <w:tcPr>
                  <w:tcW w:w="1542" w:type="dxa"/>
                  <w:vAlign w:val="center"/>
                </w:tcPr>
                <w:p w14:paraId="591852B0">
                  <w:pPr>
                    <w:pStyle w:val="84"/>
                    <w:jc w:val="center"/>
                  </w:pPr>
                  <w:r>
                    <w:rPr>
                      <w:rFonts w:hint="eastAsia"/>
                    </w:rPr>
                    <w:t>合计</w:t>
                  </w:r>
                </w:p>
              </w:tc>
              <w:tc>
                <w:tcPr>
                  <w:tcW w:w="2093" w:type="dxa"/>
                  <w:gridSpan w:val="2"/>
                  <w:vAlign w:val="center"/>
                </w:tcPr>
                <w:p w14:paraId="55B4BE0E">
                  <w:pPr>
                    <w:pStyle w:val="84"/>
                    <w:jc w:val="center"/>
                  </w:pPr>
                  <w:r>
                    <w:rPr>
                      <w:rFonts w:hint="eastAsia"/>
                    </w:rPr>
                    <w:t>2</w:t>
                  </w:r>
                  <w:r>
                    <w:t>.7</w:t>
                  </w:r>
                  <w:r>
                    <w:rPr>
                      <w:rFonts w:hint="eastAsia"/>
                    </w:rPr>
                    <w:t>6</w:t>
                  </w:r>
                  <w:r>
                    <w:t>5</w:t>
                  </w:r>
                </w:p>
              </w:tc>
            </w:tr>
          </w:tbl>
          <w:p w14:paraId="56BB906E">
            <w:pPr>
              <w:pStyle w:val="141"/>
              <w:ind w:firstLine="560"/>
            </w:pPr>
            <w:r>
              <w:drawing>
                <wp:inline distT="0" distB="0" distL="0" distR="0">
                  <wp:extent cx="5615940" cy="1835150"/>
                  <wp:effectExtent l="0" t="0" r="381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615940" cy="1835150"/>
                          </a:xfrm>
                          <a:prstGeom prst="rect">
                            <a:avLst/>
                          </a:prstGeom>
                        </pic:spPr>
                      </pic:pic>
                    </a:graphicData>
                  </a:graphic>
                </wp:inline>
              </w:drawing>
            </w:r>
          </w:p>
          <w:p w14:paraId="3CE49C1E">
            <w:pPr>
              <w:spacing w:line="500" w:lineRule="exact"/>
              <w:jc w:val="center"/>
              <w:rPr>
                <w:rFonts w:eastAsia="仿宋"/>
                <w:b/>
                <w:bCs/>
              </w:rPr>
            </w:pPr>
            <w:r>
              <w:rPr>
                <w:rFonts w:hint="eastAsia" w:eastAsia="仿宋"/>
                <w:b/>
                <w:bCs/>
              </w:rPr>
              <w:t>本项目VOCs</w:t>
            </w:r>
            <w:r>
              <w:rPr>
                <w:rFonts w:eastAsia="仿宋"/>
                <w:b/>
                <w:bCs/>
              </w:rPr>
              <w:t>平衡图  单位：t/a</w:t>
            </w:r>
          </w:p>
        </w:tc>
      </w:tr>
    </w:tbl>
    <w:p w14:paraId="0EB3E6E0">
      <w:pPr>
        <w:sectPr>
          <w:pgSz w:w="11906" w:h="16838"/>
          <w:pgMar w:top="1701" w:right="1531" w:bottom="1701" w:left="1531" w:header="851" w:footer="851" w:gutter="0"/>
          <w:cols w:space="720" w:num="1"/>
          <w:docGrid w:linePitch="312" w:charSpace="0"/>
        </w:sectPr>
      </w:pPr>
    </w:p>
    <w:bookmarkEnd w:id="5"/>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9553"/>
      </w:tblGrid>
      <w:tr w14:paraId="3E21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dxa"/>
            <w:vAlign w:val="center"/>
          </w:tcPr>
          <w:p w14:paraId="4B126416">
            <w:pPr>
              <w:pStyle w:val="37"/>
            </w:pPr>
            <w:bookmarkStart w:id="7" w:name="_Hlk160441179"/>
            <w:r>
              <w:rPr>
                <w:sz w:val="24"/>
                <w:szCs w:val="24"/>
              </w:rPr>
              <w:t>工艺流程和产排污环节</w:t>
            </w:r>
          </w:p>
        </w:tc>
        <w:tc>
          <w:tcPr>
            <w:tcW w:w="9553" w:type="dxa"/>
            <w:vAlign w:val="center"/>
          </w:tcPr>
          <w:p w14:paraId="1CE42B8B">
            <w:pPr>
              <w:adjustRightInd w:val="0"/>
              <w:snapToGrid w:val="0"/>
              <w:spacing w:line="500" w:lineRule="exact"/>
              <w:ind w:firstLine="482" w:firstLineChars="200"/>
              <w:rPr>
                <w:rFonts w:eastAsia="仿宋"/>
                <w:b/>
                <w:sz w:val="24"/>
              </w:rPr>
            </w:pPr>
            <w:bookmarkStart w:id="8" w:name="_Hlk162357711"/>
            <w:r>
              <w:rPr>
                <w:rFonts w:eastAsia="仿宋"/>
                <w:b/>
                <w:sz w:val="24"/>
              </w:rPr>
              <w:t>工艺流程简述及产污环节分析（图示）：</w:t>
            </w:r>
          </w:p>
          <w:p w14:paraId="5549D019">
            <w:pPr>
              <w:ind w:firstLine="420" w:firstLineChars="200"/>
              <w:jc w:val="center"/>
              <w:rPr>
                <w:rFonts w:eastAsia="仿宋"/>
                <w:sz w:val="24"/>
                <w:szCs w:val="22"/>
              </w:rPr>
            </w:pPr>
            <w:bookmarkStart w:id="9" w:name="_Hlk209192507"/>
            <w:r>
              <w:drawing>
                <wp:inline distT="0" distB="0" distL="0" distR="0">
                  <wp:extent cx="4065905" cy="596963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4066058" cy="5969759"/>
                          </a:xfrm>
                          <a:prstGeom prst="rect">
                            <a:avLst/>
                          </a:prstGeom>
                        </pic:spPr>
                      </pic:pic>
                    </a:graphicData>
                  </a:graphic>
                </wp:inline>
              </w:drawing>
            </w:r>
          </w:p>
          <w:bookmarkEnd w:id="8"/>
          <w:bookmarkEnd w:id="9"/>
          <w:p w14:paraId="21F31281">
            <w:pPr>
              <w:pStyle w:val="18"/>
              <w:ind w:firstLine="422"/>
              <w:jc w:val="center"/>
              <w:rPr>
                <w:b/>
                <w:bCs/>
                <w:sz w:val="21"/>
              </w:rPr>
            </w:pPr>
            <w:r>
              <w:rPr>
                <w:rFonts w:hint="eastAsia"/>
                <w:b/>
                <w:bCs/>
                <w:sz w:val="21"/>
              </w:rPr>
              <w:t>隔音房生产工艺流程图</w:t>
            </w:r>
          </w:p>
          <w:p w14:paraId="6CD8073D">
            <w:pPr>
              <w:spacing w:line="500" w:lineRule="exact"/>
              <w:ind w:firstLine="480" w:firstLineChars="200"/>
              <w:rPr>
                <w:rFonts w:eastAsia="仿宋"/>
                <w:bCs/>
                <w:sz w:val="24"/>
              </w:rPr>
            </w:pPr>
            <w:r>
              <w:rPr>
                <w:rFonts w:hint="eastAsia" w:eastAsia="仿宋"/>
                <w:bCs/>
                <w:sz w:val="24"/>
              </w:rPr>
              <w:t>本项目为扩建1</w:t>
            </w:r>
            <w:r>
              <w:rPr>
                <w:rFonts w:eastAsia="仿宋"/>
                <w:bCs/>
                <w:sz w:val="24"/>
              </w:rPr>
              <w:t>00</w:t>
            </w:r>
            <w:r>
              <w:rPr>
                <w:rFonts w:hint="eastAsia" w:eastAsia="仿宋"/>
                <w:bCs/>
                <w:sz w:val="24"/>
              </w:rPr>
              <w:t>台隔音设备项目，与现有喷漆项目不同之处主要为本次使用溶剂型涂料。</w:t>
            </w:r>
          </w:p>
          <w:p w14:paraId="6DC16484">
            <w:pPr>
              <w:spacing w:line="500" w:lineRule="exact"/>
              <w:ind w:firstLine="480" w:firstLineChars="200"/>
              <w:rPr>
                <w:rFonts w:eastAsia="仿宋"/>
                <w:bCs/>
                <w:sz w:val="24"/>
              </w:rPr>
            </w:pPr>
            <w:r>
              <w:rPr>
                <w:rFonts w:eastAsia="仿宋"/>
                <w:bCs/>
                <w:sz w:val="24"/>
              </w:rPr>
              <w:t>工艺流程简述：</w:t>
            </w:r>
          </w:p>
          <w:p w14:paraId="70F1B932">
            <w:pPr>
              <w:spacing w:line="500" w:lineRule="exact"/>
              <w:ind w:firstLine="480" w:firstLineChars="200"/>
              <w:rPr>
                <w:rFonts w:eastAsia="仿宋"/>
                <w:bCs/>
                <w:sz w:val="24"/>
              </w:rPr>
            </w:pPr>
            <w:r>
              <w:rPr>
                <w:rFonts w:hint="eastAsia" w:eastAsia="仿宋"/>
                <w:bCs/>
                <w:sz w:val="24"/>
              </w:rPr>
              <w:t>1</w:t>
            </w:r>
            <w:r>
              <w:rPr>
                <w:rFonts w:eastAsia="仿宋"/>
                <w:bCs/>
                <w:sz w:val="24"/>
              </w:rPr>
              <w:t>.下料：外购钢板、型钢</w:t>
            </w:r>
            <w:r>
              <w:rPr>
                <w:rFonts w:hint="eastAsia" w:eastAsia="仿宋"/>
                <w:bCs/>
                <w:sz w:val="24"/>
              </w:rPr>
              <w:t>需</w:t>
            </w:r>
            <w:r>
              <w:rPr>
                <w:rFonts w:eastAsia="仿宋"/>
                <w:bCs/>
                <w:sz w:val="24"/>
              </w:rPr>
              <w:t>根据图纸要求料切割成相应的规格和形状，</w:t>
            </w:r>
            <w:r>
              <w:rPr>
                <w:rFonts w:hint="eastAsia" w:eastAsia="仿宋"/>
                <w:bCs/>
                <w:sz w:val="24"/>
              </w:rPr>
              <w:t>石膏板、隔音板原料大部分为外购加工好的尺寸，极少数需按照本项目需求形状切割。根据不同尺寸要求，使用剪板机对钢材进行剪板，</w:t>
            </w:r>
            <w:r>
              <w:rPr>
                <w:rFonts w:eastAsia="仿宋"/>
                <w:bCs/>
                <w:sz w:val="24"/>
              </w:rPr>
              <w:t>使用激光切割机</w:t>
            </w:r>
            <w:r>
              <w:rPr>
                <w:rFonts w:hint="eastAsia" w:eastAsia="仿宋"/>
                <w:bCs/>
                <w:sz w:val="24"/>
              </w:rPr>
              <w:t>对外购的钢材、石膏板、隔音板进行切割，</w:t>
            </w:r>
            <w:r>
              <w:rPr>
                <w:rFonts w:eastAsia="仿宋"/>
                <w:bCs/>
                <w:sz w:val="24"/>
              </w:rPr>
              <w:t>激光切割过程中需使用氧气及氩气</w:t>
            </w:r>
            <w:r>
              <w:rPr>
                <w:rFonts w:hint="eastAsia" w:eastAsia="仿宋"/>
                <w:bCs/>
                <w:sz w:val="24"/>
              </w:rPr>
              <w:t>，</w:t>
            </w:r>
            <w:r>
              <w:rPr>
                <w:rFonts w:eastAsia="仿宋"/>
                <w:bCs/>
                <w:sz w:val="24"/>
              </w:rPr>
              <w:t>有切割烟尘G1</w:t>
            </w:r>
            <w:r>
              <w:rPr>
                <w:rFonts w:hint="eastAsia" w:eastAsia="仿宋"/>
                <w:bCs/>
                <w:sz w:val="24"/>
              </w:rPr>
              <w:t>产生。切割及剪板过程有</w:t>
            </w:r>
            <w:r>
              <w:rPr>
                <w:rFonts w:eastAsia="仿宋"/>
                <w:bCs/>
                <w:sz w:val="24"/>
              </w:rPr>
              <w:t>废边角料S1产生。</w:t>
            </w:r>
          </w:p>
          <w:p w14:paraId="50876A2D">
            <w:pPr>
              <w:spacing w:line="500" w:lineRule="exact"/>
              <w:ind w:firstLine="480" w:firstLineChars="200"/>
              <w:rPr>
                <w:rFonts w:eastAsia="仿宋"/>
                <w:bCs/>
                <w:sz w:val="24"/>
              </w:rPr>
            </w:pPr>
            <w:r>
              <w:rPr>
                <w:rFonts w:eastAsia="仿宋"/>
                <w:bCs/>
                <w:sz w:val="24"/>
              </w:rPr>
              <w:t>2.折弯成型：切割后部分钢材需使用折弯机按照图纸要求进行折弯加工，此过程无污染物产生及排放。</w:t>
            </w:r>
          </w:p>
          <w:p w14:paraId="072D191E">
            <w:pPr>
              <w:spacing w:line="500" w:lineRule="exact"/>
              <w:ind w:firstLine="480" w:firstLineChars="200"/>
              <w:rPr>
                <w:rFonts w:eastAsia="仿宋"/>
                <w:bCs/>
                <w:sz w:val="24"/>
              </w:rPr>
            </w:pPr>
            <w:r>
              <w:rPr>
                <w:rFonts w:eastAsia="仿宋"/>
                <w:bCs/>
                <w:sz w:val="24"/>
              </w:rPr>
              <w:t>3.焊接：按照设计图纸，将加工后的各部位按照需求使用点焊机、激光焊、氩弧焊、气保焊进行焊接组装，焊接过程需使用焊丝、二氧化碳、氩气等。此过程有焊接烟尘G2产生。</w:t>
            </w:r>
          </w:p>
          <w:p w14:paraId="3BFA5F26">
            <w:pPr>
              <w:spacing w:line="500" w:lineRule="exact"/>
              <w:ind w:firstLine="480" w:firstLineChars="200"/>
              <w:rPr>
                <w:rFonts w:eastAsia="仿宋"/>
                <w:bCs/>
                <w:sz w:val="24"/>
              </w:rPr>
            </w:pPr>
            <w:r>
              <w:rPr>
                <w:rFonts w:eastAsia="仿宋"/>
                <w:bCs/>
                <w:sz w:val="24"/>
              </w:rPr>
              <w:t>4.打磨：将焊接好的钢板焊接口处毛边部分按照需求使用打磨机、自动打磨机进行打磨。此过程有少量颗粒物G3产生。</w:t>
            </w:r>
          </w:p>
          <w:p w14:paraId="36725777">
            <w:pPr>
              <w:spacing w:line="500" w:lineRule="exact"/>
              <w:ind w:firstLine="480" w:firstLineChars="200"/>
              <w:rPr>
                <w:rFonts w:eastAsia="仿宋"/>
                <w:bCs/>
                <w:sz w:val="24"/>
              </w:rPr>
            </w:pPr>
            <w:r>
              <w:rPr>
                <w:rFonts w:eastAsia="仿宋"/>
                <w:bCs/>
                <w:sz w:val="24"/>
              </w:rPr>
              <w:t>5.喷砂（部分）：根据</w:t>
            </w:r>
            <w:r>
              <w:rPr>
                <w:rFonts w:hint="eastAsia" w:eastAsia="仿宋"/>
                <w:bCs/>
                <w:sz w:val="24"/>
              </w:rPr>
              <w:t>产品</w:t>
            </w:r>
            <w:r>
              <w:rPr>
                <w:rFonts w:eastAsia="仿宋"/>
                <w:bCs/>
                <w:sz w:val="24"/>
              </w:rPr>
              <w:t>需求，部分简单打磨后的钢结构件需进入喷砂房对工件表面进行喷砂处理，喷砂房主要由房体、喷砂设备、磨料回收装置、通风除尘装置和电控装置等组成，喷砂房为密闭空间，喷砂原理以压缩空气为动力，以形成高速喷射束将喷料高速喷射到需处理工件表面，使工件表面获得一定的清洁度和不同的粗糙度，改善工件表面的机械性能，提高工件的抗疲劳性。此过程有喷砂粉尘G4、废铁砂S2产生。</w:t>
            </w:r>
          </w:p>
          <w:p w14:paraId="133008BA">
            <w:pPr>
              <w:spacing w:line="500" w:lineRule="exact"/>
              <w:ind w:firstLine="480" w:firstLineChars="200"/>
              <w:rPr>
                <w:rFonts w:eastAsia="仿宋"/>
                <w:bCs/>
                <w:sz w:val="24"/>
              </w:rPr>
            </w:pPr>
            <w:r>
              <w:rPr>
                <w:rFonts w:eastAsia="仿宋"/>
                <w:bCs/>
                <w:sz w:val="24"/>
              </w:rPr>
              <w:t>6.抛丸（部分）：根据</w:t>
            </w:r>
            <w:r>
              <w:rPr>
                <w:rFonts w:hint="eastAsia" w:eastAsia="仿宋"/>
                <w:bCs/>
                <w:sz w:val="24"/>
              </w:rPr>
              <w:t>产品</w:t>
            </w:r>
            <w:r>
              <w:rPr>
                <w:rFonts w:eastAsia="仿宋"/>
                <w:bCs/>
                <w:sz w:val="24"/>
              </w:rPr>
              <w:t>需求，部分简单打磨后的钢结构件需使用抛丸机对工件表面进行抛丸处理，本项目抛丸机由前密封室、抛丸室、清扫室、后密封室、回收仓、丸料循环系统和除尘系统等组成，抛丸机为密闭设备，抛丸原理为利用高速运动的钢丸连续冲击被强化工件表面，使工件表面获得一定的粗糙度，去除</w:t>
            </w:r>
            <w:bookmarkStart w:id="10" w:name="_Hlk160465804"/>
            <w:r>
              <w:rPr>
                <w:rFonts w:eastAsia="仿宋"/>
                <w:bCs/>
                <w:sz w:val="24"/>
              </w:rPr>
              <w:t>工件表面的氧化物</w:t>
            </w:r>
            <w:bookmarkEnd w:id="10"/>
            <w:r>
              <w:rPr>
                <w:rFonts w:eastAsia="仿宋"/>
                <w:bCs/>
                <w:sz w:val="24"/>
              </w:rPr>
              <w:t>等。此过程有抛丸粉尘G5、废钢丸S3</w:t>
            </w:r>
            <w:r>
              <w:rPr>
                <w:rFonts w:hint="eastAsia" w:eastAsia="仿宋"/>
                <w:bCs/>
                <w:sz w:val="24"/>
              </w:rPr>
              <w:t>、废铁屑S4</w:t>
            </w:r>
            <w:r>
              <w:rPr>
                <w:rFonts w:eastAsia="仿宋"/>
                <w:bCs/>
                <w:sz w:val="24"/>
              </w:rPr>
              <w:t>产生。</w:t>
            </w:r>
          </w:p>
          <w:p w14:paraId="366F7B06">
            <w:pPr>
              <w:spacing w:line="500" w:lineRule="exact"/>
              <w:ind w:firstLine="480" w:firstLineChars="200"/>
              <w:rPr>
                <w:rFonts w:eastAsia="仿宋"/>
                <w:bCs/>
                <w:sz w:val="24"/>
              </w:rPr>
            </w:pPr>
            <w:r>
              <w:rPr>
                <w:rFonts w:eastAsia="仿宋"/>
                <w:bCs/>
                <w:sz w:val="24"/>
              </w:rPr>
              <w:t>7.</w:t>
            </w:r>
            <w:r>
              <w:rPr>
                <w:rFonts w:hint="eastAsia" w:eastAsia="仿宋"/>
                <w:bCs/>
                <w:sz w:val="24"/>
              </w:rPr>
              <w:t>调漆、</w:t>
            </w:r>
            <w:r>
              <w:rPr>
                <w:rFonts w:eastAsia="仿宋"/>
                <w:bCs/>
                <w:sz w:val="24"/>
              </w:rPr>
              <w:t>喷漆</w:t>
            </w:r>
            <w:r>
              <w:rPr>
                <w:rFonts w:hint="eastAsia" w:eastAsia="仿宋"/>
                <w:bCs/>
                <w:sz w:val="24"/>
              </w:rPr>
              <w:t>（溶剂型漆）</w:t>
            </w:r>
            <w:r>
              <w:rPr>
                <w:rFonts w:eastAsia="仿宋"/>
                <w:bCs/>
                <w:sz w:val="24"/>
              </w:rPr>
              <w:t>：</w:t>
            </w:r>
            <w:r>
              <w:rPr>
                <w:rFonts w:hint="eastAsia" w:eastAsia="仿宋"/>
                <w:bCs/>
                <w:sz w:val="24"/>
              </w:rPr>
              <w:t>本次新增隔音房</w:t>
            </w:r>
            <w:r>
              <w:rPr>
                <w:rFonts w:eastAsia="仿宋"/>
                <w:bCs/>
                <w:sz w:val="24"/>
              </w:rPr>
              <w:t>的钢结构件需在表面进行喷漆</w:t>
            </w:r>
            <w:r>
              <w:rPr>
                <w:rFonts w:hint="eastAsia" w:eastAsia="仿宋"/>
                <w:bCs/>
                <w:sz w:val="24"/>
              </w:rPr>
              <w:t>，本次使用油漆为溶剂型油漆。首先在密闭的喷漆房中将底漆、固化剂和稀释剂按照1</w:t>
            </w:r>
            <w:r>
              <w:rPr>
                <w:rFonts w:eastAsia="仿宋"/>
                <w:bCs/>
                <w:sz w:val="24"/>
              </w:rPr>
              <w:t>0</w:t>
            </w:r>
            <w:r>
              <w:rPr>
                <w:rFonts w:hint="eastAsia" w:eastAsia="仿宋"/>
                <w:bCs/>
                <w:sz w:val="24"/>
              </w:rPr>
              <w:t>:</w:t>
            </w:r>
            <w:r>
              <w:rPr>
                <w:rFonts w:eastAsia="仿宋"/>
                <w:bCs/>
                <w:sz w:val="24"/>
              </w:rPr>
              <w:t>1</w:t>
            </w:r>
            <w:r>
              <w:rPr>
                <w:rFonts w:hint="eastAsia" w:eastAsia="仿宋"/>
                <w:bCs/>
                <w:sz w:val="24"/>
              </w:rPr>
              <w:t>:</w:t>
            </w:r>
            <w:r>
              <w:rPr>
                <w:rFonts w:eastAsia="仿宋"/>
                <w:bCs/>
                <w:sz w:val="24"/>
              </w:rPr>
              <w:t>4</w:t>
            </w:r>
            <w:r>
              <w:rPr>
                <w:rFonts w:hint="eastAsia" w:eastAsia="仿宋"/>
                <w:bCs/>
                <w:sz w:val="24"/>
              </w:rPr>
              <w:t>（质量比）的比例搅拌混合，将面漆、固化剂和稀释剂按照1</w:t>
            </w:r>
            <w:r>
              <w:rPr>
                <w:rFonts w:eastAsia="仿宋"/>
                <w:bCs/>
                <w:sz w:val="24"/>
              </w:rPr>
              <w:t>0</w:t>
            </w:r>
            <w:r>
              <w:rPr>
                <w:rFonts w:hint="eastAsia" w:eastAsia="仿宋"/>
                <w:bCs/>
                <w:sz w:val="24"/>
              </w:rPr>
              <w:t>:</w:t>
            </w:r>
            <w:r>
              <w:rPr>
                <w:rFonts w:eastAsia="仿宋"/>
                <w:bCs/>
                <w:sz w:val="24"/>
              </w:rPr>
              <w:t>2</w:t>
            </w:r>
            <w:r>
              <w:rPr>
                <w:rFonts w:hint="eastAsia" w:eastAsia="仿宋"/>
                <w:bCs/>
                <w:sz w:val="24"/>
              </w:rPr>
              <w:t>:</w:t>
            </w:r>
            <w:r>
              <w:rPr>
                <w:rFonts w:eastAsia="仿宋"/>
                <w:bCs/>
                <w:sz w:val="24"/>
              </w:rPr>
              <w:t>0.6</w:t>
            </w:r>
            <w:r>
              <w:rPr>
                <w:rFonts w:hint="eastAsia" w:eastAsia="仿宋"/>
                <w:bCs/>
                <w:sz w:val="24"/>
              </w:rPr>
              <w:t>（质量比）的比例搅拌混合，调配好的溶剂型漆通过自动喷涂的方式对工件表面进行喷漆加工，喷涂过程中着漆率为70%。此工序有调漆废气G</w:t>
            </w:r>
            <w:r>
              <w:rPr>
                <w:rFonts w:eastAsia="仿宋"/>
                <w:bCs/>
                <w:sz w:val="24"/>
              </w:rPr>
              <w:t>6</w:t>
            </w:r>
            <w:r>
              <w:rPr>
                <w:rFonts w:hint="eastAsia" w:eastAsia="仿宋"/>
                <w:bCs/>
                <w:sz w:val="24"/>
              </w:rPr>
              <w:t>、喷底漆产生喷漆废气G</w:t>
            </w:r>
            <w:r>
              <w:rPr>
                <w:rFonts w:eastAsia="仿宋"/>
                <w:bCs/>
                <w:sz w:val="24"/>
              </w:rPr>
              <w:t>7-1</w:t>
            </w:r>
            <w:r>
              <w:rPr>
                <w:rFonts w:hint="eastAsia" w:eastAsia="仿宋"/>
                <w:bCs/>
                <w:sz w:val="24"/>
              </w:rPr>
              <w:t>、漆雾G</w:t>
            </w:r>
            <w:r>
              <w:rPr>
                <w:rFonts w:eastAsia="仿宋"/>
                <w:bCs/>
                <w:sz w:val="24"/>
              </w:rPr>
              <w:t>8-1</w:t>
            </w:r>
            <w:r>
              <w:rPr>
                <w:rFonts w:hint="eastAsia" w:eastAsia="仿宋"/>
                <w:bCs/>
                <w:sz w:val="24"/>
              </w:rPr>
              <w:t>，喷面漆产生喷漆废气G</w:t>
            </w:r>
            <w:r>
              <w:rPr>
                <w:rFonts w:eastAsia="仿宋"/>
                <w:bCs/>
                <w:sz w:val="24"/>
              </w:rPr>
              <w:t>7-2</w:t>
            </w:r>
            <w:r>
              <w:rPr>
                <w:rFonts w:hint="eastAsia" w:eastAsia="仿宋"/>
                <w:bCs/>
                <w:sz w:val="24"/>
              </w:rPr>
              <w:t>、漆雾G</w:t>
            </w:r>
            <w:r>
              <w:rPr>
                <w:rFonts w:eastAsia="仿宋"/>
                <w:bCs/>
                <w:sz w:val="24"/>
              </w:rPr>
              <w:t>8-2</w:t>
            </w:r>
            <w:r>
              <w:rPr>
                <w:rFonts w:hint="eastAsia" w:eastAsia="仿宋"/>
                <w:bCs/>
                <w:sz w:val="24"/>
              </w:rPr>
              <w:t>。</w:t>
            </w:r>
            <w:r>
              <w:rPr>
                <w:rFonts w:hint="eastAsia" w:eastAsia="仿宋"/>
                <w:sz w:val="24"/>
              </w:rPr>
              <w:t>本项目喷枪喷涂工装使用结束后需要进行清洁，本次建设的喷房内设有自动洗枪系统，清洗方式为关闭喷头，通过电子计量泵将供漆间内清洗剂（稀释剂1）输送至喷枪，随后经喷枪内回料管路回到清洗剂罐，如此反复循环直至洗净</w:t>
            </w:r>
            <w:r>
              <w:rPr>
                <w:rFonts w:hint="eastAsia" w:eastAsia="仿宋"/>
                <w:bCs/>
                <w:sz w:val="24"/>
              </w:rPr>
              <w:t>，喷枪清洗的废气纳入喷漆废气，过程中有废清洗液S</w:t>
            </w:r>
            <w:r>
              <w:rPr>
                <w:rFonts w:eastAsia="仿宋"/>
                <w:bCs/>
                <w:sz w:val="24"/>
              </w:rPr>
              <w:t>5</w:t>
            </w:r>
            <w:r>
              <w:rPr>
                <w:rFonts w:hint="eastAsia" w:eastAsia="仿宋"/>
                <w:bCs/>
                <w:sz w:val="24"/>
              </w:rPr>
              <w:t>产生。本项目不涉及补漆。</w:t>
            </w:r>
          </w:p>
          <w:p w14:paraId="189BDEDA">
            <w:pPr>
              <w:spacing w:line="500" w:lineRule="exact"/>
              <w:ind w:firstLine="480" w:firstLineChars="200"/>
              <w:rPr>
                <w:rFonts w:eastAsia="仿宋"/>
                <w:bCs/>
                <w:sz w:val="24"/>
              </w:rPr>
            </w:pPr>
            <w:r>
              <w:rPr>
                <w:rFonts w:eastAsia="仿宋"/>
                <w:bCs/>
                <w:sz w:val="24"/>
              </w:rPr>
              <w:t>8.</w:t>
            </w:r>
            <w:r>
              <w:rPr>
                <w:rFonts w:hint="eastAsia" w:eastAsia="仿宋"/>
                <w:bCs/>
                <w:sz w:val="24"/>
              </w:rPr>
              <w:t>烘干（溶剂型漆）：</w:t>
            </w:r>
            <w:r>
              <w:rPr>
                <w:rFonts w:eastAsia="仿宋"/>
                <w:bCs/>
                <w:sz w:val="24"/>
              </w:rPr>
              <w:t>喷漆后的工件</w:t>
            </w:r>
            <w:r>
              <w:rPr>
                <w:rFonts w:hint="eastAsia" w:eastAsia="仿宋"/>
                <w:bCs/>
                <w:sz w:val="24"/>
              </w:rPr>
              <w:t>通过挂具进入喷塑系统的烘房，</w:t>
            </w:r>
            <w:r>
              <w:rPr>
                <w:rFonts w:eastAsia="仿宋"/>
                <w:bCs/>
                <w:sz w:val="24"/>
              </w:rPr>
              <w:t>通过天然气加热</w:t>
            </w:r>
            <w:r>
              <w:rPr>
                <w:rFonts w:hint="eastAsia" w:eastAsia="仿宋"/>
                <w:bCs/>
                <w:sz w:val="24"/>
              </w:rPr>
              <w:t>的方式</w:t>
            </w:r>
            <w:r>
              <w:rPr>
                <w:rFonts w:eastAsia="仿宋"/>
                <w:bCs/>
                <w:sz w:val="24"/>
              </w:rPr>
              <w:t>进行</w:t>
            </w:r>
            <w:r>
              <w:rPr>
                <w:rFonts w:hint="eastAsia" w:eastAsia="仿宋"/>
                <w:bCs/>
                <w:sz w:val="24"/>
              </w:rPr>
              <w:t>烘干</w:t>
            </w:r>
            <w:r>
              <w:rPr>
                <w:rFonts w:eastAsia="仿宋"/>
                <w:bCs/>
                <w:sz w:val="24"/>
              </w:rPr>
              <w:t>，</w:t>
            </w:r>
            <w:r>
              <w:rPr>
                <w:rFonts w:hint="eastAsia" w:eastAsia="仿宋"/>
                <w:bCs/>
                <w:sz w:val="24"/>
              </w:rPr>
              <w:t>烘房</w:t>
            </w:r>
            <w:r>
              <w:rPr>
                <w:rFonts w:eastAsia="仿宋"/>
                <w:bCs/>
                <w:sz w:val="24"/>
              </w:rPr>
              <w:t>采用上部送风，下部回风的循环方式对工件进行加热，工件在68～72℃条件下，烘干约90分钟，</w:t>
            </w:r>
            <w:r>
              <w:rPr>
                <w:rFonts w:hint="eastAsia" w:eastAsia="仿宋"/>
                <w:bCs/>
                <w:sz w:val="24"/>
              </w:rPr>
              <w:t>烘干</w:t>
            </w:r>
            <w:r>
              <w:rPr>
                <w:rFonts w:eastAsia="仿宋"/>
                <w:bCs/>
                <w:sz w:val="24"/>
              </w:rPr>
              <w:t>过程中有</w:t>
            </w:r>
            <w:r>
              <w:rPr>
                <w:rFonts w:hint="eastAsia" w:eastAsia="仿宋"/>
                <w:bCs/>
                <w:sz w:val="24"/>
              </w:rPr>
              <w:t>烘干</w:t>
            </w:r>
            <w:r>
              <w:rPr>
                <w:rFonts w:eastAsia="仿宋"/>
                <w:bCs/>
                <w:sz w:val="24"/>
              </w:rPr>
              <w:t>废气G9和天然气燃烧废气G10（主要污染物为烟尘、SO</w:t>
            </w:r>
            <w:r>
              <w:rPr>
                <w:rFonts w:eastAsia="仿宋"/>
                <w:bCs/>
                <w:sz w:val="24"/>
                <w:vertAlign w:val="subscript"/>
              </w:rPr>
              <w:t>2</w:t>
            </w:r>
            <w:r>
              <w:rPr>
                <w:rFonts w:eastAsia="仿宋"/>
                <w:bCs/>
                <w:sz w:val="24"/>
              </w:rPr>
              <w:t>、NO</w:t>
            </w:r>
            <w:r>
              <w:rPr>
                <w:rFonts w:eastAsia="仿宋"/>
                <w:bCs/>
                <w:sz w:val="24"/>
                <w:vertAlign w:val="subscript"/>
              </w:rPr>
              <w:t>X</w:t>
            </w:r>
            <w:r>
              <w:rPr>
                <w:rFonts w:eastAsia="仿宋"/>
                <w:bCs/>
                <w:sz w:val="24"/>
              </w:rPr>
              <w:t>），工件烘干后在</w:t>
            </w:r>
            <w:r>
              <w:rPr>
                <w:rFonts w:hint="eastAsia" w:eastAsia="仿宋"/>
                <w:bCs/>
                <w:sz w:val="24"/>
              </w:rPr>
              <w:t>烘房</w:t>
            </w:r>
            <w:r>
              <w:rPr>
                <w:rFonts w:eastAsia="仿宋"/>
                <w:bCs/>
                <w:sz w:val="24"/>
              </w:rPr>
              <w:t>中自然冷却</w:t>
            </w:r>
            <w:r>
              <w:rPr>
                <w:rFonts w:hint="eastAsia" w:eastAsia="仿宋"/>
                <w:bCs/>
                <w:sz w:val="24"/>
              </w:rPr>
              <w:t>后</w:t>
            </w:r>
            <w:r>
              <w:rPr>
                <w:rFonts w:eastAsia="仿宋"/>
                <w:bCs/>
                <w:sz w:val="24"/>
              </w:rPr>
              <w:t>即可进入下一工序。</w:t>
            </w:r>
          </w:p>
          <w:p w14:paraId="632C2EEA">
            <w:pPr>
              <w:spacing w:line="500" w:lineRule="exact"/>
              <w:ind w:firstLine="480" w:firstLineChars="200"/>
              <w:rPr>
                <w:rFonts w:eastAsia="仿宋"/>
                <w:bCs/>
                <w:sz w:val="24"/>
              </w:rPr>
            </w:pPr>
            <w:r>
              <w:rPr>
                <w:rFonts w:eastAsia="仿宋"/>
                <w:bCs/>
                <w:sz w:val="24"/>
              </w:rPr>
              <w:t>9.装配：人工将采购来的配件（如隔音材料、五金配件、电器配件</w:t>
            </w:r>
            <w:r>
              <w:rPr>
                <w:rFonts w:hint="eastAsia" w:eastAsia="仿宋"/>
                <w:bCs/>
                <w:sz w:val="24"/>
              </w:rPr>
              <w:t>、玻璃</w:t>
            </w:r>
            <w:r>
              <w:rPr>
                <w:rFonts w:eastAsia="仿宋"/>
                <w:bCs/>
                <w:sz w:val="24"/>
              </w:rPr>
              <w:t>等）与加工好的钢结构件进行组装</w:t>
            </w:r>
            <w:r>
              <w:rPr>
                <w:rFonts w:hint="eastAsia" w:eastAsia="仿宋"/>
                <w:bCs/>
                <w:sz w:val="24"/>
              </w:rPr>
              <w:t>，</w:t>
            </w:r>
            <w:r>
              <w:rPr>
                <w:rFonts w:eastAsia="仿宋"/>
                <w:bCs/>
                <w:sz w:val="24"/>
              </w:rPr>
              <w:t>组装完成后即为成品，包装后入库待售</w:t>
            </w:r>
            <w:r>
              <w:rPr>
                <w:rFonts w:hint="eastAsia" w:eastAsia="仿宋"/>
                <w:bCs/>
                <w:sz w:val="24"/>
              </w:rPr>
              <w:t>。本项目装配不涉及胶水使用，仅使用螺丝等五金件进行装配。</w:t>
            </w:r>
          </w:p>
          <w:p w14:paraId="57FAD45E">
            <w:pPr>
              <w:tabs>
                <w:tab w:val="left" w:pos="312"/>
              </w:tabs>
              <w:spacing w:line="500" w:lineRule="exact"/>
              <w:rPr>
                <w:rFonts w:eastAsia="仿宋"/>
                <w:sz w:val="24"/>
              </w:rPr>
            </w:pPr>
          </w:p>
          <w:p w14:paraId="1C045FFD">
            <w:pPr>
              <w:tabs>
                <w:tab w:val="left" w:pos="312"/>
              </w:tabs>
              <w:spacing w:line="500" w:lineRule="exact"/>
              <w:rPr>
                <w:rFonts w:eastAsia="仿宋"/>
                <w:sz w:val="24"/>
              </w:rPr>
            </w:pPr>
          </w:p>
          <w:p w14:paraId="54CD85E5">
            <w:pPr>
              <w:tabs>
                <w:tab w:val="left" w:pos="312"/>
              </w:tabs>
              <w:spacing w:line="500" w:lineRule="exact"/>
              <w:rPr>
                <w:rFonts w:eastAsia="仿宋"/>
                <w:sz w:val="24"/>
              </w:rPr>
            </w:pPr>
          </w:p>
          <w:p w14:paraId="79CA12D2">
            <w:pPr>
              <w:tabs>
                <w:tab w:val="left" w:pos="312"/>
              </w:tabs>
              <w:spacing w:line="500" w:lineRule="exact"/>
              <w:rPr>
                <w:rFonts w:eastAsia="仿宋"/>
                <w:sz w:val="24"/>
              </w:rPr>
            </w:pPr>
          </w:p>
          <w:p w14:paraId="28A5A4FE">
            <w:pPr>
              <w:tabs>
                <w:tab w:val="left" w:pos="312"/>
              </w:tabs>
              <w:spacing w:line="500" w:lineRule="exact"/>
              <w:rPr>
                <w:rFonts w:eastAsia="仿宋"/>
                <w:sz w:val="24"/>
              </w:rPr>
            </w:pPr>
          </w:p>
          <w:p w14:paraId="389E149C">
            <w:pPr>
              <w:tabs>
                <w:tab w:val="left" w:pos="312"/>
              </w:tabs>
              <w:spacing w:line="500" w:lineRule="exact"/>
              <w:rPr>
                <w:rFonts w:eastAsia="仿宋"/>
                <w:sz w:val="24"/>
              </w:rPr>
            </w:pPr>
          </w:p>
          <w:p w14:paraId="12D33CEA">
            <w:pPr>
              <w:tabs>
                <w:tab w:val="left" w:pos="312"/>
              </w:tabs>
              <w:spacing w:line="500" w:lineRule="exact"/>
              <w:rPr>
                <w:rFonts w:eastAsia="仿宋"/>
                <w:sz w:val="24"/>
              </w:rPr>
            </w:pPr>
          </w:p>
          <w:p w14:paraId="4E25DB6C">
            <w:pPr>
              <w:tabs>
                <w:tab w:val="left" w:pos="312"/>
              </w:tabs>
              <w:spacing w:line="500" w:lineRule="exact"/>
              <w:rPr>
                <w:rFonts w:eastAsia="仿宋"/>
                <w:sz w:val="24"/>
              </w:rPr>
            </w:pPr>
          </w:p>
          <w:p w14:paraId="6B4B77EB">
            <w:pPr>
              <w:tabs>
                <w:tab w:val="left" w:pos="312"/>
              </w:tabs>
              <w:spacing w:line="500" w:lineRule="exact"/>
              <w:rPr>
                <w:rFonts w:eastAsia="仿宋"/>
                <w:sz w:val="24"/>
              </w:rPr>
            </w:pPr>
          </w:p>
          <w:p w14:paraId="291F50EE">
            <w:pPr>
              <w:tabs>
                <w:tab w:val="left" w:pos="312"/>
              </w:tabs>
              <w:spacing w:line="500" w:lineRule="exact"/>
              <w:rPr>
                <w:rFonts w:eastAsia="仿宋"/>
                <w:sz w:val="24"/>
              </w:rPr>
            </w:pPr>
          </w:p>
          <w:p w14:paraId="451A6B23">
            <w:pPr>
              <w:tabs>
                <w:tab w:val="left" w:pos="312"/>
              </w:tabs>
              <w:spacing w:line="500" w:lineRule="exact"/>
              <w:rPr>
                <w:rFonts w:eastAsia="仿宋"/>
                <w:sz w:val="24"/>
              </w:rPr>
            </w:pPr>
          </w:p>
          <w:p w14:paraId="6F99E20F">
            <w:pPr>
              <w:tabs>
                <w:tab w:val="left" w:pos="312"/>
              </w:tabs>
              <w:spacing w:line="500" w:lineRule="exact"/>
              <w:rPr>
                <w:rFonts w:eastAsia="仿宋"/>
                <w:sz w:val="24"/>
              </w:rPr>
            </w:pPr>
          </w:p>
          <w:p w14:paraId="28A7C09F">
            <w:pPr>
              <w:tabs>
                <w:tab w:val="left" w:pos="312"/>
              </w:tabs>
              <w:spacing w:line="500" w:lineRule="exact"/>
              <w:rPr>
                <w:rFonts w:eastAsia="仿宋"/>
                <w:sz w:val="24"/>
              </w:rPr>
            </w:pPr>
          </w:p>
          <w:p w14:paraId="42627BA8">
            <w:pPr>
              <w:tabs>
                <w:tab w:val="left" w:pos="312"/>
              </w:tabs>
              <w:spacing w:line="500" w:lineRule="exact"/>
              <w:rPr>
                <w:rFonts w:eastAsia="仿宋"/>
                <w:sz w:val="24"/>
              </w:rPr>
            </w:pPr>
          </w:p>
          <w:p w14:paraId="1EBC5D61">
            <w:pPr>
              <w:tabs>
                <w:tab w:val="left" w:pos="312"/>
              </w:tabs>
              <w:spacing w:line="500" w:lineRule="exact"/>
              <w:rPr>
                <w:rFonts w:eastAsia="仿宋"/>
                <w:sz w:val="24"/>
              </w:rPr>
            </w:pPr>
          </w:p>
          <w:p w14:paraId="20F00A34">
            <w:pPr>
              <w:tabs>
                <w:tab w:val="left" w:pos="312"/>
              </w:tabs>
              <w:spacing w:line="500" w:lineRule="exact"/>
              <w:rPr>
                <w:rFonts w:eastAsia="仿宋"/>
                <w:sz w:val="24"/>
              </w:rPr>
            </w:pPr>
          </w:p>
          <w:p w14:paraId="144D8976">
            <w:pPr>
              <w:tabs>
                <w:tab w:val="left" w:pos="312"/>
              </w:tabs>
              <w:spacing w:line="500" w:lineRule="exact"/>
              <w:rPr>
                <w:rFonts w:eastAsia="仿宋"/>
                <w:sz w:val="24"/>
              </w:rPr>
            </w:pPr>
          </w:p>
        </w:tc>
      </w:tr>
      <w:bookmarkEnd w:id="7"/>
    </w:tbl>
    <w:p w14:paraId="780D8C29">
      <w:pPr>
        <w:pStyle w:val="37"/>
        <w:sectPr>
          <w:pgSz w:w="11906" w:h="16838"/>
          <w:pgMar w:top="1701" w:right="1531" w:bottom="1701" w:left="1531" w:header="851" w:footer="851" w:gutter="0"/>
          <w:cols w:space="720" w:num="1"/>
          <w:docGrid w:linePitch="312" w:charSpace="0"/>
        </w:sectPr>
      </w:pPr>
    </w:p>
    <w:tbl>
      <w:tblPr>
        <w:tblStyle w:val="44"/>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639"/>
      </w:tblGrid>
      <w:tr w14:paraId="0DE6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28608FA">
            <w:pPr>
              <w:pStyle w:val="37"/>
            </w:pPr>
            <w:r>
              <w:rPr>
                <w:sz w:val="24"/>
                <w:szCs w:val="24"/>
              </w:rPr>
              <w:t>与项目有关的原有环境污染问题</w:t>
            </w:r>
          </w:p>
        </w:tc>
        <w:tc>
          <w:tcPr>
            <w:tcW w:w="9662" w:type="dxa"/>
          </w:tcPr>
          <w:p w14:paraId="1FED76EB">
            <w:pPr>
              <w:tabs>
                <w:tab w:val="right" w:leader="dot" w:pos="9000"/>
                <w:tab w:val="left" w:pos="9720"/>
              </w:tabs>
              <w:spacing w:line="500" w:lineRule="atLeast"/>
              <w:ind w:firstLine="482" w:firstLineChars="200"/>
              <w:jc w:val="left"/>
              <w:rPr>
                <w:rFonts w:eastAsia="仿宋"/>
                <w:b/>
                <w:sz w:val="24"/>
              </w:rPr>
            </w:pPr>
            <w:r>
              <w:rPr>
                <w:rFonts w:eastAsia="仿宋"/>
                <w:b/>
                <w:sz w:val="24"/>
              </w:rPr>
              <w:t>（</w:t>
            </w:r>
            <w:r>
              <w:rPr>
                <w:rFonts w:hint="eastAsia" w:eastAsia="仿宋"/>
                <w:b/>
                <w:sz w:val="24"/>
              </w:rPr>
              <w:t>一</w:t>
            </w:r>
            <w:r>
              <w:rPr>
                <w:rFonts w:eastAsia="仿宋"/>
                <w:b/>
                <w:sz w:val="24"/>
              </w:rPr>
              <w:t>）公司原有环保手续履行情况</w:t>
            </w:r>
          </w:p>
          <w:p w14:paraId="50C88156">
            <w:pPr>
              <w:spacing w:line="500" w:lineRule="exact"/>
              <w:ind w:firstLine="480" w:firstLineChars="200"/>
              <w:rPr>
                <w:rFonts w:eastAsia="仿宋"/>
                <w:bCs/>
                <w:sz w:val="24"/>
              </w:rPr>
            </w:pPr>
            <w:r>
              <w:rPr>
                <w:rFonts w:eastAsia="仿宋"/>
                <w:bCs/>
                <w:sz w:val="24"/>
              </w:rPr>
              <w:t>江苏科美声学科技有限公司于2017年3月报批了《江苏欧意环保设备有限公司新建环保隔音设备制造与加工项目》环境影响报告表，并于2017年5月19日取得了常州市金坛区环境保护局出具的审批意见（坛环开审〔2017〕32号）。江苏欧意环保设备有限公司</w:t>
            </w:r>
            <w:r>
              <w:rPr>
                <w:rFonts w:hint="eastAsia" w:eastAsia="仿宋"/>
                <w:bCs/>
                <w:sz w:val="24"/>
              </w:rPr>
              <w:t>于2018年7月将名称变更为江苏科美声学科技有限公司，并于2018年7月4日取得了常州市金坛区市场监督管理局备案的公司准予变更登记通知书（详见附件1）。上述</w:t>
            </w:r>
            <w:r>
              <w:rPr>
                <w:rFonts w:eastAsia="仿宋"/>
                <w:bCs/>
                <w:sz w:val="24"/>
              </w:rPr>
              <w:t>项目于2021年1月9日通过自主验收，验收的产能为年产隔音房2000台、静音房2000台</w:t>
            </w:r>
            <w:r>
              <w:rPr>
                <w:rFonts w:hint="eastAsia" w:eastAsia="仿宋"/>
                <w:bCs/>
                <w:sz w:val="24"/>
              </w:rPr>
              <w:t>。</w:t>
            </w:r>
            <w:r>
              <w:rPr>
                <w:rFonts w:hint="eastAsia" w:eastAsia="仿宋"/>
                <w:bCs/>
                <w:color w:val="FF0000"/>
                <w:sz w:val="24"/>
              </w:rPr>
              <w:t>企业于2024年4月</w:t>
            </w:r>
            <w:r>
              <w:rPr>
                <w:rFonts w:eastAsia="仿宋"/>
                <w:bCs/>
                <w:color w:val="FF0000"/>
                <w:sz w:val="24"/>
              </w:rPr>
              <w:t>报批了《扩建工业消音隔音设备制造与加工项目》环境影响报告表，并于2024年5月15日取得了常州市</w:t>
            </w:r>
            <w:r>
              <w:rPr>
                <w:rFonts w:hint="eastAsia" w:eastAsia="仿宋"/>
                <w:bCs/>
                <w:color w:val="FF0000"/>
                <w:sz w:val="24"/>
              </w:rPr>
              <w:t>生态环境局</w:t>
            </w:r>
            <w:r>
              <w:rPr>
                <w:rFonts w:eastAsia="仿宋"/>
                <w:bCs/>
                <w:color w:val="FF0000"/>
                <w:sz w:val="24"/>
              </w:rPr>
              <w:t>出具的</w:t>
            </w:r>
            <w:r>
              <w:rPr>
                <w:rFonts w:hint="eastAsia" w:eastAsia="仿宋"/>
                <w:bCs/>
                <w:color w:val="FF0000"/>
                <w:sz w:val="24"/>
              </w:rPr>
              <w:t>批复</w:t>
            </w:r>
            <w:r>
              <w:rPr>
                <w:rFonts w:eastAsia="仿宋"/>
                <w:bCs/>
                <w:color w:val="FF0000"/>
                <w:sz w:val="24"/>
              </w:rPr>
              <w:t>（</w:t>
            </w:r>
            <w:r>
              <w:rPr>
                <w:rFonts w:hint="eastAsia" w:eastAsia="仿宋"/>
                <w:bCs/>
                <w:color w:val="FF0000"/>
                <w:sz w:val="24"/>
              </w:rPr>
              <w:t>常金环</w:t>
            </w:r>
            <w:r>
              <w:rPr>
                <w:rFonts w:eastAsia="仿宋"/>
                <w:bCs/>
                <w:color w:val="FF0000"/>
                <w:sz w:val="24"/>
              </w:rPr>
              <w:t>审[2024]65号）</w:t>
            </w:r>
            <w:r>
              <w:rPr>
                <w:rFonts w:hint="eastAsia" w:eastAsia="仿宋"/>
                <w:bCs/>
                <w:color w:val="FF0000"/>
                <w:sz w:val="24"/>
              </w:rPr>
              <w:t>，目前本项目正在建设中。</w:t>
            </w:r>
          </w:p>
          <w:p w14:paraId="70A7B21A">
            <w:pPr>
              <w:tabs>
                <w:tab w:val="right" w:leader="dot" w:pos="9000"/>
                <w:tab w:val="left" w:pos="9720"/>
              </w:tabs>
              <w:spacing w:line="500" w:lineRule="atLeast"/>
              <w:jc w:val="center"/>
              <w:rPr>
                <w:rFonts w:eastAsia="仿宋"/>
                <w:b/>
                <w:bCs/>
                <w:szCs w:val="21"/>
              </w:rPr>
            </w:pPr>
            <w:bookmarkStart w:id="11" w:name="_Hlk132127595"/>
            <w:r>
              <w:rPr>
                <w:rFonts w:eastAsia="仿宋"/>
                <w:b/>
                <w:bCs/>
                <w:szCs w:val="21"/>
              </w:rPr>
              <w:t>原有项目环保手续履行情况一览表</w:t>
            </w:r>
          </w:p>
          <w:tbl>
            <w:tblPr>
              <w:tblStyle w:val="43"/>
              <w:tblW w:w="102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427"/>
              <w:gridCol w:w="954"/>
              <w:gridCol w:w="1951"/>
              <w:gridCol w:w="995"/>
              <w:gridCol w:w="1842"/>
              <w:gridCol w:w="2123"/>
              <w:gridCol w:w="1986"/>
            </w:tblGrid>
            <w:tr w14:paraId="28C48F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27" w:hRule="atLeast"/>
                <w:jc w:val="center"/>
              </w:trPr>
              <w:tc>
                <w:tcPr>
                  <w:tcW w:w="208" w:type="pct"/>
                  <w:vAlign w:val="center"/>
                </w:tcPr>
                <w:p w14:paraId="2AB115CC">
                  <w:pPr>
                    <w:adjustRightInd w:val="0"/>
                    <w:snapToGrid w:val="0"/>
                    <w:jc w:val="center"/>
                    <w:rPr>
                      <w:rFonts w:eastAsia="仿宋"/>
                      <w:szCs w:val="21"/>
                    </w:rPr>
                  </w:pPr>
                  <w:r>
                    <w:rPr>
                      <w:rFonts w:hint="eastAsia" w:eastAsia="仿宋"/>
                      <w:szCs w:val="21"/>
                    </w:rPr>
                    <w:t>序号</w:t>
                  </w:r>
                </w:p>
              </w:tc>
              <w:tc>
                <w:tcPr>
                  <w:tcW w:w="464" w:type="pct"/>
                  <w:vAlign w:val="center"/>
                </w:tcPr>
                <w:p w14:paraId="38679A2D">
                  <w:pPr>
                    <w:adjustRightInd w:val="0"/>
                    <w:snapToGrid w:val="0"/>
                    <w:jc w:val="center"/>
                    <w:rPr>
                      <w:rFonts w:eastAsia="仿宋"/>
                      <w:szCs w:val="21"/>
                    </w:rPr>
                  </w:pPr>
                  <w:r>
                    <w:rPr>
                      <w:rFonts w:hint="eastAsia" w:eastAsia="仿宋"/>
                      <w:szCs w:val="21"/>
                    </w:rPr>
                    <w:t>环保手续</w:t>
                  </w:r>
                </w:p>
              </w:tc>
              <w:tc>
                <w:tcPr>
                  <w:tcW w:w="949" w:type="pct"/>
                  <w:vAlign w:val="center"/>
                </w:tcPr>
                <w:p w14:paraId="3E4C4B80">
                  <w:pPr>
                    <w:adjustRightInd w:val="0"/>
                    <w:snapToGrid w:val="0"/>
                    <w:jc w:val="center"/>
                    <w:rPr>
                      <w:rFonts w:eastAsia="仿宋"/>
                      <w:szCs w:val="21"/>
                    </w:rPr>
                  </w:pPr>
                  <w:r>
                    <w:rPr>
                      <w:rFonts w:hint="eastAsia" w:eastAsia="仿宋"/>
                      <w:szCs w:val="21"/>
                    </w:rPr>
                    <w:t>项目名称</w:t>
                  </w:r>
                </w:p>
              </w:tc>
              <w:tc>
                <w:tcPr>
                  <w:tcW w:w="484" w:type="pct"/>
                  <w:vAlign w:val="center"/>
                </w:tcPr>
                <w:p w14:paraId="68A7DD45">
                  <w:pPr>
                    <w:adjustRightInd w:val="0"/>
                    <w:snapToGrid w:val="0"/>
                    <w:jc w:val="center"/>
                    <w:rPr>
                      <w:rFonts w:eastAsia="仿宋"/>
                      <w:szCs w:val="21"/>
                    </w:rPr>
                  </w:pPr>
                  <w:r>
                    <w:rPr>
                      <w:rFonts w:hint="eastAsia" w:eastAsia="仿宋"/>
                      <w:szCs w:val="21"/>
                    </w:rPr>
                    <w:t>报告类型</w:t>
                  </w:r>
                </w:p>
              </w:tc>
              <w:tc>
                <w:tcPr>
                  <w:tcW w:w="896" w:type="pct"/>
                  <w:vAlign w:val="center"/>
                </w:tcPr>
                <w:p w14:paraId="42D25E3D">
                  <w:pPr>
                    <w:adjustRightInd w:val="0"/>
                    <w:snapToGrid w:val="0"/>
                    <w:jc w:val="center"/>
                    <w:rPr>
                      <w:rFonts w:eastAsia="仿宋"/>
                      <w:szCs w:val="21"/>
                    </w:rPr>
                  </w:pPr>
                  <w:r>
                    <w:rPr>
                      <w:rFonts w:hint="eastAsia" w:eastAsia="仿宋"/>
                      <w:szCs w:val="21"/>
                    </w:rPr>
                    <w:t>产品产能</w:t>
                  </w:r>
                </w:p>
              </w:tc>
              <w:tc>
                <w:tcPr>
                  <w:tcW w:w="1033" w:type="pct"/>
                  <w:vAlign w:val="center"/>
                </w:tcPr>
                <w:p w14:paraId="15BC0EE4">
                  <w:pPr>
                    <w:adjustRightInd w:val="0"/>
                    <w:snapToGrid w:val="0"/>
                    <w:jc w:val="center"/>
                    <w:rPr>
                      <w:rFonts w:eastAsia="仿宋"/>
                      <w:szCs w:val="21"/>
                    </w:rPr>
                  </w:pPr>
                  <w:r>
                    <w:rPr>
                      <w:rFonts w:hint="eastAsia" w:eastAsia="仿宋"/>
                      <w:szCs w:val="21"/>
                    </w:rPr>
                    <w:t>批复情况</w:t>
                  </w:r>
                </w:p>
              </w:tc>
              <w:tc>
                <w:tcPr>
                  <w:tcW w:w="966" w:type="pct"/>
                  <w:vAlign w:val="center"/>
                </w:tcPr>
                <w:p w14:paraId="234A11F3">
                  <w:pPr>
                    <w:adjustRightInd w:val="0"/>
                    <w:snapToGrid w:val="0"/>
                    <w:jc w:val="center"/>
                    <w:rPr>
                      <w:rFonts w:eastAsia="仿宋"/>
                      <w:szCs w:val="21"/>
                    </w:rPr>
                  </w:pPr>
                  <w:r>
                    <w:rPr>
                      <w:rFonts w:hint="eastAsia" w:eastAsia="仿宋"/>
                      <w:szCs w:val="21"/>
                    </w:rPr>
                    <w:t>建设/验收情况</w:t>
                  </w:r>
                </w:p>
              </w:tc>
            </w:tr>
            <w:tr w14:paraId="59152A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1424" w:hRule="atLeast"/>
                <w:jc w:val="center"/>
              </w:trPr>
              <w:tc>
                <w:tcPr>
                  <w:tcW w:w="208" w:type="pct"/>
                  <w:vAlign w:val="center"/>
                </w:tcPr>
                <w:p w14:paraId="3E8CA7A9">
                  <w:pPr>
                    <w:adjustRightInd w:val="0"/>
                    <w:snapToGrid w:val="0"/>
                    <w:jc w:val="center"/>
                    <w:rPr>
                      <w:rFonts w:eastAsia="仿宋"/>
                      <w:szCs w:val="21"/>
                    </w:rPr>
                  </w:pPr>
                  <w:r>
                    <w:rPr>
                      <w:rFonts w:hint="eastAsia" w:eastAsia="仿宋"/>
                      <w:szCs w:val="21"/>
                    </w:rPr>
                    <w:t>1</w:t>
                  </w:r>
                </w:p>
              </w:tc>
              <w:tc>
                <w:tcPr>
                  <w:tcW w:w="464" w:type="pct"/>
                  <w:vAlign w:val="center"/>
                </w:tcPr>
                <w:p w14:paraId="487F1556">
                  <w:pPr>
                    <w:adjustRightInd w:val="0"/>
                    <w:snapToGrid w:val="0"/>
                    <w:jc w:val="center"/>
                    <w:rPr>
                      <w:rFonts w:eastAsia="仿宋"/>
                      <w:szCs w:val="21"/>
                    </w:rPr>
                  </w:pPr>
                  <w:r>
                    <w:rPr>
                      <w:rFonts w:hint="eastAsia" w:eastAsia="仿宋"/>
                      <w:szCs w:val="21"/>
                    </w:rPr>
                    <w:t>环评报告</w:t>
                  </w:r>
                </w:p>
              </w:tc>
              <w:tc>
                <w:tcPr>
                  <w:tcW w:w="949" w:type="pct"/>
                  <w:vAlign w:val="center"/>
                </w:tcPr>
                <w:p w14:paraId="12230845">
                  <w:pPr>
                    <w:adjustRightInd w:val="0"/>
                    <w:snapToGrid w:val="0"/>
                    <w:jc w:val="center"/>
                    <w:rPr>
                      <w:rFonts w:eastAsia="仿宋"/>
                      <w:szCs w:val="21"/>
                    </w:rPr>
                  </w:pPr>
                  <w:r>
                    <w:rPr>
                      <w:rFonts w:eastAsia="仿宋"/>
                      <w:szCs w:val="21"/>
                    </w:rPr>
                    <w:t>新建环保隔音设备制造与加工项目</w:t>
                  </w:r>
                </w:p>
              </w:tc>
              <w:tc>
                <w:tcPr>
                  <w:tcW w:w="484" w:type="pct"/>
                  <w:vAlign w:val="center"/>
                </w:tcPr>
                <w:p w14:paraId="448F8581">
                  <w:pPr>
                    <w:adjustRightInd w:val="0"/>
                    <w:snapToGrid w:val="0"/>
                    <w:jc w:val="center"/>
                    <w:rPr>
                      <w:rFonts w:eastAsia="仿宋"/>
                      <w:szCs w:val="21"/>
                    </w:rPr>
                  </w:pPr>
                  <w:r>
                    <w:rPr>
                      <w:rFonts w:hint="eastAsia" w:eastAsia="仿宋"/>
                      <w:szCs w:val="21"/>
                    </w:rPr>
                    <w:t>报告表</w:t>
                  </w:r>
                </w:p>
              </w:tc>
              <w:tc>
                <w:tcPr>
                  <w:tcW w:w="896" w:type="pct"/>
                  <w:vAlign w:val="center"/>
                </w:tcPr>
                <w:p w14:paraId="3E288C1A">
                  <w:pPr>
                    <w:jc w:val="center"/>
                    <w:rPr>
                      <w:rFonts w:eastAsia="仿宋"/>
                      <w:szCs w:val="21"/>
                    </w:rPr>
                  </w:pPr>
                  <w:r>
                    <w:rPr>
                      <w:rFonts w:eastAsia="仿宋"/>
                      <w:szCs w:val="21"/>
                    </w:rPr>
                    <w:t>隔音房2000台/年、</w:t>
                  </w:r>
                </w:p>
                <w:p w14:paraId="7E5F38B1">
                  <w:pPr>
                    <w:adjustRightInd w:val="0"/>
                    <w:snapToGrid w:val="0"/>
                    <w:jc w:val="center"/>
                    <w:rPr>
                      <w:rFonts w:eastAsia="仿宋"/>
                      <w:szCs w:val="21"/>
                    </w:rPr>
                  </w:pPr>
                  <w:r>
                    <w:rPr>
                      <w:rFonts w:eastAsia="仿宋"/>
                      <w:szCs w:val="21"/>
                    </w:rPr>
                    <w:t>静音房2000台/年</w:t>
                  </w:r>
                </w:p>
              </w:tc>
              <w:tc>
                <w:tcPr>
                  <w:tcW w:w="1033" w:type="pct"/>
                  <w:vAlign w:val="center"/>
                </w:tcPr>
                <w:p w14:paraId="3521E6B4">
                  <w:pPr>
                    <w:jc w:val="center"/>
                    <w:rPr>
                      <w:rFonts w:eastAsia="仿宋"/>
                      <w:szCs w:val="21"/>
                    </w:rPr>
                  </w:pPr>
                  <w:r>
                    <w:rPr>
                      <w:rFonts w:eastAsia="仿宋"/>
                      <w:szCs w:val="21"/>
                    </w:rPr>
                    <w:t>2017年5月19日取得常州市金坛区环境保护局</w:t>
                  </w:r>
                  <w:r>
                    <w:rPr>
                      <w:rFonts w:hint="eastAsia" w:eastAsia="仿宋"/>
                      <w:szCs w:val="21"/>
                    </w:rPr>
                    <w:t>的批复</w:t>
                  </w:r>
                  <w:r>
                    <w:rPr>
                      <w:rFonts w:eastAsia="仿宋"/>
                      <w:szCs w:val="21"/>
                    </w:rPr>
                    <w:t>（坛环开审[2017]32号）</w:t>
                  </w:r>
                </w:p>
              </w:tc>
              <w:tc>
                <w:tcPr>
                  <w:tcW w:w="966" w:type="pct"/>
                  <w:vAlign w:val="center"/>
                </w:tcPr>
                <w:p w14:paraId="389062D7">
                  <w:pPr>
                    <w:jc w:val="center"/>
                    <w:rPr>
                      <w:rFonts w:eastAsia="仿宋"/>
                      <w:szCs w:val="21"/>
                    </w:rPr>
                  </w:pPr>
                  <w:r>
                    <w:rPr>
                      <w:rFonts w:eastAsia="仿宋"/>
                      <w:szCs w:val="21"/>
                    </w:rPr>
                    <w:t>于2021年01月完成自主验收</w:t>
                  </w:r>
                </w:p>
              </w:tc>
            </w:tr>
            <w:tr w14:paraId="6235DD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2965" w:hRule="atLeast"/>
                <w:jc w:val="center"/>
              </w:trPr>
              <w:tc>
                <w:tcPr>
                  <w:tcW w:w="208" w:type="pct"/>
                  <w:vAlign w:val="center"/>
                </w:tcPr>
                <w:p w14:paraId="1C1171D5">
                  <w:pPr>
                    <w:adjustRightInd w:val="0"/>
                    <w:snapToGrid w:val="0"/>
                    <w:jc w:val="center"/>
                    <w:rPr>
                      <w:rFonts w:eastAsia="仿宋"/>
                      <w:szCs w:val="21"/>
                    </w:rPr>
                  </w:pPr>
                  <w:r>
                    <w:rPr>
                      <w:rFonts w:hint="eastAsia" w:eastAsia="仿宋"/>
                      <w:szCs w:val="21"/>
                    </w:rPr>
                    <w:t>2</w:t>
                  </w:r>
                </w:p>
              </w:tc>
              <w:tc>
                <w:tcPr>
                  <w:tcW w:w="464" w:type="pct"/>
                  <w:vAlign w:val="center"/>
                </w:tcPr>
                <w:p w14:paraId="0543B7DF">
                  <w:pPr>
                    <w:adjustRightInd w:val="0"/>
                    <w:snapToGrid w:val="0"/>
                    <w:jc w:val="center"/>
                    <w:rPr>
                      <w:rFonts w:eastAsia="仿宋"/>
                      <w:szCs w:val="21"/>
                    </w:rPr>
                  </w:pPr>
                  <w:r>
                    <w:rPr>
                      <w:rFonts w:hint="eastAsia" w:eastAsia="仿宋"/>
                      <w:szCs w:val="21"/>
                    </w:rPr>
                    <w:t>环评报告</w:t>
                  </w:r>
                </w:p>
              </w:tc>
              <w:tc>
                <w:tcPr>
                  <w:tcW w:w="949" w:type="pct"/>
                  <w:vAlign w:val="center"/>
                </w:tcPr>
                <w:p w14:paraId="15722755">
                  <w:pPr>
                    <w:adjustRightInd w:val="0"/>
                    <w:snapToGrid w:val="0"/>
                    <w:jc w:val="center"/>
                    <w:rPr>
                      <w:rFonts w:eastAsia="仿宋"/>
                      <w:szCs w:val="21"/>
                    </w:rPr>
                  </w:pPr>
                  <w:r>
                    <w:rPr>
                      <w:rFonts w:eastAsia="仿宋"/>
                      <w:szCs w:val="21"/>
                    </w:rPr>
                    <w:t>扩建工业消音隔音设备制造与加工项目</w:t>
                  </w:r>
                </w:p>
              </w:tc>
              <w:tc>
                <w:tcPr>
                  <w:tcW w:w="484" w:type="pct"/>
                  <w:vAlign w:val="center"/>
                </w:tcPr>
                <w:p w14:paraId="0E899329">
                  <w:pPr>
                    <w:adjustRightInd w:val="0"/>
                    <w:snapToGrid w:val="0"/>
                    <w:jc w:val="center"/>
                    <w:rPr>
                      <w:rFonts w:eastAsia="仿宋"/>
                      <w:szCs w:val="21"/>
                    </w:rPr>
                  </w:pPr>
                  <w:r>
                    <w:rPr>
                      <w:rFonts w:hint="eastAsia" w:eastAsia="仿宋"/>
                      <w:szCs w:val="21"/>
                    </w:rPr>
                    <w:t>报告表</w:t>
                  </w:r>
                </w:p>
              </w:tc>
              <w:tc>
                <w:tcPr>
                  <w:tcW w:w="896" w:type="pct"/>
                  <w:vAlign w:val="center"/>
                </w:tcPr>
                <w:p w14:paraId="592CD110">
                  <w:pPr>
                    <w:jc w:val="center"/>
                    <w:rPr>
                      <w:rFonts w:eastAsia="仿宋"/>
                      <w:szCs w:val="21"/>
                    </w:rPr>
                  </w:pPr>
                  <w:r>
                    <w:rPr>
                      <w:rFonts w:eastAsia="仿宋"/>
                      <w:szCs w:val="21"/>
                    </w:rPr>
                    <w:t>隔音房2000台/年、静音房2000台/年</w:t>
                  </w:r>
                  <w:r>
                    <w:rPr>
                      <w:rFonts w:hint="eastAsia" w:eastAsia="仿宋"/>
                      <w:szCs w:val="21"/>
                    </w:rPr>
                    <w:t>、</w:t>
                  </w:r>
                  <w:r>
                    <w:rPr>
                      <w:rFonts w:eastAsia="仿宋"/>
                      <w:kern w:val="0"/>
                      <w:szCs w:val="21"/>
                      <w:lang w:bidi="ar"/>
                    </w:rPr>
                    <w:t>半消音室</w:t>
                  </w:r>
                  <w:r>
                    <w:rPr>
                      <w:rFonts w:hint="eastAsia" w:eastAsia="仿宋"/>
                      <w:kern w:val="0"/>
                      <w:szCs w:val="21"/>
                      <w:lang w:bidi="ar"/>
                    </w:rPr>
                    <w:t>500台/年</w:t>
                  </w:r>
                </w:p>
              </w:tc>
              <w:tc>
                <w:tcPr>
                  <w:tcW w:w="1033" w:type="pct"/>
                  <w:vAlign w:val="center"/>
                </w:tcPr>
                <w:p w14:paraId="3EA8C5E1">
                  <w:pPr>
                    <w:adjustRightInd w:val="0"/>
                    <w:snapToGrid w:val="0"/>
                    <w:jc w:val="center"/>
                    <w:rPr>
                      <w:rFonts w:eastAsia="仿宋"/>
                      <w:szCs w:val="21"/>
                    </w:rPr>
                  </w:pPr>
                  <w:r>
                    <w:rPr>
                      <w:rFonts w:eastAsia="仿宋"/>
                      <w:szCs w:val="21"/>
                    </w:rPr>
                    <w:t>2024年5月15日取得常州市</w:t>
                  </w:r>
                  <w:r>
                    <w:rPr>
                      <w:rFonts w:hint="eastAsia" w:eastAsia="仿宋"/>
                      <w:szCs w:val="21"/>
                    </w:rPr>
                    <w:t>生态环境局的批复</w:t>
                  </w:r>
                  <w:r>
                    <w:rPr>
                      <w:rFonts w:eastAsia="仿宋"/>
                      <w:szCs w:val="21"/>
                    </w:rPr>
                    <w:t>（</w:t>
                  </w:r>
                  <w:r>
                    <w:rPr>
                      <w:rFonts w:hint="eastAsia" w:eastAsia="仿宋"/>
                      <w:szCs w:val="21"/>
                    </w:rPr>
                    <w:t>常金环</w:t>
                  </w:r>
                  <w:r>
                    <w:rPr>
                      <w:rFonts w:eastAsia="仿宋"/>
                      <w:szCs w:val="21"/>
                    </w:rPr>
                    <w:t>审[2024]65号）</w:t>
                  </w:r>
                </w:p>
              </w:tc>
              <w:tc>
                <w:tcPr>
                  <w:tcW w:w="966" w:type="pct"/>
                  <w:vAlign w:val="center"/>
                </w:tcPr>
                <w:p w14:paraId="4F41DA3A">
                  <w:pPr>
                    <w:adjustRightInd w:val="0"/>
                    <w:snapToGrid w:val="0"/>
                    <w:jc w:val="center"/>
                    <w:rPr>
                      <w:rFonts w:eastAsia="仿宋"/>
                      <w:szCs w:val="21"/>
                    </w:rPr>
                  </w:pPr>
                  <w:r>
                    <w:rPr>
                      <w:rFonts w:hint="eastAsia" w:eastAsia="仿宋"/>
                      <w:szCs w:val="21"/>
                    </w:rPr>
                    <w:t>建设中</w:t>
                  </w:r>
                </w:p>
              </w:tc>
            </w:tr>
            <w:tr w14:paraId="126714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27" w:hRule="atLeast"/>
                <w:jc w:val="center"/>
              </w:trPr>
              <w:tc>
                <w:tcPr>
                  <w:tcW w:w="208" w:type="pct"/>
                  <w:vAlign w:val="center"/>
                </w:tcPr>
                <w:p w14:paraId="2ADA4468">
                  <w:pPr>
                    <w:adjustRightInd w:val="0"/>
                    <w:snapToGrid w:val="0"/>
                    <w:jc w:val="center"/>
                    <w:rPr>
                      <w:rFonts w:eastAsia="仿宋"/>
                      <w:szCs w:val="21"/>
                    </w:rPr>
                  </w:pPr>
                  <w:r>
                    <w:rPr>
                      <w:rFonts w:hint="eastAsia" w:eastAsia="仿宋"/>
                      <w:szCs w:val="21"/>
                    </w:rPr>
                    <w:t>3</w:t>
                  </w:r>
                </w:p>
              </w:tc>
              <w:tc>
                <w:tcPr>
                  <w:tcW w:w="464" w:type="pct"/>
                  <w:vAlign w:val="center"/>
                </w:tcPr>
                <w:p w14:paraId="521AF3A4">
                  <w:pPr>
                    <w:adjustRightInd w:val="0"/>
                    <w:snapToGrid w:val="0"/>
                    <w:jc w:val="center"/>
                    <w:rPr>
                      <w:rFonts w:eastAsia="仿宋"/>
                      <w:szCs w:val="21"/>
                    </w:rPr>
                  </w:pPr>
                  <w:r>
                    <w:rPr>
                      <w:rFonts w:hint="eastAsia" w:eastAsia="仿宋"/>
                      <w:szCs w:val="21"/>
                    </w:rPr>
                    <w:t>排污许可证</w:t>
                  </w:r>
                </w:p>
              </w:tc>
              <w:tc>
                <w:tcPr>
                  <w:tcW w:w="4328" w:type="pct"/>
                  <w:gridSpan w:val="5"/>
                  <w:vAlign w:val="center"/>
                </w:tcPr>
                <w:p w14:paraId="7AC7DBDA">
                  <w:pPr>
                    <w:adjustRightInd w:val="0"/>
                    <w:snapToGrid w:val="0"/>
                    <w:jc w:val="center"/>
                    <w:rPr>
                      <w:rFonts w:eastAsia="仿宋"/>
                      <w:szCs w:val="21"/>
                    </w:rPr>
                  </w:pPr>
                  <w:r>
                    <w:rPr>
                      <w:rFonts w:hint="eastAsia" w:eastAsia="仿宋"/>
                      <w:szCs w:val="21"/>
                    </w:rPr>
                    <w:t>于2</w:t>
                  </w:r>
                  <w:r>
                    <w:rPr>
                      <w:rFonts w:eastAsia="仿宋"/>
                      <w:szCs w:val="21"/>
                    </w:rPr>
                    <w:t>024</w:t>
                  </w:r>
                  <w:r>
                    <w:rPr>
                      <w:rFonts w:hint="eastAsia" w:eastAsia="仿宋"/>
                      <w:szCs w:val="21"/>
                    </w:rPr>
                    <w:t>年1</w:t>
                  </w:r>
                  <w:r>
                    <w:rPr>
                      <w:rFonts w:eastAsia="仿宋"/>
                      <w:szCs w:val="21"/>
                    </w:rPr>
                    <w:t>2</w:t>
                  </w:r>
                  <w:r>
                    <w:rPr>
                      <w:rFonts w:hint="eastAsia" w:eastAsia="仿宋"/>
                      <w:szCs w:val="21"/>
                    </w:rPr>
                    <w:t>月9日取得固定污染源排污登记回执，登记编号：9</w:t>
                  </w:r>
                  <w:r>
                    <w:rPr>
                      <w:rFonts w:eastAsia="仿宋"/>
                      <w:szCs w:val="21"/>
                    </w:rPr>
                    <w:t>1320413MA1N19UT87001Y</w:t>
                  </w:r>
                  <w:r>
                    <w:rPr>
                      <w:rFonts w:hint="eastAsia" w:eastAsia="仿宋"/>
                      <w:szCs w:val="21"/>
                    </w:rPr>
                    <w:t>，有效期2</w:t>
                  </w:r>
                  <w:r>
                    <w:rPr>
                      <w:rFonts w:eastAsia="仿宋"/>
                      <w:szCs w:val="21"/>
                    </w:rPr>
                    <w:t>024</w:t>
                  </w:r>
                  <w:r>
                    <w:rPr>
                      <w:rFonts w:hint="eastAsia" w:eastAsia="仿宋"/>
                      <w:szCs w:val="21"/>
                    </w:rPr>
                    <w:t>年1</w:t>
                  </w:r>
                  <w:r>
                    <w:rPr>
                      <w:rFonts w:eastAsia="仿宋"/>
                      <w:szCs w:val="21"/>
                    </w:rPr>
                    <w:t>2</w:t>
                  </w:r>
                  <w:r>
                    <w:rPr>
                      <w:rFonts w:hint="eastAsia" w:eastAsia="仿宋"/>
                      <w:szCs w:val="21"/>
                    </w:rPr>
                    <w:t>月9日-</w:t>
                  </w:r>
                  <w:r>
                    <w:rPr>
                      <w:rFonts w:eastAsia="仿宋"/>
                      <w:szCs w:val="21"/>
                    </w:rPr>
                    <w:t>2029</w:t>
                  </w:r>
                  <w:r>
                    <w:rPr>
                      <w:rFonts w:hint="eastAsia" w:eastAsia="仿宋"/>
                      <w:szCs w:val="21"/>
                    </w:rPr>
                    <w:t>年1</w:t>
                  </w:r>
                  <w:r>
                    <w:rPr>
                      <w:rFonts w:eastAsia="仿宋"/>
                      <w:szCs w:val="21"/>
                    </w:rPr>
                    <w:t>2</w:t>
                  </w:r>
                  <w:r>
                    <w:rPr>
                      <w:rFonts w:hint="eastAsia" w:eastAsia="仿宋"/>
                      <w:szCs w:val="21"/>
                    </w:rPr>
                    <w:t>月8日</w:t>
                  </w:r>
                </w:p>
              </w:tc>
            </w:tr>
            <w:bookmarkEnd w:id="11"/>
          </w:tbl>
          <w:p w14:paraId="613BA95D">
            <w:pPr>
              <w:ind w:firstLine="210" w:firstLineChars="100"/>
              <w:rPr>
                <w:rFonts w:eastAsia="仿宋"/>
                <w:szCs w:val="21"/>
              </w:rPr>
            </w:pPr>
            <w:r>
              <w:rPr>
                <w:rFonts w:hint="eastAsia" w:eastAsia="仿宋"/>
                <w:szCs w:val="21"/>
              </w:rPr>
              <w:t>注：《</w:t>
            </w:r>
            <w:r>
              <w:rPr>
                <w:rFonts w:eastAsia="仿宋"/>
                <w:szCs w:val="21"/>
              </w:rPr>
              <w:t>新建环保隔音设备制造与加工项目</w:t>
            </w:r>
            <w:r>
              <w:rPr>
                <w:rFonts w:hint="eastAsia" w:eastAsia="仿宋"/>
                <w:szCs w:val="21"/>
              </w:rPr>
              <w:t>》以下简称一期项目，《</w:t>
            </w:r>
            <w:r>
              <w:rPr>
                <w:rFonts w:eastAsia="仿宋"/>
                <w:szCs w:val="21"/>
              </w:rPr>
              <w:t>扩建工业消音隔音设备制造与加工项目</w:t>
            </w:r>
            <w:r>
              <w:rPr>
                <w:rFonts w:hint="eastAsia" w:eastAsia="仿宋"/>
                <w:szCs w:val="21"/>
              </w:rPr>
              <w:t>》简称二期项目。</w:t>
            </w:r>
          </w:p>
          <w:p w14:paraId="39F9014F">
            <w:pPr>
              <w:tabs>
                <w:tab w:val="right" w:leader="dot" w:pos="9000"/>
                <w:tab w:val="left" w:pos="9720"/>
              </w:tabs>
              <w:spacing w:line="500" w:lineRule="atLeast"/>
              <w:ind w:firstLine="482" w:firstLineChars="200"/>
              <w:jc w:val="left"/>
              <w:rPr>
                <w:rFonts w:eastAsia="仿宋"/>
                <w:b/>
                <w:sz w:val="24"/>
              </w:rPr>
            </w:pPr>
            <w:r>
              <w:rPr>
                <w:rFonts w:eastAsia="仿宋"/>
                <w:b/>
                <w:sz w:val="24"/>
              </w:rPr>
              <w:t>（</w:t>
            </w:r>
            <w:r>
              <w:rPr>
                <w:rFonts w:hint="eastAsia" w:eastAsia="仿宋"/>
                <w:b/>
                <w:sz w:val="24"/>
              </w:rPr>
              <w:t>二</w:t>
            </w:r>
            <w:r>
              <w:rPr>
                <w:rFonts w:eastAsia="仿宋"/>
                <w:b/>
                <w:sz w:val="24"/>
              </w:rPr>
              <w:t>）</w:t>
            </w:r>
            <w:r>
              <w:rPr>
                <w:rFonts w:hint="eastAsia" w:eastAsia="仿宋"/>
                <w:b/>
                <w:sz w:val="24"/>
              </w:rPr>
              <w:t>原有</w:t>
            </w:r>
            <w:r>
              <w:rPr>
                <w:rFonts w:eastAsia="仿宋"/>
                <w:b/>
                <w:sz w:val="24"/>
              </w:rPr>
              <w:t>项目概况</w:t>
            </w:r>
          </w:p>
          <w:p w14:paraId="657732DD">
            <w:pPr>
              <w:spacing w:line="500" w:lineRule="exact"/>
              <w:ind w:firstLine="482" w:firstLineChars="200"/>
              <w:rPr>
                <w:rFonts w:eastAsia="仿宋"/>
                <w:b/>
                <w:sz w:val="24"/>
              </w:rPr>
            </w:pPr>
            <w:r>
              <w:rPr>
                <w:rFonts w:hint="eastAsia" w:eastAsia="仿宋"/>
                <w:b/>
                <w:sz w:val="24"/>
              </w:rPr>
              <w:t>1、已批已验项目（一期项目）</w:t>
            </w:r>
          </w:p>
          <w:p w14:paraId="120B9C2C">
            <w:pPr>
              <w:spacing w:line="360" w:lineRule="auto"/>
              <w:jc w:val="center"/>
              <w:rPr>
                <w:rFonts w:eastAsia="仿宋"/>
                <w:b/>
                <w:sz w:val="24"/>
              </w:rPr>
            </w:pPr>
            <w:r>
              <w:rPr>
                <w:rFonts w:eastAsia="仿宋"/>
              </w:rPr>
              <w:drawing>
                <wp:inline distT="0" distB="0" distL="0" distR="0">
                  <wp:extent cx="3362325" cy="4419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62325" cy="4419600"/>
                          </a:xfrm>
                          <a:prstGeom prst="rect">
                            <a:avLst/>
                          </a:prstGeom>
                          <a:noFill/>
                          <a:ln>
                            <a:noFill/>
                          </a:ln>
                        </pic:spPr>
                      </pic:pic>
                    </a:graphicData>
                  </a:graphic>
                </wp:inline>
              </w:drawing>
            </w:r>
          </w:p>
          <w:p w14:paraId="2926406A">
            <w:pPr>
              <w:spacing w:line="500" w:lineRule="exact"/>
              <w:jc w:val="center"/>
              <w:rPr>
                <w:rFonts w:eastAsia="仿宋"/>
                <w:b/>
                <w:bCs/>
                <w:sz w:val="24"/>
              </w:rPr>
            </w:pPr>
            <w:r>
              <w:rPr>
                <w:rFonts w:hint="eastAsia" w:eastAsia="仿宋"/>
                <w:b/>
                <w:bCs/>
              </w:rPr>
              <w:t>已批已验</w:t>
            </w:r>
            <w:r>
              <w:rPr>
                <w:rFonts w:eastAsia="仿宋"/>
                <w:b/>
                <w:bCs/>
              </w:rPr>
              <w:t>项目生产工艺流程图</w:t>
            </w:r>
          </w:p>
          <w:p w14:paraId="00100428">
            <w:pPr>
              <w:spacing w:line="500" w:lineRule="exact"/>
              <w:ind w:firstLine="480" w:firstLineChars="200"/>
              <w:rPr>
                <w:rFonts w:hAnsi="仿宋" w:eastAsia="仿宋"/>
                <w:sz w:val="24"/>
                <w:szCs w:val="21"/>
              </w:rPr>
            </w:pPr>
            <w:r>
              <w:rPr>
                <w:rFonts w:hint="eastAsia" w:hAnsi="仿宋" w:eastAsia="仿宋"/>
                <w:sz w:val="24"/>
                <w:szCs w:val="21"/>
              </w:rPr>
              <w:t>（1）原有项目污染情况</w:t>
            </w:r>
          </w:p>
          <w:p w14:paraId="10336175">
            <w:pPr>
              <w:spacing w:line="500" w:lineRule="exact"/>
              <w:ind w:firstLine="480" w:firstLineChars="200"/>
              <w:rPr>
                <w:rFonts w:eastAsia="仿宋"/>
                <w:sz w:val="24"/>
              </w:rPr>
            </w:pPr>
            <w:r>
              <w:rPr>
                <w:rFonts w:hint="eastAsia" w:eastAsia="仿宋"/>
                <w:sz w:val="24"/>
              </w:rPr>
              <w:t>废气：</w:t>
            </w:r>
          </w:p>
          <w:p w14:paraId="50EEBA94">
            <w:pPr>
              <w:spacing w:line="500" w:lineRule="exact"/>
              <w:ind w:firstLine="480" w:firstLineChars="200"/>
              <w:rPr>
                <w:rFonts w:eastAsia="仿宋"/>
                <w:sz w:val="24"/>
              </w:rPr>
            </w:pPr>
            <w:r>
              <w:rPr>
                <w:rFonts w:eastAsia="仿宋"/>
                <w:sz w:val="24"/>
              </w:rPr>
              <w:t>A、有组织废气</w:t>
            </w:r>
          </w:p>
          <w:p w14:paraId="3624A599">
            <w:pPr>
              <w:spacing w:line="500" w:lineRule="exact"/>
              <w:ind w:firstLine="480" w:firstLineChars="200"/>
              <w:rPr>
                <w:rFonts w:eastAsia="仿宋"/>
                <w:sz w:val="24"/>
              </w:rPr>
            </w:pPr>
            <w:r>
              <w:rPr>
                <w:rFonts w:hint="eastAsia" w:eastAsia="仿宋"/>
                <w:sz w:val="24"/>
              </w:rPr>
              <w:t>根据原有项目验收报告及验收意见，原有项目环评批复中的1#排气筒未建设，</w:t>
            </w:r>
            <w:r>
              <w:rPr>
                <w:rFonts w:eastAsia="仿宋"/>
                <w:sz w:val="24"/>
              </w:rPr>
              <w:t>项目</w:t>
            </w:r>
            <w:r>
              <w:rPr>
                <w:rFonts w:hint="eastAsia" w:eastAsia="仿宋"/>
                <w:sz w:val="24"/>
              </w:rPr>
              <w:t>喷塑</w:t>
            </w:r>
            <w:r>
              <w:rPr>
                <w:rFonts w:eastAsia="仿宋"/>
                <w:sz w:val="24"/>
              </w:rPr>
              <w:t>工段产生的粉尘经滤芯+布袋除尘，</w:t>
            </w:r>
            <w:r>
              <w:rPr>
                <w:rFonts w:hint="eastAsia" w:eastAsia="仿宋"/>
                <w:sz w:val="24"/>
              </w:rPr>
              <w:t>喷塑固化废气经两级活性炭吸附装置净化，净化后的喷塑粉尘及喷塑固化废气</w:t>
            </w:r>
            <w:r>
              <w:rPr>
                <w:rFonts w:eastAsia="仿宋"/>
                <w:sz w:val="24"/>
              </w:rPr>
              <w:t>与天然气燃烧废气一起通过1根15米高的2#排气筒排出。</w:t>
            </w:r>
          </w:p>
          <w:p w14:paraId="3F4774DA">
            <w:pPr>
              <w:spacing w:line="500" w:lineRule="exact"/>
              <w:ind w:firstLine="480" w:firstLineChars="200"/>
              <w:rPr>
                <w:rFonts w:eastAsia="仿宋"/>
                <w:sz w:val="24"/>
              </w:rPr>
            </w:pPr>
            <w:r>
              <w:rPr>
                <w:rFonts w:eastAsia="仿宋"/>
                <w:sz w:val="24"/>
              </w:rPr>
              <w:t>B、无组织废气</w:t>
            </w:r>
          </w:p>
          <w:p w14:paraId="10CC2BA9">
            <w:pPr>
              <w:spacing w:line="500" w:lineRule="exact"/>
              <w:ind w:firstLine="480" w:firstLineChars="200"/>
              <w:rPr>
                <w:rFonts w:eastAsia="仿宋"/>
                <w:sz w:val="24"/>
              </w:rPr>
            </w:pPr>
            <w:r>
              <w:rPr>
                <w:rFonts w:eastAsia="仿宋"/>
                <w:sz w:val="24"/>
              </w:rPr>
              <w:t>未捕集到的废气及焊接烟尘在车间内无组织排放，通过车间强制通风、加强厂区绿化，降低生产厂房内污染物浓度。</w:t>
            </w:r>
          </w:p>
          <w:p w14:paraId="6FC02E6B">
            <w:pPr>
              <w:spacing w:line="500" w:lineRule="exact"/>
              <w:ind w:firstLine="480" w:firstLineChars="200"/>
              <w:rPr>
                <w:rFonts w:eastAsia="仿宋"/>
                <w:bCs/>
                <w:sz w:val="24"/>
              </w:rPr>
            </w:pPr>
            <w:r>
              <w:rPr>
                <w:rFonts w:hint="eastAsia" w:eastAsia="仿宋"/>
                <w:bCs/>
                <w:sz w:val="24"/>
              </w:rPr>
              <w:t>废水：</w:t>
            </w:r>
          </w:p>
          <w:p w14:paraId="7E1ED67C">
            <w:pPr>
              <w:spacing w:line="500" w:lineRule="exact"/>
              <w:ind w:firstLine="480" w:firstLineChars="200"/>
              <w:rPr>
                <w:rFonts w:eastAsia="仿宋"/>
                <w:bCs/>
                <w:sz w:val="24"/>
              </w:rPr>
            </w:pPr>
            <w:r>
              <w:rPr>
                <w:rFonts w:eastAsia="仿宋"/>
                <w:bCs/>
                <w:sz w:val="24"/>
              </w:rPr>
              <w:t>防治措施</w:t>
            </w:r>
          </w:p>
          <w:p w14:paraId="3D42479A">
            <w:pPr>
              <w:spacing w:line="500" w:lineRule="exact"/>
              <w:ind w:firstLine="480" w:firstLineChars="200"/>
              <w:rPr>
                <w:rFonts w:eastAsia="仿宋"/>
                <w:bCs/>
                <w:sz w:val="24"/>
              </w:rPr>
            </w:pPr>
            <w:r>
              <w:rPr>
                <w:rFonts w:eastAsia="仿宋"/>
                <w:bCs/>
                <w:sz w:val="24"/>
              </w:rPr>
              <w:t>原有项目仅有生活污水产生，通过厂区污水管网接入市政污水管网，进金坛第二污水处理厂处理。</w:t>
            </w:r>
          </w:p>
          <w:p w14:paraId="7498B4CE">
            <w:pPr>
              <w:spacing w:line="500" w:lineRule="exact"/>
              <w:ind w:firstLine="480" w:firstLineChars="200"/>
              <w:rPr>
                <w:rFonts w:eastAsia="仿宋"/>
                <w:bCs/>
                <w:sz w:val="24"/>
              </w:rPr>
            </w:pPr>
            <w:r>
              <w:rPr>
                <w:rFonts w:hint="eastAsia" w:eastAsia="仿宋"/>
                <w:bCs/>
                <w:sz w:val="24"/>
              </w:rPr>
              <w:t>噪声：</w:t>
            </w:r>
          </w:p>
          <w:p w14:paraId="446ABF48">
            <w:pPr>
              <w:spacing w:line="500" w:lineRule="exact"/>
              <w:ind w:firstLine="480" w:firstLineChars="200"/>
              <w:rPr>
                <w:rFonts w:eastAsia="仿宋"/>
                <w:bCs/>
                <w:sz w:val="24"/>
              </w:rPr>
            </w:pPr>
            <w:r>
              <w:rPr>
                <w:rFonts w:eastAsia="仿宋"/>
                <w:bCs/>
                <w:sz w:val="24"/>
              </w:rPr>
              <w:t>项目主要声源为设备运行时噪声等，通过选用低噪声设备、建筑物隔声、设备减震等措施使厂界噪声达标。</w:t>
            </w:r>
          </w:p>
          <w:p w14:paraId="14248E44">
            <w:pPr>
              <w:spacing w:line="500" w:lineRule="exact"/>
              <w:ind w:firstLine="480" w:firstLineChars="200"/>
              <w:rPr>
                <w:rFonts w:eastAsia="仿宋"/>
                <w:bCs/>
                <w:sz w:val="24"/>
              </w:rPr>
            </w:pPr>
            <w:r>
              <w:rPr>
                <w:rFonts w:eastAsia="仿宋"/>
                <w:bCs/>
                <w:sz w:val="24"/>
              </w:rPr>
              <w:t>固废</w:t>
            </w:r>
            <w:r>
              <w:rPr>
                <w:rFonts w:hint="eastAsia" w:eastAsia="仿宋"/>
                <w:bCs/>
                <w:sz w:val="24"/>
              </w:rPr>
              <w:t>：</w:t>
            </w:r>
          </w:p>
          <w:p w14:paraId="10A71B81">
            <w:pPr>
              <w:spacing w:line="500" w:lineRule="exact"/>
              <w:ind w:firstLine="480" w:firstLineChars="200"/>
              <w:rPr>
                <w:rFonts w:eastAsia="仿宋"/>
                <w:bCs/>
                <w:sz w:val="24"/>
              </w:rPr>
            </w:pPr>
            <w:r>
              <w:rPr>
                <w:rFonts w:eastAsia="仿宋"/>
                <w:bCs/>
                <w:sz w:val="24"/>
              </w:rPr>
              <w:t>企业已设置一般固废仓库（</w:t>
            </w:r>
            <w:r>
              <w:rPr>
                <w:rFonts w:hint="eastAsia" w:eastAsia="仿宋"/>
                <w:bCs/>
                <w:sz w:val="24"/>
              </w:rPr>
              <w:t>25</w:t>
            </w:r>
            <w:r>
              <w:rPr>
                <w:rFonts w:eastAsia="仿宋"/>
                <w:bCs/>
                <w:sz w:val="24"/>
              </w:rPr>
              <w:t>m</w:t>
            </w:r>
            <w:r>
              <w:rPr>
                <w:rFonts w:eastAsia="仿宋"/>
                <w:bCs/>
                <w:sz w:val="24"/>
                <w:vertAlign w:val="superscript"/>
              </w:rPr>
              <w:t>2</w:t>
            </w:r>
            <w:r>
              <w:rPr>
                <w:rFonts w:eastAsia="仿宋"/>
                <w:bCs/>
                <w:sz w:val="24"/>
              </w:rPr>
              <w:t>），防风防雨，与环评要求一致，符合《一般工业固体废物贮存和填埋污染控制标准》（GB18599-2020）要求；</w:t>
            </w:r>
            <w:bookmarkStart w:id="12" w:name="_Hlk119416368"/>
            <w:r>
              <w:rPr>
                <w:rFonts w:eastAsia="仿宋"/>
                <w:bCs/>
                <w:sz w:val="24"/>
              </w:rPr>
              <w:t>厂区设有独立的危废仓库（</w:t>
            </w:r>
            <w:r>
              <w:rPr>
                <w:rFonts w:hint="eastAsia" w:eastAsia="仿宋"/>
                <w:bCs/>
                <w:sz w:val="24"/>
              </w:rPr>
              <w:t>20</w:t>
            </w:r>
            <w:r>
              <w:rPr>
                <w:rFonts w:eastAsia="仿宋"/>
                <w:bCs/>
                <w:sz w:val="24"/>
              </w:rPr>
              <w:t>m</w:t>
            </w:r>
            <w:r>
              <w:rPr>
                <w:rFonts w:eastAsia="仿宋"/>
                <w:bCs/>
                <w:sz w:val="24"/>
                <w:vertAlign w:val="superscript"/>
              </w:rPr>
              <w:t>2</w:t>
            </w:r>
            <w:r>
              <w:rPr>
                <w:rFonts w:eastAsia="仿宋"/>
                <w:bCs/>
                <w:sz w:val="24"/>
              </w:rPr>
              <w:t>），专人上锁管理，门口悬挂环保标志牌、环保管理责任牌。所有危废打包后分类存放，危废仓库地面防腐防渗漏，设置导流沟及收集槽，保证了废液不外泄污染环境。各类危废出入库均贴有小标签，危废种类明确，各危废出入库量均详细记录台账。仓库内已设置摄像头，观察窗，与环评要求一致，符合《危险废物贮存污染控制指标》（GB18597-2023）要求，仓库建设满足苏环办〔</w:t>
            </w:r>
            <w:r>
              <w:rPr>
                <w:rFonts w:hint="eastAsia" w:eastAsia="仿宋"/>
                <w:bCs/>
                <w:sz w:val="24"/>
              </w:rPr>
              <w:t>2024</w:t>
            </w:r>
            <w:r>
              <w:rPr>
                <w:rFonts w:eastAsia="仿宋"/>
                <w:bCs/>
                <w:sz w:val="24"/>
              </w:rPr>
              <w:t>〕</w:t>
            </w:r>
            <w:r>
              <w:rPr>
                <w:rFonts w:hint="eastAsia" w:eastAsia="仿宋"/>
                <w:bCs/>
                <w:sz w:val="24"/>
              </w:rPr>
              <w:t>16</w:t>
            </w:r>
            <w:r>
              <w:rPr>
                <w:rFonts w:eastAsia="仿宋"/>
                <w:bCs/>
                <w:sz w:val="24"/>
              </w:rPr>
              <w:t>号</w:t>
            </w:r>
            <w:r>
              <w:rPr>
                <w:rFonts w:hint="eastAsia" w:eastAsia="仿宋"/>
                <w:bCs/>
                <w:sz w:val="24"/>
              </w:rPr>
              <w:t>文</w:t>
            </w:r>
            <w:r>
              <w:rPr>
                <w:rFonts w:eastAsia="仿宋"/>
                <w:bCs/>
                <w:sz w:val="24"/>
              </w:rPr>
              <w:t>要求。所有固废均得到合理处置，实现零排放。</w:t>
            </w:r>
            <w:bookmarkEnd w:id="12"/>
          </w:p>
          <w:p w14:paraId="50F3407F">
            <w:pPr>
              <w:spacing w:line="500" w:lineRule="exact"/>
              <w:ind w:firstLine="480" w:firstLineChars="200"/>
              <w:rPr>
                <w:rFonts w:eastAsia="仿宋"/>
                <w:bCs/>
                <w:sz w:val="24"/>
              </w:rPr>
            </w:pPr>
            <w:r>
              <w:rPr>
                <w:rFonts w:eastAsia="仿宋"/>
                <w:bCs/>
                <w:sz w:val="24"/>
              </w:rPr>
              <w:t>原有项目废边角料、废焊渣均收集后外售综合利用，</w:t>
            </w:r>
            <w:r>
              <w:rPr>
                <w:rFonts w:hint="eastAsia" w:eastAsia="仿宋"/>
                <w:bCs/>
                <w:sz w:val="24"/>
              </w:rPr>
              <w:t>塑粉收集尘</w:t>
            </w:r>
            <w:r>
              <w:rPr>
                <w:rFonts w:eastAsia="仿宋"/>
                <w:bCs/>
                <w:sz w:val="24"/>
              </w:rPr>
              <w:t>回用于生产；废活性炭、废润滑油均委托</w:t>
            </w:r>
            <w:r>
              <w:rPr>
                <w:rFonts w:hint="eastAsia" w:eastAsia="仿宋"/>
                <w:bCs/>
                <w:sz w:val="24"/>
              </w:rPr>
              <w:t>常州坤坛环保有限公司</w:t>
            </w:r>
            <w:r>
              <w:rPr>
                <w:rFonts w:eastAsia="仿宋"/>
                <w:bCs/>
                <w:sz w:val="24"/>
              </w:rPr>
              <w:t>处置，生活垃圾由环卫部门清运处置。</w:t>
            </w:r>
          </w:p>
          <w:p w14:paraId="2A8D8525">
            <w:pPr>
              <w:jc w:val="center"/>
              <w:rPr>
                <w:rFonts w:hAnsi="仿宋" w:eastAsia="仿宋"/>
                <w:b/>
                <w:szCs w:val="21"/>
              </w:rPr>
            </w:pPr>
            <w:r>
              <w:rPr>
                <w:rFonts w:hint="eastAsia" w:hAnsi="仿宋" w:eastAsia="仿宋"/>
                <w:b/>
                <w:szCs w:val="21"/>
              </w:rPr>
              <w:t>原有项目</w:t>
            </w:r>
            <w:r>
              <w:rPr>
                <w:rFonts w:hAnsi="仿宋" w:eastAsia="仿宋"/>
                <w:b/>
                <w:szCs w:val="21"/>
              </w:rPr>
              <w:t>固废排放情况一览表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750"/>
              <w:gridCol w:w="958"/>
              <w:gridCol w:w="846"/>
              <w:gridCol w:w="1231"/>
              <w:gridCol w:w="977"/>
              <w:gridCol w:w="812"/>
              <w:gridCol w:w="908"/>
              <w:gridCol w:w="1599"/>
              <w:gridCol w:w="981"/>
            </w:tblGrid>
            <w:tr w14:paraId="1AB8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7699A8C8">
                  <w:pPr>
                    <w:adjustRightInd w:val="0"/>
                    <w:snapToGrid w:val="0"/>
                    <w:jc w:val="center"/>
                    <w:rPr>
                      <w:rFonts w:eastAsia="仿宋"/>
                      <w:szCs w:val="21"/>
                    </w:rPr>
                  </w:pPr>
                  <w:r>
                    <w:rPr>
                      <w:rFonts w:eastAsia="仿宋"/>
                      <w:szCs w:val="21"/>
                    </w:rPr>
                    <w:t>固废名称</w:t>
                  </w:r>
                </w:p>
              </w:tc>
              <w:tc>
                <w:tcPr>
                  <w:tcW w:w="360" w:type="pct"/>
                  <w:vAlign w:val="center"/>
                </w:tcPr>
                <w:p w14:paraId="1122B10A">
                  <w:pPr>
                    <w:adjustRightInd w:val="0"/>
                    <w:snapToGrid w:val="0"/>
                    <w:jc w:val="center"/>
                    <w:rPr>
                      <w:rFonts w:eastAsia="仿宋"/>
                      <w:szCs w:val="21"/>
                    </w:rPr>
                  </w:pPr>
                  <w:r>
                    <w:rPr>
                      <w:rFonts w:eastAsia="仿宋"/>
                      <w:szCs w:val="21"/>
                    </w:rPr>
                    <w:t>性质</w:t>
                  </w:r>
                </w:p>
              </w:tc>
              <w:tc>
                <w:tcPr>
                  <w:tcW w:w="460" w:type="pct"/>
                  <w:vAlign w:val="center"/>
                </w:tcPr>
                <w:p w14:paraId="5960D0E7">
                  <w:pPr>
                    <w:adjustRightInd w:val="0"/>
                    <w:snapToGrid w:val="0"/>
                    <w:jc w:val="center"/>
                    <w:rPr>
                      <w:rFonts w:eastAsia="仿宋"/>
                      <w:szCs w:val="21"/>
                    </w:rPr>
                  </w:pPr>
                  <w:r>
                    <w:rPr>
                      <w:rFonts w:eastAsia="仿宋"/>
                      <w:szCs w:val="21"/>
                    </w:rPr>
                    <w:t>产生工序</w:t>
                  </w:r>
                </w:p>
              </w:tc>
              <w:tc>
                <w:tcPr>
                  <w:tcW w:w="406" w:type="pct"/>
                  <w:vAlign w:val="center"/>
                </w:tcPr>
                <w:p w14:paraId="06A1A31C">
                  <w:pPr>
                    <w:adjustRightInd w:val="0"/>
                    <w:snapToGrid w:val="0"/>
                    <w:jc w:val="center"/>
                    <w:rPr>
                      <w:rFonts w:eastAsia="仿宋"/>
                      <w:szCs w:val="21"/>
                    </w:rPr>
                  </w:pPr>
                  <w:r>
                    <w:rPr>
                      <w:rFonts w:eastAsia="仿宋"/>
                      <w:szCs w:val="21"/>
                    </w:rPr>
                    <w:t>形态</w:t>
                  </w:r>
                </w:p>
              </w:tc>
              <w:tc>
                <w:tcPr>
                  <w:tcW w:w="591" w:type="pct"/>
                  <w:vAlign w:val="center"/>
                </w:tcPr>
                <w:p w14:paraId="6C29B0E3">
                  <w:pPr>
                    <w:adjustRightInd w:val="0"/>
                    <w:snapToGrid w:val="0"/>
                    <w:jc w:val="center"/>
                    <w:rPr>
                      <w:rFonts w:eastAsia="仿宋"/>
                      <w:szCs w:val="21"/>
                    </w:rPr>
                  </w:pPr>
                  <w:r>
                    <w:rPr>
                      <w:rFonts w:eastAsia="仿宋"/>
                      <w:szCs w:val="21"/>
                    </w:rPr>
                    <w:t>主要</w:t>
                  </w:r>
                </w:p>
                <w:p w14:paraId="2AA82117">
                  <w:pPr>
                    <w:adjustRightInd w:val="0"/>
                    <w:snapToGrid w:val="0"/>
                    <w:jc w:val="center"/>
                    <w:rPr>
                      <w:rFonts w:eastAsia="仿宋"/>
                      <w:szCs w:val="21"/>
                    </w:rPr>
                  </w:pPr>
                  <w:r>
                    <w:rPr>
                      <w:rFonts w:eastAsia="仿宋"/>
                      <w:szCs w:val="21"/>
                    </w:rPr>
                    <w:t>成分</w:t>
                  </w:r>
                </w:p>
              </w:tc>
              <w:tc>
                <w:tcPr>
                  <w:tcW w:w="469" w:type="pct"/>
                  <w:vAlign w:val="center"/>
                </w:tcPr>
                <w:p w14:paraId="5F84C671">
                  <w:pPr>
                    <w:adjustRightInd w:val="0"/>
                    <w:snapToGrid w:val="0"/>
                    <w:jc w:val="center"/>
                    <w:rPr>
                      <w:rFonts w:eastAsia="仿宋"/>
                      <w:szCs w:val="21"/>
                    </w:rPr>
                  </w:pPr>
                  <w:r>
                    <w:rPr>
                      <w:rFonts w:eastAsia="仿宋"/>
                      <w:szCs w:val="21"/>
                    </w:rPr>
                    <w:t>危险特性鉴别方法</w:t>
                  </w:r>
                </w:p>
              </w:tc>
              <w:tc>
                <w:tcPr>
                  <w:tcW w:w="390" w:type="pct"/>
                  <w:vAlign w:val="center"/>
                </w:tcPr>
                <w:p w14:paraId="78D37FEA">
                  <w:pPr>
                    <w:adjustRightInd w:val="0"/>
                    <w:snapToGrid w:val="0"/>
                    <w:jc w:val="center"/>
                    <w:rPr>
                      <w:rFonts w:eastAsia="仿宋"/>
                      <w:szCs w:val="21"/>
                    </w:rPr>
                  </w:pPr>
                  <w:r>
                    <w:rPr>
                      <w:rFonts w:eastAsia="仿宋"/>
                      <w:szCs w:val="21"/>
                    </w:rPr>
                    <w:t>危险特性</w:t>
                  </w:r>
                </w:p>
              </w:tc>
              <w:tc>
                <w:tcPr>
                  <w:tcW w:w="436" w:type="pct"/>
                  <w:vAlign w:val="center"/>
                </w:tcPr>
                <w:p w14:paraId="54BFA8E6">
                  <w:pPr>
                    <w:adjustRightInd w:val="0"/>
                    <w:snapToGrid w:val="0"/>
                    <w:jc w:val="center"/>
                    <w:rPr>
                      <w:rFonts w:eastAsia="仿宋"/>
                      <w:szCs w:val="21"/>
                    </w:rPr>
                  </w:pPr>
                  <w:r>
                    <w:rPr>
                      <w:rFonts w:eastAsia="仿宋"/>
                      <w:szCs w:val="21"/>
                    </w:rPr>
                    <w:t>废物类别</w:t>
                  </w:r>
                </w:p>
              </w:tc>
              <w:tc>
                <w:tcPr>
                  <w:tcW w:w="768" w:type="pct"/>
                  <w:vAlign w:val="center"/>
                </w:tcPr>
                <w:p w14:paraId="39E0EB27">
                  <w:pPr>
                    <w:adjustRightInd w:val="0"/>
                    <w:snapToGrid w:val="0"/>
                    <w:jc w:val="center"/>
                    <w:rPr>
                      <w:rFonts w:eastAsia="仿宋"/>
                      <w:szCs w:val="21"/>
                    </w:rPr>
                  </w:pPr>
                  <w:r>
                    <w:rPr>
                      <w:rFonts w:eastAsia="仿宋"/>
                      <w:szCs w:val="21"/>
                    </w:rPr>
                    <w:t>废物</w:t>
                  </w:r>
                </w:p>
                <w:p w14:paraId="738E4DB3">
                  <w:pPr>
                    <w:adjustRightInd w:val="0"/>
                    <w:snapToGrid w:val="0"/>
                    <w:jc w:val="center"/>
                    <w:rPr>
                      <w:rFonts w:eastAsia="仿宋"/>
                      <w:szCs w:val="21"/>
                    </w:rPr>
                  </w:pPr>
                  <w:r>
                    <w:rPr>
                      <w:rFonts w:eastAsia="仿宋"/>
                      <w:szCs w:val="21"/>
                    </w:rPr>
                    <w:t>代码</w:t>
                  </w:r>
                </w:p>
              </w:tc>
              <w:tc>
                <w:tcPr>
                  <w:tcW w:w="471" w:type="pct"/>
                  <w:vAlign w:val="center"/>
                </w:tcPr>
                <w:p w14:paraId="5CC868EC">
                  <w:pPr>
                    <w:adjustRightInd w:val="0"/>
                    <w:snapToGrid w:val="0"/>
                    <w:jc w:val="center"/>
                    <w:rPr>
                      <w:rFonts w:eastAsia="仿宋"/>
                      <w:szCs w:val="21"/>
                    </w:rPr>
                  </w:pPr>
                  <w:r>
                    <w:rPr>
                      <w:rFonts w:eastAsia="仿宋"/>
                      <w:szCs w:val="21"/>
                    </w:rPr>
                    <w:t>产生量（t/a）</w:t>
                  </w:r>
                </w:p>
              </w:tc>
            </w:tr>
            <w:tr w14:paraId="1B78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6D70ED31">
                  <w:pPr>
                    <w:adjustRightInd w:val="0"/>
                    <w:snapToGrid w:val="0"/>
                    <w:jc w:val="center"/>
                    <w:rPr>
                      <w:rFonts w:eastAsia="仿宋"/>
                      <w:szCs w:val="21"/>
                    </w:rPr>
                  </w:pPr>
                  <w:r>
                    <w:rPr>
                      <w:rFonts w:eastAsia="仿宋"/>
                      <w:szCs w:val="21"/>
                    </w:rPr>
                    <w:t>生活垃圾</w:t>
                  </w:r>
                </w:p>
              </w:tc>
              <w:tc>
                <w:tcPr>
                  <w:tcW w:w="360" w:type="pct"/>
                  <w:vMerge w:val="restart"/>
                  <w:vAlign w:val="center"/>
                </w:tcPr>
                <w:p w14:paraId="2A30433D">
                  <w:pPr>
                    <w:adjustRightInd w:val="0"/>
                    <w:snapToGrid w:val="0"/>
                    <w:jc w:val="center"/>
                    <w:rPr>
                      <w:rFonts w:eastAsia="仿宋"/>
                      <w:szCs w:val="21"/>
                    </w:rPr>
                  </w:pPr>
                  <w:r>
                    <w:rPr>
                      <w:rFonts w:eastAsia="仿宋"/>
                      <w:szCs w:val="21"/>
                    </w:rPr>
                    <w:t>一般固废</w:t>
                  </w:r>
                </w:p>
              </w:tc>
              <w:tc>
                <w:tcPr>
                  <w:tcW w:w="460" w:type="pct"/>
                  <w:vAlign w:val="center"/>
                </w:tcPr>
                <w:p w14:paraId="0D35E161">
                  <w:pPr>
                    <w:adjustRightInd w:val="0"/>
                    <w:snapToGrid w:val="0"/>
                    <w:jc w:val="center"/>
                    <w:rPr>
                      <w:rFonts w:eastAsia="仿宋"/>
                      <w:szCs w:val="21"/>
                    </w:rPr>
                  </w:pPr>
                  <w:r>
                    <w:rPr>
                      <w:rFonts w:eastAsia="仿宋"/>
                      <w:szCs w:val="21"/>
                    </w:rPr>
                    <w:t>/</w:t>
                  </w:r>
                </w:p>
              </w:tc>
              <w:tc>
                <w:tcPr>
                  <w:tcW w:w="406" w:type="pct"/>
                  <w:vAlign w:val="center"/>
                </w:tcPr>
                <w:p w14:paraId="46968720">
                  <w:pPr>
                    <w:adjustRightInd w:val="0"/>
                    <w:snapToGrid w:val="0"/>
                    <w:jc w:val="center"/>
                    <w:rPr>
                      <w:rFonts w:eastAsia="仿宋"/>
                      <w:szCs w:val="21"/>
                    </w:rPr>
                  </w:pPr>
                  <w:r>
                    <w:rPr>
                      <w:rFonts w:eastAsia="仿宋"/>
                      <w:szCs w:val="21"/>
                    </w:rPr>
                    <w:t>固态</w:t>
                  </w:r>
                </w:p>
              </w:tc>
              <w:tc>
                <w:tcPr>
                  <w:tcW w:w="591" w:type="pct"/>
                  <w:vAlign w:val="center"/>
                </w:tcPr>
                <w:p w14:paraId="5A728685">
                  <w:pPr>
                    <w:adjustRightInd w:val="0"/>
                    <w:snapToGrid w:val="0"/>
                    <w:jc w:val="center"/>
                    <w:rPr>
                      <w:rFonts w:eastAsia="仿宋"/>
                      <w:szCs w:val="21"/>
                    </w:rPr>
                  </w:pPr>
                  <w:r>
                    <w:rPr>
                      <w:rFonts w:eastAsia="仿宋"/>
                      <w:szCs w:val="21"/>
                    </w:rPr>
                    <w:t>/</w:t>
                  </w:r>
                </w:p>
              </w:tc>
              <w:tc>
                <w:tcPr>
                  <w:tcW w:w="469" w:type="pct"/>
                  <w:vMerge w:val="restart"/>
                  <w:vAlign w:val="center"/>
                </w:tcPr>
                <w:p w14:paraId="28B234B4">
                  <w:pPr>
                    <w:adjustRightInd w:val="0"/>
                    <w:snapToGrid w:val="0"/>
                    <w:jc w:val="center"/>
                    <w:rPr>
                      <w:rFonts w:eastAsia="仿宋"/>
                      <w:szCs w:val="21"/>
                    </w:rPr>
                  </w:pPr>
                  <w:r>
                    <w:rPr>
                      <w:rFonts w:eastAsia="仿宋"/>
                      <w:szCs w:val="21"/>
                    </w:rPr>
                    <w:t>《国家危险废物名录》（202</w:t>
                  </w:r>
                  <w:r>
                    <w:rPr>
                      <w:rFonts w:hint="eastAsia" w:eastAsia="仿宋"/>
                      <w:szCs w:val="21"/>
                    </w:rPr>
                    <w:t>5</w:t>
                  </w:r>
                  <w:r>
                    <w:rPr>
                      <w:rFonts w:eastAsia="仿宋"/>
                      <w:szCs w:val="21"/>
                    </w:rPr>
                    <w:t>年）</w:t>
                  </w:r>
                </w:p>
              </w:tc>
              <w:tc>
                <w:tcPr>
                  <w:tcW w:w="390" w:type="pct"/>
                  <w:vAlign w:val="center"/>
                </w:tcPr>
                <w:p w14:paraId="72595BCD">
                  <w:pPr>
                    <w:adjustRightInd w:val="0"/>
                    <w:snapToGrid w:val="0"/>
                    <w:jc w:val="center"/>
                    <w:rPr>
                      <w:rFonts w:eastAsia="仿宋"/>
                      <w:szCs w:val="21"/>
                    </w:rPr>
                  </w:pPr>
                  <w:r>
                    <w:rPr>
                      <w:rFonts w:eastAsia="仿宋"/>
                      <w:szCs w:val="21"/>
                    </w:rPr>
                    <w:t>/</w:t>
                  </w:r>
                </w:p>
              </w:tc>
              <w:tc>
                <w:tcPr>
                  <w:tcW w:w="436" w:type="pct"/>
                  <w:vAlign w:val="center"/>
                </w:tcPr>
                <w:p w14:paraId="1E363C92">
                  <w:pPr>
                    <w:adjustRightInd w:val="0"/>
                    <w:snapToGrid w:val="0"/>
                    <w:jc w:val="center"/>
                    <w:rPr>
                      <w:rFonts w:eastAsia="仿宋"/>
                      <w:szCs w:val="21"/>
                    </w:rPr>
                  </w:pPr>
                  <w:r>
                    <w:rPr>
                      <w:rFonts w:hint="eastAsia" w:eastAsia="仿宋"/>
                      <w:szCs w:val="21"/>
                    </w:rPr>
                    <w:t>SW59</w:t>
                  </w:r>
                </w:p>
              </w:tc>
              <w:tc>
                <w:tcPr>
                  <w:tcW w:w="768" w:type="pct"/>
                  <w:vAlign w:val="center"/>
                </w:tcPr>
                <w:p w14:paraId="344375C3">
                  <w:pPr>
                    <w:adjustRightInd w:val="0"/>
                    <w:snapToGrid w:val="0"/>
                    <w:jc w:val="center"/>
                    <w:rPr>
                      <w:rFonts w:eastAsia="仿宋"/>
                      <w:szCs w:val="21"/>
                    </w:rPr>
                  </w:pPr>
                  <w:r>
                    <w:rPr>
                      <w:rFonts w:hint="eastAsia" w:eastAsia="仿宋"/>
                      <w:szCs w:val="21"/>
                    </w:rPr>
                    <w:t>900-099-S59</w:t>
                  </w:r>
                </w:p>
              </w:tc>
              <w:tc>
                <w:tcPr>
                  <w:tcW w:w="471" w:type="pct"/>
                  <w:vAlign w:val="center"/>
                </w:tcPr>
                <w:p w14:paraId="5A2C7A3C">
                  <w:pPr>
                    <w:adjustRightInd w:val="0"/>
                    <w:snapToGrid w:val="0"/>
                    <w:jc w:val="center"/>
                    <w:rPr>
                      <w:rFonts w:eastAsia="仿宋"/>
                      <w:szCs w:val="21"/>
                    </w:rPr>
                  </w:pPr>
                  <w:r>
                    <w:rPr>
                      <w:rFonts w:eastAsia="仿宋"/>
                      <w:szCs w:val="21"/>
                    </w:rPr>
                    <w:t>10</w:t>
                  </w:r>
                </w:p>
              </w:tc>
            </w:tr>
            <w:tr w14:paraId="54A3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3667325F">
                  <w:pPr>
                    <w:adjustRightInd w:val="0"/>
                    <w:snapToGrid w:val="0"/>
                    <w:jc w:val="center"/>
                    <w:rPr>
                      <w:rFonts w:eastAsia="仿宋"/>
                      <w:szCs w:val="21"/>
                    </w:rPr>
                  </w:pPr>
                  <w:r>
                    <w:rPr>
                      <w:rFonts w:eastAsia="仿宋"/>
                      <w:szCs w:val="21"/>
                    </w:rPr>
                    <w:t>废边角料</w:t>
                  </w:r>
                </w:p>
              </w:tc>
              <w:tc>
                <w:tcPr>
                  <w:tcW w:w="360" w:type="pct"/>
                  <w:vMerge w:val="continue"/>
                  <w:vAlign w:val="center"/>
                </w:tcPr>
                <w:p w14:paraId="0F7899A1">
                  <w:pPr>
                    <w:adjustRightInd w:val="0"/>
                    <w:snapToGrid w:val="0"/>
                    <w:jc w:val="center"/>
                    <w:rPr>
                      <w:rFonts w:eastAsia="仿宋"/>
                      <w:szCs w:val="21"/>
                    </w:rPr>
                  </w:pPr>
                </w:p>
              </w:tc>
              <w:tc>
                <w:tcPr>
                  <w:tcW w:w="460" w:type="pct"/>
                  <w:vAlign w:val="center"/>
                </w:tcPr>
                <w:p w14:paraId="679DE9EB">
                  <w:pPr>
                    <w:adjustRightInd w:val="0"/>
                    <w:snapToGrid w:val="0"/>
                    <w:jc w:val="center"/>
                    <w:rPr>
                      <w:rFonts w:eastAsia="仿宋"/>
                      <w:szCs w:val="21"/>
                    </w:rPr>
                  </w:pPr>
                  <w:r>
                    <w:rPr>
                      <w:rFonts w:eastAsia="仿宋"/>
                      <w:szCs w:val="21"/>
                    </w:rPr>
                    <w:t>下料</w:t>
                  </w:r>
                </w:p>
              </w:tc>
              <w:tc>
                <w:tcPr>
                  <w:tcW w:w="406" w:type="pct"/>
                  <w:vAlign w:val="center"/>
                </w:tcPr>
                <w:p w14:paraId="6B1E74CF">
                  <w:pPr>
                    <w:adjustRightInd w:val="0"/>
                    <w:snapToGrid w:val="0"/>
                    <w:jc w:val="center"/>
                    <w:rPr>
                      <w:rFonts w:eastAsia="仿宋"/>
                      <w:szCs w:val="21"/>
                    </w:rPr>
                  </w:pPr>
                  <w:r>
                    <w:rPr>
                      <w:rFonts w:eastAsia="仿宋"/>
                      <w:szCs w:val="21"/>
                    </w:rPr>
                    <w:t>固态</w:t>
                  </w:r>
                </w:p>
              </w:tc>
              <w:tc>
                <w:tcPr>
                  <w:tcW w:w="591" w:type="pct"/>
                  <w:vAlign w:val="center"/>
                </w:tcPr>
                <w:p w14:paraId="18892805">
                  <w:pPr>
                    <w:adjustRightInd w:val="0"/>
                    <w:snapToGrid w:val="0"/>
                    <w:jc w:val="center"/>
                    <w:rPr>
                      <w:rFonts w:eastAsia="仿宋"/>
                      <w:szCs w:val="21"/>
                    </w:rPr>
                  </w:pPr>
                  <w:r>
                    <w:rPr>
                      <w:rFonts w:hint="eastAsia" w:eastAsia="仿宋"/>
                      <w:szCs w:val="21"/>
                    </w:rPr>
                    <w:t>铁</w:t>
                  </w:r>
                </w:p>
              </w:tc>
              <w:tc>
                <w:tcPr>
                  <w:tcW w:w="469" w:type="pct"/>
                  <w:vMerge w:val="continue"/>
                  <w:vAlign w:val="center"/>
                </w:tcPr>
                <w:p w14:paraId="533EBF12">
                  <w:pPr>
                    <w:adjustRightInd w:val="0"/>
                    <w:snapToGrid w:val="0"/>
                    <w:jc w:val="center"/>
                    <w:rPr>
                      <w:rFonts w:eastAsia="仿宋"/>
                      <w:szCs w:val="21"/>
                    </w:rPr>
                  </w:pPr>
                </w:p>
              </w:tc>
              <w:tc>
                <w:tcPr>
                  <w:tcW w:w="390" w:type="pct"/>
                  <w:vAlign w:val="center"/>
                </w:tcPr>
                <w:p w14:paraId="6E1FF620">
                  <w:pPr>
                    <w:adjustRightInd w:val="0"/>
                    <w:snapToGrid w:val="0"/>
                    <w:jc w:val="center"/>
                    <w:rPr>
                      <w:rFonts w:eastAsia="仿宋"/>
                      <w:szCs w:val="21"/>
                    </w:rPr>
                  </w:pPr>
                  <w:r>
                    <w:rPr>
                      <w:rFonts w:eastAsia="仿宋"/>
                      <w:szCs w:val="21"/>
                    </w:rPr>
                    <w:t>/</w:t>
                  </w:r>
                </w:p>
              </w:tc>
              <w:tc>
                <w:tcPr>
                  <w:tcW w:w="436" w:type="pct"/>
                  <w:vAlign w:val="center"/>
                </w:tcPr>
                <w:p w14:paraId="728C9FD9">
                  <w:pPr>
                    <w:adjustRightInd w:val="0"/>
                    <w:snapToGrid w:val="0"/>
                    <w:jc w:val="center"/>
                    <w:rPr>
                      <w:rFonts w:eastAsia="仿宋"/>
                      <w:szCs w:val="21"/>
                    </w:rPr>
                  </w:pPr>
                  <w:r>
                    <w:rPr>
                      <w:rFonts w:hint="eastAsia" w:eastAsia="仿宋"/>
                      <w:szCs w:val="21"/>
                    </w:rPr>
                    <w:t>SW17</w:t>
                  </w:r>
                </w:p>
              </w:tc>
              <w:tc>
                <w:tcPr>
                  <w:tcW w:w="768" w:type="pct"/>
                  <w:vAlign w:val="center"/>
                </w:tcPr>
                <w:p w14:paraId="5EFA95CC">
                  <w:pPr>
                    <w:adjustRightInd w:val="0"/>
                    <w:snapToGrid w:val="0"/>
                    <w:jc w:val="center"/>
                    <w:rPr>
                      <w:rFonts w:eastAsia="仿宋"/>
                      <w:szCs w:val="21"/>
                    </w:rPr>
                  </w:pPr>
                  <w:r>
                    <w:rPr>
                      <w:rFonts w:hint="eastAsia" w:eastAsia="仿宋"/>
                      <w:szCs w:val="21"/>
                    </w:rPr>
                    <w:t>900-001-S17</w:t>
                  </w:r>
                </w:p>
              </w:tc>
              <w:tc>
                <w:tcPr>
                  <w:tcW w:w="471" w:type="pct"/>
                  <w:vAlign w:val="center"/>
                </w:tcPr>
                <w:p w14:paraId="4C7D198F">
                  <w:pPr>
                    <w:adjustRightInd w:val="0"/>
                    <w:snapToGrid w:val="0"/>
                    <w:jc w:val="center"/>
                    <w:rPr>
                      <w:rFonts w:eastAsia="仿宋"/>
                      <w:szCs w:val="21"/>
                    </w:rPr>
                  </w:pPr>
                  <w:r>
                    <w:rPr>
                      <w:rFonts w:eastAsia="仿宋"/>
                      <w:szCs w:val="21"/>
                    </w:rPr>
                    <w:t>60</w:t>
                  </w:r>
                </w:p>
              </w:tc>
            </w:tr>
            <w:tr w14:paraId="2BD5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1EC26434">
                  <w:pPr>
                    <w:adjustRightInd w:val="0"/>
                    <w:snapToGrid w:val="0"/>
                    <w:jc w:val="center"/>
                    <w:rPr>
                      <w:rFonts w:eastAsia="仿宋"/>
                      <w:szCs w:val="21"/>
                    </w:rPr>
                  </w:pPr>
                  <w:r>
                    <w:rPr>
                      <w:rFonts w:eastAsia="仿宋"/>
                      <w:szCs w:val="21"/>
                    </w:rPr>
                    <w:t>收集尘</w:t>
                  </w:r>
                </w:p>
              </w:tc>
              <w:tc>
                <w:tcPr>
                  <w:tcW w:w="360" w:type="pct"/>
                  <w:vMerge w:val="continue"/>
                  <w:vAlign w:val="center"/>
                </w:tcPr>
                <w:p w14:paraId="51C3E12A">
                  <w:pPr>
                    <w:adjustRightInd w:val="0"/>
                    <w:snapToGrid w:val="0"/>
                    <w:jc w:val="center"/>
                    <w:rPr>
                      <w:rFonts w:eastAsia="仿宋"/>
                      <w:szCs w:val="21"/>
                    </w:rPr>
                  </w:pPr>
                </w:p>
              </w:tc>
              <w:tc>
                <w:tcPr>
                  <w:tcW w:w="460" w:type="pct"/>
                  <w:vAlign w:val="center"/>
                </w:tcPr>
                <w:p w14:paraId="254BCDE7">
                  <w:pPr>
                    <w:adjustRightInd w:val="0"/>
                    <w:snapToGrid w:val="0"/>
                    <w:jc w:val="center"/>
                    <w:rPr>
                      <w:rFonts w:eastAsia="仿宋"/>
                      <w:szCs w:val="21"/>
                    </w:rPr>
                  </w:pPr>
                  <w:r>
                    <w:rPr>
                      <w:rFonts w:eastAsia="仿宋"/>
                      <w:szCs w:val="21"/>
                    </w:rPr>
                    <w:t>废气处理</w:t>
                  </w:r>
                </w:p>
              </w:tc>
              <w:tc>
                <w:tcPr>
                  <w:tcW w:w="406" w:type="pct"/>
                  <w:vAlign w:val="center"/>
                </w:tcPr>
                <w:p w14:paraId="33A65080">
                  <w:pPr>
                    <w:adjustRightInd w:val="0"/>
                    <w:snapToGrid w:val="0"/>
                    <w:jc w:val="center"/>
                    <w:rPr>
                      <w:rFonts w:eastAsia="仿宋"/>
                      <w:szCs w:val="21"/>
                    </w:rPr>
                  </w:pPr>
                  <w:r>
                    <w:rPr>
                      <w:rFonts w:eastAsia="仿宋"/>
                      <w:szCs w:val="21"/>
                    </w:rPr>
                    <w:t>固态</w:t>
                  </w:r>
                </w:p>
              </w:tc>
              <w:tc>
                <w:tcPr>
                  <w:tcW w:w="591" w:type="pct"/>
                  <w:vAlign w:val="center"/>
                </w:tcPr>
                <w:p w14:paraId="5BCAEA4A">
                  <w:pPr>
                    <w:adjustRightInd w:val="0"/>
                    <w:snapToGrid w:val="0"/>
                    <w:jc w:val="center"/>
                    <w:rPr>
                      <w:rFonts w:eastAsia="仿宋"/>
                      <w:szCs w:val="21"/>
                    </w:rPr>
                  </w:pPr>
                  <w:r>
                    <w:rPr>
                      <w:rFonts w:eastAsia="仿宋"/>
                      <w:szCs w:val="21"/>
                    </w:rPr>
                    <w:t>铁、杂质等</w:t>
                  </w:r>
                </w:p>
              </w:tc>
              <w:tc>
                <w:tcPr>
                  <w:tcW w:w="469" w:type="pct"/>
                  <w:vMerge w:val="continue"/>
                  <w:vAlign w:val="center"/>
                </w:tcPr>
                <w:p w14:paraId="5EE3B166">
                  <w:pPr>
                    <w:adjustRightInd w:val="0"/>
                    <w:snapToGrid w:val="0"/>
                    <w:jc w:val="center"/>
                    <w:rPr>
                      <w:rFonts w:eastAsia="仿宋"/>
                      <w:szCs w:val="21"/>
                    </w:rPr>
                  </w:pPr>
                </w:p>
              </w:tc>
              <w:tc>
                <w:tcPr>
                  <w:tcW w:w="390" w:type="pct"/>
                  <w:vAlign w:val="center"/>
                </w:tcPr>
                <w:p w14:paraId="7AC2CFA4">
                  <w:pPr>
                    <w:adjustRightInd w:val="0"/>
                    <w:snapToGrid w:val="0"/>
                    <w:jc w:val="center"/>
                    <w:rPr>
                      <w:rFonts w:eastAsia="仿宋"/>
                      <w:szCs w:val="21"/>
                    </w:rPr>
                  </w:pPr>
                  <w:r>
                    <w:rPr>
                      <w:rFonts w:eastAsia="仿宋"/>
                      <w:szCs w:val="21"/>
                    </w:rPr>
                    <w:t>/</w:t>
                  </w:r>
                </w:p>
              </w:tc>
              <w:tc>
                <w:tcPr>
                  <w:tcW w:w="436" w:type="pct"/>
                  <w:vAlign w:val="center"/>
                </w:tcPr>
                <w:p w14:paraId="177A90EE">
                  <w:pPr>
                    <w:adjustRightInd w:val="0"/>
                    <w:snapToGrid w:val="0"/>
                    <w:jc w:val="center"/>
                    <w:rPr>
                      <w:rFonts w:eastAsia="仿宋"/>
                      <w:szCs w:val="21"/>
                    </w:rPr>
                  </w:pPr>
                  <w:r>
                    <w:rPr>
                      <w:rFonts w:hint="eastAsia" w:eastAsia="仿宋"/>
                      <w:szCs w:val="21"/>
                    </w:rPr>
                    <w:t>SW17</w:t>
                  </w:r>
                </w:p>
              </w:tc>
              <w:tc>
                <w:tcPr>
                  <w:tcW w:w="768" w:type="pct"/>
                  <w:vAlign w:val="center"/>
                </w:tcPr>
                <w:p w14:paraId="46E1C437">
                  <w:pPr>
                    <w:adjustRightInd w:val="0"/>
                    <w:snapToGrid w:val="0"/>
                    <w:jc w:val="center"/>
                    <w:rPr>
                      <w:rFonts w:eastAsia="仿宋"/>
                      <w:szCs w:val="21"/>
                    </w:rPr>
                  </w:pPr>
                  <w:r>
                    <w:rPr>
                      <w:rFonts w:hint="eastAsia" w:eastAsia="仿宋"/>
                      <w:szCs w:val="21"/>
                    </w:rPr>
                    <w:t>900-001-S17</w:t>
                  </w:r>
                </w:p>
              </w:tc>
              <w:tc>
                <w:tcPr>
                  <w:tcW w:w="471" w:type="pct"/>
                  <w:vAlign w:val="center"/>
                </w:tcPr>
                <w:p w14:paraId="6D9556AD">
                  <w:pPr>
                    <w:adjustRightInd w:val="0"/>
                    <w:snapToGrid w:val="0"/>
                    <w:jc w:val="center"/>
                    <w:rPr>
                      <w:rFonts w:eastAsia="仿宋"/>
                      <w:szCs w:val="21"/>
                    </w:rPr>
                  </w:pPr>
                  <w:r>
                    <w:rPr>
                      <w:rFonts w:eastAsia="仿宋"/>
                      <w:szCs w:val="21"/>
                    </w:rPr>
                    <w:t>0.97</w:t>
                  </w:r>
                </w:p>
              </w:tc>
            </w:tr>
            <w:tr w14:paraId="1733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592FA1D4">
                  <w:pPr>
                    <w:adjustRightInd w:val="0"/>
                    <w:snapToGrid w:val="0"/>
                    <w:jc w:val="center"/>
                    <w:rPr>
                      <w:rFonts w:eastAsia="仿宋"/>
                      <w:szCs w:val="21"/>
                    </w:rPr>
                  </w:pPr>
                  <w:r>
                    <w:rPr>
                      <w:rFonts w:hint="eastAsia" w:eastAsia="仿宋"/>
                      <w:szCs w:val="21"/>
                    </w:rPr>
                    <w:t>废焊渣</w:t>
                  </w:r>
                </w:p>
              </w:tc>
              <w:tc>
                <w:tcPr>
                  <w:tcW w:w="360" w:type="pct"/>
                  <w:vMerge w:val="continue"/>
                  <w:vAlign w:val="center"/>
                </w:tcPr>
                <w:p w14:paraId="576AE096">
                  <w:pPr>
                    <w:adjustRightInd w:val="0"/>
                    <w:snapToGrid w:val="0"/>
                    <w:jc w:val="center"/>
                    <w:rPr>
                      <w:rFonts w:eastAsia="仿宋"/>
                      <w:szCs w:val="21"/>
                    </w:rPr>
                  </w:pPr>
                </w:p>
              </w:tc>
              <w:tc>
                <w:tcPr>
                  <w:tcW w:w="460" w:type="pct"/>
                  <w:vAlign w:val="center"/>
                </w:tcPr>
                <w:p w14:paraId="640783C8">
                  <w:pPr>
                    <w:adjustRightInd w:val="0"/>
                    <w:snapToGrid w:val="0"/>
                    <w:jc w:val="center"/>
                    <w:rPr>
                      <w:rFonts w:eastAsia="仿宋"/>
                      <w:szCs w:val="21"/>
                    </w:rPr>
                  </w:pPr>
                  <w:r>
                    <w:rPr>
                      <w:rFonts w:eastAsia="仿宋"/>
                      <w:szCs w:val="21"/>
                    </w:rPr>
                    <w:t>焊接</w:t>
                  </w:r>
                </w:p>
              </w:tc>
              <w:tc>
                <w:tcPr>
                  <w:tcW w:w="406" w:type="pct"/>
                  <w:vAlign w:val="center"/>
                </w:tcPr>
                <w:p w14:paraId="0CD56976">
                  <w:pPr>
                    <w:adjustRightInd w:val="0"/>
                    <w:snapToGrid w:val="0"/>
                    <w:jc w:val="center"/>
                    <w:rPr>
                      <w:rFonts w:eastAsia="仿宋"/>
                      <w:szCs w:val="21"/>
                    </w:rPr>
                  </w:pPr>
                  <w:r>
                    <w:rPr>
                      <w:rFonts w:eastAsia="仿宋"/>
                      <w:szCs w:val="21"/>
                    </w:rPr>
                    <w:t>固态</w:t>
                  </w:r>
                </w:p>
              </w:tc>
              <w:tc>
                <w:tcPr>
                  <w:tcW w:w="591" w:type="pct"/>
                  <w:vAlign w:val="center"/>
                </w:tcPr>
                <w:p w14:paraId="21701CAC">
                  <w:pPr>
                    <w:adjustRightInd w:val="0"/>
                    <w:snapToGrid w:val="0"/>
                    <w:jc w:val="center"/>
                    <w:rPr>
                      <w:rFonts w:eastAsia="仿宋"/>
                      <w:szCs w:val="21"/>
                    </w:rPr>
                  </w:pPr>
                  <w:r>
                    <w:rPr>
                      <w:rFonts w:eastAsia="仿宋"/>
                      <w:szCs w:val="21"/>
                    </w:rPr>
                    <w:t>焊渣</w:t>
                  </w:r>
                </w:p>
              </w:tc>
              <w:tc>
                <w:tcPr>
                  <w:tcW w:w="469" w:type="pct"/>
                  <w:vMerge w:val="continue"/>
                  <w:vAlign w:val="center"/>
                </w:tcPr>
                <w:p w14:paraId="44A57424">
                  <w:pPr>
                    <w:adjustRightInd w:val="0"/>
                    <w:snapToGrid w:val="0"/>
                    <w:jc w:val="center"/>
                    <w:rPr>
                      <w:rFonts w:eastAsia="仿宋"/>
                      <w:szCs w:val="21"/>
                    </w:rPr>
                  </w:pPr>
                </w:p>
              </w:tc>
              <w:tc>
                <w:tcPr>
                  <w:tcW w:w="390" w:type="pct"/>
                  <w:vAlign w:val="center"/>
                </w:tcPr>
                <w:p w14:paraId="3D0D4FD8">
                  <w:pPr>
                    <w:adjustRightInd w:val="0"/>
                    <w:snapToGrid w:val="0"/>
                    <w:jc w:val="center"/>
                    <w:rPr>
                      <w:rFonts w:eastAsia="仿宋"/>
                      <w:szCs w:val="21"/>
                    </w:rPr>
                  </w:pPr>
                  <w:r>
                    <w:rPr>
                      <w:rFonts w:eastAsia="仿宋"/>
                      <w:szCs w:val="21"/>
                    </w:rPr>
                    <w:t>/</w:t>
                  </w:r>
                </w:p>
              </w:tc>
              <w:tc>
                <w:tcPr>
                  <w:tcW w:w="436" w:type="pct"/>
                  <w:vAlign w:val="center"/>
                </w:tcPr>
                <w:p w14:paraId="4B56A2AF">
                  <w:pPr>
                    <w:snapToGrid w:val="0"/>
                    <w:jc w:val="center"/>
                    <w:rPr>
                      <w:rFonts w:eastAsia="仿宋"/>
                      <w:szCs w:val="21"/>
                    </w:rPr>
                  </w:pPr>
                  <w:r>
                    <w:rPr>
                      <w:rFonts w:hint="eastAsia" w:eastAsia="仿宋"/>
                      <w:szCs w:val="21"/>
                    </w:rPr>
                    <w:t>SW17</w:t>
                  </w:r>
                </w:p>
              </w:tc>
              <w:tc>
                <w:tcPr>
                  <w:tcW w:w="768" w:type="pct"/>
                  <w:vAlign w:val="center"/>
                </w:tcPr>
                <w:p w14:paraId="1E74CD9C">
                  <w:pPr>
                    <w:snapToGrid w:val="0"/>
                    <w:jc w:val="center"/>
                    <w:rPr>
                      <w:rFonts w:eastAsia="仿宋"/>
                      <w:szCs w:val="21"/>
                    </w:rPr>
                  </w:pPr>
                  <w:r>
                    <w:rPr>
                      <w:rFonts w:hint="eastAsia" w:eastAsia="仿宋"/>
                      <w:szCs w:val="21"/>
                    </w:rPr>
                    <w:t>900-0</w:t>
                  </w:r>
                  <w:r>
                    <w:rPr>
                      <w:rFonts w:eastAsia="仿宋"/>
                      <w:szCs w:val="21"/>
                    </w:rPr>
                    <w:t>99</w:t>
                  </w:r>
                  <w:r>
                    <w:rPr>
                      <w:rFonts w:hint="eastAsia" w:eastAsia="仿宋"/>
                      <w:szCs w:val="21"/>
                    </w:rPr>
                    <w:t>-S17</w:t>
                  </w:r>
                </w:p>
              </w:tc>
              <w:tc>
                <w:tcPr>
                  <w:tcW w:w="471" w:type="pct"/>
                  <w:vAlign w:val="center"/>
                </w:tcPr>
                <w:p w14:paraId="5DC23313">
                  <w:pPr>
                    <w:adjustRightInd w:val="0"/>
                    <w:snapToGrid w:val="0"/>
                    <w:jc w:val="center"/>
                    <w:rPr>
                      <w:rFonts w:eastAsia="仿宋"/>
                      <w:szCs w:val="21"/>
                    </w:rPr>
                  </w:pPr>
                  <w:r>
                    <w:rPr>
                      <w:rFonts w:eastAsia="仿宋"/>
                      <w:szCs w:val="21"/>
                    </w:rPr>
                    <w:t>0.04</w:t>
                  </w:r>
                </w:p>
              </w:tc>
            </w:tr>
            <w:tr w14:paraId="4C89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32A5B458">
                  <w:pPr>
                    <w:adjustRightInd w:val="0"/>
                    <w:snapToGrid w:val="0"/>
                    <w:jc w:val="center"/>
                    <w:rPr>
                      <w:rFonts w:eastAsia="仿宋"/>
                      <w:szCs w:val="21"/>
                    </w:rPr>
                  </w:pPr>
                  <w:r>
                    <w:rPr>
                      <w:rFonts w:eastAsia="仿宋"/>
                      <w:szCs w:val="21"/>
                    </w:rPr>
                    <w:t>废活性炭</w:t>
                  </w:r>
                </w:p>
              </w:tc>
              <w:tc>
                <w:tcPr>
                  <w:tcW w:w="360" w:type="pct"/>
                  <w:vMerge w:val="restart"/>
                  <w:vAlign w:val="center"/>
                </w:tcPr>
                <w:p w14:paraId="4072411A">
                  <w:pPr>
                    <w:adjustRightInd w:val="0"/>
                    <w:snapToGrid w:val="0"/>
                    <w:jc w:val="center"/>
                    <w:rPr>
                      <w:rFonts w:eastAsia="仿宋"/>
                      <w:szCs w:val="21"/>
                    </w:rPr>
                  </w:pPr>
                  <w:r>
                    <w:rPr>
                      <w:rFonts w:hint="eastAsia" w:eastAsia="仿宋"/>
                      <w:szCs w:val="21"/>
                    </w:rPr>
                    <w:t>危险废物</w:t>
                  </w:r>
                </w:p>
              </w:tc>
              <w:tc>
                <w:tcPr>
                  <w:tcW w:w="460" w:type="pct"/>
                  <w:vAlign w:val="center"/>
                </w:tcPr>
                <w:p w14:paraId="70FF2CCF">
                  <w:pPr>
                    <w:adjustRightInd w:val="0"/>
                    <w:snapToGrid w:val="0"/>
                    <w:jc w:val="center"/>
                    <w:rPr>
                      <w:rFonts w:eastAsia="仿宋"/>
                      <w:szCs w:val="21"/>
                    </w:rPr>
                  </w:pPr>
                  <w:r>
                    <w:rPr>
                      <w:rFonts w:eastAsia="仿宋"/>
                      <w:szCs w:val="21"/>
                    </w:rPr>
                    <w:t>废气处理</w:t>
                  </w:r>
                </w:p>
              </w:tc>
              <w:tc>
                <w:tcPr>
                  <w:tcW w:w="406" w:type="pct"/>
                  <w:vAlign w:val="center"/>
                </w:tcPr>
                <w:p w14:paraId="04BD0211">
                  <w:pPr>
                    <w:adjustRightInd w:val="0"/>
                    <w:snapToGrid w:val="0"/>
                    <w:jc w:val="center"/>
                    <w:rPr>
                      <w:rFonts w:eastAsia="仿宋"/>
                      <w:szCs w:val="21"/>
                    </w:rPr>
                  </w:pPr>
                  <w:r>
                    <w:rPr>
                      <w:rFonts w:eastAsia="仿宋"/>
                      <w:szCs w:val="21"/>
                    </w:rPr>
                    <w:t>固态</w:t>
                  </w:r>
                </w:p>
              </w:tc>
              <w:tc>
                <w:tcPr>
                  <w:tcW w:w="591" w:type="pct"/>
                  <w:vAlign w:val="center"/>
                </w:tcPr>
                <w:p w14:paraId="6342B777">
                  <w:pPr>
                    <w:adjustRightInd w:val="0"/>
                    <w:snapToGrid w:val="0"/>
                    <w:jc w:val="center"/>
                    <w:rPr>
                      <w:rFonts w:eastAsia="仿宋"/>
                      <w:szCs w:val="21"/>
                    </w:rPr>
                  </w:pPr>
                  <w:r>
                    <w:rPr>
                      <w:rFonts w:eastAsia="仿宋"/>
                      <w:szCs w:val="21"/>
                    </w:rPr>
                    <w:t>活性炭、有机物</w:t>
                  </w:r>
                </w:p>
              </w:tc>
              <w:tc>
                <w:tcPr>
                  <w:tcW w:w="469" w:type="pct"/>
                  <w:vMerge w:val="continue"/>
                  <w:vAlign w:val="center"/>
                </w:tcPr>
                <w:p w14:paraId="07DDDCD4">
                  <w:pPr>
                    <w:adjustRightInd w:val="0"/>
                    <w:snapToGrid w:val="0"/>
                    <w:jc w:val="center"/>
                    <w:rPr>
                      <w:rFonts w:eastAsia="仿宋"/>
                      <w:szCs w:val="21"/>
                    </w:rPr>
                  </w:pPr>
                </w:p>
              </w:tc>
              <w:tc>
                <w:tcPr>
                  <w:tcW w:w="390" w:type="pct"/>
                  <w:vAlign w:val="center"/>
                </w:tcPr>
                <w:p w14:paraId="2ECA3FA5">
                  <w:pPr>
                    <w:adjustRightInd w:val="0"/>
                    <w:snapToGrid w:val="0"/>
                    <w:jc w:val="center"/>
                    <w:rPr>
                      <w:rFonts w:eastAsia="仿宋"/>
                      <w:szCs w:val="21"/>
                    </w:rPr>
                  </w:pPr>
                  <w:r>
                    <w:rPr>
                      <w:rFonts w:eastAsia="仿宋"/>
                      <w:szCs w:val="21"/>
                    </w:rPr>
                    <w:t>T</w:t>
                  </w:r>
                </w:p>
              </w:tc>
              <w:tc>
                <w:tcPr>
                  <w:tcW w:w="436" w:type="pct"/>
                  <w:vAlign w:val="center"/>
                </w:tcPr>
                <w:p w14:paraId="16EF41E2">
                  <w:pPr>
                    <w:adjustRightInd w:val="0"/>
                    <w:snapToGrid w:val="0"/>
                    <w:jc w:val="center"/>
                    <w:rPr>
                      <w:rFonts w:eastAsia="仿宋"/>
                      <w:szCs w:val="21"/>
                    </w:rPr>
                  </w:pPr>
                  <w:r>
                    <w:rPr>
                      <w:rFonts w:eastAsia="仿宋"/>
                      <w:szCs w:val="21"/>
                    </w:rPr>
                    <w:t>HW49</w:t>
                  </w:r>
                </w:p>
              </w:tc>
              <w:tc>
                <w:tcPr>
                  <w:tcW w:w="768" w:type="pct"/>
                  <w:vAlign w:val="center"/>
                </w:tcPr>
                <w:p w14:paraId="4AE0AD5E">
                  <w:pPr>
                    <w:adjustRightInd w:val="0"/>
                    <w:snapToGrid w:val="0"/>
                    <w:jc w:val="center"/>
                    <w:rPr>
                      <w:rFonts w:eastAsia="仿宋"/>
                      <w:szCs w:val="21"/>
                    </w:rPr>
                  </w:pPr>
                  <w:r>
                    <w:rPr>
                      <w:rFonts w:eastAsia="仿宋"/>
                      <w:szCs w:val="21"/>
                    </w:rPr>
                    <w:t>900-039-49</w:t>
                  </w:r>
                </w:p>
              </w:tc>
              <w:tc>
                <w:tcPr>
                  <w:tcW w:w="471" w:type="pct"/>
                  <w:vAlign w:val="center"/>
                </w:tcPr>
                <w:p w14:paraId="732DBE43">
                  <w:pPr>
                    <w:adjustRightInd w:val="0"/>
                    <w:snapToGrid w:val="0"/>
                    <w:jc w:val="center"/>
                    <w:rPr>
                      <w:rFonts w:eastAsia="仿宋"/>
                      <w:szCs w:val="21"/>
                    </w:rPr>
                  </w:pPr>
                  <w:r>
                    <w:rPr>
                      <w:rFonts w:eastAsia="仿宋"/>
                      <w:szCs w:val="21"/>
                    </w:rPr>
                    <w:t>4.86</w:t>
                  </w:r>
                </w:p>
              </w:tc>
            </w:tr>
            <w:tr w14:paraId="6F26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281C2521">
                  <w:pPr>
                    <w:adjustRightInd w:val="0"/>
                    <w:snapToGrid w:val="0"/>
                    <w:jc w:val="center"/>
                    <w:rPr>
                      <w:rFonts w:eastAsia="仿宋"/>
                      <w:szCs w:val="21"/>
                    </w:rPr>
                  </w:pPr>
                  <w:r>
                    <w:rPr>
                      <w:rFonts w:hint="eastAsia" w:eastAsia="仿宋"/>
                      <w:szCs w:val="21"/>
                    </w:rPr>
                    <w:t>废润滑油</w:t>
                  </w:r>
                </w:p>
              </w:tc>
              <w:tc>
                <w:tcPr>
                  <w:tcW w:w="360" w:type="pct"/>
                  <w:vMerge w:val="continue"/>
                  <w:vAlign w:val="center"/>
                </w:tcPr>
                <w:p w14:paraId="1F99B79C">
                  <w:pPr>
                    <w:adjustRightInd w:val="0"/>
                    <w:snapToGrid w:val="0"/>
                    <w:jc w:val="center"/>
                    <w:rPr>
                      <w:rFonts w:eastAsia="仿宋"/>
                      <w:szCs w:val="21"/>
                    </w:rPr>
                  </w:pPr>
                </w:p>
              </w:tc>
              <w:tc>
                <w:tcPr>
                  <w:tcW w:w="460" w:type="pct"/>
                  <w:vAlign w:val="center"/>
                </w:tcPr>
                <w:p w14:paraId="690B9A99">
                  <w:pPr>
                    <w:adjustRightInd w:val="0"/>
                    <w:snapToGrid w:val="0"/>
                    <w:jc w:val="center"/>
                    <w:rPr>
                      <w:rFonts w:eastAsia="仿宋"/>
                      <w:szCs w:val="21"/>
                    </w:rPr>
                  </w:pPr>
                  <w:r>
                    <w:rPr>
                      <w:rFonts w:hint="eastAsia" w:eastAsia="仿宋"/>
                      <w:szCs w:val="21"/>
                    </w:rPr>
                    <w:t>设备维修保养</w:t>
                  </w:r>
                </w:p>
              </w:tc>
              <w:tc>
                <w:tcPr>
                  <w:tcW w:w="406" w:type="pct"/>
                  <w:vAlign w:val="center"/>
                </w:tcPr>
                <w:p w14:paraId="294B0554">
                  <w:pPr>
                    <w:adjustRightInd w:val="0"/>
                    <w:snapToGrid w:val="0"/>
                    <w:jc w:val="center"/>
                    <w:rPr>
                      <w:rFonts w:eastAsia="仿宋"/>
                      <w:szCs w:val="21"/>
                    </w:rPr>
                  </w:pPr>
                  <w:r>
                    <w:rPr>
                      <w:rFonts w:hint="eastAsia" w:eastAsia="仿宋"/>
                      <w:szCs w:val="21"/>
                    </w:rPr>
                    <w:t>液态</w:t>
                  </w:r>
                </w:p>
              </w:tc>
              <w:tc>
                <w:tcPr>
                  <w:tcW w:w="591" w:type="pct"/>
                  <w:vAlign w:val="center"/>
                </w:tcPr>
                <w:p w14:paraId="62A575FB">
                  <w:pPr>
                    <w:adjustRightInd w:val="0"/>
                    <w:snapToGrid w:val="0"/>
                    <w:jc w:val="center"/>
                    <w:rPr>
                      <w:rFonts w:eastAsia="仿宋"/>
                      <w:szCs w:val="21"/>
                    </w:rPr>
                  </w:pPr>
                  <w:r>
                    <w:rPr>
                      <w:rFonts w:hint="eastAsia" w:eastAsia="仿宋"/>
                      <w:szCs w:val="21"/>
                    </w:rPr>
                    <w:t>矿物油、杂质</w:t>
                  </w:r>
                </w:p>
              </w:tc>
              <w:tc>
                <w:tcPr>
                  <w:tcW w:w="469" w:type="pct"/>
                  <w:vMerge w:val="continue"/>
                  <w:vAlign w:val="center"/>
                </w:tcPr>
                <w:p w14:paraId="29790D5C">
                  <w:pPr>
                    <w:adjustRightInd w:val="0"/>
                    <w:snapToGrid w:val="0"/>
                    <w:jc w:val="center"/>
                    <w:rPr>
                      <w:rFonts w:eastAsia="仿宋"/>
                      <w:szCs w:val="21"/>
                    </w:rPr>
                  </w:pPr>
                </w:p>
              </w:tc>
              <w:tc>
                <w:tcPr>
                  <w:tcW w:w="390" w:type="pct"/>
                  <w:vAlign w:val="center"/>
                </w:tcPr>
                <w:p w14:paraId="637190BB">
                  <w:pPr>
                    <w:adjustRightInd w:val="0"/>
                    <w:snapToGrid w:val="0"/>
                    <w:jc w:val="center"/>
                    <w:rPr>
                      <w:rFonts w:eastAsia="仿宋"/>
                      <w:szCs w:val="21"/>
                    </w:rPr>
                  </w:pPr>
                  <w:r>
                    <w:rPr>
                      <w:rFonts w:eastAsia="仿宋"/>
                      <w:szCs w:val="21"/>
                    </w:rPr>
                    <w:t>T,I</w:t>
                  </w:r>
                </w:p>
              </w:tc>
              <w:tc>
                <w:tcPr>
                  <w:tcW w:w="436" w:type="pct"/>
                  <w:vAlign w:val="center"/>
                </w:tcPr>
                <w:p w14:paraId="124553DE">
                  <w:pPr>
                    <w:adjustRightInd w:val="0"/>
                    <w:snapToGrid w:val="0"/>
                    <w:jc w:val="center"/>
                    <w:rPr>
                      <w:rFonts w:eastAsia="仿宋"/>
                      <w:szCs w:val="21"/>
                    </w:rPr>
                  </w:pPr>
                  <w:r>
                    <w:rPr>
                      <w:rFonts w:eastAsia="仿宋"/>
                      <w:szCs w:val="21"/>
                    </w:rPr>
                    <w:t>HW08</w:t>
                  </w:r>
                </w:p>
              </w:tc>
              <w:tc>
                <w:tcPr>
                  <w:tcW w:w="768" w:type="pct"/>
                  <w:vAlign w:val="center"/>
                </w:tcPr>
                <w:p w14:paraId="6FFDE5C7">
                  <w:pPr>
                    <w:adjustRightInd w:val="0"/>
                    <w:snapToGrid w:val="0"/>
                    <w:jc w:val="center"/>
                    <w:rPr>
                      <w:rFonts w:eastAsia="仿宋"/>
                      <w:szCs w:val="21"/>
                    </w:rPr>
                  </w:pPr>
                  <w:r>
                    <w:rPr>
                      <w:rFonts w:eastAsia="仿宋"/>
                      <w:szCs w:val="21"/>
                    </w:rPr>
                    <w:t>900-217-08</w:t>
                  </w:r>
                </w:p>
              </w:tc>
              <w:tc>
                <w:tcPr>
                  <w:tcW w:w="471" w:type="pct"/>
                  <w:vAlign w:val="center"/>
                </w:tcPr>
                <w:p w14:paraId="48956349">
                  <w:pPr>
                    <w:adjustRightInd w:val="0"/>
                    <w:snapToGrid w:val="0"/>
                    <w:jc w:val="center"/>
                    <w:rPr>
                      <w:rFonts w:eastAsia="仿宋"/>
                      <w:szCs w:val="21"/>
                    </w:rPr>
                  </w:pPr>
                  <w:r>
                    <w:rPr>
                      <w:rFonts w:hint="eastAsia" w:eastAsia="仿宋"/>
                      <w:szCs w:val="21"/>
                    </w:rPr>
                    <w:t>0.</w:t>
                  </w:r>
                  <w:r>
                    <w:rPr>
                      <w:rFonts w:eastAsia="仿宋"/>
                      <w:szCs w:val="21"/>
                    </w:rPr>
                    <w:t>5</w:t>
                  </w:r>
                </w:p>
              </w:tc>
            </w:tr>
          </w:tbl>
          <w:p w14:paraId="04A3342F">
            <w:pPr>
              <w:spacing w:line="500" w:lineRule="exact"/>
              <w:ind w:firstLine="482" w:firstLineChars="200"/>
              <w:rPr>
                <w:rFonts w:eastAsia="仿宋"/>
                <w:b/>
                <w:sz w:val="24"/>
              </w:rPr>
            </w:pPr>
            <w:r>
              <w:rPr>
                <w:rFonts w:eastAsia="仿宋"/>
                <w:b/>
                <w:sz w:val="24"/>
              </w:rPr>
              <w:t>2</w:t>
            </w:r>
            <w:r>
              <w:rPr>
                <w:rFonts w:hint="eastAsia" w:eastAsia="仿宋"/>
                <w:b/>
                <w:sz w:val="24"/>
              </w:rPr>
              <w:t>、已批未验项目（二期项目）</w:t>
            </w:r>
          </w:p>
          <w:p w14:paraId="394BD0CD">
            <w:pPr>
              <w:spacing w:line="500" w:lineRule="exact"/>
              <w:ind w:firstLine="482" w:firstLineChars="200"/>
              <w:rPr>
                <w:rFonts w:eastAsia="仿宋"/>
                <w:b/>
                <w:sz w:val="24"/>
              </w:rPr>
            </w:pPr>
          </w:p>
          <w:p w14:paraId="1BAB7D00">
            <w:pPr>
              <w:spacing w:line="500" w:lineRule="exact"/>
              <w:rPr>
                <w:rFonts w:eastAsia="仿宋"/>
                <w:b/>
                <w:sz w:val="24"/>
              </w:rPr>
            </w:pPr>
          </w:p>
          <w:p w14:paraId="1BD1BEAA">
            <w:pPr>
              <w:spacing w:line="360" w:lineRule="auto"/>
              <w:jc w:val="center"/>
              <w:rPr>
                <w:rFonts w:eastAsia="仿宋"/>
                <w:b/>
                <w:bCs/>
              </w:rPr>
            </w:pPr>
            <w:r>
              <w:rPr>
                <w:rFonts w:eastAsia="仿宋"/>
                <w:b/>
                <w:bCs/>
              </w:rPr>
              <w:drawing>
                <wp:inline distT="0" distB="0" distL="0" distR="0">
                  <wp:extent cx="3514725" cy="5054600"/>
                  <wp:effectExtent l="0" t="0" r="0" b="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17"/>
                          <a:stretch>
                            <a:fillRect/>
                          </a:stretch>
                        </pic:blipFill>
                        <pic:spPr>
                          <a:xfrm>
                            <a:off x="0" y="0"/>
                            <a:ext cx="3524573" cy="5068467"/>
                          </a:xfrm>
                          <a:prstGeom prst="rect">
                            <a:avLst/>
                          </a:prstGeom>
                        </pic:spPr>
                      </pic:pic>
                    </a:graphicData>
                  </a:graphic>
                </wp:inline>
              </w:drawing>
            </w:r>
          </w:p>
          <w:p w14:paraId="319C5E8C">
            <w:pPr>
              <w:spacing w:line="500" w:lineRule="exact"/>
              <w:jc w:val="center"/>
              <w:rPr>
                <w:rFonts w:eastAsia="仿宋"/>
                <w:b/>
                <w:bCs/>
                <w:sz w:val="24"/>
              </w:rPr>
            </w:pPr>
            <w:r>
              <w:rPr>
                <w:rFonts w:hint="eastAsia" w:eastAsia="仿宋"/>
                <w:b/>
                <w:bCs/>
              </w:rPr>
              <w:t>已批未验</w:t>
            </w:r>
            <w:r>
              <w:rPr>
                <w:rFonts w:eastAsia="仿宋"/>
                <w:b/>
                <w:bCs/>
              </w:rPr>
              <w:t>项目生产工艺流程图</w:t>
            </w:r>
          </w:p>
          <w:p w14:paraId="5EC54A11">
            <w:pPr>
              <w:spacing w:line="500" w:lineRule="exact"/>
              <w:ind w:firstLine="480" w:firstLineChars="200"/>
              <w:rPr>
                <w:rFonts w:hAnsi="仿宋" w:eastAsia="仿宋"/>
                <w:sz w:val="24"/>
                <w:szCs w:val="21"/>
              </w:rPr>
            </w:pPr>
            <w:r>
              <w:rPr>
                <w:rFonts w:hint="eastAsia" w:hAnsi="仿宋" w:eastAsia="仿宋"/>
                <w:sz w:val="24"/>
                <w:szCs w:val="21"/>
              </w:rPr>
              <w:t>（1）原有项目污染情况</w:t>
            </w:r>
          </w:p>
          <w:p w14:paraId="289F6674">
            <w:pPr>
              <w:spacing w:line="500" w:lineRule="exact"/>
              <w:ind w:firstLine="480" w:firstLineChars="200"/>
              <w:rPr>
                <w:rFonts w:eastAsia="仿宋"/>
                <w:sz w:val="24"/>
              </w:rPr>
            </w:pPr>
            <w:r>
              <w:rPr>
                <w:rFonts w:hint="eastAsia" w:eastAsia="仿宋"/>
                <w:sz w:val="24"/>
              </w:rPr>
              <w:t>废气：</w:t>
            </w:r>
          </w:p>
          <w:p w14:paraId="7283529A">
            <w:pPr>
              <w:spacing w:line="500" w:lineRule="exact"/>
              <w:ind w:firstLine="480" w:firstLineChars="200"/>
              <w:rPr>
                <w:rFonts w:eastAsia="仿宋"/>
                <w:sz w:val="24"/>
              </w:rPr>
            </w:pPr>
            <w:r>
              <w:rPr>
                <w:rFonts w:eastAsia="仿宋"/>
                <w:sz w:val="24"/>
              </w:rPr>
              <w:t>A、有组织废气</w:t>
            </w:r>
          </w:p>
          <w:p w14:paraId="582CDDE9">
            <w:pPr>
              <w:spacing w:line="500" w:lineRule="exact"/>
              <w:ind w:firstLine="480" w:firstLineChars="200"/>
              <w:rPr>
                <w:rFonts w:eastAsia="仿宋"/>
                <w:sz w:val="24"/>
              </w:rPr>
            </w:pPr>
            <w:r>
              <w:rPr>
                <w:rFonts w:hint="eastAsia" w:eastAsia="仿宋"/>
                <w:sz w:val="24"/>
              </w:rPr>
              <w:t>二期项目</w:t>
            </w:r>
            <w:r>
              <w:rPr>
                <w:rFonts w:eastAsia="仿宋"/>
                <w:sz w:val="24"/>
              </w:rPr>
              <w:t>对原有</w:t>
            </w:r>
            <w:r>
              <w:rPr>
                <w:rFonts w:hint="eastAsia" w:eastAsia="仿宋"/>
                <w:sz w:val="24"/>
              </w:rPr>
              <w:t>一期</w:t>
            </w:r>
            <w:r>
              <w:rPr>
                <w:rFonts w:eastAsia="仿宋"/>
                <w:sz w:val="24"/>
              </w:rPr>
              <w:t>项目废气处理措施进行改造，改造后</w:t>
            </w:r>
            <w:r>
              <w:rPr>
                <w:rFonts w:hint="eastAsia" w:eastAsia="仿宋"/>
                <w:sz w:val="24"/>
              </w:rPr>
              <w:t>一期</w:t>
            </w:r>
            <w:r>
              <w:rPr>
                <w:rFonts w:eastAsia="仿宋"/>
                <w:sz w:val="24"/>
              </w:rPr>
              <w:t>项目</w:t>
            </w:r>
            <w:r>
              <w:rPr>
                <w:rFonts w:hint="eastAsia" w:eastAsia="仿宋"/>
                <w:sz w:val="24"/>
              </w:rPr>
              <w:t>喷塑</w:t>
            </w:r>
            <w:r>
              <w:rPr>
                <w:rFonts w:eastAsia="仿宋"/>
                <w:sz w:val="24"/>
              </w:rPr>
              <w:t>固化废气与</w:t>
            </w:r>
            <w:r>
              <w:rPr>
                <w:rFonts w:hint="eastAsia" w:eastAsia="仿宋"/>
                <w:sz w:val="24"/>
              </w:rPr>
              <w:t>二期项</w:t>
            </w:r>
            <w:r>
              <w:rPr>
                <w:rFonts w:eastAsia="仿宋"/>
                <w:sz w:val="24"/>
              </w:rPr>
              <w:t>目</w:t>
            </w:r>
            <w:r>
              <w:rPr>
                <w:rFonts w:hint="eastAsia" w:eastAsia="仿宋"/>
                <w:sz w:val="24"/>
              </w:rPr>
              <w:t>喷塑</w:t>
            </w:r>
            <w:r>
              <w:rPr>
                <w:rFonts w:eastAsia="仿宋"/>
                <w:sz w:val="24"/>
              </w:rPr>
              <w:t>固化废气、淋胶废气合并经1套两级活性炭吸附装置净化后，与天然气燃烧废气一起通过1根15米高排气筒（DA00</w:t>
            </w:r>
            <w:r>
              <w:rPr>
                <w:rFonts w:hint="eastAsia" w:eastAsia="仿宋"/>
                <w:sz w:val="24"/>
              </w:rPr>
              <w:t>2</w:t>
            </w:r>
            <w:r>
              <w:rPr>
                <w:rFonts w:eastAsia="仿宋"/>
                <w:sz w:val="24"/>
              </w:rPr>
              <w:t>）集中排放。废气处理措施改造后</w:t>
            </w:r>
            <w:r>
              <w:rPr>
                <w:rFonts w:hint="eastAsia" w:eastAsia="仿宋"/>
                <w:sz w:val="24"/>
              </w:rPr>
              <w:t>一期</w:t>
            </w:r>
            <w:r>
              <w:rPr>
                <w:rFonts w:eastAsia="仿宋"/>
                <w:sz w:val="24"/>
              </w:rPr>
              <w:t>项目</w:t>
            </w:r>
            <w:r>
              <w:rPr>
                <w:rFonts w:hint="eastAsia" w:eastAsia="仿宋"/>
                <w:sz w:val="24"/>
              </w:rPr>
              <w:t>喷塑</w:t>
            </w:r>
            <w:r>
              <w:rPr>
                <w:rFonts w:eastAsia="仿宋"/>
                <w:sz w:val="24"/>
              </w:rPr>
              <w:t>粉尘经原有滤芯+布袋除尘器净化后，单独通过1根15米高排气筒（DA005）集中排放</w:t>
            </w:r>
            <w:r>
              <w:rPr>
                <w:rFonts w:hint="eastAsia" w:eastAsia="仿宋"/>
                <w:sz w:val="24"/>
              </w:rPr>
              <w:t>。二期项目建成后全厂废气污染防治措施如下：</w:t>
            </w:r>
          </w:p>
          <w:p w14:paraId="49A3F6D5">
            <w:pPr>
              <w:spacing w:line="500" w:lineRule="exact"/>
              <w:ind w:firstLine="480" w:firstLineChars="200"/>
              <w:rPr>
                <w:rFonts w:eastAsia="仿宋"/>
                <w:sz w:val="24"/>
              </w:rPr>
            </w:pPr>
            <w:r>
              <w:rPr>
                <w:rFonts w:hint="eastAsia" w:eastAsia="仿宋"/>
                <w:sz w:val="24"/>
              </w:rPr>
              <w:t>喷砂粉尘经收集后进</w:t>
            </w:r>
            <w:r>
              <w:rPr>
                <w:rFonts w:eastAsia="仿宋"/>
                <w:sz w:val="24"/>
              </w:rPr>
              <w:t>1#滤筒除尘装置</w:t>
            </w:r>
            <w:r>
              <w:rPr>
                <w:rFonts w:hint="eastAsia" w:eastAsia="仿宋"/>
                <w:sz w:val="24"/>
              </w:rPr>
              <w:t>处理后经1</w:t>
            </w:r>
            <w:r>
              <w:rPr>
                <w:rFonts w:eastAsia="仿宋"/>
                <w:sz w:val="24"/>
              </w:rPr>
              <w:t>5</w:t>
            </w:r>
            <w:r>
              <w:rPr>
                <w:rFonts w:hint="eastAsia" w:eastAsia="仿宋"/>
                <w:sz w:val="24"/>
              </w:rPr>
              <w:t>m高排气筒排放（</w:t>
            </w:r>
            <w:r>
              <w:rPr>
                <w:rFonts w:eastAsia="仿宋"/>
                <w:sz w:val="24"/>
              </w:rPr>
              <w:t>DA001</w:t>
            </w:r>
            <w:r>
              <w:rPr>
                <w:rFonts w:hint="eastAsia" w:eastAsia="仿宋"/>
                <w:sz w:val="24"/>
              </w:rPr>
              <w:t>）</w:t>
            </w:r>
            <w:r>
              <w:rPr>
                <w:rFonts w:eastAsia="仿宋"/>
                <w:sz w:val="24"/>
              </w:rPr>
              <w:t>;</w:t>
            </w:r>
          </w:p>
          <w:p w14:paraId="053D832A">
            <w:pPr>
              <w:spacing w:line="500" w:lineRule="exact"/>
              <w:ind w:firstLine="480" w:firstLineChars="200"/>
              <w:rPr>
                <w:rFonts w:eastAsia="仿宋"/>
                <w:sz w:val="24"/>
              </w:rPr>
            </w:pPr>
            <w:r>
              <w:rPr>
                <w:rFonts w:hint="eastAsia" w:eastAsia="仿宋"/>
                <w:sz w:val="24"/>
              </w:rPr>
              <w:t>二期项目喷塑固化废气、淋胶废气、一期项目喷塑</w:t>
            </w:r>
            <w:r>
              <w:rPr>
                <w:rFonts w:eastAsia="仿宋"/>
                <w:sz w:val="24"/>
              </w:rPr>
              <w:t>固化</w:t>
            </w:r>
            <w:r>
              <w:rPr>
                <w:rFonts w:hint="eastAsia" w:eastAsia="仿宋"/>
                <w:sz w:val="24"/>
              </w:rPr>
              <w:t>废气经收集后进</w:t>
            </w:r>
            <w:r>
              <w:rPr>
                <w:rFonts w:eastAsia="仿宋"/>
                <w:sz w:val="24"/>
              </w:rPr>
              <w:t>1#两级活性炭吸附装置</w:t>
            </w:r>
            <w:r>
              <w:rPr>
                <w:rFonts w:hint="eastAsia" w:eastAsia="仿宋"/>
                <w:sz w:val="24"/>
              </w:rPr>
              <w:t>处理后与天然气燃烧废气一起经1</w:t>
            </w:r>
            <w:r>
              <w:rPr>
                <w:rFonts w:eastAsia="仿宋"/>
                <w:sz w:val="24"/>
              </w:rPr>
              <w:t>5</w:t>
            </w:r>
            <w:r>
              <w:rPr>
                <w:rFonts w:hint="eastAsia" w:eastAsia="仿宋"/>
                <w:sz w:val="24"/>
              </w:rPr>
              <w:t>m高排气筒排放（</w:t>
            </w:r>
            <w:r>
              <w:rPr>
                <w:rFonts w:eastAsia="仿宋"/>
                <w:sz w:val="24"/>
              </w:rPr>
              <w:t>DA002</w:t>
            </w:r>
            <w:r>
              <w:rPr>
                <w:rFonts w:hint="eastAsia" w:eastAsia="仿宋"/>
                <w:sz w:val="24"/>
              </w:rPr>
              <w:t>）；</w:t>
            </w:r>
          </w:p>
          <w:p w14:paraId="51B7B7E1">
            <w:pPr>
              <w:spacing w:line="500" w:lineRule="exact"/>
              <w:ind w:firstLine="480" w:firstLineChars="200"/>
              <w:rPr>
                <w:rFonts w:eastAsia="仿宋"/>
                <w:sz w:val="24"/>
              </w:rPr>
            </w:pPr>
            <w:r>
              <w:rPr>
                <w:rFonts w:hint="eastAsia" w:eastAsia="仿宋"/>
                <w:sz w:val="24"/>
              </w:rPr>
              <w:t>二期项目喷塑粉尘经收集后进</w:t>
            </w:r>
            <w:r>
              <w:rPr>
                <w:rFonts w:eastAsia="仿宋"/>
                <w:sz w:val="24"/>
              </w:rPr>
              <w:t>3#滤筒</w:t>
            </w:r>
            <w:r>
              <w:rPr>
                <w:rFonts w:hint="eastAsia" w:eastAsia="仿宋"/>
                <w:sz w:val="24"/>
              </w:rPr>
              <w:t>+布袋</w:t>
            </w:r>
            <w:r>
              <w:rPr>
                <w:rFonts w:eastAsia="仿宋"/>
                <w:sz w:val="24"/>
              </w:rPr>
              <w:t>除尘</w:t>
            </w:r>
            <w:r>
              <w:rPr>
                <w:rFonts w:hint="eastAsia" w:eastAsia="仿宋"/>
                <w:sz w:val="24"/>
              </w:rPr>
              <w:t>装置处理后经1</w:t>
            </w:r>
            <w:r>
              <w:rPr>
                <w:rFonts w:eastAsia="仿宋"/>
                <w:sz w:val="24"/>
              </w:rPr>
              <w:t>5</w:t>
            </w:r>
            <w:r>
              <w:rPr>
                <w:rFonts w:hint="eastAsia" w:eastAsia="仿宋"/>
                <w:sz w:val="24"/>
              </w:rPr>
              <w:t>m高排气筒排放（</w:t>
            </w:r>
            <w:r>
              <w:rPr>
                <w:rFonts w:eastAsia="仿宋"/>
                <w:sz w:val="24"/>
              </w:rPr>
              <w:t>DA003</w:t>
            </w:r>
            <w:r>
              <w:rPr>
                <w:rFonts w:hint="eastAsia" w:eastAsia="仿宋"/>
                <w:sz w:val="24"/>
              </w:rPr>
              <w:t>）；</w:t>
            </w:r>
          </w:p>
          <w:p w14:paraId="5D7C8782">
            <w:pPr>
              <w:spacing w:line="500" w:lineRule="exact"/>
              <w:ind w:firstLine="480" w:firstLineChars="200"/>
              <w:rPr>
                <w:rFonts w:eastAsia="仿宋"/>
                <w:sz w:val="24"/>
              </w:rPr>
            </w:pPr>
            <w:r>
              <w:rPr>
                <w:rFonts w:hint="eastAsia" w:eastAsia="仿宋"/>
                <w:sz w:val="24"/>
              </w:rPr>
              <w:t>二期项目抛丸粉尘经收集后进</w:t>
            </w:r>
            <w:r>
              <w:rPr>
                <w:rFonts w:eastAsia="仿宋"/>
                <w:sz w:val="24"/>
              </w:rPr>
              <w:t>2#滤筒除尘装置</w:t>
            </w:r>
            <w:r>
              <w:rPr>
                <w:rFonts w:hint="eastAsia" w:eastAsia="仿宋"/>
                <w:sz w:val="24"/>
              </w:rPr>
              <w:t>处理后经1</w:t>
            </w:r>
            <w:r>
              <w:rPr>
                <w:rFonts w:eastAsia="仿宋"/>
                <w:sz w:val="24"/>
              </w:rPr>
              <w:t>5</w:t>
            </w:r>
            <w:r>
              <w:rPr>
                <w:rFonts w:hint="eastAsia" w:eastAsia="仿宋"/>
                <w:sz w:val="24"/>
              </w:rPr>
              <w:t>m高排气筒排放（</w:t>
            </w:r>
            <w:r>
              <w:rPr>
                <w:rFonts w:eastAsia="仿宋"/>
                <w:sz w:val="24"/>
              </w:rPr>
              <w:t>DA004</w:t>
            </w:r>
            <w:r>
              <w:rPr>
                <w:rFonts w:hint="eastAsia" w:eastAsia="仿宋"/>
                <w:sz w:val="24"/>
              </w:rPr>
              <w:t>）；</w:t>
            </w:r>
          </w:p>
          <w:p w14:paraId="2F5625BC">
            <w:pPr>
              <w:spacing w:line="500" w:lineRule="exact"/>
              <w:ind w:firstLine="480" w:firstLineChars="200"/>
              <w:rPr>
                <w:rFonts w:eastAsia="仿宋"/>
                <w:sz w:val="24"/>
              </w:rPr>
            </w:pPr>
            <w:r>
              <w:rPr>
                <w:rFonts w:hint="eastAsia" w:eastAsia="仿宋"/>
                <w:sz w:val="24"/>
              </w:rPr>
              <w:t>一期</w:t>
            </w:r>
            <w:r>
              <w:rPr>
                <w:rFonts w:eastAsia="仿宋"/>
                <w:sz w:val="24"/>
              </w:rPr>
              <w:t>项目</w:t>
            </w:r>
            <w:r>
              <w:rPr>
                <w:rFonts w:hint="eastAsia" w:eastAsia="仿宋"/>
                <w:sz w:val="24"/>
              </w:rPr>
              <w:t>喷塑</w:t>
            </w:r>
            <w:r>
              <w:rPr>
                <w:rFonts w:eastAsia="仿宋"/>
                <w:sz w:val="24"/>
              </w:rPr>
              <w:t>粉尘</w:t>
            </w:r>
            <w:r>
              <w:rPr>
                <w:rFonts w:hint="eastAsia" w:eastAsia="仿宋"/>
                <w:sz w:val="24"/>
              </w:rPr>
              <w:t>经收集后进入</w:t>
            </w:r>
            <w:r>
              <w:rPr>
                <w:rFonts w:eastAsia="仿宋"/>
                <w:sz w:val="24"/>
              </w:rPr>
              <w:t>滤芯+布袋除尘器</w:t>
            </w:r>
            <w:r>
              <w:rPr>
                <w:rFonts w:hint="eastAsia" w:eastAsia="仿宋"/>
                <w:sz w:val="24"/>
              </w:rPr>
              <w:t>处理后经1</w:t>
            </w:r>
            <w:r>
              <w:rPr>
                <w:rFonts w:eastAsia="仿宋"/>
                <w:sz w:val="24"/>
              </w:rPr>
              <w:t>5</w:t>
            </w:r>
            <w:r>
              <w:rPr>
                <w:rFonts w:hint="eastAsia" w:eastAsia="仿宋"/>
                <w:sz w:val="24"/>
              </w:rPr>
              <w:t>m高排气筒排放（</w:t>
            </w:r>
            <w:r>
              <w:rPr>
                <w:rFonts w:eastAsia="仿宋"/>
                <w:sz w:val="24"/>
              </w:rPr>
              <w:t>DA005</w:t>
            </w:r>
            <w:r>
              <w:rPr>
                <w:rFonts w:hint="eastAsia" w:eastAsia="仿宋"/>
                <w:sz w:val="24"/>
              </w:rPr>
              <w:t>）；</w:t>
            </w:r>
          </w:p>
          <w:p w14:paraId="4B5894FD">
            <w:pPr>
              <w:spacing w:line="500" w:lineRule="exact"/>
              <w:ind w:firstLine="480" w:firstLineChars="200"/>
              <w:rPr>
                <w:rFonts w:eastAsia="仿宋"/>
                <w:sz w:val="24"/>
              </w:rPr>
            </w:pPr>
            <w:r>
              <w:rPr>
                <w:rFonts w:hint="eastAsia" w:eastAsia="仿宋"/>
                <w:sz w:val="24"/>
              </w:rPr>
              <w:t>二期水性调漆、喷漆、烘干废气经</w:t>
            </w:r>
            <w:r>
              <w:rPr>
                <w:rFonts w:eastAsia="仿宋"/>
                <w:sz w:val="24"/>
              </w:rPr>
              <w:t>过滤棉+2#两级活性炭吸附装置</w:t>
            </w:r>
            <w:r>
              <w:rPr>
                <w:rFonts w:hint="eastAsia" w:eastAsia="仿宋"/>
                <w:sz w:val="24"/>
              </w:rPr>
              <w:t>处理后与天然气燃烧废气一起经1</w:t>
            </w:r>
            <w:r>
              <w:rPr>
                <w:rFonts w:eastAsia="仿宋"/>
                <w:sz w:val="24"/>
              </w:rPr>
              <w:t>5</w:t>
            </w:r>
            <w:r>
              <w:rPr>
                <w:rFonts w:hint="eastAsia" w:eastAsia="仿宋"/>
                <w:sz w:val="24"/>
              </w:rPr>
              <w:t>m高排气筒排放（</w:t>
            </w:r>
            <w:r>
              <w:rPr>
                <w:rFonts w:eastAsia="仿宋"/>
                <w:sz w:val="24"/>
              </w:rPr>
              <w:t>DA006</w:t>
            </w:r>
            <w:r>
              <w:rPr>
                <w:rFonts w:hint="eastAsia" w:eastAsia="仿宋"/>
                <w:sz w:val="24"/>
              </w:rPr>
              <w:t>）</w:t>
            </w:r>
          </w:p>
          <w:p w14:paraId="3E8E90E5">
            <w:pPr>
              <w:spacing w:line="500" w:lineRule="exact"/>
              <w:ind w:firstLine="480" w:firstLineChars="200"/>
              <w:rPr>
                <w:rFonts w:eastAsia="仿宋"/>
                <w:sz w:val="24"/>
              </w:rPr>
            </w:pPr>
            <w:r>
              <w:rPr>
                <w:rFonts w:hint="eastAsia" w:eastAsia="仿宋"/>
                <w:sz w:val="24"/>
              </w:rPr>
              <w:t>B</w:t>
            </w:r>
            <w:r>
              <w:rPr>
                <w:rFonts w:eastAsia="仿宋"/>
                <w:sz w:val="24"/>
              </w:rPr>
              <w:t>、</w:t>
            </w:r>
            <w:r>
              <w:rPr>
                <w:rFonts w:hint="eastAsia" w:eastAsia="仿宋"/>
                <w:sz w:val="24"/>
              </w:rPr>
              <w:t>无</w:t>
            </w:r>
            <w:r>
              <w:rPr>
                <w:rFonts w:eastAsia="仿宋"/>
                <w:sz w:val="24"/>
              </w:rPr>
              <w:t>组织废气</w:t>
            </w:r>
          </w:p>
          <w:p w14:paraId="43BBA7D7">
            <w:pPr>
              <w:spacing w:line="500" w:lineRule="exact"/>
              <w:ind w:firstLine="480" w:firstLineChars="200"/>
              <w:rPr>
                <w:rFonts w:eastAsia="仿宋"/>
                <w:sz w:val="24"/>
              </w:rPr>
            </w:pPr>
            <w:r>
              <w:rPr>
                <w:rFonts w:eastAsia="仿宋"/>
                <w:sz w:val="24"/>
              </w:rPr>
              <w:t>切割烟尘经</w:t>
            </w:r>
            <w:r>
              <w:rPr>
                <w:rFonts w:hint="eastAsia" w:eastAsia="仿宋"/>
                <w:sz w:val="24"/>
              </w:rPr>
              <w:t>布袋</w:t>
            </w:r>
            <w:r>
              <w:rPr>
                <w:rFonts w:eastAsia="仿宋"/>
                <w:sz w:val="24"/>
              </w:rPr>
              <w:t>除尘器净化后通过车间无组织排放；焊接烟尘、打磨粉尘通过移动式焊烟净化器净化后无组织</w:t>
            </w:r>
            <w:r>
              <w:rPr>
                <w:rFonts w:hint="eastAsia" w:eastAsia="仿宋"/>
                <w:sz w:val="24"/>
              </w:rPr>
              <w:t>排放</w:t>
            </w:r>
            <w:r>
              <w:rPr>
                <w:rFonts w:eastAsia="仿宋"/>
                <w:sz w:val="24"/>
              </w:rPr>
              <w:t>。未捕集的</w:t>
            </w:r>
            <w:r>
              <w:rPr>
                <w:rFonts w:hint="eastAsia" w:eastAsia="仿宋"/>
                <w:sz w:val="24"/>
              </w:rPr>
              <w:t>喷塑</w:t>
            </w:r>
            <w:r>
              <w:rPr>
                <w:rFonts w:eastAsia="仿宋"/>
                <w:sz w:val="24"/>
              </w:rPr>
              <w:t>、</w:t>
            </w:r>
            <w:r>
              <w:rPr>
                <w:rFonts w:hint="eastAsia" w:eastAsia="仿宋"/>
                <w:sz w:val="24"/>
              </w:rPr>
              <w:t>喷塑</w:t>
            </w:r>
            <w:r>
              <w:rPr>
                <w:rFonts w:eastAsia="仿宋"/>
                <w:sz w:val="24"/>
              </w:rPr>
              <w:t>固化、喷漆、</w:t>
            </w:r>
            <w:r>
              <w:rPr>
                <w:rFonts w:hint="eastAsia" w:eastAsia="仿宋"/>
                <w:sz w:val="24"/>
              </w:rPr>
              <w:t>喷漆烘干</w:t>
            </w:r>
            <w:r>
              <w:rPr>
                <w:rFonts w:eastAsia="仿宋"/>
                <w:sz w:val="24"/>
              </w:rPr>
              <w:t>废气通过车间强制通风、加强厂区绿化，降低生产厂房内污染物浓度</w:t>
            </w:r>
            <w:r>
              <w:rPr>
                <w:rFonts w:hint="eastAsia" w:eastAsia="仿宋"/>
                <w:sz w:val="24"/>
              </w:rPr>
              <w:t>。</w:t>
            </w:r>
          </w:p>
          <w:p w14:paraId="7A7A45A4">
            <w:pPr>
              <w:spacing w:line="500" w:lineRule="exact"/>
              <w:ind w:firstLine="480" w:firstLineChars="200"/>
              <w:rPr>
                <w:rFonts w:eastAsia="仿宋"/>
                <w:bCs/>
                <w:sz w:val="24"/>
              </w:rPr>
            </w:pPr>
            <w:r>
              <w:rPr>
                <w:rFonts w:hint="eastAsia" w:eastAsia="仿宋"/>
                <w:bCs/>
                <w:sz w:val="24"/>
              </w:rPr>
              <w:t>废水：</w:t>
            </w:r>
          </w:p>
          <w:p w14:paraId="54508A07">
            <w:pPr>
              <w:spacing w:line="500" w:lineRule="exact"/>
              <w:ind w:firstLine="480" w:firstLineChars="200"/>
              <w:rPr>
                <w:rFonts w:eastAsia="仿宋"/>
                <w:bCs/>
                <w:sz w:val="24"/>
              </w:rPr>
            </w:pPr>
            <w:r>
              <w:rPr>
                <w:rFonts w:eastAsia="仿宋"/>
                <w:bCs/>
                <w:sz w:val="24"/>
              </w:rPr>
              <w:t>防治措施</w:t>
            </w:r>
          </w:p>
          <w:p w14:paraId="32BD4F05">
            <w:pPr>
              <w:spacing w:line="500" w:lineRule="exact"/>
              <w:ind w:firstLine="480" w:firstLineChars="200"/>
              <w:rPr>
                <w:rFonts w:eastAsia="仿宋"/>
                <w:bCs/>
                <w:sz w:val="24"/>
              </w:rPr>
            </w:pPr>
            <w:r>
              <w:rPr>
                <w:rFonts w:hint="eastAsia" w:eastAsia="仿宋"/>
                <w:bCs/>
                <w:sz w:val="24"/>
              </w:rPr>
              <w:t>本项目仅有</w:t>
            </w:r>
            <w:r>
              <w:rPr>
                <w:rFonts w:eastAsia="仿宋"/>
                <w:bCs/>
                <w:sz w:val="24"/>
              </w:rPr>
              <w:t>生活污水产生，通过厂区污水管网接入市政污水管网，进金坛第二污水处理厂处理。</w:t>
            </w:r>
          </w:p>
          <w:p w14:paraId="0FCC0350">
            <w:pPr>
              <w:spacing w:line="500" w:lineRule="exact"/>
              <w:ind w:firstLine="480" w:firstLineChars="200"/>
              <w:rPr>
                <w:rFonts w:eastAsia="仿宋"/>
                <w:bCs/>
                <w:sz w:val="24"/>
              </w:rPr>
            </w:pPr>
            <w:r>
              <w:rPr>
                <w:rFonts w:hint="eastAsia" w:eastAsia="仿宋"/>
                <w:bCs/>
                <w:sz w:val="24"/>
              </w:rPr>
              <w:t>噪声：</w:t>
            </w:r>
          </w:p>
          <w:p w14:paraId="05A1B3E4">
            <w:pPr>
              <w:spacing w:line="500" w:lineRule="exact"/>
              <w:ind w:firstLine="480" w:firstLineChars="200"/>
              <w:rPr>
                <w:rFonts w:eastAsia="仿宋"/>
                <w:bCs/>
                <w:sz w:val="24"/>
              </w:rPr>
            </w:pPr>
            <w:r>
              <w:rPr>
                <w:rFonts w:eastAsia="仿宋"/>
                <w:bCs/>
                <w:sz w:val="24"/>
              </w:rPr>
              <w:t>项目主要声源为设备运行时噪声等，通过选用低噪声设备、建筑物隔声、设备减震等措施使厂界噪声达标。</w:t>
            </w:r>
          </w:p>
          <w:p w14:paraId="3EDEC63D">
            <w:pPr>
              <w:spacing w:line="500" w:lineRule="exact"/>
              <w:ind w:firstLine="480" w:firstLineChars="200"/>
              <w:rPr>
                <w:rFonts w:eastAsia="仿宋"/>
                <w:bCs/>
                <w:sz w:val="24"/>
              </w:rPr>
            </w:pPr>
            <w:r>
              <w:rPr>
                <w:rFonts w:eastAsia="仿宋"/>
                <w:bCs/>
                <w:sz w:val="24"/>
              </w:rPr>
              <w:t>固废</w:t>
            </w:r>
            <w:r>
              <w:rPr>
                <w:rFonts w:hint="eastAsia" w:eastAsia="仿宋"/>
                <w:bCs/>
                <w:sz w:val="24"/>
              </w:rPr>
              <w:t>：</w:t>
            </w:r>
          </w:p>
          <w:p w14:paraId="64CD05CA">
            <w:pPr>
              <w:spacing w:line="500" w:lineRule="exact"/>
              <w:ind w:firstLine="480" w:firstLineChars="200"/>
              <w:rPr>
                <w:rFonts w:eastAsia="仿宋"/>
                <w:bCs/>
                <w:sz w:val="24"/>
              </w:rPr>
            </w:pPr>
            <w:r>
              <w:rPr>
                <w:rFonts w:eastAsia="仿宋"/>
                <w:bCs/>
                <w:sz w:val="24"/>
              </w:rPr>
              <w:t>生活垃圾由环卫部门统一收集；废边角料、废铁砂、废钢丸、</w:t>
            </w:r>
            <w:r>
              <w:rPr>
                <w:rFonts w:hint="eastAsia" w:eastAsia="仿宋"/>
                <w:bCs/>
                <w:sz w:val="24"/>
              </w:rPr>
              <w:t>废铁屑、</w:t>
            </w:r>
            <w:r>
              <w:rPr>
                <w:rFonts w:eastAsia="仿宋"/>
                <w:bCs/>
                <w:sz w:val="24"/>
              </w:rPr>
              <w:t>收集尘、废滤网、废一般包装均收集后外售综合利用；</w:t>
            </w:r>
            <w:r>
              <w:rPr>
                <w:rFonts w:hint="eastAsia" w:eastAsia="仿宋"/>
                <w:bCs/>
                <w:sz w:val="24"/>
              </w:rPr>
              <w:t>废清洗液、废胶粘剂、</w:t>
            </w:r>
            <w:r>
              <w:rPr>
                <w:rFonts w:eastAsia="仿宋"/>
                <w:bCs/>
                <w:sz w:val="24"/>
              </w:rPr>
              <w:t>废包装桶、废过滤棉、废活性炭</w:t>
            </w:r>
            <w:r>
              <w:rPr>
                <w:rFonts w:hint="eastAsia" w:eastAsia="仿宋"/>
                <w:bCs/>
                <w:sz w:val="24"/>
              </w:rPr>
              <w:t>、废润滑油均</w:t>
            </w:r>
            <w:r>
              <w:rPr>
                <w:rFonts w:eastAsia="仿宋"/>
                <w:bCs/>
                <w:sz w:val="24"/>
              </w:rPr>
              <w:t>委托有资质单位处置</w:t>
            </w:r>
            <w:r>
              <w:rPr>
                <w:rFonts w:hint="eastAsia" w:eastAsia="仿宋"/>
                <w:bCs/>
                <w:sz w:val="24"/>
              </w:rPr>
              <w:t>；含油废抹布手套混入生活垃圾，环卫清运处置。</w:t>
            </w:r>
          </w:p>
          <w:p w14:paraId="2500A17A">
            <w:pPr>
              <w:jc w:val="center"/>
              <w:rPr>
                <w:rFonts w:hAnsi="仿宋" w:eastAsia="仿宋"/>
                <w:b/>
                <w:szCs w:val="21"/>
              </w:rPr>
            </w:pPr>
            <w:r>
              <w:rPr>
                <w:rFonts w:hint="eastAsia" w:hAnsi="仿宋" w:eastAsia="仿宋"/>
                <w:b/>
                <w:szCs w:val="21"/>
              </w:rPr>
              <w:t>原有项目</w:t>
            </w:r>
            <w:r>
              <w:rPr>
                <w:rFonts w:hAnsi="仿宋" w:eastAsia="仿宋"/>
                <w:b/>
                <w:szCs w:val="21"/>
              </w:rPr>
              <w:t>固废排放情况一览表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752"/>
              <w:gridCol w:w="958"/>
              <w:gridCol w:w="846"/>
              <w:gridCol w:w="1231"/>
              <w:gridCol w:w="977"/>
              <w:gridCol w:w="812"/>
              <w:gridCol w:w="908"/>
              <w:gridCol w:w="1599"/>
              <w:gridCol w:w="979"/>
            </w:tblGrid>
            <w:tr w14:paraId="27DA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30662901">
                  <w:pPr>
                    <w:adjustRightInd w:val="0"/>
                    <w:snapToGrid w:val="0"/>
                    <w:jc w:val="center"/>
                    <w:rPr>
                      <w:rFonts w:eastAsia="仿宋"/>
                      <w:szCs w:val="21"/>
                    </w:rPr>
                  </w:pPr>
                  <w:r>
                    <w:rPr>
                      <w:rFonts w:eastAsia="仿宋"/>
                      <w:szCs w:val="21"/>
                    </w:rPr>
                    <w:t>固废名称</w:t>
                  </w:r>
                </w:p>
              </w:tc>
              <w:tc>
                <w:tcPr>
                  <w:tcW w:w="361" w:type="pct"/>
                  <w:vAlign w:val="center"/>
                </w:tcPr>
                <w:p w14:paraId="0B0EE463">
                  <w:pPr>
                    <w:adjustRightInd w:val="0"/>
                    <w:snapToGrid w:val="0"/>
                    <w:jc w:val="center"/>
                    <w:rPr>
                      <w:rFonts w:eastAsia="仿宋"/>
                      <w:szCs w:val="21"/>
                    </w:rPr>
                  </w:pPr>
                  <w:r>
                    <w:rPr>
                      <w:rFonts w:eastAsia="仿宋"/>
                      <w:szCs w:val="21"/>
                    </w:rPr>
                    <w:t>性质</w:t>
                  </w:r>
                </w:p>
              </w:tc>
              <w:tc>
                <w:tcPr>
                  <w:tcW w:w="460" w:type="pct"/>
                  <w:vAlign w:val="center"/>
                </w:tcPr>
                <w:p w14:paraId="2C3B43C6">
                  <w:pPr>
                    <w:adjustRightInd w:val="0"/>
                    <w:snapToGrid w:val="0"/>
                    <w:jc w:val="center"/>
                    <w:rPr>
                      <w:rFonts w:eastAsia="仿宋"/>
                      <w:szCs w:val="21"/>
                    </w:rPr>
                  </w:pPr>
                  <w:r>
                    <w:rPr>
                      <w:rFonts w:eastAsia="仿宋"/>
                      <w:szCs w:val="21"/>
                    </w:rPr>
                    <w:t>产生工序</w:t>
                  </w:r>
                </w:p>
              </w:tc>
              <w:tc>
                <w:tcPr>
                  <w:tcW w:w="406" w:type="pct"/>
                  <w:vAlign w:val="center"/>
                </w:tcPr>
                <w:p w14:paraId="4638B141">
                  <w:pPr>
                    <w:adjustRightInd w:val="0"/>
                    <w:snapToGrid w:val="0"/>
                    <w:jc w:val="center"/>
                    <w:rPr>
                      <w:rFonts w:eastAsia="仿宋"/>
                      <w:szCs w:val="21"/>
                    </w:rPr>
                  </w:pPr>
                  <w:r>
                    <w:rPr>
                      <w:rFonts w:eastAsia="仿宋"/>
                      <w:szCs w:val="21"/>
                    </w:rPr>
                    <w:t>形态</w:t>
                  </w:r>
                </w:p>
              </w:tc>
              <w:tc>
                <w:tcPr>
                  <w:tcW w:w="591" w:type="pct"/>
                  <w:vAlign w:val="center"/>
                </w:tcPr>
                <w:p w14:paraId="72578247">
                  <w:pPr>
                    <w:adjustRightInd w:val="0"/>
                    <w:snapToGrid w:val="0"/>
                    <w:jc w:val="center"/>
                    <w:rPr>
                      <w:rFonts w:eastAsia="仿宋"/>
                      <w:szCs w:val="21"/>
                    </w:rPr>
                  </w:pPr>
                  <w:r>
                    <w:rPr>
                      <w:rFonts w:eastAsia="仿宋"/>
                      <w:szCs w:val="21"/>
                    </w:rPr>
                    <w:t>主要</w:t>
                  </w:r>
                </w:p>
                <w:p w14:paraId="768AA2B3">
                  <w:pPr>
                    <w:adjustRightInd w:val="0"/>
                    <w:snapToGrid w:val="0"/>
                    <w:jc w:val="center"/>
                    <w:rPr>
                      <w:rFonts w:eastAsia="仿宋"/>
                      <w:szCs w:val="21"/>
                    </w:rPr>
                  </w:pPr>
                  <w:r>
                    <w:rPr>
                      <w:rFonts w:eastAsia="仿宋"/>
                      <w:szCs w:val="21"/>
                    </w:rPr>
                    <w:t>成分</w:t>
                  </w:r>
                </w:p>
              </w:tc>
              <w:tc>
                <w:tcPr>
                  <w:tcW w:w="469" w:type="pct"/>
                  <w:vAlign w:val="center"/>
                </w:tcPr>
                <w:p w14:paraId="576710AC">
                  <w:pPr>
                    <w:adjustRightInd w:val="0"/>
                    <w:snapToGrid w:val="0"/>
                    <w:jc w:val="center"/>
                    <w:rPr>
                      <w:rFonts w:eastAsia="仿宋"/>
                      <w:szCs w:val="21"/>
                    </w:rPr>
                  </w:pPr>
                  <w:r>
                    <w:rPr>
                      <w:rFonts w:eastAsia="仿宋"/>
                      <w:szCs w:val="21"/>
                    </w:rPr>
                    <w:t>危险特性鉴别方法</w:t>
                  </w:r>
                </w:p>
              </w:tc>
              <w:tc>
                <w:tcPr>
                  <w:tcW w:w="390" w:type="pct"/>
                  <w:vAlign w:val="center"/>
                </w:tcPr>
                <w:p w14:paraId="2ACD651F">
                  <w:pPr>
                    <w:adjustRightInd w:val="0"/>
                    <w:snapToGrid w:val="0"/>
                    <w:jc w:val="center"/>
                    <w:rPr>
                      <w:rFonts w:eastAsia="仿宋"/>
                      <w:szCs w:val="21"/>
                    </w:rPr>
                  </w:pPr>
                  <w:r>
                    <w:rPr>
                      <w:rFonts w:eastAsia="仿宋"/>
                      <w:szCs w:val="21"/>
                    </w:rPr>
                    <w:t>危险特性</w:t>
                  </w:r>
                </w:p>
              </w:tc>
              <w:tc>
                <w:tcPr>
                  <w:tcW w:w="436" w:type="pct"/>
                  <w:vAlign w:val="center"/>
                </w:tcPr>
                <w:p w14:paraId="6F08B3B7">
                  <w:pPr>
                    <w:adjustRightInd w:val="0"/>
                    <w:snapToGrid w:val="0"/>
                    <w:jc w:val="center"/>
                    <w:rPr>
                      <w:rFonts w:eastAsia="仿宋"/>
                      <w:szCs w:val="21"/>
                    </w:rPr>
                  </w:pPr>
                  <w:r>
                    <w:rPr>
                      <w:rFonts w:eastAsia="仿宋"/>
                      <w:szCs w:val="21"/>
                    </w:rPr>
                    <w:t>废物类别</w:t>
                  </w:r>
                </w:p>
              </w:tc>
              <w:tc>
                <w:tcPr>
                  <w:tcW w:w="768" w:type="pct"/>
                  <w:vAlign w:val="center"/>
                </w:tcPr>
                <w:p w14:paraId="0D517EDB">
                  <w:pPr>
                    <w:adjustRightInd w:val="0"/>
                    <w:snapToGrid w:val="0"/>
                    <w:jc w:val="center"/>
                    <w:rPr>
                      <w:rFonts w:eastAsia="仿宋"/>
                      <w:szCs w:val="21"/>
                    </w:rPr>
                  </w:pPr>
                  <w:r>
                    <w:rPr>
                      <w:rFonts w:eastAsia="仿宋"/>
                      <w:szCs w:val="21"/>
                    </w:rPr>
                    <w:t>废物</w:t>
                  </w:r>
                </w:p>
                <w:p w14:paraId="02FE1015">
                  <w:pPr>
                    <w:adjustRightInd w:val="0"/>
                    <w:snapToGrid w:val="0"/>
                    <w:jc w:val="center"/>
                    <w:rPr>
                      <w:rFonts w:eastAsia="仿宋"/>
                      <w:szCs w:val="21"/>
                    </w:rPr>
                  </w:pPr>
                  <w:r>
                    <w:rPr>
                      <w:rFonts w:eastAsia="仿宋"/>
                      <w:szCs w:val="21"/>
                    </w:rPr>
                    <w:t>代码</w:t>
                  </w:r>
                </w:p>
              </w:tc>
              <w:tc>
                <w:tcPr>
                  <w:tcW w:w="471" w:type="pct"/>
                  <w:vAlign w:val="center"/>
                </w:tcPr>
                <w:p w14:paraId="13CED9A1">
                  <w:pPr>
                    <w:adjustRightInd w:val="0"/>
                    <w:snapToGrid w:val="0"/>
                    <w:jc w:val="center"/>
                    <w:rPr>
                      <w:rFonts w:eastAsia="仿宋"/>
                      <w:szCs w:val="21"/>
                    </w:rPr>
                  </w:pPr>
                  <w:r>
                    <w:rPr>
                      <w:rFonts w:eastAsia="仿宋"/>
                      <w:szCs w:val="21"/>
                    </w:rPr>
                    <w:t>产生量（t/a）</w:t>
                  </w:r>
                </w:p>
              </w:tc>
            </w:tr>
            <w:tr w14:paraId="5161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7" w:type="pct"/>
                  <w:vAlign w:val="center"/>
                </w:tcPr>
                <w:p w14:paraId="5435E3A1">
                  <w:pPr>
                    <w:adjustRightInd w:val="0"/>
                    <w:snapToGrid w:val="0"/>
                    <w:jc w:val="center"/>
                    <w:rPr>
                      <w:rFonts w:eastAsia="仿宋"/>
                      <w:szCs w:val="21"/>
                    </w:rPr>
                  </w:pPr>
                  <w:r>
                    <w:rPr>
                      <w:rFonts w:eastAsia="仿宋"/>
                      <w:szCs w:val="21"/>
                    </w:rPr>
                    <w:t>生活垃圾</w:t>
                  </w:r>
                </w:p>
              </w:tc>
              <w:tc>
                <w:tcPr>
                  <w:tcW w:w="360" w:type="pct"/>
                  <w:vMerge w:val="restart"/>
                  <w:vAlign w:val="center"/>
                </w:tcPr>
                <w:p w14:paraId="1DCD62F4">
                  <w:pPr>
                    <w:adjustRightInd w:val="0"/>
                    <w:snapToGrid w:val="0"/>
                    <w:jc w:val="center"/>
                    <w:rPr>
                      <w:rFonts w:eastAsia="仿宋"/>
                      <w:szCs w:val="21"/>
                    </w:rPr>
                  </w:pPr>
                  <w:r>
                    <w:rPr>
                      <w:rFonts w:eastAsia="仿宋"/>
                      <w:szCs w:val="21"/>
                    </w:rPr>
                    <w:t>一般固废</w:t>
                  </w:r>
                </w:p>
              </w:tc>
              <w:tc>
                <w:tcPr>
                  <w:tcW w:w="459" w:type="pct"/>
                  <w:vAlign w:val="center"/>
                </w:tcPr>
                <w:p w14:paraId="5501AA48">
                  <w:pPr>
                    <w:adjustRightInd w:val="0"/>
                    <w:snapToGrid w:val="0"/>
                    <w:jc w:val="center"/>
                    <w:rPr>
                      <w:rFonts w:eastAsia="仿宋"/>
                      <w:szCs w:val="21"/>
                    </w:rPr>
                  </w:pPr>
                  <w:r>
                    <w:rPr>
                      <w:rFonts w:eastAsia="仿宋"/>
                      <w:szCs w:val="21"/>
                    </w:rPr>
                    <w:t>/</w:t>
                  </w:r>
                </w:p>
              </w:tc>
              <w:tc>
                <w:tcPr>
                  <w:tcW w:w="406" w:type="pct"/>
                  <w:vAlign w:val="center"/>
                </w:tcPr>
                <w:p w14:paraId="53E313B9">
                  <w:pPr>
                    <w:adjustRightInd w:val="0"/>
                    <w:snapToGrid w:val="0"/>
                    <w:jc w:val="center"/>
                    <w:rPr>
                      <w:rFonts w:eastAsia="仿宋"/>
                      <w:szCs w:val="21"/>
                    </w:rPr>
                  </w:pPr>
                  <w:r>
                    <w:rPr>
                      <w:rFonts w:eastAsia="仿宋"/>
                      <w:szCs w:val="21"/>
                    </w:rPr>
                    <w:t>固态</w:t>
                  </w:r>
                </w:p>
              </w:tc>
              <w:tc>
                <w:tcPr>
                  <w:tcW w:w="591" w:type="pct"/>
                  <w:vAlign w:val="center"/>
                </w:tcPr>
                <w:p w14:paraId="580827A9">
                  <w:pPr>
                    <w:adjustRightInd w:val="0"/>
                    <w:snapToGrid w:val="0"/>
                    <w:jc w:val="center"/>
                    <w:rPr>
                      <w:rFonts w:eastAsia="仿宋"/>
                      <w:szCs w:val="21"/>
                    </w:rPr>
                  </w:pPr>
                  <w:r>
                    <w:rPr>
                      <w:rFonts w:eastAsia="仿宋"/>
                      <w:szCs w:val="21"/>
                    </w:rPr>
                    <w:t>/</w:t>
                  </w:r>
                </w:p>
              </w:tc>
              <w:tc>
                <w:tcPr>
                  <w:tcW w:w="469" w:type="pct"/>
                  <w:vMerge w:val="restart"/>
                  <w:vAlign w:val="center"/>
                </w:tcPr>
                <w:p w14:paraId="732A1431">
                  <w:pPr>
                    <w:adjustRightInd w:val="0"/>
                    <w:snapToGrid w:val="0"/>
                    <w:jc w:val="center"/>
                    <w:rPr>
                      <w:rFonts w:eastAsia="仿宋"/>
                      <w:szCs w:val="21"/>
                    </w:rPr>
                  </w:pPr>
                  <w:r>
                    <w:rPr>
                      <w:rFonts w:eastAsia="仿宋"/>
                      <w:szCs w:val="21"/>
                    </w:rPr>
                    <w:t>《国家危险废物名录》（202</w:t>
                  </w:r>
                  <w:r>
                    <w:rPr>
                      <w:rFonts w:hint="eastAsia" w:eastAsia="仿宋"/>
                      <w:szCs w:val="21"/>
                    </w:rPr>
                    <w:t>5</w:t>
                  </w:r>
                  <w:r>
                    <w:rPr>
                      <w:rFonts w:eastAsia="仿宋"/>
                      <w:szCs w:val="21"/>
                    </w:rPr>
                    <w:t>年）</w:t>
                  </w:r>
                </w:p>
              </w:tc>
              <w:tc>
                <w:tcPr>
                  <w:tcW w:w="390" w:type="pct"/>
                  <w:vAlign w:val="center"/>
                </w:tcPr>
                <w:p w14:paraId="413474D8">
                  <w:pPr>
                    <w:adjustRightInd w:val="0"/>
                    <w:snapToGrid w:val="0"/>
                    <w:jc w:val="center"/>
                    <w:rPr>
                      <w:rFonts w:eastAsia="仿宋"/>
                      <w:szCs w:val="21"/>
                    </w:rPr>
                  </w:pPr>
                  <w:r>
                    <w:rPr>
                      <w:rFonts w:eastAsia="仿宋"/>
                      <w:szCs w:val="21"/>
                    </w:rPr>
                    <w:t>/</w:t>
                  </w:r>
                </w:p>
              </w:tc>
              <w:tc>
                <w:tcPr>
                  <w:tcW w:w="436" w:type="pct"/>
                  <w:vAlign w:val="center"/>
                </w:tcPr>
                <w:p w14:paraId="55A7F36B">
                  <w:pPr>
                    <w:adjustRightInd w:val="0"/>
                    <w:snapToGrid w:val="0"/>
                    <w:jc w:val="center"/>
                    <w:rPr>
                      <w:rFonts w:eastAsia="仿宋"/>
                      <w:szCs w:val="21"/>
                    </w:rPr>
                  </w:pPr>
                  <w:r>
                    <w:rPr>
                      <w:rFonts w:hint="eastAsia" w:eastAsia="仿宋"/>
                      <w:szCs w:val="21"/>
                    </w:rPr>
                    <w:t>SW59</w:t>
                  </w:r>
                </w:p>
              </w:tc>
              <w:tc>
                <w:tcPr>
                  <w:tcW w:w="767" w:type="pct"/>
                  <w:vAlign w:val="center"/>
                </w:tcPr>
                <w:p w14:paraId="79F403B1">
                  <w:pPr>
                    <w:adjustRightInd w:val="0"/>
                    <w:snapToGrid w:val="0"/>
                    <w:jc w:val="center"/>
                    <w:rPr>
                      <w:rFonts w:eastAsia="仿宋"/>
                      <w:szCs w:val="21"/>
                    </w:rPr>
                  </w:pPr>
                  <w:r>
                    <w:rPr>
                      <w:rFonts w:hint="eastAsia" w:eastAsia="仿宋"/>
                      <w:szCs w:val="21"/>
                    </w:rPr>
                    <w:t>900-099-S59</w:t>
                  </w:r>
                </w:p>
              </w:tc>
              <w:tc>
                <w:tcPr>
                  <w:tcW w:w="471" w:type="pct"/>
                  <w:vAlign w:val="center"/>
                </w:tcPr>
                <w:p w14:paraId="06D29381">
                  <w:pPr>
                    <w:adjustRightInd w:val="0"/>
                    <w:snapToGrid w:val="0"/>
                    <w:jc w:val="center"/>
                    <w:rPr>
                      <w:rFonts w:eastAsia="仿宋"/>
                      <w:szCs w:val="21"/>
                    </w:rPr>
                  </w:pPr>
                  <w:r>
                    <w:rPr>
                      <w:rFonts w:eastAsia="仿宋"/>
                      <w:szCs w:val="21"/>
                    </w:rPr>
                    <w:t>4.5</w:t>
                  </w:r>
                </w:p>
              </w:tc>
            </w:tr>
            <w:tr w14:paraId="1CCB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296B84D6">
                  <w:pPr>
                    <w:adjustRightInd w:val="0"/>
                    <w:snapToGrid w:val="0"/>
                    <w:jc w:val="center"/>
                    <w:rPr>
                      <w:rFonts w:eastAsia="仿宋"/>
                      <w:szCs w:val="21"/>
                    </w:rPr>
                  </w:pPr>
                  <w:r>
                    <w:rPr>
                      <w:rFonts w:eastAsia="仿宋"/>
                      <w:szCs w:val="21"/>
                    </w:rPr>
                    <w:t>废边角料</w:t>
                  </w:r>
                </w:p>
              </w:tc>
              <w:tc>
                <w:tcPr>
                  <w:tcW w:w="361" w:type="pct"/>
                  <w:vMerge w:val="continue"/>
                  <w:vAlign w:val="center"/>
                </w:tcPr>
                <w:p w14:paraId="680DE04D">
                  <w:pPr>
                    <w:adjustRightInd w:val="0"/>
                    <w:snapToGrid w:val="0"/>
                    <w:jc w:val="center"/>
                    <w:rPr>
                      <w:rFonts w:eastAsia="仿宋"/>
                      <w:szCs w:val="21"/>
                    </w:rPr>
                  </w:pPr>
                </w:p>
              </w:tc>
              <w:tc>
                <w:tcPr>
                  <w:tcW w:w="460" w:type="pct"/>
                  <w:vAlign w:val="center"/>
                </w:tcPr>
                <w:p w14:paraId="264A4BA2">
                  <w:pPr>
                    <w:adjustRightInd w:val="0"/>
                    <w:snapToGrid w:val="0"/>
                    <w:jc w:val="center"/>
                    <w:rPr>
                      <w:rFonts w:eastAsia="仿宋"/>
                      <w:szCs w:val="21"/>
                    </w:rPr>
                  </w:pPr>
                  <w:r>
                    <w:rPr>
                      <w:rFonts w:eastAsia="仿宋"/>
                      <w:szCs w:val="21"/>
                    </w:rPr>
                    <w:t>下料</w:t>
                  </w:r>
                </w:p>
              </w:tc>
              <w:tc>
                <w:tcPr>
                  <w:tcW w:w="406" w:type="pct"/>
                  <w:vAlign w:val="center"/>
                </w:tcPr>
                <w:p w14:paraId="30DABA52">
                  <w:pPr>
                    <w:adjustRightInd w:val="0"/>
                    <w:snapToGrid w:val="0"/>
                    <w:jc w:val="center"/>
                    <w:rPr>
                      <w:rFonts w:eastAsia="仿宋"/>
                      <w:szCs w:val="21"/>
                    </w:rPr>
                  </w:pPr>
                  <w:r>
                    <w:rPr>
                      <w:rFonts w:eastAsia="仿宋"/>
                      <w:szCs w:val="21"/>
                    </w:rPr>
                    <w:t>固态</w:t>
                  </w:r>
                </w:p>
              </w:tc>
              <w:tc>
                <w:tcPr>
                  <w:tcW w:w="591" w:type="pct"/>
                  <w:vAlign w:val="center"/>
                </w:tcPr>
                <w:p w14:paraId="6726D3A0">
                  <w:pPr>
                    <w:adjustRightInd w:val="0"/>
                    <w:snapToGrid w:val="0"/>
                    <w:jc w:val="center"/>
                    <w:rPr>
                      <w:rFonts w:eastAsia="仿宋"/>
                      <w:szCs w:val="21"/>
                    </w:rPr>
                  </w:pPr>
                  <w:r>
                    <w:rPr>
                      <w:rFonts w:hint="eastAsia" w:eastAsia="仿宋"/>
                      <w:szCs w:val="21"/>
                    </w:rPr>
                    <w:t>铁</w:t>
                  </w:r>
                </w:p>
              </w:tc>
              <w:tc>
                <w:tcPr>
                  <w:tcW w:w="469" w:type="pct"/>
                  <w:vMerge w:val="continue"/>
                  <w:vAlign w:val="center"/>
                </w:tcPr>
                <w:p w14:paraId="08DF550F">
                  <w:pPr>
                    <w:adjustRightInd w:val="0"/>
                    <w:snapToGrid w:val="0"/>
                    <w:jc w:val="center"/>
                    <w:rPr>
                      <w:rFonts w:eastAsia="仿宋"/>
                      <w:szCs w:val="21"/>
                    </w:rPr>
                  </w:pPr>
                </w:p>
              </w:tc>
              <w:tc>
                <w:tcPr>
                  <w:tcW w:w="390" w:type="pct"/>
                  <w:vAlign w:val="center"/>
                </w:tcPr>
                <w:p w14:paraId="65BE7E23">
                  <w:pPr>
                    <w:adjustRightInd w:val="0"/>
                    <w:snapToGrid w:val="0"/>
                    <w:jc w:val="center"/>
                    <w:rPr>
                      <w:rFonts w:eastAsia="仿宋"/>
                      <w:szCs w:val="21"/>
                    </w:rPr>
                  </w:pPr>
                  <w:r>
                    <w:rPr>
                      <w:rFonts w:eastAsia="仿宋"/>
                      <w:szCs w:val="21"/>
                    </w:rPr>
                    <w:t>/</w:t>
                  </w:r>
                </w:p>
              </w:tc>
              <w:tc>
                <w:tcPr>
                  <w:tcW w:w="436" w:type="pct"/>
                  <w:vAlign w:val="center"/>
                </w:tcPr>
                <w:p w14:paraId="0380D5E1">
                  <w:pPr>
                    <w:adjustRightInd w:val="0"/>
                    <w:snapToGrid w:val="0"/>
                    <w:jc w:val="center"/>
                    <w:rPr>
                      <w:rFonts w:eastAsia="仿宋"/>
                      <w:szCs w:val="21"/>
                    </w:rPr>
                  </w:pPr>
                  <w:r>
                    <w:rPr>
                      <w:rFonts w:hint="eastAsia" w:eastAsia="仿宋"/>
                      <w:szCs w:val="21"/>
                    </w:rPr>
                    <w:t>SW17</w:t>
                  </w:r>
                </w:p>
              </w:tc>
              <w:tc>
                <w:tcPr>
                  <w:tcW w:w="768" w:type="pct"/>
                  <w:vAlign w:val="center"/>
                </w:tcPr>
                <w:p w14:paraId="1EC89AFB">
                  <w:pPr>
                    <w:adjustRightInd w:val="0"/>
                    <w:snapToGrid w:val="0"/>
                    <w:jc w:val="center"/>
                    <w:rPr>
                      <w:rFonts w:eastAsia="仿宋"/>
                      <w:szCs w:val="21"/>
                    </w:rPr>
                  </w:pPr>
                  <w:r>
                    <w:rPr>
                      <w:rFonts w:hint="eastAsia" w:eastAsia="仿宋"/>
                      <w:szCs w:val="21"/>
                    </w:rPr>
                    <w:t>900-001-S17</w:t>
                  </w:r>
                </w:p>
              </w:tc>
              <w:tc>
                <w:tcPr>
                  <w:tcW w:w="471" w:type="pct"/>
                  <w:vAlign w:val="center"/>
                </w:tcPr>
                <w:p w14:paraId="7D94BD4F">
                  <w:pPr>
                    <w:adjustRightInd w:val="0"/>
                    <w:snapToGrid w:val="0"/>
                    <w:jc w:val="center"/>
                    <w:rPr>
                      <w:rFonts w:eastAsia="仿宋"/>
                      <w:szCs w:val="21"/>
                    </w:rPr>
                  </w:pPr>
                  <w:r>
                    <w:rPr>
                      <w:rFonts w:eastAsia="仿宋"/>
                      <w:szCs w:val="21"/>
                    </w:rPr>
                    <w:t>14</w:t>
                  </w:r>
                </w:p>
              </w:tc>
            </w:tr>
            <w:tr w14:paraId="5CFA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56CD63C6">
                  <w:pPr>
                    <w:adjustRightInd w:val="0"/>
                    <w:snapToGrid w:val="0"/>
                    <w:jc w:val="center"/>
                    <w:rPr>
                      <w:rFonts w:eastAsia="仿宋"/>
                      <w:szCs w:val="21"/>
                    </w:rPr>
                  </w:pPr>
                  <w:r>
                    <w:rPr>
                      <w:rFonts w:eastAsia="仿宋"/>
                      <w:szCs w:val="21"/>
                    </w:rPr>
                    <w:t>废铁砂</w:t>
                  </w:r>
                </w:p>
              </w:tc>
              <w:tc>
                <w:tcPr>
                  <w:tcW w:w="361" w:type="pct"/>
                  <w:vMerge w:val="continue"/>
                  <w:vAlign w:val="center"/>
                </w:tcPr>
                <w:p w14:paraId="7F411F5F">
                  <w:pPr>
                    <w:adjustRightInd w:val="0"/>
                    <w:snapToGrid w:val="0"/>
                    <w:jc w:val="center"/>
                    <w:rPr>
                      <w:rFonts w:eastAsia="仿宋"/>
                      <w:szCs w:val="21"/>
                    </w:rPr>
                  </w:pPr>
                </w:p>
              </w:tc>
              <w:tc>
                <w:tcPr>
                  <w:tcW w:w="460" w:type="pct"/>
                  <w:vAlign w:val="center"/>
                </w:tcPr>
                <w:p w14:paraId="7AA8F7AC">
                  <w:pPr>
                    <w:adjustRightInd w:val="0"/>
                    <w:snapToGrid w:val="0"/>
                    <w:jc w:val="center"/>
                    <w:rPr>
                      <w:rFonts w:eastAsia="仿宋"/>
                      <w:szCs w:val="21"/>
                    </w:rPr>
                  </w:pPr>
                  <w:r>
                    <w:rPr>
                      <w:rFonts w:eastAsia="仿宋"/>
                      <w:szCs w:val="21"/>
                    </w:rPr>
                    <w:t>喷砂</w:t>
                  </w:r>
                </w:p>
              </w:tc>
              <w:tc>
                <w:tcPr>
                  <w:tcW w:w="406" w:type="pct"/>
                  <w:vAlign w:val="center"/>
                </w:tcPr>
                <w:p w14:paraId="0275ACE9">
                  <w:pPr>
                    <w:adjustRightInd w:val="0"/>
                    <w:snapToGrid w:val="0"/>
                    <w:jc w:val="center"/>
                    <w:rPr>
                      <w:rFonts w:eastAsia="仿宋"/>
                      <w:szCs w:val="21"/>
                    </w:rPr>
                  </w:pPr>
                  <w:r>
                    <w:rPr>
                      <w:rFonts w:eastAsia="仿宋"/>
                      <w:szCs w:val="21"/>
                    </w:rPr>
                    <w:t>固态</w:t>
                  </w:r>
                </w:p>
              </w:tc>
              <w:tc>
                <w:tcPr>
                  <w:tcW w:w="591" w:type="pct"/>
                  <w:vAlign w:val="center"/>
                </w:tcPr>
                <w:p w14:paraId="75E14DB8">
                  <w:pPr>
                    <w:adjustRightInd w:val="0"/>
                    <w:snapToGrid w:val="0"/>
                    <w:jc w:val="center"/>
                    <w:rPr>
                      <w:rFonts w:eastAsia="仿宋"/>
                      <w:szCs w:val="21"/>
                    </w:rPr>
                  </w:pPr>
                  <w:r>
                    <w:rPr>
                      <w:rFonts w:eastAsia="仿宋"/>
                      <w:szCs w:val="21"/>
                    </w:rPr>
                    <w:t>铁</w:t>
                  </w:r>
                </w:p>
              </w:tc>
              <w:tc>
                <w:tcPr>
                  <w:tcW w:w="469" w:type="pct"/>
                  <w:vMerge w:val="continue"/>
                  <w:vAlign w:val="center"/>
                </w:tcPr>
                <w:p w14:paraId="63BFD1FC">
                  <w:pPr>
                    <w:adjustRightInd w:val="0"/>
                    <w:snapToGrid w:val="0"/>
                    <w:jc w:val="center"/>
                    <w:rPr>
                      <w:rFonts w:eastAsia="仿宋"/>
                      <w:szCs w:val="21"/>
                    </w:rPr>
                  </w:pPr>
                </w:p>
              </w:tc>
              <w:tc>
                <w:tcPr>
                  <w:tcW w:w="390" w:type="pct"/>
                  <w:vAlign w:val="center"/>
                </w:tcPr>
                <w:p w14:paraId="6DD8978C">
                  <w:pPr>
                    <w:adjustRightInd w:val="0"/>
                    <w:snapToGrid w:val="0"/>
                    <w:jc w:val="center"/>
                    <w:rPr>
                      <w:rFonts w:eastAsia="仿宋"/>
                      <w:szCs w:val="21"/>
                    </w:rPr>
                  </w:pPr>
                  <w:r>
                    <w:rPr>
                      <w:rFonts w:eastAsia="仿宋"/>
                      <w:szCs w:val="21"/>
                    </w:rPr>
                    <w:t>/</w:t>
                  </w:r>
                </w:p>
              </w:tc>
              <w:tc>
                <w:tcPr>
                  <w:tcW w:w="436" w:type="pct"/>
                  <w:vAlign w:val="center"/>
                </w:tcPr>
                <w:p w14:paraId="536B32C2">
                  <w:pPr>
                    <w:adjustRightInd w:val="0"/>
                    <w:snapToGrid w:val="0"/>
                    <w:jc w:val="center"/>
                    <w:rPr>
                      <w:rFonts w:eastAsia="仿宋"/>
                      <w:szCs w:val="21"/>
                    </w:rPr>
                  </w:pPr>
                  <w:r>
                    <w:rPr>
                      <w:rFonts w:hint="eastAsia" w:eastAsia="仿宋"/>
                      <w:szCs w:val="21"/>
                    </w:rPr>
                    <w:t>SW17</w:t>
                  </w:r>
                </w:p>
              </w:tc>
              <w:tc>
                <w:tcPr>
                  <w:tcW w:w="768" w:type="pct"/>
                  <w:vAlign w:val="center"/>
                </w:tcPr>
                <w:p w14:paraId="1838A815">
                  <w:pPr>
                    <w:adjustRightInd w:val="0"/>
                    <w:snapToGrid w:val="0"/>
                    <w:jc w:val="center"/>
                    <w:rPr>
                      <w:rFonts w:eastAsia="仿宋"/>
                      <w:szCs w:val="21"/>
                    </w:rPr>
                  </w:pPr>
                  <w:r>
                    <w:rPr>
                      <w:rFonts w:hint="eastAsia" w:eastAsia="仿宋"/>
                      <w:szCs w:val="21"/>
                    </w:rPr>
                    <w:t>900-001-S17</w:t>
                  </w:r>
                </w:p>
              </w:tc>
              <w:tc>
                <w:tcPr>
                  <w:tcW w:w="471" w:type="pct"/>
                  <w:vAlign w:val="center"/>
                </w:tcPr>
                <w:p w14:paraId="20E2035C">
                  <w:pPr>
                    <w:adjustRightInd w:val="0"/>
                    <w:snapToGrid w:val="0"/>
                    <w:jc w:val="center"/>
                    <w:rPr>
                      <w:rFonts w:eastAsia="仿宋"/>
                      <w:szCs w:val="21"/>
                    </w:rPr>
                  </w:pPr>
                  <w:r>
                    <w:rPr>
                      <w:rFonts w:eastAsia="仿宋"/>
                      <w:szCs w:val="21"/>
                    </w:rPr>
                    <w:t>3.5</w:t>
                  </w:r>
                </w:p>
              </w:tc>
            </w:tr>
            <w:tr w14:paraId="4B42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3DB1D001">
                  <w:pPr>
                    <w:adjustRightInd w:val="0"/>
                    <w:snapToGrid w:val="0"/>
                    <w:jc w:val="center"/>
                    <w:rPr>
                      <w:rFonts w:eastAsia="仿宋"/>
                      <w:szCs w:val="21"/>
                    </w:rPr>
                  </w:pPr>
                  <w:r>
                    <w:rPr>
                      <w:rFonts w:eastAsia="仿宋"/>
                      <w:szCs w:val="21"/>
                    </w:rPr>
                    <w:t>废钢丸</w:t>
                  </w:r>
                </w:p>
              </w:tc>
              <w:tc>
                <w:tcPr>
                  <w:tcW w:w="361" w:type="pct"/>
                  <w:vMerge w:val="continue"/>
                  <w:vAlign w:val="center"/>
                </w:tcPr>
                <w:p w14:paraId="4BC4D27A">
                  <w:pPr>
                    <w:adjustRightInd w:val="0"/>
                    <w:snapToGrid w:val="0"/>
                    <w:jc w:val="center"/>
                    <w:rPr>
                      <w:rFonts w:eastAsia="仿宋"/>
                      <w:szCs w:val="21"/>
                    </w:rPr>
                  </w:pPr>
                </w:p>
              </w:tc>
              <w:tc>
                <w:tcPr>
                  <w:tcW w:w="460" w:type="pct"/>
                  <w:vAlign w:val="center"/>
                </w:tcPr>
                <w:p w14:paraId="38607FF0">
                  <w:pPr>
                    <w:adjustRightInd w:val="0"/>
                    <w:snapToGrid w:val="0"/>
                    <w:jc w:val="center"/>
                    <w:rPr>
                      <w:rFonts w:eastAsia="仿宋"/>
                      <w:szCs w:val="21"/>
                    </w:rPr>
                  </w:pPr>
                  <w:r>
                    <w:rPr>
                      <w:rFonts w:eastAsia="仿宋"/>
                      <w:szCs w:val="21"/>
                    </w:rPr>
                    <w:t>抛丸</w:t>
                  </w:r>
                </w:p>
              </w:tc>
              <w:tc>
                <w:tcPr>
                  <w:tcW w:w="406" w:type="pct"/>
                  <w:vAlign w:val="center"/>
                </w:tcPr>
                <w:p w14:paraId="095913BF">
                  <w:pPr>
                    <w:adjustRightInd w:val="0"/>
                    <w:snapToGrid w:val="0"/>
                    <w:jc w:val="center"/>
                    <w:rPr>
                      <w:rFonts w:eastAsia="仿宋"/>
                      <w:szCs w:val="21"/>
                    </w:rPr>
                  </w:pPr>
                  <w:r>
                    <w:rPr>
                      <w:rFonts w:eastAsia="仿宋"/>
                      <w:szCs w:val="21"/>
                    </w:rPr>
                    <w:t>固态</w:t>
                  </w:r>
                </w:p>
              </w:tc>
              <w:tc>
                <w:tcPr>
                  <w:tcW w:w="591" w:type="pct"/>
                  <w:vAlign w:val="center"/>
                </w:tcPr>
                <w:p w14:paraId="26676156">
                  <w:pPr>
                    <w:adjustRightInd w:val="0"/>
                    <w:snapToGrid w:val="0"/>
                    <w:jc w:val="center"/>
                    <w:rPr>
                      <w:rFonts w:eastAsia="仿宋"/>
                      <w:szCs w:val="21"/>
                    </w:rPr>
                  </w:pPr>
                  <w:r>
                    <w:rPr>
                      <w:rFonts w:eastAsia="仿宋"/>
                      <w:szCs w:val="21"/>
                    </w:rPr>
                    <w:t>铁</w:t>
                  </w:r>
                </w:p>
              </w:tc>
              <w:tc>
                <w:tcPr>
                  <w:tcW w:w="469" w:type="pct"/>
                  <w:vMerge w:val="continue"/>
                  <w:vAlign w:val="center"/>
                </w:tcPr>
                <w:p w14:paraId="7B96A696">
                  <w:pPr>
                    <w:adjustRightInd w:val="0"/>
                    <w:snapToGrid w:val="0"/>
                    <w:jc w:val="center"/>
                    <w:rPr>
                      <w:rFonts w:eastAsia="仿宋"/>
                      <w:szCs w:val="21"/>
                    </w:rPr>
                  </w:pPr>
                </w:p>
              </w:tc>
              <w:tc>
                <w:tcPr>
                  <w:tcW w:w="390" w:type="pct"/>
                  <w:vAlign w:val="center"/>
                </w:tcPr>
                <w:p w14:paraId="08178338">
                  <w:pPr>
                    <w:adjustRightInd w:val="0"/>
                    <w:snapToGrid w:val="0"/>
                    <w:jc w:val="center"/>
                    <w:rPr>
                      <w:rFonts w:eastAsia="仿宋"/>
                      <w:szCs w:val="21"/>
                    </w:rPr>
                  </w:pPr>
                  <w:r>
                    <w:rPr>
                      <w:rFonts w:eastAsia="仿宋"/>
                      <w:szCs w:val="21"/>
                    </w:rPr>
                    <w:t>/</w:t>
                  </w:r>
                </w:p>
              </w:tc>
              <w:tc>
                <w:tcPr>
                  <w:tcW w:w="436" w:type="pct"/>
                  <w:vAlign w:val="center"/>
                </w:tcPr>
                <w:p w14:paraId="1238487C">
                  <w:pPr>
                    <w:adjustRightInd w:val="0"/>
                    <w:snapToGrid w:val="0"/>
                    <w:jc w:val="center"/>
                    <w:rPr>
                      <w:rFonts w:eastAsia="仿宋"/>
                      <w:szCs w:val="21"/>
                    </w:rPr>
                  </w:pPr>
                  <w:r>
                    <w:rPr>
                      <w:rFonts w:hint="eastAsia" w:eastAsia="仿宋"/>
                      <w:szCs w:val="21"/>
                    </w:rPr>
                    <w:t>SW17</w:t>
                  </w:r>
                </w:p>
              </w:tc>
              <w:tc>
                <w:tcPr>
                  <w:tcW w:w="768" w:type="pct"/>
                  <w:vAlign w:val="center"/>
                </w:tcPr>
                <w:p w14:paraId="4C295AC6">
                  <w:pPr>
                    <w:adjustRightInd w:val="0"/>
                    <w:snapToGrid w:val="0"/>
                    <w:jc w:val="center"/>
                    <w:rPr>
                      <w:rFonts w:eastAsia="仿宋"/>
                      <w:szCs w:val="21"/>
                    </w:rPr>
                  </w:pPr>
                  <w:r>
                    <w:rPr>
                      <w:rFonts w:hint="eastAsia" w:eastAsia="仿宋"/>
                      <w:szCs w:val="21"/>
                    </w:rPr>
                    <w:t>900-001-S17</w:t>
                  </w:r>
                </w:p>
              </w:tc>
              <w:tc>
                <w:tcPr>
                  <w:tcW w:w="471" w:type="pct"/>
                  <w:vAlign w:val="center"/>
                </w:tcPr>
                <w:p w14:paraId="164F4162">
                  <w:pPr>
                    <w:adjustRightInd w:val="0"/>
                    <w:snapToGrid w:val="0"/>
                    <w:jc w:val="center"/>
                    <w:rPr>
                      <w:rFonts w:eastAsia="仿宋"/>
                      <w:szCs w:val="21"/>
                    </w:rPr>
                  </w:pPr>
                  <w:r>
                    <w:rPr>
                      <w:rFonts w:eastAsia="仿宋"/>
                      <w:szCs w:val="21"/>
                    </w:rPr>
                    <w:t>1.2</w:t>
                  </w:r>
                </w:p>
              </w:tc>
            </w:tr>
            <w:tr w14:paraId="0014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73358B64">
                  <w:pPr>
                    <w:adjustRightInd w:val="0"/>
                    <w:snapToGrid w:val="0"/>
                    <w:jc w:val="center"/>
                    <w:rPr>
                      <w:rFonts w:eastAsia="仿宋"/>
                      <w:szCs w:val="21"/>
                    </w:rPr>
                  </w:pPr>
                  <w:r>
                    <w:rPr>
                      <w:rFonts w:hint="eastAsia" w:eastAsia="仿宋"/>
                      <w:szCs w:val="21"/>
                    </w:rPr>
                    <w:t>废铁屑</w:t>
                  </w:r>
                </w:p>
              </w:tc>
              <w:tc>
                <w:tcPr>
                  <w:tcW w:w="361" w:type="pct"/>
                  <w:vMerge w:val="continue"/>
                  <w:vAlign w:val="center"/>
                </w:tcPr>
                <w:p w14:paraId="62DEFAD7">
                  <w:pPr>
                    <w:adjustRightInd w:val="0"/>
                    <w:snapToGrid w:val="0"/>
                    <w:jc w:val="center"/>
                    <w:rPr>
                      <w:rFonts w:eastAsia="仿宋"/>
                      <w:szCs w:val="21"/>
                    </w:rPr>
                  </w:pPr>
                </w:p>
              </w:tc>
              <w:tc>
                <w:tcPr>
                  <w:tcW w:w="460" w:type="pct"/>
                  <w:vAlign w:val="center"/>
                </w:tcPr>
                <w:p w14:paraId="478EFC97">
                  <w:pPr>
                    <w:adjustRightInd w:val="0"/>
                    <w:snapToGrid w:val="0"/>
                    <w:jc w:val="center"/>
                    <w:rPr>
                      <w:rFonts w:eastAsia="仿宋"/>
                      <w:szCs w:val="21"/>
                    </w:rPr>
                  </w:pPr>
                  <w:r>
                    <w:rPr>
                      <w:rFonts w:eastAsia="仿宋"/>
                      <w:szCs w:val="21"/>
                    </w:rPr>
                    <w:t>抛丸</w:t>
                  </w:r>
                </w:p>
              </w:tc>
              <w:tc>
                <w:tcPr>
                  <w:tcW w:w="406" w:type="pct"/>
                  <w:vAlign w:val="center"/>
                </w:tcPr>
                <w:p w14:paraId="0C4A6BBA">
                  <w:pPr>
                    <w:adjustRightInd w:val="0"/>
                    <w:snapToGrid w:val="0"/>
                    <w:jc w:val="center"/>
                    <w:rPr>
                      <w:rFonts w:eastAsia="仿宋"/>
                      <w:szCs w:val="21"/>
                    </w:rPr>
                  </w:pPr>
                  <w:r>
                    <w:rPr>
                      <w:rFonts w:eastAsia="仿宋"/>
                      <w:szCs w:val="21"/>
                    </w:rPr>
                    <w:t>固态</w:t>
                  </w:r>
                </w:p>
              </w:tc>
              <w:tc>
                <w:tcPr>
                  <w:tcW w:w="591" w:type="pct"/>
                  <w:vAlign w:val="center"/>
                </w:tcPr>
                <w:p w14:paraId="1AEA3098">
                  <w:pPr>
                    <w:adjustRightInd w:val="0"/>
                    <w:snapToGrid w:val="0"/>
                    <w:jc w:val="center"/>
                    <w:rPr>
                      <w:rFonts w:eastAsia="仿宋"/>
                      <w:szCs w:val="21"/>
                    </w:rPr>
                  </w:pPr>
                  <w:r>
                    <w:rPr>
                      <w:rFonts w:eastAsia="仿宋"/>
                      <w:szCs w:val="21"/>
                    </w:rPr>
                    <w:t>铁</w:t>
                  </w:r>
                </w:p>
              </w:tc>
              <w:tc>
                <w:tcPr>
                  <w:tcW w:w="469" w:type="pct"/>
                  <w:vMerge w:val="continue"/>
                  <w:vAlign w:val="center"/>
                </w:tcPr>
                <w:p w14:paraId="58B9312F">
                  <w:pPr>
                    <w:adjustRightInd w:val="0"/>
                    <w:snapToGrid w:val="0"/>
                    <w:jc w:val="center"/>
                    <w:rPr>
                      <w:rFonts w:eastAsia="仿宋"/>
                      <w:szCs w:val="21"/>
                    </w:rPr>
                  </w:pPr>
                </w:p>
              </w:tc>
              <w:tc>
                <w:tcPr>
                  <w:tcW w:w="390" w:type="pct"/>
                  <w:vAlign w:val="center"/>
                </w:tcPr>
                <w:p w14:paraId="01F621DA">
                  <w:pPr>
                    <w:adjustRightInd w:val="0"/>
                    <w:snapToGrid w:val="0"/>
                    <w:jc w:val="center"/>
                    <w:rPr>
                      <w:rFonts w:eastAsia="仿宋"/>
                      <w:szCs w:val="21"/>
                    </w:rPr>
                  </w:pPr>
                  <w:r>
                    <w:rPr>
                      <w:rFonts w:hint="eastAsia" w:eastAsia="仿宋"/>
                      <w:szCs w:val="21"/>
                    </w:rPr>
                    <w:t>/</w:t>
                  </w:r>
                </w:p>
              </w:tc>
              <w:tc>
                <w:tcPr>
                  <w:tcW w:w="436" w:type="pct"/>
                  <w:vAlign w:val="center"/>
                </w:tcPr>
                <w:p w14:paraId="4FB97980">
                  <w:pPr>
                    <w:adjustRightInd w:val="0"/>
                    <w:snapToGrid w:val="0"/>
                    <w:jc w:val="center"/>
                    <w:rPr>
                      <w:rFonts w:eastAsia="仿宋"/>
                      <w:szCs w:val="21"/>
                    </w:rPr>
                  </w:pPr>
                  <w:r>
                    <w:rPr>
                      <w:rFonts w:hint="eastAsia" w:eastAsia="仿宋"/>
                      <w:szCs w:val="21"/>
                    </w:rPr>
                    <w:t>SW17</w:t>
                  </w:r>
                </w:p>
              </w:tc>
              <w:tc>
                <w:tcPr>
                  <w:tcW w:w="768" w:type="pct"/>
                  <w:vAlign w:val="center"/>
                </w:tcPr>
                <w:p w14:paraId="3070B3E3">
                  <w:pPr>
                    <w:adjustRightInd w:val="0"/>
                    <w:snapToGrid w:val="0"/>
                    <w:jc w:val="center"/>
                    <w:rPr>
                      <w:rFonts w:eastAsia="仿宋"/>
                      <w:szCs w:val="21"/>
                    </w:rPr>
                  </w:pPr>
                  <w:r>
                    <w:rPr>
                      <w:rFonts w:hint="eastAsia" w:eastAsia="仿宋"/>
                      <w:szCs w:val="21"/>
                    </w:rPr>
                    <w:t>900-001-S17</w:t>
                  </w:r>
                </w:p>
              </w:tc>
              <w:tc>
                <w:tcPr>
                  <w:tcW w:w="471" w:type="pct"/>
                  <w:vAlign w:val="center"/>
                </w:tcPr>
                <w:p w14:paraId="183FB74E">
                  <w:pPr>
                    <w:adjustRightInd w:val="0"/>
                    <w:snapToGrid w:val="0"/>
                    <w:jc w:val="center"/>
                    <w:rPr>
                      <w:rFonts w:eastAsia="仿宋"/>
                      <w:szCs w:val="21"/>
                    </w:rPr>
                  </w:pPr>
                  <w:r>
                    <w:rPr>
                      <w:rFonts w:hint="eastAsia" w:eastAsia="仿宋"/>
                      <w:szCs w:val="21"/>
                    </w:rPr>
                    <w:t>5</w:t>
                  </w:r>
                </w:p>
              </w:tc>
            </w:tr>
            <w:tr w14:paraId="6908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1A593FCC">
                  <w:pPr>
                    <w:adjustRightInd w:val="0"/>
                    <w:snapToGrid w:val="0"/>
                    <w:jc w:val="center"/>
                    <w:rPr>
                      <w:rFonts w:eastAsia="仿宋"/>
                      <w:szCs w:val="21"/>
                    </w:rPr>
                  </w:pPr>
                  <w:r>
                    <w:rPr>
                      <w:rFonts w:eastAsia="仿宋"/>
                      <w:szCs w:val="21"/>
                    </w:rPr>
                    <w:t>收集尘</w:t>
                  </w:r>
                </w:p>
              </w:tc>
              <w:tc>
                <w:tcPr>
                  <w:tcW w:w="361" w:type="pct"/>
                  <w:vMerge w:val="continue"/>
                  <w:vAlign w:val="center"/>
                </w:tcPr>
                <w:p w14:paraId="136D2803">
                  <w:pPr>
                    <w:adjustRightInd w:val="0"/>
                    <w:snapToGrid w:val="0"/>
                    <w:jc w:val="center"/>
                    <w:rPr>
                      <w:rFonts w:eastAsia="仿宋"/>
                      <w:szCs w:val="21"/>
                    </w:rPr>
                  </w:pPr>
                </w:p>
              </w:tc>
              <w:tc>
                <w:tcPr>
                  <w:tcW w:w="460" w:type="pct"/>
                  <w:vAlign w:val="center"/>
                </w:tcPr>
                <w:p w14:paraId="7F5355A3">
                  <w:pPr>
                    <w:adjustRightInd w:val="0"/>
                    <w:snapToGrid w:val="0"/>
                    <w:jc w:val="center"/>
                    <w:rPr>
                      <w:rFonts w:eastAsia="仿宋"/>
                      <w:szCs w:val="21"/>
                    </w:rPr>
                  </w:pPr>
                  <w:r>
                    <w:rPr>
                      <w:rFonts w:eastAsia="仿宋"/>
                      <w:szCs w:val="21"/>
                    </w:rPr>
                    <w:t>废气处理</w:t>
                  </w:r>
                </w:p>
              </w:tc>
              <w:tc>
                <w:tcPr>
                  <w:tcW w:w="406" w:type="pct"/>
                  <w:vAlign w:val="center"/>
                </w:tcPr>
                <w:p w14:paraId="5E463E45">
                  <w:pPr>
                    <w:adjustRightInd w:val="0"/>
                    <w:snapToGrid w:val="0"/>
                    <w:jc w:val="center"/>
                    <w:rPr>
                      <w:rFonts w:eastAsia="仿宋"/>
                      <w:szCs w:val="21"/>
                    </w:rPr>
                  </w:pPr>
                  <w:r>
                    <w:rPr>
                      <w:rFonts w:eastAsia="仿宋"/>
                      <w:szCs w:val="21"/>
                    </w:rPr>
                    <w:t>固态</w:t>
                  </w:r>
                </w:p>
              </w:tc>
              <w:tc>
                <w:tcPr>
                  <w:tcW w:w="591" w:type="pct"/>
                  <w:vAlign w:val="center"/>
                </w:tcPr>
                <w:p w14:paraId="48946266">
                  <w:pPr>
                    <w:adjustRightInd w:val="0"/>
                    <w:snapToGrid w:val="0"/>
                    <w:jc w:val="center"/>
                    <w:rPr>
                      <w:rFonts w:eastAsia="仿宋"/>
                      <w:szCs w:val="21"/>
                    </w:rPr>
                  </w:pPr>
                  <w:r>
                    <w:rPr>
                      <w:rFonts w:eastAsia="仿宋"/>
                      <w:szCs w:val="21"/>
                    </w:rPr>
                    <w:t>铁、杂质等</w:t>
                  </w:r>
                </w:p>
              </w:tc>
              <w:tc>
                <w:tcPr>
                  <w:tcW w:w="469" w:type="pct"/>
                  <w:vMerge w:val="continue"/>
                  <w:vAlign w:val="center"/>
                </w:tcPr>
                <w:p w14:paraId="2D695D48">
                  <w:pPr>
                    <w:adjustRightInd w:val="0"/>
                    <w:snapToGrid w:val="0"/>
                    <w:jc w:val="center"/>
                    <w:rPr>
                      <w:rFonts w:eastAsia="仿宋"/>
                      <w:szCs w:val="21"/>
                    </w:rPr>
                  </w:pPr>
                </w:p>
              </w:tc>
              <w:tc>
                <w:tcPr>
                  <w:tcW w:w="390" w:type="pct"/>
                  <w:vAlign w:val="center"/>
                </w:tcPr>
                <w:p w14:paraId="4F4F9BDF">
                  <w:pPr>
                    <w:adjustRightInd w:val="0"/>
                    <w:snapToGrid w:val="0"/>
                    <w:jc w:val="center"/>
                    <w:rPr>
                      <w:rFonts w:eastAsia="仿宋"/>
                      <w:szCs w:val="21"/>
                    </w:rPr>
                  </w:pPr>
                  <w:r>
                    <w:rPr>
                      <w:rFonts w:eastAsia="仿宋"/>
                      <w:szCs w:val="21"/>
                    </w:rPr>
                    <w:t>/</w:t>
                  </w:r>
                </w:p>
              </w:tc>
              <w:tc>
                <w:tcPr>
                  <w:tcW w:w="436" w:type="pct"/>
                  <w:vAlign w:val="center"/>
                </w:tcPr>
                <w:p w14:paraId="6B3EC6EC">
                  <w:pPr>
                    <w:adjustRightInd w:val="0"/>
                    <w:snapToGrid w:val="0"/>
                    <w:jc w:val="center"/>
                    <w:rPr>
                      <w:rFonts w:eastAsia="仿宋"/>
                      <w:szCs w:val="21"/>
                    </w:rPr>
                  </w:pPr>
                  <w:r>
                    <w:rPr>
                      <w:rFonts w:hint="eastAsia" w:eastAsia="仿宋"/>
                      <w:szCs w:val="21"/>
                    </w:rPr>
                    <w:t>SW17</w:t>
                  </w:r>
                </w:p>
              </w:tc>
              <w:tc>
                <w:tcPr>
                  <w:tcW w:w="768" w:type="pct"/>
                  <w:vAlign w:val="center"/>
                </w:tcPr>
                <w:p w14:paraId="27D71057">
                  <w:pPr>
                    <w:adjustRightInd w:val="0"/>
                    <w:snapToGrid w:val="0"/>
                    <w:jc w:val="center"/>
                    <w:rPr>
                      <w:rFonts w:eastAsia="仿宋"/>
                      <w:szCs w:val="21"/>
                    </w:rPr>
                  </w:pPr>
                  <w:r>
                    <w:rPr>
                      <w:rFonts w:hint="eastAsia" w:eastAsia="仿宋"/>
                      <w:szCs w:val="21"/>
                    </w:rPr>
                    <w:t>900-001-S17</w:t>
                  </w:r>
                </w:p>
              </w:tc>
              <w:tc>
                <w:tcPr>
                  <w:tcW w:w="471" w:type="pct"/>
                  <w:vAlign w:val="center"/>
                </w:tcPr>
                <w:p w14:paraId="360A1FE9">
                  <w:pPr>
                    <w:adjustRightInd w:val="0"/>
                    <w:snapToGrid w:val="0"/>
                    <w:jc w:val="center"/>
                    <w:rPr>
                      <w:rFonts w:eastAsia="仿宋"/>
                      <w:szCs w:val="21"/>
                    </w:rPr>
                  </w:pPr>
                  <w:r>
                    <w:rPr>
                      <w:rFonts w:hint="eastAsia" w:eastAsia="仿宋"/>
                      <w:szCs w:val="21"/>
                    </w:rPr>
                    <w:t>3.335</w:t>
                  </w:r>
                </w:p>
              </w:tc>
            </w:tr>
            <w:tr w14:paraId="6039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20C1F55D">
                  <w:pPr>
                    <w:adjustRightInd w:val="0"/>
                    <w:snapToGrid w:val="0"/>
                    <w:jc w:val="center"/>
                    <w:rPr>
                      <w:rFonts w:eastAsia="仿宋"/>
                      <w:szCs w:val="21"/>
                    </w:rPr>
                  </w:pPr>
                  <w:r>
                    <w:rPr>
                      <w:rFonts w:eastAsia="仿宋"/>
                      <w:szCs w:val="21"/>
                    </w:rPr>
                    <w:t>废滤网</w:t>
                  </w:r>
                </w:p>
              </w:tc>
              <w:tc>
                <w:tcPr>
                  <w:tcW w:w="361" w:type="pct"/>
                  <w:vMerge w:val="continue"/>
                  <w:vAlign w:val="center"/>
                </w:tcPr>
                <w:p w14:paraId="4B4A5819">
                  <w:pPr>
                    <w:adjustRightInd w:val="0"/>
                    <w:snapToGrid w:val="0"/>
                    <w:jc w:val="center"/>
                    <w:rPr>
                      <w:rFonts w:eastAsia="仿宋"/>
                      <w:szCs w:val="21"/>
                    </w:rPr>
                  </w:pPr>
                </w:p>
              </w:tc>
              <w:tc>
                <w:tcPr>
                  <w:tcW w:w="460" w:type="pct"/>
                  <w:vAlign w:val="center"/>
                </w:tcPr>
                <w:p w14:paraId="57326355">
                  <w:pPr>
                    <w:adjustRightInd w:val="0"/>
                    <w:snapToGrid w:val="0"/>
                    <w:jc w:val="center"/>
                    <w:rPr>
                      <w:rFonts w:eastAsia="仿宋"/>
                      <w:szCs w:val="21"/>
                    </w:rPr>
                  </w:pPr>
                  <w:r>
                    <w:rPr>
                      <w:rFonts w:eastAsia="仿宋"/>
                      <w:szCs w:val="21"/>
                    </w:rPr>
                    <w:t>废气处理</w:t>
                  </w:r>
                </w:p>
              </w:tc>
              <w:tc>
                <w:tcPr>
                  <w:tcW w:w="406" w:type="pct"/>
                  <w:vAlign w:val="center"/>
                </w:tcPr>
                <w:p w14:paraId="59785C10">
                  <w:pPr>
                    <w:adjustRightInd w:val="0"/>
                    <w:snapToGrid w:val="0"/>
                    <w:jc w:val="center"/>
                    <w:rPr>
                      <w:rFonts w:eastAsia="仿宋"/>
                      <w:szCs w:val="21"/>
                    </w:rPr>
                  </w:pPr>
                  <w:r>
                    <w:rPr>
                      <w:rFonts w:eastAsia="仿宋"/>
                      <w:szCs w:val="21"/>
                    </w:rPr>
                    <w:t>固态</w:t>
                  </w:r>
                </w:p>
              </w:tc>
              <w:tc>
                <w:tcPr>
                  <w:tcW w:w="591" w:type="pct"/>
                  <w:vAlign w:val="center"/>
                </w:tcPr>
                <w:p w14:paraId="2DD9BD82">
                  <w:pPr>
                    <w:adjustRightInd w:val="0"/>
                    <w:snapToGrid w:val="0"/>
                    <w:jc w:val="center"/>
                    <w:rPr>
                      <w:rFonts w:eastAsia="仿宋"/>
                      <w:szCs w:val="21"/>
                    </w:rPr>
                  </w:pPr>
                  <w:r>
                    <w:rPr>
                      <w:rFonts w:eastAsia="仿宋"/>
                      <w:szCs w:val="21"/>
                    </w:rPr>
                    <w:t>铁屑</w:t>
                  </w:r>
                </w:p>
              </w:tc>
              <w:tc>
                <w:tcPr>
                  <w:tcW w:w="469" w:type="pct"/>
                  <w:vMerge w:val="continue"/>
                  <w:vAlign w:val="center"/>
                </w:tcPr>
                <w:p w14:paraId="5C1CB122">
                  <w:pPr>
                    <w:adjustRightInd w:val="0"/>
                    <w:snapToGrid w:val="0"/>
                    <w:jc w:val="center"/>
                    <w:rPr>
                      <w:rFonts w:eastAsia="仿宋"/>
                      <w:szCs w:val="21"/>
                    </w:rPr>
                  </w:pPr>
                </w:p>
              </w:tc>
              <w:tc>
                <w:tcPr>
                  <w:tcW w:w="390" w:type="pct"/>
                  <w:vAlign w:val="center"/>
                </w:tcPr>
                <w:p w14:paraId="76F23C0F">
                  <w:pPr>
                    <w:adjustRightInd w:val="0"/>
                    <w:snapToGrid w:val="0"/>
                    <w:jc w:val="center"/>
                    <w:rPr>
                      <w:rFonts w:eastAsia="仿宋"/>
                      <w:szCs w:val="21"/>
                    </w:rPr>
                  </w:pPr>
                  <w:r>
                    <w:rPr>
                      <w:rFonts w:eastAsia="仿宋"/>
                      <w:szCs w:val="21"/>
                    </w:rPr>
                    <w:t>/</w:t>
                  </w:r>
                </w:p>
              </w:tc>
              <w:tc>
                <w:tcPr>
                  <w:tcW w:w="436" w:type="pct"/>
                  <w:vAlign w:val="center"/>
                </w:tcPr>
                <w:p w14:paraId="64B2FC73">
                  <w:pPr>
                    <w:adjustRightInd w:val="0"/>
                    <w:snapToGrid w:val="0"/>
                    <w:jc w:val="center"/>
                    <w:rPr>
                      <w:rFonts w:eastAsia="仿宋"/>
                      <w:szCs w:val="21"/>
                    </w:rPr>
                  </w:pPr>
                  <w:r>
                    <w:rPr>
                      <w:rFonts w:hint="eastAsia" w:eastAsia="仿宋"/>
                      <w:szCs w:val="21"/>
                    </w:rPr>
                    <w:t>SW17</w:t>
                  </w:r>
                </w:p>
              </w:tc>
              <w:tc>
                <w:tcPr>
                  <w:tcW w:w="768" w:type="pct"/>
                  <w:vAlign w:val="center"/>
                </w:tcPr>
                <w:p w14:paraId="6C8E0580">
                  <w:pPr>
                    <w:adjustRightInd w:val="0"/>
                    <w:snapToGrid w:val="0"/>
                    <w:jc w:val="center"/>
                    <w:rPr>
                      <w:rFonts w:eastAsia="仿宋"/>
                      <w:szCs w:val="21"/>
                    </w:rPr>
                  </w:pPr>
                  <w:r>
                    <w:rPr>
                      <w:rFonts w:hint="eastAsia" w:eastAsia="仿宋"/>
                      <w:szCs w:val="21"/>
                    </w:rPr>
                    <w:t>900-001-S17</w:t>
                  </w:r>
                </w:p>
              </w:tc>
              <w:tc>
                <w:tcPr>
                  <w:tcW w:w="471" w:type="pct"/>
                  <w:vAlign w:val="center"/>
                </w:tcPr>
                <w:p w14:paraId="21C1BA95">
                  <w:pPr>
                    <w:adjustRightInd w:val="0"/>
                    <w:snapToGrid w:val="0"/>
                    <w:jc w:val="center"/>
                    <w:rPr>
                      <w:rFonts w:eastAsia="仿宋"/>
                      <w:szCs w:val="21"/>
                    </w:rPr>
                  </w:pPr>
                  <w:r>
                    <w:rPr>
                      <w:rFonts w:hint="eastAsia" w:eastAsia="仿宋"/>
                      <w:szCs w:val="21"/>
                    </w:rPr>
                    <w:t>0.279</w:t>
                  </w:r>
                </w:p>
              </w:tc>
            </w:tr>
            <w:tr w14:paraId="0320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4EBA3753">
                  <w:pPr>
                    <w:adjustRightInd w:val="0"/>
                    <w:snapToGrid w:val="0"/>
                    <w:jc w:val="center"/>
                    <w:rPr>
                      <w:rFonts w:eastAsia="仿宋"/>
                      <w:szCs w:val="21"/>
                    </w:rPr>
                  </w:pPr>
                  <w:r>
                    <w:rPr>
                      <w:rFonts w:eastAsia="仿宋"/>
                      <w:szCs w:val="21"/>
                    </w:rPr>
                    <w:t>废一般包装</w:t>
                  </w:r>
                </w:p>
              </w:tc>
              <w:tc>
                <w:tcPr>
                  <w:tcW w:w="361" w:type="pct"/>
                  <w:vMerge w:val="continue"/>
                  <w:vAlign w:val="center"/>
                </w:tcPr>
                <w:p w14:paraId="4D36D783">
                  <w:pPr>
                    <w:adjustRightInd w:val="0"/>
                    <w:snapToGrid w:val="0"/>
                    <w:jc w:val="center"/>
                    <w:rPr>
                      <w:rFonts w:eastAsia="仿宋"/>
                      <w:szCs w:val="21"/>
                    </w:rPr>
                  </w:pPr>
                </w:p>
              </w:tc>
              <w:tc>
                <w:tcPr>
                  <w:tcW w:w="460" w:type="pct"/>
                  <w:vAlign w:val="center"/>
                </w:tcPr>
                <w:p w14:paraId="1E88298A">
                  <w:pPr>
                    <w:adjustRightInd w:val="0"/>
                    <w:snapToGrid w:val="0"/>
                    <w:jc w:val="center"/>
                    <w:rPr>
                      <w:rFonts w:eastAsia="仿宋"/>
                      <w:szCs w:val="21"/>
                    </w:rPr>
                  </w:pPr>
                  <w:r>
                    <w:rPr>
                      <w:rFonts w:eastAsia="仿宋"/>
                      <w:szCs w:val="21"/>
                    </w:rPr>
                    <w:t>原料使用</w:t>
                  </w:r>
                </w:p>
              </w:tc>
              <w:tc>
                <w:tcPr>
                  <w:tcW w:w="406" w:type="pct"/>
                  <w:vAlign w:val="center"/>
                </w:tcPr>
                <w:p w14:paraId="69208B20">
                  <w:pPr>
                    <w:adjustRightInd w:val="0"/>
                    <w:snapToGrid w:val="0"/>
                    <w:jc w:val="center"/>
                    <w:rPr>
                      <w:rFonts w:eastAsia="仿宋"/>
                      <w:szCs w:val="21"/>
                    </w:rPr>
                  </w:pPr>
                  <w:r>
                    <w:rPr>
                      <w:rFonts w:eastAsia="仿宋"/>
                      <w:szCs w:val="21"/>
                    </w:rPr>
                    <w:t>固态</w:t>
                  </w:r>
                </w:p>
              </w:tc>
              <w:tc>
                <w:tcPr>
                  <w:tcW w:w="591" w:type="pct"/>
                  <w:vAlign w:val="center"/>
                </w:tcPr>
                <w:p w14:paraId="51C81579">
                  <w:pPr>
                    <w:adjustRightInd w:val="0"/>
                    <w:snapToGrid w:val="0"/>
                    <w:jc w:val="center"/>
                    <w:rPr>
                      <w:rFonts w:eastAsia="仿宋"/>
                      <w:szCs w:val="21"/>
                    </w:rPr>
                  </w:pPr>
                  <w:r>
                    <w:rPr>
                      <w:rFonts w:eastAsia="仿宋"/>
                      <w:szCs w:val="21"/>
                    </w:rPr>
                    <w:t>塑料等</w:t>
                  </w:r>
                </w:p>
              </w:tc>
              <w:tc>
                <w:tcPr>
                  <w:tcW w:w="469" w:type="pct"/>
                  <w:vMerge w:val="continue"/>
                  <w:vAlign w:val="center"/>
                </w:tcPr>
                <w:p w14:paraId="7AB248FA">
                  <w:pPr>
                    <w:adjustRightInd w:val="0"/>
                    <w:snapToGrid w:val="0"/>
                    <w:jc w:val="center"/>
                    <w:rPr>
                      <w:rFonts w:eastAsia="仿宋"/>
                      <w:szCs w:val="21"/>
                    </w:rPr>
                  </w:pPr>
                </w:p>
              </w:tc>
              <w:tc>
                <w:tcPr>
                  <w:tcW w:w="390" w:type="pct"/>
                  <w:vAlign w:val="center"/>
                </w:tcPr>
                <w:p w14:paraId="1B15B1A8">
                  <w:pPr>
                    <w:adjustRightInd w:val="0"/>
                    <w:snapToGrid w:val="0"/>
                    <w:jc w:val="center"/>
                    <w:rPr>
                      <w:rFonts w:eastAsia="仿宋"/>
                      <w:szCs w:val="21"/>
                    </w:rPr>
                  </w:pPr>
                  <w:r>
                    <w:rPr>
                      <w:rFonts w:eastAsia="仿宋"/>
                      <w:szCs w:val="21"/>
                    </w:rPr>
                    <w:t>/</w:t>
                  </w:r>
                </w:p>
              </w:tc>
              <w:tc>
                <w:tcPr>
                  <w:tcW w:w="436" w:type="pct"/>
                  <w:vAlign w:val="center"/>
                </w:tcPr>
                <w:p w14:paraId="2C893B24">
                  <w:pPr>
                    <w:adjustRightInd w:val="0"/>
                    <w:snapToGrid w:val="0"/>
                    <w:jc w:val="center"/>
                    <w:rPr>
                      <w:rFonts w:eastAsia="仿宋"/>
                      <w:szCs w:val="21"/>
                    </w:rPr>
                  </w:pPr>
                  <w:r>
                    <w:rPr>
                      <w:rFonts w:hint="eastAsia" w:eastAsia="仿宋"/>
                      <w:szCs w:val="21"/>
                    </w:rPr>
                    <w:t>SW17</w:t>
                  </w:r>
                </w:p>
              </w:tc>
              <w:tc>
                <w:tcPr>
                  <w:tcW w:w="768" w:type="pct"/>
                  <w:vAlign w:val="center"/>
                </w:tcPr>
                <w:p w14:paraId="718737DD">
                  <w:pPr>
                    <w:adjustRightInd w:val="0"/>
                    <w:snapToGrid w:val="0"/>
                    <w:jc w:val="center"/>
                    <w:rPr>
                      <w:rFonts w:eastAsia="仿宋"/>
                      <w:szCs w:val="21"/>
                    </w:rPr>
                  </w:pPr>
                  <w:r>
                    <w:rPr>
                      <w:rFonts w:hint="eastAsia" w:eastAsia="仿宋"/>
                      <w:szCs w:val="21"/>
                    </w:rPr>
                    <w:t>900-003-S17</w:t>
                  </w:r>
                </w:p>
              </w:tc>
              <w:tc>
                <w:tcPr>
                  <w:tcW w:w="471" w:type="pct"/>
                  <w:vAlign w:val="center"/>
                </w:tcPr>
                <w:p w14:paraId="07F3472B">
                  <w:pPr>
                    <w:adjustRightInd w:val="0"/>
                    <w:snapToGrid w:val="0"/>
                    <w:jc w:val="center"/>
                    <w:rPr>
                      <w:rFonts w:eastAsia="仿宋"/>
                      <w:szCs w:val="21"/>
                    </w:rPr>
                  </w:pPr>
                  <w:r>
                    <w:rPr>
                      <w:rFonts w:eastAsia="仿宋"/>
                      <w:szCs w:val="21"/>
                    </w:rPr>
                    <w:t>0.2</w:t>
                  </w:r>
                </w:p>
              </w:tc>
            </w:tr>
            <w:tr w14:paraId="2D25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77103143">
                  <w:pPr>
                    <w:adjustRightInd w:val="0"/>
                    <w:snapToGrid w:val="0"/>
                    <w:jc w:val="center"/>
                    <w:rPr>
                      <w:rFonts w:eastAsia="仿宋"/>
                      <w:szCs w:val="21"/>
                    </w:rPr>
                  </w:pPr>
                  <w:r>
                    <w:rPr>
                      <w:rFonts w:hint="eastAsia" w:eastAsia="仿宋"/>
                      <w:szCs w:val="21"/>
                    </w:rPr>
                    <w:t>废清洗液</w:t>
                  </w:r>
                </w:p>
              </w:tc>
              <w:tc>
                <w:tcPr>
                  <w:tcW w:w="361" w:type="pct"/>
                  <w:vMerge w:val="restart"/>
                  <w:vAlign w:val="center"/>
                </w:tcPr>
                <w:p w14:paraId="38612676">
                  <w:pPr>
                    <w:adjustRightInd w:val="0"/>
                    <w:snapToGrid w:val="0"/>
                    <w:jc w:val="center"/>
                    <w:rPr>
                      <w:rFonts w:eastAsia="仿宋"/>
                      <w:szCs w:val="21"/>
                    </w:rPr>
                  </w:pPr>
                  <w:r>
                    <w:rPr>
                      <w:rFonts w:eastAsia="仿宋"/>
                      <w:szCs w:val="21"/>
                    </w:rPr>
                    <w:t>危险废物</w:t>
                  </w:r>
                </w:p>
              </w:tc>
              <w:tc>
                <w:tcPr>
                  <w:tcW w:w="460" w:type="pct"/>
                  <w:vAlign w:val="center"/>
                </w:tcPr>
                <w:p w14:paraId="055B82D4">
                  <w:pPr>
                    <w:adjustRightInd w:val="0"/>
                    <w:snapToGrid w:val="0"/>
                    <w:jc w:val="center"/>
                    <w:rPr>
                      <w:rFonts w:eastAsia="仿宋"/>
                      <w:szCs w:val="21"/>
                    </w:rPr>
                  </w:pPr>
                  <w:r>
                    <w:rPr>
                      <w:rFonts w:hint="eastAsia" w:eastAsia="仿宋"/>
                      <w:szCs w:val="21"/>
                    </w:rPr>
                    <w:t>喷枪清洗</w:t>
                  </w:r>
                </w:p>
              </w:tc>
              <w:tc>
                <w:tcPr>
                  <w:tcW w:w="406" w:type="pct"/>
                  <w:vAlign w:val="center"/>
                </w:tcPr>
                <w:p w14:paraId="1AB7196F">
                  <w:pPr>
                    <w:adjustRightInd w:val="0"/>
                    <w:snapToGrid w:val="0"/>
                    <w:jc w:val="center"/>
                    <w:rPr>
                      <w:rFonts w:eastAsia="仿宋"/>
                      <w:szCs w:val="21"/>
                    </w:rPr>
                  </w:pPr>
                  <w:r>
                    <w:rPr>
                      <w:rFonts w:hint="eastAsia" w:eastAsia="仿宋"/>
                      <w:szCs w:val="21"/>
                    </w:rPr>
                    <w:t>液态</w:t>
                  </w:r>
                </w:p>
              </w:tc>
              <w:tc>
                <w:tcPr>
                  <w:tcW w:w="591" w:type="pct"/>
                  <w:vAlign w:val="center"/>
                </w:tcPr>
                <w:p w14:paraId="76296B78">
                  <w:pPr>
                    <w:adjustRightInd w:val="0"/>
                    <w:snapToGrid w:val="0"/>
                    <w:jc w:val="center"/>
                    <w:rPr>
                      <w:rFonts w:eastAsia="仿宋"/>
                      <w:szCs w:val="21"/>
                    </w:rPr>
                  </w:pPr>
                  <w:r>
                    <w:rPr>
                      <w:rFonts w:hint="eastAsia" w:eastAsia="仿宋"/>
                      <w:szCs w:val="21"/>
                    </w:rPr>
                    <w:t>水、水性漆</w:t>
                  </w:r>
                </w:p>
              </w:tc>
              <w:tc>
                <w:tcPr>
                  <w:tcW w:w="469" w:type="pct"/>
                  <w:vMerge w:val="continue"/>
                  <w:vAlign w:val="center"/>
                </w:tcPr>
                <w:p w14:paraId="1BDF88AE">
                  <w:pPr>
                    <w:adjustRightInd w:val="0"/>
                    <w:snapToGrid w:val="0"/>
                    <w:jc w:val="center"/>
                    <w:rPr>
                      <w:rFonts w:eastAsia="仿宋"/>
                      <w:szCs w:val="21"/>
                    </w:rPr>
                  </w:pPr>
                </w:p>
              </w:tc>
              <w:tc>
                <w:tcPr>
                  <w:tcW w:w="390" w:type="pct"/>
                  <w:vAlign w:val="center"/>
                </w:tcPr>
                <w:p w14:paraId="53266777">
                  <w:pPr>
                    <w:adjustRightInd w:val="0"/>
                    <w:snapToGrid w:val="0"/>
                    <w:jc w:val="center"/>
                    <w:rPr>
                      <w:rFonts w:eastAsia="仿宋"/>
                      <w:szCs w:val="21"/>
                    </w:rPr>
                  </w:pPr>
                  <w:r>
                    <w:rPr>
                      <w:rFonts w:hint="eastAsia" w:eastAsia="仿宋"/>
                      <w:szCs w:val="21"/>
                    </w:rPr>
                    <w:t>T</w:t>
                  </w:r>
                </w:p>
              </w:tc>
              <w:tc>
                <w:tcPr>
                  <w:tcW w:w="436" w:type="pct"/>
                  <w:vAlign w:val="center"/>
                </w:tcPr>
                <w:p w14:paraId="4B7125BD">
                  <w:pPr>
                    <w:adjustRightInd w:val="0"/>
                    <w:snapToGrid w:val="0"/>
                    <w:jc w:val="center"/>
                    <w:rPr>
                      <w:rFonts w:eastAsia="仿宋"/>
                      <w:szCs w:val="21"/>
                    </w:rPr>
                  </w:pPr>
                  <w:r>
                    <w:rPr>
                      <w:rFonts w:hint="eastAsia" w:eastAsia="仿宋"/>
                      <w:szCs w:val="21"/>
                    </w:rPr>
                    <w:t>HW09</w:t>
                  </w:r>
                </w:p>
              </w:tc>
              <w:tc>
                <w:tcPr>
                  <w:tcW w:w="768" w:type="pct"/>
                  <w:vAlign w:val="center"/>
                </w:tcPr>
                <w:p w14:paraId="59F31E3E">
                  <w:pPr>
                    <w:adjustRightInd w:val="0"/>
                    <w:snapToGrid w:val="0"/>
                    <w:jc w:val="center"/>
                    <w:rPr>
                      <w:rFonts w:eastAsia="仿宋"/>
                      <w:szCs w:val="21"/>
                    </w:rPr>
                  </w:pPr>
                  <w:r>
                    <w:rPr>
                      <w:rFonts w:hint="eastAsia" w:eastAsia="仿宋"/>
                      <w:szCs w:val="21"/>
                    </w:rPr>
                    <w:t>900-007-09</w:t>
                  </w:r>
                </w:p>
              </w:tc>
              <w:tc>
                <w:tcPr>
                  <w:tcW w:w="471" w:type="pct"/>
                  <w:vAlign w:val="center"/>
                </w:tcPr>
                <w:p w14:paraId="610A2504">
                  <w:pPr>
                    <w:adjustRightInd w:val="0"/>
                    <w:snapToGrid w:val="0"/>
                    <w:jc w:val="center"/>
                    <w:rPr>
                      <w:rFonts w:eastAsia="仿宋"/>
                      <w:szCs w:val="21"/>
                    </w:rPr>
                  </w:pPr>
                  <w:r>
                    <w:rPr>
                      <w:rFonts w:hint="eastAsia" w:eastAsia="仿宋"/>
                      <w:szCs w:val="21"/>
                    </w:rPr>
                    <w:t>0.12</w:t>
                  </w:r>
                </w:p>
              </w:tc>
            </w:tr>
            <w:tr w14:paraId="53D9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16BD8472">
                  <w:pPr>
                    <w:adjustRightInd w:val="0"/>
                    <w:snapToGrid w:val="0"/>
                    <w:jc w:val="center"/>
                    <w:rPr>
                      <w:rFonts w:eastAsia="仿宋"/>
                      <w:szCs w:val="21"/>
                    </w:rPr>
                  </w:pPr>
                  <w:r>
                    <w:rPr>
                      <w:rFonts w:hint="eastAsia" w:eastAsia="仿宋"/>
                      <w:szCs w:val="21"/>
                    </w:rPr>
                    <w:t>废胶粘剂</w:t>
                  </w:r>
                </w:p>
              </w:tc>
              <w:tc>
                <w:tcPr>
                  <w:tcW w:w="361" w:type="pct"/>
                  <w:vMerge w:val="continue"/>
                  <w:vAlign w:val="center"/>
                </w:tcPr>
                <w:p w14:paraId="4AA2CD5A">
                  <w:pPr>
                    <w:adjustRightInd w:val="0"/>
                    <w:snapToGrid w:val="0"/>
                    <w:jc w:val="center"/>
                    <w:rPr>
                      <w:rFonts w:eastAsia="仿宋"/>
                      <w:szCs w:val="21"/>
                    </w:rPr>
                  </w:pPr>
                </w:p>
              </w:tc>
              <w:tc>
                <w:tcPr>
                  <w:tcW w:w="460" w:type="pct"/>
                  <w:vAlign w:val="center"/>
                </w:tcPr>
                <w:p w14:paraId="170D6A29">
                  <w:pPr>
                    <w:adjustRightInd w:val="0"/>
                    <w:snapToGrid w:val="0"/>
                    <w:jc w:val="center"/>
                    <w:rPr>
                      <w:rFonts w:eastAsia="仿宋"/>
                      <w:szCs w:val="21"/>
                    </w:rPr>
                  </w:pPr>
                  <w:r>
                    <w:rPr>
                      <w:rFonts w:hint="eastAsia" w:eastAsia="仿宋"/>
                      <w:szCs w:val="21"/>
                    </w:rPr>
                    <w:t>装配</w:t>
                  </w:r>
                </w:p>
              </w:tc>
              <w:tc>
                <w:tcPr>
                  <w:tcW w:w="406" w:type="pct"/>
                  <w:vAlign w:val="center"/>
                </w:tcPr>
                <w:p w14:paraId="119CDCBC">
                  <w:pPr>
                    <w:adjustRightInd w:val="0"/>
                    <w:snapToGrid w:val="0"/>
                    <w:jc w:val="center"/>
                    <w:rPr>
                      <w:rFonts w:eastAsia="仿宋"/>
                      <w:szCs w:val="21"/>
                    </w:rPr>
                  </w:pPr>
                  <w:r>
                    <w:rPr>
                      <w:rFonts w:hint="eastAsia" w:eastAsia="仿宋"/>
                      <w:szCs w:val="21"/>
                    </w:rPr>
                    <w:t>液态</w:t>
                  </w:r>
                </w:p>
              </w:tc>
              <w:tc>
                <w:tcPr>
                  <w:tcW w:w="591" w:type="pct"/>
                  <w:vAlign w:val="center"/>
                </w:tcPr>
                <w:p w14:paraId="065732AD">
                  <w:pPr>
                    <w:adjustRightInd w:val="0"/>
                    <w:snapToGrid w:val="0"/>
                    <w:jc w:val="center"/>
                    <w:rPr>
                      <w:rFonts w:eastAsia="仿宋"/>
                      <w:szCs w:val="21"/>
                    </w:rPr>
                  </w:pPr>
                  <w:r>
                    <w:rPr>
                      <w:rFonts w:hint="eastAsia" w:eastAsia="仿宋"/>
                      <w:szCs w:val="21"/>
                    </w:rPr>
                    <w:t>胶粘剂</w:t>
                  </w:r>
                </w:p>
              </w:tc>
              <w:tc>
                <w:tcPr>
                  <w:tcW w:w="469" w:type="pct"/>
                  <w:vMerge w:val="continue"/>
                  <w:vAlign w:val="center"/>
                </w:tcPr>
                <w:p w14:paraId="1ECEA31C">
                  <w:pPr>
                    <w:adjustRightInd w:val="0"/>
                    <w:snapToGrid w:val="0"/>
                    <w:jc w:val="center"/>
                    <w:rPr>
                      <w:rFonts w:eastAsia="仿宋"/>
                      <w:szCs w:val="21"/>
                    </w:rPr>
                  </w:pPr>
                </w:p>
              </w:tc>
              <w:tc>
                <w:tcPr>
                  <w:tcW w:w="390" w:type="pct"/>
                  <w:vAlign w:val="center"/>
                </w:tcPr>
                <w:p w14:paraId="405FE75B">
                  <w:pPr>
                    <w:adjustRightInd w:val="0"/>
                    <w:snapToGrid w:val="0"/>
                    <w:jc w:val="center"/>
                    <w:rPr>
                      <w:rFonts w:eastAsia="仿宋"/>
                      <w:szCs w:val="21"/>
                    </w:rPr>
                  </w:pPr>
                  <w:r>
                    <w:rPr>
                      <w:rFonts w:hint="eastAsia" w:eastAsia="仿宋"/>
                      <w:szCs w:val="21"/>
                    </w:rPr>
                    <w:t>T</w:t>
                  </w:r>
                </w:p>
              </w:tc>
              <w:tc>
                <w:tcPr>
                  <w:tcW w:w="436" w:type="pct"/>
                  <w:vAlign w:val="center"/>
                </w:tcPr>
                <w:p w14:paraId="1D0DEA48">
                  <w:pPr>
                    <w:adjustRightInd w:val="0"/>
                    <w:snapToGrid w:val="0"/>
                    <w:jc w:val="center"/>
                    <w:rPr>
                      <w:rFonts w:eastAsia="仿宋"/>
                      <w:szCs w:val="21"/>
                    </w:rPr>
                  </w:pPr>
                  <w:r>
                    <w:rPr>
                      <w:rFonts w:hint="eastAsia" w:eastAsia="仿宋"/>
                      <w:szCs w:val="21"/>
                    </w:rPr>
                    <w:t>HW13</w:t>
                  </w:r>
                </w:p>
              </w:tc>
              <w:tc>
                <w:tcPr>
                  <w:tcW w:w="768" w:type="pct"/>
                  <w:vAlign w:val="center"/>
                </w:tcPr>
                <w:p w14:paraId="76023555">
                  <w:pPr>
                    <w:adjustRightInd w:val="0"/>
                    <w:snapToGrid w:val="0"/>
                    <w:jc w:val="center"/>
                    <w:rPr>
                      <w:rFonts w:eastAsia="仿宋"/>
                      <w:szCs w:val="21"/>
                    </w:rPr>
                  </w:pPr>
                  <w:r>
                    <w:rPr>
                      <w:rFonts w:hint="eastAsia" w:eastAsia="仿宋"/>
                      <w:szCs w:val="21"/>
                    </w:rPr>
                    <w:t>900-014-13</w:t>
                  </w:r>
                </w:p>
              </w:tc>
              <w:tc>
                <w:tcPr>
                  <w:tcW w:w="471" w:type="pct"/>
                  <w:vAlign w:val="center"/>
                </w:tcPr>
                <w:p w14:paraId="5098C173">
                  <w:pPr>
                    <w:adjustRightInd w:val="0"/>
                    <w:snapToGrid w:val="0"/>
                    <w:jc w:val="center"/>
                    <w:rPr>
                      <w:rFonts w:eastAsia="仿宋"/>
                      <w:szCs w:val="21"/>
                    </w:rPr>
                  </w:pPr>
                  <w:r>
                    <w:rPr>
                      <w:rFonts w:hint="eastAsia" w:eastAsia="仿宋"/>
                      <w:szCs w:val="21"/>
                    </w:rPr>
                    <w:t>0.04</w:t>
                  </w:r>
                </w:p>
              </w:tc>
            </w:tr>
            <w:tr w14:paraId="6E60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7A7755C6">
                  <w:pPr>
                    <w:adjustRightInd w:val="0"/>
                    <w:snapToGrid w:val="0"/>
                    <w:jc w:val="center"/>
                    <w:rPr>
                      <w:rFonts w:eastAsia="仿宋"/>
                      <w:szCs w:val="21"/>
                    </w:rPr>
                  </w:pPr>
                  <w:r>
                    <w:rPr>
                      <w:rFonts w:eastAsia="仿宋"/>
                      <w:szCs w:val="21"/>
                    </w:rPr>
                    <w:t>废包装桶</w:t>
                  </w:r>
                </w:p>
              </w:tc>
              <w:tc>
                <w:tcPr>
                  <w:tcW w:w="361" w:type="pct"/>
                  <w:vMerge w:val="continue"/>
                  <w:vAlign w:val="center"/>
                </w:tcPr>
                <w:p w14:paraId="1796E0BA">
                  <w:pPr>
                    <w:adjustRightInd w:val="0"/>
                    <w:snapToGrid w:val="0"/>
                    <w:jc w:val="center"/>
                    <w:rPr>
                      <w:rFonts w:eastAsia="仿宋"/>
                      <w:szCs w:val="21"/>
                    </w:rPr>
                  </w:pPr>
                </w:p>
              </w:tc>
              <w:tc>
                <w:tcPr>
                  <w:tcW w:w="460" w:type="pct"/>
                  <w:vAlign w:val="center"/>
                </w:tcPr>
                <w:p w14:paraId="648310E1">
                  <w:pPr>
                    <w:adjustRightInd w:val="0"/>
                    <w:snapToGrid w:val="0"/>
                    <w:jc w:val="center"/>
                    <w:rPr>
                      <w:rFonts w:eastAsia="仿宋"/>
                      <w:szCs w:val="21"/>
                    </w:rPr>
                  </w:pPr>
                  <w:r>
                    <w:rPr>
                      <w:rFonts w:eastAsia="仿宋"/>
                      <w:szCs w:val="21"/>
                    </w:rPr>
                    <w:t>原料使用</w:t>
                  </w:r>
                </w:p>
              </w:tc>
              <w:tc>
                <w:tcPr>
                  <w:tcW w:w="406" w:type="pct"/>
                  <w:vAlign w:val="center"/>
                </w:tcPr>
                <w:p w14:paraId="27489A32">
                  <w:pPr>
                    <w:adjustRightInd w:val="0"/>
                    <w:snapToGrid w:val="0"/>
                    <w:jc w:val="center"/>
                    <w:rPr>
                      <w:rFonts w:eastAsia="仿宋"/>
                      <w:szCs w:val="21"/>
                    </w:rPr>
                  </w:pPr>
                  <w:r>
                    <w:rPr>
                      <w:rFonts w:eastAsia="仿宋"/>
                      <w:szCs w:val="21"/>
                    </w:rPr>
                    <w:t>固态</w:t>
                  </w:r>
                </w:p>
              </w:tc>
              <w:tc>
                <w:tcPr>
                  <w:tcW w:w="591" w:type="pct"/>
                  <w:vAlign w:val="center"/>
                </w:tcPr>
                <w:p w14:paraId="5E786852">
                  <w:pPr>
                    <w:adjustRightInd w:val="0"/>
                    <w:snapToGrid w:val="0"/>
                    <w:jc w:val="center"/>
                    <w:rPr>
                      <w:rFonts w:eastAsia="仿宋"/>
                      <w:szCs w:val="21"/>
                    </w:rPr>
                  </w:pPr>
                  <w:r>
                    <w:rPr>
                      <w:rFonts w:eastAsia="仿宋"/>
                      <w:szCs w:val="21"/>
                    </w:rPr>
                    <w:t>金属、水性漆</w:t>
                  </w:r>
                  <w:r>
                    <w:rPr>
                      <w:rFonts w:hint="eastAsia" w:eastAsia="仿宋"/>
                      <w:szCs w:val="21"/>
                    </w:rPr>
                    <w:t>、矿物油</w:t>
                  </w:r>
                </w:p>
              </w:tc>
              <w:tc>
                <w:tcPr>
                  <w:tcW w:w="469" w:type="pct"/>
                  <w:vMerge w:val="continue"/>
                  <w:vAlign w:val="center"/>
                </w:tcPr>
                <w:p w14:paraId="55A1BD89">
                  <w:pPr>
                    <w:adjustRightInd w:val="0"/>
                    <w:snapToGrid w:val="0"/>
                    <w:jc w:val="center"/>
                    <w:rPr>
                      <w:rFonts w:eastAsia="仿宋"/>
                      <w:szCs w:val="21"/>
                    </w:rPr>
                  </w:pPr>
                </w:p>
              </w:tc>
              <w:tc>
                <w:tcPr>
                  <w:tcW w:w="390" w:type="pct"/>
                  <w:vAlign w:val="center"/>
                </w:tcPr>
                <w:p w14:paraId="405D6F8B">
                  <w:pPr>
                    <w:adjustRightInd w:val="0"/>
                    <w:snapToGrid w:val="0"/>
                    <w:jc w:val="center"/>
                    <w:rPr>
                      <w:rFonts w:eastAsia="仿宋"/>
                      <w:szCs w:val="21"/>
                    </w:rPr>
                  </w:pPr>
                  <w:r>
                    <w:rPr>
                      <w:rFonts w:eastAsia="仿宋"/>
                      <w:szCs w:val="21"/>
                    </w:rPr>
                    <w:t>T/In</w:t>
                  </w:r>
                </w:p>
              </w:tc>
              <w:tc>
                <w:tcPr>
                  <w:tcW w:w="436" w:type="pct"/>
                  <w:vAlign w:val="center"/>
                </w:tcPr>
                <w:p w14:paraId="7CA0E7D8">
                  <w:pPr>
                    <w:adjustRightInd w:val="0"/>
                    <w:snapToGrid w:val="0"/>
                    <w:jc w:val="center"/>
                    <w:rPr>
                      <w:rFonts w:eastAsia="仿宋"/>
                      <w:szCs w:val="21"/>
                    </w:rPr>
                  </w:pPr>
                  <w:r>
                    <w:rPr>
                      <w:rFonts w:eastAsia="仿宋"/>
                      <w:szCs w:val="21"/>
                    </w:rPr>
                    <w:t>HW49</w:t>
                  </w:r>
                </w:p>
              </w:tc>
              <w:tc>
                <w:tcPr>
                  <w:tcW w:w="768" w:type="pct"/>
                  <w:vAlign w:val="center"/>
                </w:tcPr>
                <w:p w14:paraId="71AC7B31">
                  <w:pPr>
                    <w:adjustRightInd w:val="0"/>
                    <w:snapToGrid w:val="0"/>
                    <w:jc w:val="center"/>
                    <w:rPr>
                      <w:rFonts w:eastAsia="仿宋"/>
                      <w:szCs w:val="21"/>
                    </w:rPr>
                  </w:pPr>
                  <w:r>
                    <w:rPr>
                      <w:rFonts w:eastAsia="仿宋"/>
                      <w:szCs w:val="21"/>
                    </w:rPr>
                    <w:t>900-041-49</w:t>
                  </w:r>
                </w:p>
              </w:tc>
              <w:tc>
                <w:tcPr>
                  <w:tcW w:w="471" w:type="pct"/>
                  <w:vAlign w:val="center"/>
                </w:tcPr>
                <w:p w14:paraId="6E7342B0">
                  <w:pPr>
                    <w:adjustRightInd w:val="0"/>
                    <w:snapToGrid w:val="0"/>
                    <w:jc w:val="center"/>
                    <w:rPr>
                      <w:rFonts w:eastAsia="仿宋"/>
                      <w:szCs w:val="21"/>
                    </w:rPr>
                  </w:pPr>
                  <w:r>
                    <w:rPr>
                      <w:rFonts w:hint="eastAsia" w:eastAsia="仿宋"/>
                      <w:szCs w:val="21"/>
                    </w:rPr>
                    <w:t>0.464</w:t>
                  </w:r>
                </w:p>
              </w:tc>
            </w:tr>
            <w:tr w14:paraId="1A78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3F92A23B">
                  <w:pPr>
                    <w:adjustRightInd w:val="0"/>
                    <w:snapToGrid w:val="0"/>
                    <w:jc w:val="center"/>
                    <w:rPr>
                      <w:rFonts w:eastAsia="仿宋"/>
                      <w:szCs w:val="21"/>
                    </w:rPr>
                  </w:pPr>
                  <w:r>
                    <w:rPr>
                      <w:rFonts w:eastAsia="仿宋"/>
                      <w:szCs w:val="21"/>
                    </w:rPr>
                    <w:t>废过滤棉</w:t>
                  </w:r>
                </w:p>
              </w:tc>
              <w:tc>
                <w:tcPr>
                  <w:tcW w:w="361" w:type="pct"/>
                  <w:vMerge w:val="continue"/>
                  <w:vAlign w:val="center"/>
                </w:tcPr>
                <w:p w14:paraId="35FC876D">
                  <w:pPr>
                    <w:adjustRightInd w:val="0"/>
                    <w:snapToGrid w:val="0"/>
                    <w:jc w:val="center"/>
                    <w:rPr>
                      <w:rFonts w:eastAsia="仿宋"/>
                      <w:szCs w:val="21"/>
                    </w:rPr>
                  </w:pPr>
                </w:p>
              </w:tc>
              <w:tc>
                <w:tcPr>
                  <w:tcW w:w="460" w:type="pct"/>
                  <w:vAlign w:val="center"/>
                </w:tcPr>
                <w:p w14:paraId="15184DD4">
                  <w:pPr>
                    <w:adjustRightInd w:val="0"/>
                    <w:snapToGrid w:val="0"/>
                    <w:jc w:val="center"/>
                    <w:rPr>
                      <w:rFonts w:eastAsia="仿宋"/>
                      <w:szCs w:val="21"/>
                    </w:rPr>
                  </w:pPr>
                  <w:r>
                    <w:rPr>
                      <w:rFonts w:eastAsia="仿宋"/>
                      <w:szCs w:val="21"/>
                    </w:rPr>
                    <w:t>废气处理</w:t>
                  </w:r>
                </w:p>
              </w:tc>
              <w:tc>
                <w:tcPr>
                  <w:tcW w:w="406" w:type="pct"/>
                  <w:vAlign w:val="center"/>
                </w:tcPr>
                <w:p w14:paraId="2F56FDCB">
                  <w:pPr>
                    <w:adjustRightInd w:val="0"/>
                    <w:snapToGrid w:val="0"/>
                    <w:jc w:val="center"/>
                    <w:rPr>
                      <w:rFonts w:eastAsia="仿宋"/>
                      <w:szCs w:val="21"/>
                    </w:rPr>
                  </w:pPr>
                  <w:r>
                    <w:rPr>
                      <w:rFonts w:eastAsia="仿宋"/>
                      <w:szCs w:val="21"/>
                    </w:rPr>
                    <w:t>固态</w:t>
                  </w:r>
                </w:p>
              </w:tc>
              <w:tc>
                <w:tcPr>
                  <w:tcW w:w="591" w:type="pct"/>
                  <w:vAlign w:val="center"/>
                </w:tcPr>
                <w:p w14:paraId="3B5E2A2F">
                  <w:pPr>
                    <w:adjustRightInd w:val="0"/>
                    <w:snapToGrid w:val="0"/>
                    <w:jc w:val="center"/>
                    <w:rPr>
                      <w:rFonts w:eastAsia="仿宋"/>
                      <w:szCs w:val="21"/>
                    </w:rPr>
                  </w:pPr>
                  <w:r>
                    <w:rPr>
                      <w:rFonts w:eastAsia="仿宋"/>
                      <w:szCs w:val="21"/>
                    </w:rPr>
                    <w:t>棉、水性漆</w:t>
                  </w:r>
                </w:p>
              </w:tc>
              <w:tc>
                <w:tcPr>
                  <w:tcW w:w="469" w:type="pct"/>
                  <w:vMerge w:val="continue"/>
                  <w:vAlign w:val="center"/>
                </w:tcPr>
                <w:p w14:paraId="4E0F7489">
                  <w:pPr>
                    <w:adjustRightInd w:val="0"/>
                    <w:snapToGrid w:val="0"/>
                    <w:jc w:val="center"/>
                    <w:rPr>
                      <w:rFonts w:eastAsia="仿宋"/>
                      <w:szCs w:val="21"/>
                    </w:rPr>
                  </w:pPr>
                </w:p>
              </w:tc>
              <w:tc>
                <w:tcPr>
                  <w:tcW w:w="390" w:type="pct"/>
                  <w:vAlign w:val="center"/>
                </w:tcPr>
                <w:p w14:paraId="2D927678">
                  <w:pPr>
                    <w:adjustRightInd w:val="0"/>
                    <w:snapToGrid w:val="0"/>
                    <w:jc w:val="center"/>
                    <w:rPr>
                      <w:rFonts w:eastAsia="仿宋"/>
                      <w:szCs w:val="21"/>
                    </w:rPr>
                  </w:pPr>
                  <w:r>
                    <w:rPr>
                      <w:rFonts w:eastAsia="仿宋"/>
                      <w:szCs w:val="21"/>
                    </w:rPr>
                    <w:t>T / In</w:t>
                  </w:r>
                </w:p>
              </w:tc>
              <w:tc>
                <w:tcPr>
                  <w:tcW w:w="436" w:type="pct"/>
                  <w:vAlign w:val="center"/>
                </w:tcPr>
                <w:p w14:paraId="31FBEB7D">
                  <w:pPr>
                    <w:adjustRightInd w:val="0"/>
                    <w:snapToGrid w:val="0"/>
                    <w:jc w:val="center"/>
                    <w:rPr>
                      <w:rFonts w:eastAsia="仿宋"/>
                      <w:szCs w:val="21"/>
                    </w:rPr>
                  </w:pPr>
                  <w:r>
                    <w:rPr>
                      <w:rFonts w:eastAsia="仿宋"/>
                      <w:szCs w:val="21"/>
                    </w:rPr>
                    <w:t>HW49</w:t>
                  </w:r>
                </w:p>
              </w:tc>
              <w:tc>
                <w:tcPr>
                  <w:tcW w:w="768" w:type="pct"/>
                  <w:vAlign w:val="center"/>
                </w:tcPr>
                <w:p w14:paraId="2EE3311E">
                  <w:pPr>
                    <w:adjustRightInd w:val="0"/>
                    <w:snapToGrid w:val="0"/>
                    <w:jc w:val="center"/>
                    <w:rPr>
                      <w:rFonts w:eastAsia="仿宋"/>
                      <w:szCs w:val="21"/>
                    </w:rPr>
                  </w:pPr>
                  <w:r>
                    <w:rPr>
                      <w:rFonts w:eastAsia="仿宋"/>
                      <w:szCs w:val="21"/>
                    </w:rPr>
                    <w:t>900-041-49</w:t>
                  </w:r>
                </w:p>
              </w:tc>
              <w:tc>
                <w:tcPr>
                  <w:tcW w:w="471" w:type="pct"/>
                  <w:vAlign w:val="center"/>
                </w:tcPr>
                <w:p w14:paraId="3DB267A7">
                  <w:pPr>
                    <w:adjustRightInd w:val="0"/>
                    <w:snapToGrid w:val="0"/>
                    <w:jc w:val="center"/>
                    <w:rPr>
                      <w:rFonts w:eastAsia="仿宋"/>
                      <w:szCs w:val="21"/>
                    </w:rPr>
                  </w:pPr>
                  <w:r>
                    <w:rPr>
                      <w:rFonts w:eastAsia="仿宋"/>
                      <w:szCs w:val="21"/>
                    </w:rPr>
                    <w:t>1.231</w:t>
                  </w:r>
                </w:p>
              </w:tc>
            </w:tr>
            <w:tr w14:paraId="058D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1554B544">
                  <w:pPr>
                    <w:adjustRightInd w:val="0"/>
                    <w:snapToGrid w:val="0"/>
                    <w:jc w:val="center"/>
                    <w:rPr>
                      <w:rFonts w:eastAsia="仿宋"/>
                      <w:szCs w:val="21"/>
                    </w:rPr>
                  </w:pPr>
                  <w:r>
                    <w:rPr>
                      <w:rFonts w:eastAsia="仿宋"/>
                      <w:szCs w:val="21"/>
                    </w:rPr>
                    <w:t>废活性炭</w:t>
                  </w:r>
                </w:p>
              </w:tc>
              <w:tc>
                <w:tcPr>
                  <w:tcW w:w="361" w:type="pct"/>
                  <w:vMerge w:val="continue"/>
                  <w:vAlign w:val="center"/>
                </w:tcPr>
                <w:p w14:paraId="16F23CA5">
                  <w:pPr>
                    <w:adjustRightInd w:val="0"/>
                    <w:snapToGrid w:val="0"/>
                    <w:jc w:val="center"/>
                    <w:rPr>
                      <w:rFonts w:eastAsia="仿宋"/>
                      <w:szCs w:val="21"/>
                    </w:rPr>
                  </w:pPr>
                </w:p>
              </w:tc>
              <w:tc>
                <w:tcPr>
                  <w:tcW w:w="460" w:type="pct"/>
                  <w:vAlign w:val="center"/>
                </w:tcPr>
                <w:p w14:paraId="3A96D3E0">
                  <w:pPr>
                    <w:adjustRightInd w:val="0"/>
                    <w:snapToGrid w:val="0"/>
                    <w:jc w:val="center"/>
                    <w:rPr>
                      <w:rFonts w:eastAsia="仿宋"/>
                      <w:szCs w:val="21"/>
                    </w:rPr>
                  </w:pPr>
                  <w:r>
                    <w:rPr>
                      <w:rFonts w:eastAsia="仿宋"/>
                      <w:szCs w:val="21"/>
                    </w:rPr>
                    <w:t>废气处理</w:t>
                  </w:r>
                </w:p>
              </w:tc>
              <w:tc>
                <w:tcPr>
                  <w:tcW w:w="406" w:type="pct"/>
                  <w:vAlign w:val="center"/>
                </w:tcPr>
                <w:p w14:paraId="124351A3">
                  <w:pPr>
                    <w:adjustRightInd w:val="0"/>
                    <w:snapToGrid w:val="0"/>
                    <w:jc w:val="center"/>
                    <w:rPr>
                      <w:rFonts w:eastAsia="仿宋"/>
                      <w:szCs w:val="21"/>
                    </w:rPr>
                  </w:pPr>
                  <w:r>
                    <w:rPr>
                      <w:rFonts w:eastAsia="仿宋"/>
                      <w:szCs w:val="21"/>
                    </w:rPr>
                    <w:t>固态</w:t>
                  </w:r>
                </w:p>
              </w:tc>
              <w:tc>
                <w:tcPr>
                  <w:tcW w:w="591" w:type="pct"/>
                  <w:vAlign w:val="center"/>
                </w:tcPr>
                <w:p w14:paraId="1724275B">
                  <w:pPr>
                    <w:adjustRightInd w:val="0"/>
                    <w:snapToGrid w:val="0"/>
                    <w:jc w:val="center"/>
                    <w:rPr>
                      <w:rFonts w:eastAsia="仿宋"/>
                      <w:szCs w:val="21"/>
                    </w:rPr>
                  </w:pPr>
                  <w:r>
                    <w:rPr>
                      <w:rFonts w:eastAsia="仿宋"/>
                      <w:szCs w:val="21"/>
                    </w:rPr>
                    <w:t>活性炭、有机物</w:t>
                  </w:r>
                </w:p>
              </w:tc>
              <w:tc>
                <w:tcPr>
                  <w:tcW w:w="469" w:type="pct"/>
                  <w:vMerge w:val="continue"/>
                  <w:vAlign w:val="center"/>
                </w:tcPr>
                <w:p w14:paraId="0D55F1F6">
                  <w:pPr>
                    <w:adjustRightInd w:val="0"/>
                    <w:snapToGrid w:val="0"/>
                    <w:jc w:val="center"/>
                    <w:rPr>
                      <w:rFonts w:eastAsia="仿宋"/>
                      <w:szCs w:val="21"/>
                    </w:rPr>
                  </w:pPr>
                </w:p>
              </w:tc>
              <w:tc>
                <w:tcPr>
                  <w:tcW w:w="390" w:type="pct"/>
                  <w:vAlign w:val="center"/>
                </w:tcPr>
                <w:p w14:paraId="0045A4CC">
                  <w:pPr>
                    <w:adjustRightInd w:val="0"/>
                    <w:snapToGrid w:val="0"/>
                    <w:jc w:val="center"/>
                    <w:rPr>
                      <w:rFonts w:eastAsia="仿宋"/>
                      <w:szCs w:val="21"/>
                    </w:rPr>
                  </w:pPr>
                  <w:r>
                    <w:rPr>
                      <w:rFonts w:eastAsia="仿宋"/>
                      <w:szCs w:val="21"/>
                    </w:rPr>
                    <w:t>T</w:t>
                  </w:r>
                </w:p>
              </w:tc>
              <w:tc>
                <w:tcPr>
                  <w:tcW w:w="436" w:type="pct"/>
                  <w:vAlign w:val="center"/>
                </w:tcPr>
                <w:p w14:paraId="6BEB5295">
                  <w:pPr>
                    <w:adjustRightInd w:val="0"/>
                    <w:snapToGrid w:val="0"/>
                    <w:jc w:val="center"/>
                    <w:rPr>
                      <w:rFonts w:eastAsia="仿宋"/>
                      <w:szCs w:val="21"/>
                    </w:rPr>
                  </w:pPr>
                  <w:r>
                    <w:rPr>
                      <w:rFonts w:eastAsia="仿宋"/>
                      <w:szCs w:val="21"/>
                    </w:rPr>
                    <w:t>HW49</w:t>
                  </w:r>
                </w:p>
              </w:tc>
              <w:tc>
                <w:tcPr>
                  <w:tcW w:w="768" w:type="pct"/>
                  <w:vAlign w:val="center"/>
                </w:tcPr>
                <w:p w14:paraId="449E36CE">
                  <w:pPr>
                    <w:adjustRightInd w:val="0"/>
                    <w:snapToGrid w:val="0"/>
                    <w:jc w:val="center"/>
                    <w:rPr>
                      <w:rFonts w:eastAsia="仿宋"/>
                      <w:szCs w:val="21"/>
                    </w:rPr>
                  </w:pPr>
                  <w:r>
                    <w:rPr>
                      <w:rFonts w:eastAsia="仿宋"/>
                      <w:szCs w:val="21"/>
                    </w:rPr>
                    <w:t>900-039-49</w:t>
                  </w:r>
                </w:p>
              </w:tc>
              <w:tc>
                <w:tcPr>
                  <w:tcW w:w="471" w:type="pct"/>
                  <w:vAlign w:val="center"/>
                </w:tcPr>
                <w:p w14:paraId="03943171">
                  <w:pPr>
                    <w:adjustRightInd w:val="0"/>
                    <w:snapToGrid w:val="0"/>
                    <w:jc w:val="center"/>
                    <w:rPr>
                      <w:rFonts w:eastAsia="仿宋"/>
                      <w:szCs w:val="21"/>
                    </w:rPr>
                  </w:pPr>
                  <w:r>
                    <w:rPr>
                      <w:rFonts w:eastAsia="仿宋"/>
                      <w:szCs w:val="21"/>
                    </w:rPr>
                    <w:t>6.09</w:t>
                  </w:r>
                </w:p>
              </w:tc>
            </w:tr>
            <w:tr w14:paraId="70F8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58A887E7">
                  <w:pPr>
                    <w:adjustRightInd w:val="0"/>
                    <w:snapToGrid w:val="0"/>
                    <w:jc w:val="center"/>
                    <w:rPr>
                      <w:rFonts w:eastAsia="仿宋"/>
                      <w:szCs w:val="21"/>
                    </w:rPr>
                  </w:pPr>
                  <w:r>
                    <w:rPr>
                      <w:rFonts w:hint="eastAsia" w:eastAsia="仿宋"/>
                      <w:szCs w:val="21"/>
                    </w:rPr>
                    <w:t>废润滑油</w:t>
                  </w:r>
                </w:p>
              </w:tc>
              <w:tc>
                <w:tcPr>
                  <w:tcW w:w="361" w:type="pct"/>
                  <w:vMerge w:val="continue"/>
                  <w:vAlign w:val="center"/>
                </w:tcPr>
                <w:p w14:paraId="24EAFF96">
                  <w:pPr>
                    <w:adjustRightInd w:val="0"/>
                    <w:snapToGrid w:val="0"/>
                    <w:jc w:val="center"/>
                    <w:rPr>
                      <w:rFonts w:eastAsia="仿宋"/>
                      <w:szCs w:val="21"/>
                    </w:rPr>
                  </w:pPr>
                </w:p>
              </w:tc>
              <w:tc>
                <w:tcPr>
                  <w:tcW w:w="460" w:type="pct"/>
                  <w:vAlign w:val="center"/>
                </w:tcPr>
                <w:p w14:paraId="247B8725">
                  <w:pPr>
                    <w:adjustRightInd w:val="0"/>
                    <w:snapToGrid w:val="0"/>
                    <w:jc w:val="center"/>
                    <w:rPr>
                      <w:rFonts w:eastAsia="仿宋"/>
                      <w:szCs w:val="21"/>
                    </w:rPr>
                  </w:pPr>
                  <w:r>
                    <w:rPr>
                      <w:rFonts w:hint="eastAsia" w:eastAsia="仿宋"/>
                      <w:szCs w:val="21"/>
                    </w:rPr>
                    <w:t>设备维修保养</w:t>
                  </w:r>
                </w:p>
              </w:tc>
              <w:tc>
                <w:tcPr>
                  <w:tcW w:w="406" w:type="pct"/>
                  <w:vAlign w:val="center"/>
                </w:tcPr>
                <w:p w14:paraId="09DBF089">
                  <w:pPr>
                    <w:adjustRightInd w:val="0"/>
                    <w:snapToGrid w:val="0"/>
                    <w:jc w:val="center"/>
                    <w:rPr>
                      <w:rFonts w:eastAsia="仿宋"/>
                      <w:szCs w:val="21"/>
                    </w:rPr>
                  </w:pPr>
                  <w:r>
                    <w:rPr>
                      <w:rFonts w:hint="eastAsia" w:eastAsia="仿宋"/>
                      <w:szCs w:val="21"/>
                    </w:rPr>
                    <w:t>液态</w:t>
                  </w:r>
                </w:p>
              </w:tc>
              <w:tc>
                <w:tcPr>
                  <w:tcW w:w="591" w:type="pct"/>
                  <w:vAlign w:val="center"/>
                </w:tcPr>
                <w:p w14:paraId="7946EFB4">
                  <w:pPr>
                    <w:adjustRightInd w:val="0"/>
                    <w:snapToGrid w:val="0"/>
                    <w:jc w:val="center"/>
                    <w:rPr>
                      <w:rFonts w:eastAsia="仿宋"/>
                      <w:szCs w:val="21"/>
                    </w:rPr>
                  </w:pPr>
                  <w:r>
                    <w:rPr>
                      <w:rFonts w:hint="eastAsia" w:eastAsia="仿宋"/>
                      <w:szCs w:val="21"/>
                    </w:rPr>
                    <w:t>矿物油、杂质</w:t>
                  </w:r>
                </w:p>
              </w:tc>
              <w:tc>
                <w:tcPr>
                  <w:tcW w:w="469" w:type="pct"/>
                  <w:vMerge w:val="continue"/>
                  <w:vAlign w:val="center"/>
                </w:tcPr>
                <w:p w14:paraId="15A1AEBC">
                  <w:pPr>
                    <w:adjustRightInd w:val="0"/>
                    <w:snapToGrid w:val="0"/>
                    <w:jc w:val="center"/>
                    <w:rPr>
                      <w:rFonts w:eastAsia="仿宋"/>
                      <w:szCs w:val="21"/>
                    </w:rPr>
                  </w:pPr>
                </w:p>
              </w:tc>
              <w:tc>
                <w:tcPr>
                  <w:tcW w:w="390" w:type="pct"/>
                  <w:vAlign w:val="center"/>
                </w:tcPr>
                <w:p w14:paraId="0E2DECF7">
                  <w:pPr>
                    <w:adjustRightInd w:val="0"/>
                    <w:snapToGrid w:val="0"/>
                    <w:jc w:val="center"/>
                    <w:rPr>
                      <w:rFonts w:eastAsia="仿宋"/>
                      <w:szCs w:val="21"/>
                    </w:rPr>
                  </w:pPr>
                  <w:r>
                    <w:rPr>
                      <w:rFonts w:eastAsia="仿宋"/>
                      <w:szCs w:val="21"/>
                    </w:rPr>
                    <w:t>T,I</w:t>
                  </w:r>
                </w:p>
              </w:tc>
              <w:tc>
                <w:tcPr>
                  <w:tcW w:w="436" w:type="pct"/>
                  <w:vAlign w:val="center"/>
                </w:tcPr>
                <w:p w14:paraId="6158BF2F">
                  <w:pPr>
                    <w:adjustRightInd w:val="0"/>
                    <w:snapToGrid w:val="0"/>
                    <w:jc w:val="center"/>
                    <w:rPr>
                      <w:rFonts w:eastAsia="仿宋"/>
                      <w:szCs w:val="21"/>
                    </w:rPr>
                  </w:pPr>
                  <w:r>
                    <w:rPr>
                      <w:rFonts w:eastAsia="仿宋"/>
                      <w:szCs w:val="21"/>
                    </w:rPr>
                    <w:t>HW08</w:t>
                  </w:r>
                </w:p>
              </w:tc>
              <w:tc>
                <w:tcPr>
                  <w:tcW w:w="768" w:type="pct"/>
                  <w:vAlign w:val="center"/>
                </w:tcPr>
                <w:p w14:paraId="0734216B">
                  <w:pPr>
                    <w:adjustRightInd w:val="0"/>
                    <w:snapToGrid w:val="0"/>
                    <w:jc w:val="center"/>
                    <w:rPr>
                      <w:rFonts w:eastAsia="仿宋"/>
                      <w:szCs w:val="21"/>
                    </w:rPr>
                  </w:pPr>
                  <w:r>
                    <w:rPr>
                      <w:rFonts w:eastAsia="仿宋"/>
                      <w:szCs w:val="21"/>
                    </w:rPr>
                    <w:t>900-217-08</w:t>
                  </w:r>
                </w:p>
              </w:tc>
              <w:tc>
                <w:tcPr>
                  <w:tcW w:w="471" w:type="pct"/>
                  <w:vAlign w:val="center"/>
                </w:tcPr>
                <w:p w14:paraId="7F0CE8EE">
                  <w:pPr>
                    <w:adjustRightInd w:val="0"/>
                    <w:snapToGrid w:val="0"/>
                    <w:jc w:val="center"/>
                    <w:rPr>
                      <w:rFonts w:eastAsia="仿宋"/>
                      <w:szCs w:val="21"/>
                    </w:rPr>
                  </w:pPr>
                  <w:r>
                    <w:rPr>
                      <w:rFonts w:hint="eastAsia" w:eastAsia="仿宋"/>
                      <w:szCs w:val="21"/>
                    </w:rPr>
                    <w:t>0.36</w:t>
                  </w:r>
                </w:p>
              </w:tc>
            </w:tr>
            <w:tr w14:paraId="0848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49" w:type="pct"/>
                  <w:vAlign w:val="center"/>
                </w:tcPr>
                <w:p w14:paraId="2319E460">
                  <w:pPr>
                    <w:adjustRightInd w:val="0"/>
                    <w:snapToGrid w:val="0"/>
                    <w:jc w:val="center"/>
                    <w:rPr>
                      <w:rFonts w:eastAsia="仿宋"/>
                      <w:szCs w:val="21"/>
                    </w:rPr>
                  </w:pPr>
                  <w:r>
                    <w:rPr>
                      <w:rFonts w:hint="eastAsia" w:eastAsia="仿宋"/>
                      <w:szCs w:val="21"/>
                    </w:rPr>
                    <w:t>含油废抹布手套</w:t>
                  </w:r>
                </w:p>
              </w:tc>
              <w:tc>
                <w:tcPr>
                  <w:tcW w:w="361" w:type="pct"/>
                  <w:vMerge w:val="continue"/>
                  <w:vAlign w:val="center"/>
                </w:tcPr>
                <w:p w14:paraId="2EFF2146">
                  <w:pPr>
                    <w:adjustRightInd w:val="0"/>
                    <w:snapToGrid w:val="0"/>
                    <w:jc w:val="center"/>
                    <w:rPr>
                      <w:rFonts w:eastAsia="仿宋"/>
                      <w:szCs w:val="21"/>
                    </w:rPr>
                  </w:pPr>
                </w:p>
              </w:tc>
              <w:tc>
                <w:tcPr>
                  <w:tcW w:w="460" w:type="pct"/>
                  <w:vAlign w:val="center"/>
                </w:tcPr>
                <w:p w14:paraId="4003C01A">
                  <w:pPr>
                    <w:adjustRightInd w:val="0"/>
                    <w:snapToGrid w:val="0"/>
                    <w:jc w:val="center"/>
                    <w:rPr>
                      <w:rFonts w:eastAsia="仿宋"/>
                      <w:szCs w:val="21"/>
                    </w:rPr>
                  </w:pPr>
                  <w:r>
                    <w:rPr>
                      <w:rFonts w:hint="eastAsia" w:eastAsia="仿宋"/>
                      <w:szCs w:val="21"/>
                    </w:rPr>
                    <w:t>设备维修保养</w:t>
                  </w:r>
                </w:p>
              </w:tc>
              <w:tc>
                <w:tcPr>
                  <w:tcW w:w="406" w:type="pct"/>
                  <w:vAlign w:val="center"/>
                </w:tcPr>
                <w:p w14:paraId="6CE3D577">
                  <w:pPr>
                    <w:adjustRightInd w:val="0"/>
                    <w:snapToGrid w:val="0"/>
                    <w:jc w:val="center"/>
                    <w:rPr>
                      <w:rFonts w:eastAsia="仿宋"/>
                      <w:szCs w:val="21"/>
                    </w:rPr>
                  </w:pPr>
                  <w:r>
                    <w:rPr>
                      <w:rFonts w:hint="eastAsia" w:eastAsia="仿宋"/>
                      <w:szCs w:val="21"/>
                    </w:rPr>
                    <w:t>固态</w:t>
                  </w:r>
                </w:p>
              </w:tc>
              <w:tc>
                <w:tcPr>
                  <w:tcW w:w="591" w:type="pct"/>
                  <w:vAlign w:val="center"/>
                </w:tcPr>
                <w:p w14:paraId="11044409">
                  <w:pPr>
                    <w:adjustRightInd w:val="0"/>
                    <w:snapToGrid w:val="0"/>
                    <w:jc w:val="center"/>
                    <w:rPr>
                      <w:rFonts w:eastAsia="仿宋"/>
                      <w:szCs w:val="21"/>
                    </w:rPr>
                  </w:pPr>
                  <w:r>
                    <w:rPr>
                      <w:rFonts w:hint="eastAsia" w:eastAsia="仿宋"/>
                      <w:szCs w:val="21"/>
                    </w:rPr>
                    <w:t>矿物油、棉</w:t>
                  </w:r>
                </w:p>
              </w:tc>
              <w:tc>
                <w:tcPr>
                  <w:tcW w:w="469" w:type="pct"/>
                  <w:vMerge w:val="continue"/>
                  <w:vAlign w:val="center"/>
                </w:tcPr>
                <w:p w14:paraId="0C90FB57">
                  <w:pPr>
                    <w:adjustRightInd w:val="0"/>
                    <w:snapToGrid w:val="0"/>
                    <w:jc w:val="center"/>
                    <w:rPr>
                      <w:rFonts w:eastAsia="仿宋"/>
                      <w:szCs w:val="21"/>
                    </w:rPr>
                  </w:pPr>
                </w:p>
              </w:tc>
              <w:tc>
                <w:tcPr>
                  <w:tcW w:w="390" w:type="pct"/>
                  <w:vAlign w:val="center"/>
                </w:tcPr>
                <w:p w14:paraId="2AEE0EF2">
                  <w:pPr>
                    <w:adjustRightInd w:val="0"/>
                    <w:snapToGrid w:val="0"/>
                    <w:jc w:val="center"/>
                    <w:rPr>
                      <w:rFonts w:eastAsia="仿宋"/>
                      <w:szCs w:val="21"/>
                    </w:rPr>
                  </w:pPr>
                  <w:r>
                    <w:rPr>
                      <w:rFonts w:eastAsia="仿宋"/>
                      <w:szCs w:val="21"/>
                    </w:rPr>
                    <w:t>T / In</w:t>
                  </w:r>
                </w:p>
              </w:tc>
              <w:tc>
                <w:tcPr>
                  <w:tcW w:w="436" w:type="pct"/>
                  <w:vAlign w:val="center"/>
                </w:tcPr>
                <w:p w14:paraId="3D6F243A">
                  <w:pPr>
                    <w:adjustRightInd w:val="0"/>
                    <w:snapToGrid w:val="0"/>
                    <w:jc w:val="center"/>
                    <w:rPr>
                      <w:rFonts w:eastAsia="仿宋"/>
                      <w:szCs w:val="21"/>
                    </w:rPr>
                  </w:pPr>
                  <w:r>
                    <w:rPr>
                      <w:rFonts w:eastAsia="仿宋"/>
                      <w:szCs w:val="21"/>
                    </w:rPr>
                    <w:t>HW49</w:t>
                  </w:r>
                </w:p>
              </w:tc>
              <w:tc>
                <w:tcPr>
                  <w:tcW w:w="768" w:type="pct"/>
                  <w:vAlign w:val="center"/>
                </w:tcPr>
                <w:p w14:paraId="5FF733EE">
                  <w:pPr>
                    <w:adjustRightInd w:val="0"/>
                    <w:snapToGrid w:val="0"/>
                    <w:jc w:val="center"/>
                    <w:rPr>
                      <w:rFonts w:eastAsia="仿宋"/>
                      <w:szCs w:val="21"/>
                    </w:rPr>
                  </w:pPr>
                  <w:r>
                    <w:rPr>
                      <w:rFonts w:eastAsia="仿宋"/>
                      <w:szCs w:val="21"/>
                    </w:rPr>
                    <w:t>900-041-49</w:t>
                  </w:r>
                </w:p>
              </w:tc>
              <w:tc>
                <w:tcPr>
                  <w:tcW w:w="471" w:type="pct"/>
                  <w:vAlign w:val="center"/>
                </w:tcPr>
                <w:p w14:paraId="7AED36BE">
                  <w:pPr>
                    <w:adjustRightInd w:val="0"/>
                    <w:snapToGrid w:val="0"/>
                    <w:jc w:val="center"/>
                    <w:rPr>
                      <w:rFonts w:eastAsia="仿宋"/>
                      <w:szCs w:val="21"/>
                    </w:rPr>
                  </w:pPr>
                  <w:r>
                    <w:rPr>
                      <w:rFonts w:hint="eastAsia" w:eastAsia="仿宋"/>
                      <w:szCs w:val="21"/>
                    </w:rPr>
                    <w:t>0.1</w:t>
                  </w:r>
                </w:p>
              </w:tc>
            </w:tr>
          </w:tbl>
          <w:p w14:paraId="3DF00FFA">
            <w:pPr>
              <w:tabs>
                <w:tab w:val="right" w:leader="dot" w:pos="9000"/>
                <w:tab w:val="left" w:pos="9720"/>
              </w:tabs>
              <w:spacing w:line="500" w:lineRule="atLeast"/>
              <w:ind w:firstLine="482" w:firstLineChars="200"/>
              <w:jc w:val="left"/>
              <w:rPr>
                <w:rFonts w:eastAsia="仿宋"/>
                <w:b/>
                <w:sz w:val="24"/>
              </w:rPr>
            </w:pPr>
            <w:r>
              <w:rPr>
                <w:rFonts w:eastAsia="仿宋"/>
                <w:b/>
                <w:sz w:val="24"/>
              </w:rPr>
              <w:t>3</w:t>
            </w:r>
            <w:r>
              <w:rPr>
                <w:rFonts w:hint="eastAsia" w:eastAsia="仿宋"/>
                <w:b/>
                <w:sz w:val="24"/>
              </w:rPr>
              <w:t>、污染物达标排放情况</w:t>
            </w:r>
          </w:p>
          <w:p w14:paraId="38FA2F3D">
            <w:pPr>
              <w:spacing w:line="500" w:lineRule="exact"/>
              <w:ind w:firstLine="480" w:firstLineChars="200"/>
              <w:rPr>
                <w:rFonts w:eastAsia="仿宋"/>
                <w:bCs/>
                <w:sz w:val="24"/>
              </w:rPr>
            </w:pPr>
            <w:r>
              <w:rPr>
                <w:rFonts w:hint="eastAsia" w:ascii="仿宋" w:hAnsi="仿宋" w:eastAsia="仿宋" w:cs="Cambria Math"/>
                <w:bCs/>
                <w:sz w:val="24"/>
              </w:rPr>
              <w:t>①</w:t>
            </w:r>
            <w:r>
              <w:rPr>
                <w:rFonts w:eastAsia="仿宋"/>
                <w:bCs/>
                <w:sz w:val="24"/>
              </w:rPr>
              <w:t>废气</w:t>
            </w:r>
          </w:p>
          <w:p w14:paraId="0D4326F3">
            <w:pPr>
              <w:spacing w:line="500" w:lineRule="exact"/>
              <w:ind w:firstLine="480" w:firstLineChars="200"/>
              <w:rPr>
                <w:rFonts w:eastAsia="仿宋"/>
                <w:bCs/>
                <w:sz w:val="24"/>
              </w:rPr>
            </w:pPr>
            <w:r>
              <w:rPr>
                <w:rFonts w:eastAsia="仿宋"/>
                <w:bCs/>
                <w:sz w:val="24"/>
              </w:rPr>
              <w:t>江苏科美声学科技有限公司委托</w:t>
            </w:r>
            <w:r>
              <w:rPr>
                <w:rFonts w:hint="eastAsia" w:eastAsia="仿宋"/>
                <w:bCs/>
                <w:sz w:val="24"/>
              </w:rPr>
              <w:t>青山绿水（江苏）检验检测有限公司</w:t>
            </w:r>
            <w:r>
              <w:rPr>
                <w:rFonts w:eastAsia="仿宋"/>
                <w:bCs/>
                <w:sz w:val="24"/>
              </w:rPr>
              <w:t>于2025年12月</w:t>
            </w:r>
            <w:r>
              <w:rPr>
                <w:rFonts w:hint="eastAsia" w:eastAsia="仿宋"/>
                <w:bCs/>
                <w:sz w:val="24"/>
              </w:rPr>
              <w:t>2</w:t>
            </w:r>
            <w:r>
              <w:rPr>
                <w:rFonts w:eastAsia="仿宋"/>
                <w:bCs/>
                <w:sz w:val="24"/>
              </w:rPr>
              <w:t>2日对厂区排气筒、厂界无组织排放废气进行了监测，具体监测结果如下表。</w:t>
            </w:r>
          </w:p>
          <w:p w14:paraId="36E6A708">
            <w:pPr>
              <w:spacing w:line="500" w:lineRule="exact"/>
              <w:jc w:val="center"/>
              <w:rPr>
                <w:rFonts w:eastAsia="仿宋"/>
                <w:b/>
                <w:bCs/>
              </w:rPr>
            </w:pPr>
            <w:r>
              <w:rPr>
                <w:rFonts w:hint="eastAsia" w:eastAsia="仿宋"/>
                <w:b/>
                <w:bCs/>
              </w:rPr>
              <w:t>厂内</w:t>
            </w:r>
            <w:r>
              <w:rPr>
                <w:rFonts w:eastAsia="仿宋"/>
                <w:b/>
                <w:bCs/>
              </w:rPr>
              <w:t>排气筒有组织废气</w:t>
            </w:r>
            <w:r>
              <w:rPr>
                <w:rFonts w:hint="eastAsia" w:eastAsia="仿宋"/>
                <w:b/>
                <w:bCs/>
              </w:rPr>
              <w:t>监测</w:t>
            </w:r>
            <w:r>
              <w:rPr>
                <w:rFonts w:eastAsia="仿宋"/>
                <w:b/>
                <w:bCs/>
              </w:rPr>
              <w:t>情况表</w:t>
            </w:r>
          </w:p>
          <w:tbl>
            <w:tblPr>
              <w:tblStyle w:val="44"/>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460"/>
              <w:gridCol w:w="868"/>
              <w:gridCol w:w="1223"/>
              <w:gridCol w:w="1223"/>
              <w:gridCol w:w="1227"/>
              <w:gridCol w:w="874"/>
              <w:gridCol w:w="847"/>
            </w:tblGrid>
            <w:tr w14:paraId="51D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56" w:type="dxa"/>
                  <w:vMerge w:val="restart"/>
                  <w:vAlign w:val="center"/>
                </w:tcPr>
                <w:p w14:paraId="0317E432">
                  <w:pPr>
                    <w:jc w:val="center"/>
                    <w:rPr>
                      <w:rFonts w:eastAsia="仿宋"/>
                      <w:szCs w:val="21"/>
                    </w:rPr>
                  </w:pPr>
                  <w:r>
                    <w:rPr>
                      <w:rFonts w:eastAsia="仿宋"/>
                      <w:szCs w:val="21"/>
                    </w:rPr>
                    <w:t>监测</w:t>
                  </w:r>
                </w:p>
                <w:p w14:paraId="6BE7A0D7">
                  <w:pPr>
                    <w:jc w:val="center"/>
                    <w:rPr>
                      <w:rFonts w:eastAsia="仿宋"/>
                      <w:szCs w:val="21"/>
                    </w:rPr>
                  </w:pPr>
                  <w:r>
                    <w:rPr>
                      <w:rFonts w:eastAsia="仿宋"/>
                      <w:szCs w:val="21"/>
                    </w:rPr>
                    <w:t>点位</w:t>
                  </w:r>
                </w:p>
              </w:tc>
              <w:tc>
                <w:tcPr>
                  <w:tcW w:w="2460" w:type="dxa"/>
                  <w:vMerge w:val="restart"/>
                  <w:vAlign w:val="center"/>
                </w:tcPr>
                <w:p w14:paraId="1E439E61">
                  <w:pPr>
                    <w:jc w:val="center"/>
                    <w:rPr>
                      <w:rFonts w:eastAsia="仿宋"/>
                      <w:szCs w:val="21"/>
                    </w:rPr>
                  </w:pPr>
                  <w:r>
                    <w:rPr>
                      <w:rFonts w:eastAsia="仿宋"/>
                      <w:szCs w:val="21"/>
                    </w:rPr>
                    <w:t>监测项目</w:t>
                  </w:r>
                </w:p>
              </w:tc>
              <w:tc>
                <w:tcPr>
                  <w:tcW w:w="868" w:type="dxa"/>
                  <w:vMerge w:val="restart"/>
                  <w:vAlign w:val="center"/>
                </w:tcPr>
                <w:p w14:paraId="5CD74F4F">
                  <w:pPr>
                    <w:jc w:val="center"/>
                    <w:rPr>
                      <w:rFonts w:eastAsia="仿宋"/>
                      <w:szCs w:val="21"/>
                    </w:rPr>
                  </w:pPr>
                  <w:r>
                    <w:rPr>
                      <w:rFonts w:eastAsia="仿宋"/>
                      <w:szCs w:val="21"/>
                    </w:rPr>
                    <w:t>监测日期</w:t>
                  </w:r>
                </w:p>
              </w:tc>
              <w:tc>
                <w:tcPr>
                  <w:tcW w:w="3673" w:type="dxa"/>
                  <w:gridSpan w:val="3"/>
                  <w:vAlign w:val="center"/>
                </w:tcPr>
                <w:p w14:paraId="3E1BE8E0">
                  <w:pPr>
                    <w:jc w:val="center"/>
                    <w:rPr>
                      <w:rFonts w:eastAsia="仿宋"/>
                      <w:szCs w:val="21"/>
                    </w:rPr>
                  </w:pPr>
                  <w:r>
                    <w:rPr>
                      <w:rFonts w:eastAsia="仿宋"/>
                      <w:szCs w:val="21"/>
                    </w:rPr>
                    <w:t>监测结果</w:t>
                  </w:r>
                </w:p>
              </w:tc>
              <w:tc>
                <w:tcPr>
                  <w:tcW w:w="874" w:type="dxa"/>
                  <w:vMerge w:val="restart"/>
                  <w:vAlign w:val="center"/>
                </w:tcPr>
                <w:p w14:paraId="3BB01F4C">
                  <w:pPr>
                    <w:jc w:val="center"/>
                    <w:rPr>
                      <w:rFonts w:eastAsia="仿宋"/>
                      <w:szCs w:val="21"/>
                    </w:rPr>
                  </w:pPr>
                  <w:r>
                    <w:rPr>
                      <w:rFonts w:eastAsia="仿宋"/>
                      <w:szCs w:val="21"/>
                    </w:rPr>
                    <w:t>执行标准限值</w:t>
                  </w:r>
                </w:p>
              </w:tc>
              <w:tc>
                <w:tcPr>
                  <w:tcW w:w="847" w:type="dxa"/>
                  <w:vMerge w:val="restart"/>
                  <w:vAlign w:val="center"/>
                </w:tcPr>
                <w:p w14:paraId="3A7DF3E8">
                  <w:pPr>
                    <w:jc w:val="center"/>
                    <w:rPr>
                      <w:rFonts w:eastAsia="仿宋"/>
                      <w:szCs w:val="21"/>
                    </w:rPr>
                  </w:pPr>
                  <w:r>
                    <w:rPr>
                      <w:rFonts w:eastAsia="仿宋"/>
                      <w:szCs w:val="21"/>
                    </w:rPr>
                    <w:t>达标情况</w:t>
                  </w:r>
                </w:p>
              </w:tc>
            </w:tr>
            <w:tr w14:paraId="1C33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56" w:type="dxa"/>
                  <w:vMerge w:val="continue"/>
                  <w:vAlign w:val="center"/>
                </w:tcPr>
                <w:p w14:paraId="05ED2A6C">
                  <w:pPr>
                    <w:jc w:val="center"/>
                    <w:rPr>
                      <w:rFonts w:eastAsia="仿宋"/>
                      <w:szCs w:val="21"/>
                    </w:rPr>
                  </w:pPr>
                </w:p>
              </w:tc>
              <w:tc>
                <w:tcPr>
                  <w:tcW w:w="2460" w:type="dxa"/>
                  <w:vMerge w:val="continue"/>
                  <w:vAlign w:val="center"/>
                </w:tcPr>
                <w:p w14:paraId="30162C3D">
                  <w:pPr>
                    <w:jc w:val="center"/>
                    <w:rPr>
                      <w:rFonts w:eastAsia="仿宋"/>
                      <w:szCs w:val="21"/>
                    </w:rPr>
                  </w:pPr>
                </w:p>
              </w:tc>
              <w:tc>
                <w:tcPr>
                  <w:tcW w:w="868" w:type="dxa"/>
                  <w:vMerge w:val="continue"/>
                  <w:vAlign w:val="center"/>
                </w:tcPr>
                <w:p w14:paraId="70867D4E">
                  <w:pPr>
                    <w:jc w:val="center"/>
                    <w:rPr>
                      <w:rFonts w:eastAsia="仿宋"/>
                      <w:szCs w:val="21"/>
                    </w:rPr>
                  </w:pPr>
                </w:p>
              </w:tc>
              <w:tc>
                <w:tcPr>
                  <w:tcW w:w="1223" w:type="dxa"/>
                  <w:vAlign w:val="center"/>
                </w:tcPr>
                <w:p w14:paraId="20B15AFB">
                  <w:pPr>
                    <w:jc w:val="center"/>
                    <w:rPr>
                      <w:rFonts w:eastAsia="仿宋"/>
                      <w:szCs w:val="21"/>
                    </w:rPr>
                  </w:pPr>
                  <w:r>
                    <w:rPr>
                      <w:rFonts w:eastAsia="仿宋"/>
                      <w:szCs w:val="21"/>
                    </w:rPr>
                    <w:t>第一次</w:t>
                  </w:r>
                </w:p>
              </w:tc>
              <w:tc>
                <w:tcPr>
                  <w:tcW w:w="1223" w:type="dxa"/>
                  <w:vAlign w:val="center"/>
                </w:tcPr>
                <w:p w14:paraId="765FFFA9">
                  <w:pPr>
                    <w:jc w:val="center"/>
                    <w:rPr>
                      <w:rFonts w:eastAsia="仿宋"/>
                      <w:szCs w:val="21"/>
                    </w:rPr>
                  </w:pPr>
                  <w:r>
                    <w:rPr>
                      <w:rFonts w:eastAsia="仿宋"/>
                      <w:szCs w:val="21"/>
                    </w:rPr>
                    <w:t>第二次</w:t>
                  </w:r>
                </w:p>
              </w:tc>
              <w:tc>
                <w:tcPr>
                  <w:tcW w:w="1227" w:type="dxa"/>
                  <w:vAlign w:val="center"/>
                </w:tcPr>
                <w:p w14:paraId="69DD325F">
                  <w:pPr>
                    <w:jc w:val="center"/>
                    <w:rPr>
                      <w:rFonts w:eastAsia="仿宋"/>
                      <w:szCs w:val="21"/>
                    </w:rPr>
                  </w:pPr>
                  <w:r>
                    <w:rPr>
                      <w:rFonts w:eastAsia="仿宋"/>
                      <w:szCs w:val="21"/>
                    </w:rPr>
                    <w:t>第三次</w:t>
                  </w:r>
                </w:p>
              </w:tc>
              <w:tc>
                <w:tcPr>
                  <w:tcW w:w="874" w:type="dxa"/>
                  <w:vMerge w:val="continue"/>
                  <w:vAlign w:val="center"/>
                </w:tcPr>
                <w:p w14:paraId="6B182B95">
                  <w:pPr>
                    <w:jc w:val="center"/>
                    <w:rPr>
                      <w:rFonts w:eastAsia="仿宋"/>
                      <w:szCs w:val="21"/>
                    </w:rPr>
                  </w:pPr>
                </w:p>
              </w:tc>
              <w:tc>
                <w:tcPr>
                  <w:tcW w:w="847" w:type="dxa"/>
                  <w:vMerge w:val="continue"/>
                  <w:vAlign w:val="center"/>
                </w:tcPr>
                <w:p w14:paraId="7D130D42">
                  <w:pPr>
                    <w:jc w:val="center"/>
                    <w:rPr>
                      <w:rFonts w:eastAsia="仿宋"/>
                      <w:szCs w:val="21"/>
                    </w:rPr>
                  </w:pPr>
                </w:p>
              </w:tc>
            </w:tr>
            <w:tr w14:paraId="3882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56" w:type="dxa"/>
                  <w:vMerge w:val="restart"/>
                  <w:vAlign w:val="center"/>
                </w:tcPr>
                <w:p w14:paraId="156FC2CC">
                  <w:pPr>
                    <w:jc w:val="center"/>
                    <w:rPr>
                      <w:rFonts w:eastAsia="仿宋"/>
                      <w:szCs w:val="21"/>
                    </w:rPr>
                  </w:pPr>
                  <w:r>
                    <w:rPr>
                      <w:rFonts w:eastAsia="仿宋"/>
                      <w:szCs w:val="21"/>
                    </w:rPr>
                    <w:t>DA002</w:t>
                  </w:r>
                  <w:r>
                    <w:rPr>
                      <w:rFonts w:hint="eastAsia" w:eastAsia="仿宋"/>
                      <w:szCs w:val="21"/>
                    </w:rPr>
                    <w:t>出口</w:t>
                  </w:r>
                </w:p>
              </w:tc>
              <w:tc>
                <w:tcPr>
                  <w:tcW w:w="2460" w:type="dxa"/>
                  <w:vAlign w:val="center"/>
                </w:tcPr>
                <w:p w14:paraId="5BD26895">
                  <w:pPr>
                    <w:jc w:val="center"/>
                    <w:rPr>
                      <w:rFonts w:eastAsia="仿宋"/>
                      <w:szCs w:val="21"/>
                    </w:rPr>
                  </w:pPr>
                  <w:r>
                    <w:rPr>
                      <w:rFonts w:eastAsia="仿宋"/>
                      <w:szCs w:val="21"/>
                    </w:rPr>
                    <w:t>颗粒物排放浓度</w:t>
                  </w:r>
                </w:p>
                <w:p w14:paraId="69EE9BF6">
                  <w:pPr>
                    <w:jc w:val="center"/>
                    <w:rPr>
                      <w:rFonts w:eastAsia="仿宋"/>
                      <w:szCs w:val="21"/>
                    </w:rPr>
                  </w:pPr>
                  <w:r>
                    <w:rPr>
                      <w:rFonts w:eastAsia="仿宋"/>
                      <w:szCs w:val="21"/>
                    </w:rPr>
                    <w:t>（mg/m</w:t>
                  </w:r>
                  <w:r>
                    <w:rPr>
                      <w:rFonts w:eastAsia="仿宋"/>
                      <w:szCs w:val="21"/>
                      <w:vertAlign w:val="superscript"/>
                    </w:rPr>
                    <w:t>3</w:t>
                  </w:r>
                  <w:r>
                    <w:rPr>
                      <w:rFonts w:eastAsia="仿宋"/>
                      <w:szCs w:val="21"/>
                    </w:rPr>
                    <w:t>）</w:t>
                  </w:r>
                </w:p>
              </w:tc>
              <w:tc>
                <w:tcPr>
                  <w:tcW w:w="868" w:type="dxa"/>
                  <w:vMerge w:val="restart"/>
                  <w:vAlign w:val="center"/>
                </w:tcPr>
                <w:p w14:paraId="027F5F18">
                  <w:pPr>
                    <w:jc w:val="center"/>
                    <w:rPr>
                      <w:rFonts w:eastAsia="仿宋"/>
                      <w:szCs w:val="21"/>
                    </w:rPr>
                  </w:pPr>
                  <w:r>
                    <w:rPr>
                      <w:rFonts w:eastAsia="仿宋"/>
                      <w:szCs w:val="21"/>
                    </w:rPr>
                    <w:t>2025年12月22日</w:t>
                  </w:r>
                </w:p>
              </w:tc>
              <w:tc>
                <w:tcPr>
                  <w:tcW w:w="3673" w:type="dxa"/>
                  <w:gridSpan w:val="3"/>
                  <w:vAlign w:val="center"/>
                </w:tcPr>
                <w:p w14:paraId="45316E0D">
                  <w:pPr>
                    <w:jc w:val="center"/>
                    <w:rPr>
                      <w:rFonts w:eastAsia="仿宋"/>
                    </w:rPr>
                  </w:pPr>
                  <w:r>
                    <w:rPr>
                      <w:rFonts w:eastAsia="仿宋"/>
                    </w:rPr>
                    <w:t>2.0</w:t>
                  </w:r>
                </w:p>
              </w:tc>
              <w:tc>
                <w:tcPr>
                  <w:tcW w:w="874" w:type="dxa"/>
                  <w:vAlign w:val="center"/>
                </w:tcPr>
                <w:p w14:paraId="785106AA">
                  <w:pPr>
                    <w:jc w:val="center"/>
                    <w:rPr>
                      <w:rFonts w:eastAsia="仿宋"/>
                    </w:rPr>
                  </w:pPr>
                  <w:r>
                    <w:rPr>
                      <w:rFonts w:hint="eastAsia" w:eastAsia="仿宋"/>
                    </w:rPr>
                    <w:t>2</w:t>
                  </w:r>
                  <w:r>
                    <w:rPr>
                      <w:rFonts w:eastAsia="仿宋"/>
                    </w:rPr>
                    <w:t>0</w:t>
                  </w:r>
                </w:p>
              </w:tc>
              <w:tc>
                <w:tcPr>
                  <w:tcW w:w="847" w:type="dxa"/>
                  <w:vAlign w:val="center"/>
                </w:tcPr>
                <w:p w14:paraId="5ECC76B3">
                  <w:pPr>
                    <w:jc w:val="center"/>
                    <w:rPr>
                      <w:rFonts w:eastAsia="仿宋"/>
                    </w:rPr>
                  </w:pPr>
                  <w:r>
                    <w:rPr>
                      <w:rFonts w:hint="eastAsia" w:eastAsia="仿宋"/>
                    </w:rPr>
                    <w:t>达标</w:t>
                  </w:r>
                </w:p>
              </w:tc>
            </w:tr>
            <w:tr w14:paraId="71D2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6" w:type="dxa"/>
                  <w:vMerge w:val="continue"/>
                  <w:vAlign w:val="center"/>
                </w:tcPr>
                <w:p w14:paraId="64CA4A70">
                  <w:pPr>
                    <w:jc w:val="center"/>
                    <w:rPr>
                      <w:rFonts w:eastAsia="仿宋"/>
                      <w:szCs w:val="21"/>
                    </w:rPr>
                  </w:pPr>
                </w:p>
              </w:tc>
              <w:tc>
                <w:tcPr>
                  <w:tcW w:w="2460" w:type="dxa"/>
                  <w:vAlign w:val="center"/>
                </w:tcPr>
                <w:p w14:paraId="7F3F7F9F">
                  <w:pPr>
                    <w:jc w:val="center"/>
                    <w:rPr>
                      <w:rFonts w:eastAsia="仿宋"/>
                      <w:szCs w:val="21"/>
                    </w:rPr>
                  </w:pPr>
                  <w:r>
                    <w:rPr>
                      <w:rFonts w:eastAsia="仿宋"/>
                      <w:szCs w:val="21"/>
                    </w:rPr>
                    <w:t>颗粒物排放速率</w:t>
                  </w:r>
                </w:p>
                <w:p w14:paraId="66AF977C">
                  <w:pPr>
                    <w:jc w:val="center"/>
                    <w:rPr>
                      <w:rFonts w:eastAsia="仿宋"/>
                      <w:szCs w:val="21"/>
                    </w:rPr>
                  </w:pPr>
                  <w:r>
                    <w:rPr>
                      <w:rFonts w:eastAsia="仿宋"/>
                      <w:szCs w:val="21"/>
                    </w:rPr>
                    <w:t>（kg/h）</w:t>
                  </w:r>
                </w:p>
              </w:tc>
              <w:tc>
                <w:tcPr>
                  <w:tcW w:w="868" w:type="dxa"/>
                  <w:vMerge w:val="continue"/>
                  <w:vAlign w:val="center"/>
                </w:tcPr>
                <w:p w14:paraId="77F591D1">
                  <w:pPr>
                    <w:jc w:val="center"/>
                    <w:rPr>
                      <w:rFonts w:eastAsia="仿宋"/>
                      <w:szCs w:val="21"/>
                    </w:rPr>
                  </w:pPr>
                </w:p>
              </w:tc>
              <w:tc>
                <w:tcPr>
                  <w:tcW w:w="3673" w:type="dxa"/>
                  <w:gridSpan w:val="3"/>
                  <w:vAlign w:val="center"/>
                </w:tcPr>
                <w:p w14:paraId="11EFD972">
                  <w:pPr>
                    <w:jc w:val="center"/>
                    <w:rPr>
                      <w:rFonts w:eastAsia="仿宋"/>
                    </w:rPr>
                  </w:pPr>
                  <w:r>
                    <w:rPr>
                      <w:rFonts w:eastAsia="仿宋"/>
                      <w:szCs w:val="21"/>
                    </w:rPr>
                    <w:t>6.42×10</w:t>
                  </w:r>
                  <w:r>
                    <w:rPr>
                      <w:rFonts w:eastAsia="仿宋"/>
                      <w:szCs w:val="21"/>
                      <w:vertAlign w:val="superscript"/>
                    </w:rPr>
                    <w:t>-3</w:t>
                  </w:r>
                </w:p>
              </w:tc>
              <w:tc>
                <w:tcPr>
                  <w:tcW w:w="874" w:type="dxa"/>
                  <w:vAlign w:val="center"/>
                </w:tcPr>
                <w:p w14:paraId="2E515214">
                  <w:pPr>
                    <w:jc w:val="center"/>
                    <w:rPr>
                      <w:rFonts w:eastAsia="仿宋"/>
                    </w:rPr>
                  </w:pPr>
                  <w:r>
                    <w:rPr>
                      <w:rFonts w:hint="eastAsia" w:eastAsia="仿宋"/>
                    </w:rPr>
                    <w:t>/</w:t>
                  </w:r>
                </w:p>
              </w:tc>
              <w:tc>
                <w:tcPr>
                  <w:tcW w:w="847" w:type="dxa"/>
                  <w:vAlign w:val="center"/>
                </w:tcPr>
                <w:p w14:paraId="7A593532">
                  <w:pPr>
                    <w:jc w:val="center"/>
                    <w:rPr>
                      <w:rFonts w:eastAsia="仿宋"/>
                    </w:rPr>
                  </w:pPr>
                  <w:r>
                    <w:rPr>
                      <w:rFonts w:hint="eastAsia" w:eastAsia="仿宋"/>
                    </w:rPr>
                    <w:t>达标</w:t>
                  </w:r>
                </w:p>
              </w:tc>
            </w:tr>
            <w:tr w14:paraId="1D21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6" w:type="dxa"/>
                  <w:vMerge w:val="continue"/>
                  <w:vAlign w:val="center"/>
                </w:tcPr>
                <w:p w14:paraId="2BE4AD4D">
                  <w:pPr>
                    <w:jc w:val="center"/>
                    <w:rPr>
                      <w:rFonts w:eastAsia="仿宋"/>
                      <w:szCs w:val="21"/>
                    </w:rPr>
                  </w:pPr>
                </w:p>
              </w:tc>
              <w:tc>
                <w:tcPr>
                  <w:tcW w:w="2460" w:type="dxa"/>
                  <w:vAlign w:val="center"/>
                </w:tcPr>
                <w:p w14:paraId="55416550">
                  <w:pPr>
                    <w:jc w:val="center"/>
                    <w:rPr>
                      <w:rFonts w:eastAsia="仿宋"/>
                      <w:szCs w:val="21"/>
                    </w:rPr>
                  </w:pPr>
                  <w:r>
                    <w:rPr>
                      <w:rFonts w:hint="eastAsia" w:eastAsia="仿宋"/>
                      <w:szCs w:val="21"/>
                    </w:rPr>
                    <w:t>非甲烷总烃</w:t>
                  </w:r>
                  <w:r>
                    <w:rPr>
                      <w:rFonts w:eastAsia="仿宋"/>
                      <w:szCs w:val="21"/>
                    </w:rPr>
                    <w:t>排放浓度</w:t>
                  </w:r>
                </w:p>
                <w:p w14:paraId="488B0115">
                  <w:pPr>
                    <w:jc w:val="center"/>
                    <w:rPr>
                      <w:rFonts w:eastAsia="仿宋"/>
                      <w:szCs w:val="21"/>
                    </w:rPr>
                  </w:pPr>
                  <w:r>
                    <w:rPr>
                      <w:rFonts w:eastAsia="仿宋"/>
                      <w:szCs w:val="21"/>
                    </w:rPr>
                    <w:t>（mg/m</w:t>
                  </w:r>
                  <w:r>
                    <w:rPr>
                      <w:rFonts w:eastAsia="仿宋"/>
                      <w:szCs w:val="21"/>
                      <w:vertAlign w:val="superscript"/>
                    </w:rPr>
                    <w:t>3</w:t>
                  </w:r>
                  <w:r>
                    <w:rPr>
                      <w:rFonts w:eastAsia="仿宋"/>
                      <w:szCs w:val="21"/>
                    </w:rPr>
                    <w:t>）</w:t>
                  </w:r>
                </w:p>
              </w:tc>
              <w:tc>
                <w:tcPr>
                  <w:tcW w:w="868" w:type="dxa"/>
                  <w:vMerge w:val="continue"/>
                  <w:vAlign w:val="center"/>
                </w:tcPr>
                <w:p w14:paraId="64FC13EE">
                  <w:pPr>
                    <w:jc w:val="center"/>
                    <w:rPr>
                      <w:rFonts w:eastAsia="仿宋"/>
                      <w:szCs w:val="21"/>
                    </w:rPr>
                  </w:pPr>
                </w:p>
              </w:tc>
              <w:tc>
                <w:tcPr>
                  <w:tcW w:w="1223" w:type="dxa"/>
                  <w:vAlign w:val="center"/>
                </w:tcPr>
                <w:p w14:paraId="4E74E893">
                  <w:pPr>
                    <w:jc w:val="center"/>
                    <w:rPr>
                      <w:rFonts w:eastAsia="仿宋"/>
                    </w:rPr>
                  </w:pPr>
                  <w:r>
                    <w:rPr>
                      <w:rFonts w:hint="eastAsia" w:eastAsia="仿宋"/>
                    </w:rPr>
                    <w:t>0</w:t>
                  </w:r>
                  <w:r>
                    <w:rPr>
                      <w:rFonts w:eastAsia="仿宋"/>
                    </w:rPr>
                    <w:t>.73</w:t>
                  </w:r>
                </w:p>
              </w:tc>
              <w:tc>
                <w:tcPr>
                  <w:tcW w:w="1223" w:type="dxa"/>
                  <w:vAlign w:val="center"/>
                </w:tcPr>
                <w:p w14:paraId="5BF4B234">
                  <w:pPr>
                    <w:jc w:val="center"/>
                    <w:rPr>
                      <w:rFonts w:eastAsia="仿宋"/>
                    </w:rPr>
                  </w:pPr>
                  <w:r>
                    <w:rPr>
                      <w:rFonts w:hint="eastAsia" w:eastAsia="仿宋"/>
                    </w:rPr>
                    <w:t>0</w:t>
                  </w:r>
                  <w:r>
                    <w:rPr>
                      <w:rFonts w:eastAsia="仿宋"/>
                    </w:rPr>
                    <w:t>.77</w:t>
                  </w:r>
                </w:p>
              </w:tc>
              <w:tc>
                <w:tcPr>
                  <w:tcW w:w="1227" w:type="dxa"/>
                  <w:vAlign w:val="center"/>
                </w:tcPr>
                <w:p w14:paraId="1E871E70">
                  <w:pPr>
                    <w:jc w:val="center"/>
                    <w:rPr>
                      <w:rFonts w:eastAsia="仿宋"/>
                    </w:rPr>
                  </w:pPr>
                  <w:r>
                    <w:rPr>
                      <w:rFonts w:hint="eastAsia" w:eastAsia="仿宋"/>
                    </w:rPr>
                    <w:t>0</w:t>
                  </w:r>
                  <w:r>
                    <w:rPr>
                      <w:rFonts w:eastAsia="仿宋"/>
                    </w:rPr>
                    <w:t>.74</w:t>
                  </w:r>
                </w:p>
              </w:tc>
              <w:tc>
                <w:tcPr>
                  <w:tcW w:w="874" w:type="dxa"/>
                  <w:vAlign w:val="center"/>
                </w:tcPr>
                <w:p w14:paraId="495905E2">
                  <w:pPr>
                    <w:jc w:val="center"/>
                    <w:rPr>
                      <w:rFonts w:eastAsia="仿宋"/>
                    </w:rPr>
                  </w:pPr>
                  <w:r>
                    <w:rPr>
                      <w:rFonts w:hint="eastAsia" w:eastAsia="仿宋"/>
                    </w:rPr>
                    <w:t>5</w:t>
                  </w:r>
                  <w:r>
                    <w:rPr>
                      <w:rFonts w:eastAsia="仿宋"/>
                    </w:rPr>
                    <w:t>0</w:t>
                  </w:r>
                </w:p>
              </w:tc>
              <w:tc>
                <w:tcPr>
                  <w:tcW w:w="847" w:type="dxa"/>
                  <w:vAlign w:val="center"/>
                </w:tcPr>
                <w:p w14:paraId="28EAAF87">
                  <w:pPr>
                    <w:jc w:val="center"/>
                    <w:rPr>
                      <w:rFonts w:eastAsia="仿宋"/>
                    </w:rPr>
                  </w:pPr>
                  <w:r>
                    <w:rPr>
                      <w:rFonts w:hint="eastAsia" w:eastAsia="仿宋"/>
                    </w:rPr>
                    <w:t>达标</w:t>
                  </w:r>
                </w:p>
              </w:tc>
            </w:tr>
            <w:tr w14:paraId="6AC8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6" w:type="dxa"/>
                  <w:vMerge w:val="continue"/>
                  <w:vAlign w:val="center"/>
                </w:tcPr>
                <w:p w14:paraId="49D56766">
                  <w:pPr>
                    <w:jc w:val="center"/>
                    <w:rPr>
                      <w:rFonts w:eastAsia="仿宋"/>
                      <w:szCs w:val="21"/>
                    </w:rPr>
                  </w:pPr>
                </w:p>
              </w:tc>
              <w:tc>
                <w:tcPr>
                  <w:tcW w:w="2460" w:type="dxa"/>
                  <w:vAlign w:val="center"/>
                </w:tcPr>
                <w:p w14:paraId="101E94C5">
                  <w:pPr>
                    <w:jc w:val="center"/>
                    <w:rPr>
                      <w:rFonts w:eastAsia="仿宋"/>
                      <w:szCs w:val="21"/>
                    </w:rPr>
                  </w:pPr>
                  <w:r>
                    <w:rPr>
                      <w:rFonts w:hint="eastAsia" w:eastAsia="仿宋"/>
                      <w:szCs w:val="21"/>
                    </w:rPr>
                    <w:t>非甲烷总烃</w:t>
                  </w:r>
                  <w:r>
                    <w:rPr>
                      <w:rFonts w:eastAsia="仿宋"/>
                      <w:szCs w:val="21"/>
                    </w:rPr>
                    <w:t>排放速率</w:t>
                  </w:r>
                </w:p>
                <w:p w14:paraId="593890EF">
                  <w:pPr>
                    <w:jc w:val="center"/>
                    <w:rPr>
                      <w:rFonts w:eastAsia="仿宋"/>
                      <w:szCs w:val="21"/>
                    </w:rPr>
                  </w:pPr>
                  <w:r>
                    <w:rPr>
                      <w:rFonts w:eastAsia="仿宋"/>
                      <w:szCs w:val="21"/>
                    </w:rPr>
                    <w:t>（kg/h）</w:t>
                  </w:r>
                </w:p>
              </w:tc>
              <w:tc>
                <w:tcPr>
                  <w:tcW w:w="868" w:type="dxa"/>
                  <w:vMerge w:val="continue"/>
                  <w:vAlign w:val="center"/>
                </w:tcPr>
                <w:p w14:paraId="1EC9FD26">
                  <w:pPr>
                    <w:jc w:val="center"/>
                    <w:rPr>
                      <w:rFonts w:eastAsia="仿宋"/>
                      <w:szCs w:val="21"/>
                    </w:rPr>
                  </w:pPr>
                </w:p>
              </w:tc>
              <w:tc>
                <w:tcPr>
                  <w:tcW w:w="1223" w:type="dxa"/>
                  <w:vAlign w:val="center"/>
                </w:tcPr>
                <w:p w14:paraId="00499258">
                  <w:pPr>
                    <w:jc w:val="center"/>
                    <w:rPr>
                      <w:rFonts w:eastAsia="仿宋"/>
                    </w:rPr>
                  </w:pPr>
                  <w:r>
                    <w:rPr>
                      <w:rFonts w:eastAsia="仿宋"/>
                      <w:szCs w:val="21"/>
                    </w:rPr>
                    <w:t>2.34×10</w:t>
                  </w:r>
                  <w:r>
                    <w:rPr>
                      <w:rFonts w:eastAsia="仿宋"/>
                      <w:szCs w:val="21"/>
                      <w:vertAlign w:val="superscript"/>
                    </w:rPr>
                    <w:t>-3</w:t>
                  </w:r>
                </w:p>
              </w:tc>
              <w:tc>
                <w:tcPr>
                  <w:tcW w:w="1223" w:type="dxa"/>
                  <w:vAlign w:val="center"/>
                </w:tcPr>
                <w:p w14:paraId="0026A7F0">
                  <w:pPr>
                    <w:jc w:val="center"/>
                    <w:rPr>
                      <w:rFonts w:eastAsia="仿宋"/>
                    </w:rPr>
                  </w:pPr>
                  <w:r>
                    <w:rPr>
                      <w:rFonts w:eastAsia="仿宋"/>
                      <w:szCs w:val="21"/>
                    </w:rPr>
                    <w:t>2.47×10</w:t>
                  </w:r>
                  <w:r>
                    <w:rPr>
                      <w:rFonts w:eastAsia="仿宋"/>
                      <w:szCs w:val="21"/>
                      <w:vertAlign w:val="superscript"/>
                    </w:rPr>
                    <w:t>-3</w:t>
                  </w:r>
                </w:p>
              </w:tc>
              <w:tc>
                <w:tcPr>
                  <w:tcW w:w="1227" w:type="dxa"/>
                  <w:vAlign w:val="center"/>
                </w:tcPr>
                <w:p w14:paraId="653479D5">
                  <w:pPr>
                    <w:jc w:val="center"/>
                    <w:rPr>
                      <w:rFonts w:eastAsia="仿宋"/>
                    </w:rPr>
                  </w:pPr>
                  <w:r>
                    <w:rPr>
                      <w:rFonts w:eastAsia="仿宋"/>
                      <w:szCs w:val="21"/>
                    </w:rPr>
                    <w:t>2.38×10</w:t>
                  </w:r>
                  <w:r>
                    <w:rPr>
                      <w:rFonts w:eastAsia="仿宋"/>
                      <w:szCs w:val="21"/>
                      <w:vertAlign w:val="superscript"/>
                    </w:rPr>
                    <w:t>-3</w:t>
                  </w:r>
                </w:p>
              </w:tc>
              <w:tc>
                <w:tcPr>
                  <w:tcW w:w="874" w:type="dxa"/>
                  <w:vAlign w:val="center"/>
                </w:tcPr>
                <w:p w14:paraId="441F500D">
                  <w:pPr>
                    <w:jc w:val="center"/>
                    <w:rPr>
                      <w:rFonts w:eastAsia="仿宋"/>
                    </w:rPr>
                  </w:pPr>
                  <w:r>
                    <w:rPr>
                      <w:rFonts w:hint="eastAsia" w:eastAsia="仿宋"/>
                    </w:rPr>
                    <w:t>2</w:t>
                  </w:r>
                </w:p>
              </w:tc>
              <w:tc>
                <w:tcPr>
                  <w:tcW w:w="847" w:type="dxa"/>
                  <w:vAlign w:val="center"/>
                </w:tcPr>
                <w:p w14:paraId="3474D179">
                  <w:pPr>
                    <w:jc w:val="center"/>
                    <w:rPr>
                      <w:rFonts w:eastAsia="仿宋"/>
                    </w:rPr>
                  </w:pPr>
                  <w:r>
                    <w:rPr>
                      <w:rFonts w:hint="eastAsia" w:eastAsia="仿宋"/>
                    </w:rPr>
                    <w:t>达标</w:t>
                  </w:r>
                </w:p>
              </w:tc>
            </w:tr>
            <w:tr w14:paraId="3308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6" w:type="dxa"/>
                  <w:vMerge w:val="continue"/>
                  <w:vAlign w:val="center"/>
                </w:tcPr>
                <w:p w14:paraId="70A513F3">
                  <w:pPr>
                    <w:jc w:val="center"/>
                    <w:rPr>
                      <w:rFonts w:eastAsia="仿宋"/>
                      <w:szCs w:val="21"/>
                    </w:rPr>
                  </w:pPr>
                </w:p>
              </w:tc>
              <w:tc>
                <w:tcPr>
                  <w:tcW w:w="2460" w:type="dxa"/>
                  <w:vAlign w:val="center"/>
                </w:tcPr>
                <w:p w14:paraId="096BAD03">
                  <w:pPr>
                    <w:jc w:val="center"/>
                    <w:rPr>
                      <w:rFonts w:eastAsia="仿宋"/>
                      <w:szCs w:val="21"/>
                    </w:rPr>
                  </w:pPr>
                  <w:r>
                    <w:rPr>
                      <w:rFonts w:hint="eastAsia" w:eastAsia="仿宋"/>
                      <w:szCs w:val="21"/>
                    </w:rPr>
                    <w:t>氮氧化物</w:t>
                  </w:r>
                  <w:r>
                    <w:rPr>
                      <w:rFonts w:eastAsia="仿宋"/>
                      <w:szCs w:val="21"/>
                    </w:rPr>
                    <w:t>排放浓度</w:t>
                  </w:r>
                </w:p>
                <w:p w14:paraId="647EA1A7">
                  <w:pPr>
                    <w:jc w:val="center"/>
                    <w:rPr>
                      <w:rFonts w:eastAsia="仿宋"/>
                      <w:szCs w:val="21"/>
                    </w:rPr>
                  </w:pPr>
                  <w:r>
                    <w:rPr>
                      <w:rFonts w:eastAsia="仿宋"/>
                      <w:szCs w:val="21"/>
                    </w:rPr>
                    <w:t>（mg/m</w:t>
                  </w:r>
                  <w:r>
                    <w:rPr>
                      <w:rFonts w:eastAsia="仿宋"/>
                      <w:szCs w:val="21"/>
                      <w:vertAlign w:val="superscript"/>
                    </w:rPr>
                    <w:t>3</w:t>
                  </w:r>
                  <w:r>
                    <w:rPr>
                      <w:rFonts w:eastAsia="仿宋"/>
                      <w:szCs w:val="21"/>
                    </w:rPr>
                    <w:t>）</w:t>
                  </w:r>
                </w:p>
              </w:tc>
              <w:tc>
                <w:tcPr>
                  <w:tcW w:w="868" w:type="dxa"/>
                  <w:vMerge w:val="continue"/>
                  <w:vAlign w:val="center"/>
                </w:tcPr>
                <w:p w14:paraId="2A130942">
                  <w:pPr>
                    <w:jc w:val="center"/>
                    <w:rPr>
                      <w:rFonts w:eastAsia="仿宋"/>
                      <w:szCs w:val="21"/>
                    </w:rPr>
                  </w:pPr>
                </w:p>
              </w:tc>
              <w:tc>
                <w:tcPr>
                  <w:tcW w:w="1223" w:type="dxa"/>
                  <w:vAlign w:val="center"/>
                </w:tcPr>
                <w:p w14:paraId="5893A3BA">
                  <w:pPr>
                    <w:jc w:val="center"/>
                    <w:rPr>
                      <w:rFonts w:eastAsia="仿宋"/>
                    </w:rPr>
                  </w:pPr>
                  <w:r>
                    <w:rPr>
                      <w:rFonts w:hint="eastAsia" w:eastAsia="仿宋"/>
                    </w:rPr>
                    <w:t>N</w:t>
                  </w:r>
                  <w:r>
                    <w:rPr>
                      <w:rFonts w:eastAsia="仿宋"/>
                    </w:rPr>
                    <w:t>D</w:t>
                  </w:r>
                </w:p>
              </w:tc>
              <w:tc>
                <w:tcPr>
                  <w:tcW w:w="1223" w:type="dxa"/>
                  <w:vAlign w:val="center"/>
                </w:tcPr>
                <w:p w14:paraId="58DF606D">
                  <w:pPr>
                    <w:jc w:val="center"/>
                    <w:rPr>
                      <w:rFonts w:eastAsia="仿宋"/>
                    </w:rPr>
                  </w:pPr>
                  <w:r>
                    <w:rPr>
                      <w:rFonts w:hint="eastAsia" w:eastAsia="仿宋"/>
                    </w:rPr>
                    <w:t>N</w:t>
                  </w:r>
                  <w:r>
                    <w:rPr>
                      <w:rFonts w:eastAsia="仿宋"/>
                    </w:rPr>
                    <w:t>D</w:t>
                  </w:r>
                </w:p>
              </w:tc>
              <w:tc>
                <w:tcPr>
                  <w:tcW w:w="1227" w:type="dxa"/>
                  <w:vAlign w:val="center"/>
                </w:tcPr>
                <w:p w14:paraId="70E76E47">
                  <w:pPr>
                    <w:jc w:val="center"/>
                    <w:rPr>
                      <w:rFonts w:eastAsia="仿宋"/>
                    </w:rPr>
                  </w:pPr>
                  <w:r>
                    <w:rPr>
                      <w:rFonts w:hint="eastAsia" w:eastAsia="仿宋"/>
                    </w:rPr>
                    <w:t>N</w:t>
                  </w:r>
                  <w:r>
                    <w:rPr>
                      <w:rFonts w:eastAsia="仿宋"/>
                    </w:rPr>
                    <w:t>D</w:t>
                  </w:r>
                </w:p>
              </w:tc>
              <w:tc>
                <w:tcPr>
                  <w:tcW w:w="874" w:type="dxa"/>
                  <w:vAlign w:val="center"/>
                </w:tcPr>
                <w:p w14:paraId="7A25BD55">
                  <w:pPr>
                    <w:jc w:val="center"/>
                    <w:rPr>
                      <w:rFonts w:eastAsia="仿宋"/>
                    </w:rPr>
                  </w:pPr>
                  <w:r>
                    <w:rPr>
                      <w:rFonts w:hint="eastAsia" w:eastAsia="仿宋"/>
                    </w:rPr>
                    <w:t>1</w:t>
                  </w:r>
                  <w:r>
                    <w:rPr>
                      <w:rFonts w:eastAsia="仿宋"/>
                    </w:rPr>
                    <w:t>80</w:t>
                  </w:r>
                </w:p>
              </w:tc>
              <w:tc>
                <w:tcPr>
                  <w:tcW w:w="847" w:type="dxa"/>
                  <w:vAlign w:val="center"/>
                </w:tcPr>
                <w:p w14:paraId="1BAD5117">
                  <w:pPr>
                    <w:jc w:val="center"/>
                    <w:rPr>
                      <w:rFonts w:eastAsia="仿宋"/>
                    </w:rPr>
                  </w:pPr>
                  <w:r>
                    <w:rPr>
                      <w:rFonts w:hint="eastAsia" w:eastAsia="仿宋"/>
                    </w:rPr>
                    <w:t>达标</w:t>
                  </w:r>
                </w:p>
              </w:tc>
            </w:tr>
            <w:tr w14:paraId="4267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6" w:type="dxa"/>
                  <w:vMerge w:val="continue"/>
                  <w:vAlign w:val="center"/>
                </w:tcPr>
                <w:p w14:paraId="4F38EC87">
                  <w:pPr>
                    <w:jc w:val="center"/>
                    <w:rPr>
                      <w:rFonts w:eastAsia="仿宋"/>
                      <w:szCs w:val="21"/>
                    </w:rPr>
                  </w:pPr>
                </w:p>
              </w:tc>
              <w:tc>
                <w:tcPr>
                  <w:tcW w:w="2460" w:type="dxa"/>
                  <w:vAlign w:val="center"/>
                </w:tcPr>
                <w:p w14:paraId="1F003BCF">
                  <w:pPr>
                    <w:jc w:val="center"/>
                    <w:rPr>
                      <w:rFonts w:eastAsia="仿宋"/>
                      <w:szCs w:val="21"/>
                    </w:rPr>
                  </w:pPr>
                  <w:r>
                    <w:rPr>
                      <w:rFonts w:hint="eastAsia" w:eastAsia="仿宋"/>
                      <w:szCs w:val="21"/>
                    </w:rPr>
                    <w:t>氮氧化物</w:t>
                  </w:r>
                  <w:r>
                    <w:rPr>
                      <w:rFonts w:eastAsia="仿宋"/>
                      <w:szCs w:val="21"/>
                    </w:rPr>
                    <w:t>排放速率</w:t>
                  </w:r>
                </w:p>
                <w:p w14:paraId="0F4CD53F">
                  <w:pPr>
                    <w:jc w:val="center"/>
                    <w:rPr>
                      <w:rFonts w:eastAsia="仿宋"/>
                      <w:szCs w:val="21"/>
                    </w:rPr>
                  </w:pPr>
                  <w:r>
                    <w:rPr>
                      <w:rFonts w:eastAsia="仿宋"/>
                      <w:szCs w:val="21"/>
                    </w:rPr>
                    <w:t>（kg/h）</w:t>
                  </w:r>
                </w:p>
              </w:tc>
              <w:tc>
                <w:tcPr>
                  <w:tcW w:w="868" w:type="dxa"/>
                  <w:vMerge w:val="continue"/>
                  <w:vAlign w:val="center"/>
                </w:tcPr>
                <w:p w14:paraId="1CB651F4">
                  <w:pPr>
                    <w:jc w:val="center"/>
                    <w:rPr>
                      <w:rFonts w:eastAsia="仿宋"/>
                      <w:szCs w:val="21"/>
                    </w:rPr>
                  </w:pPr>
                </w:p>
              </w:tc>
              <w:tc>
                <w:tcPr>
                  <w:tcW w:w="1223" w:type="dxa"/>
                  <w:vAlign w:val="center"/>
                </w:tcPr>
                <w:p w14:paraId="00D4702E">
                  <w:pPr>
                    <w:jc w:val="center"/>
                    <w:rPr>
                      <w:rFonts w:eastAsia="仿宋"/>
                    </w:rPr>
                  </w:pPr>
                  <w:r>
                    <w:rPr>
                      <w:rFonts w:hint="eastAsia" w:eastAsia="仿宋"/>
                    </w:rPr>
                    <w:t>/</w:t>
                  </w:r>
                </w:p>
              </w:tc>
              <w:tc>
                <w:tcPr>
                  <w:tcW w:w="1223" w:type="dxa"/>
                  <w:vAlign w:val="center"/>
                </w:tcPr>
                <w:p w14:paraId="7288506A">
                  <w:pPr>
                    <w:jc w:val="center"/>
                    <w:rPr>
                      <w:rFonts w:eastAsia="仿宋"/>
                    </w:rPr>
                  </w:pPr>
                  <w:r>
                    <w:rPr>
                      <w:rFonts w:hint="eastAsia" w:eastAsia="仿宋"/>
                    </w:rPr>
                    <w:t>/</w:t>
                  </w:r>
                </w:p>
              </w:tc>
              <w:tc>
                <w:tcPr>
                  <w:tcW w:w="1227" w:type="dxa"/>
                  <w:vAlign w:val="center"/>
                </w:tcPr>
                <w:p w14:paraId="6120AD9C">
                  <w:pPr>
                    <w:jc w:val="center"/>
                    <w:rPr>
                      <w:rFonts w:eastAsia="仿宋"/>
                    </w:rPr>
                  </w:pPr>
                  <w:r>
                    <w:rPr>
                      <w:rFonts w:hint="eastAsia" w:eastAsia="仿宋"/>
                    </w:rPr>
                    <w:t>/</w:t>
                  </w:r>
                </w:p>
              </w:tc>
              <w:tc>
                <w:tcPr>
                  <w:tcW w:w="874" w:type="dxa"/>
                  <w:vAlign w:val="center"/>
                </w:tcPr>
                <w:p w14:paraId="7DC2CB48">
                  <w:pPr>
                    <w:jc w:val="center"/>
                    <w:rPr>
                      <w:rFonts w:eastAsia="仿宋"/>
                    </w:rPr>
                  </w:pPr>
                  <w:r>
                    <w:rPr>
                      <w:rFonts w:hint="eastAsia" w:eastAsia="仿宋"/>
                    </w:rPr>
                    <w:t>/</w:t>
                  </w:r>
                </w:p>
              </w:tc>
              <w:tc>
                <w:tcPr>
                  <w:tcW w:w="847" w:type="dxa"/>
                  <w:vAlign w:val="center"/>
                </w:tcPr>
                <w:p w14:paraId="047F44BD">
                  <w:pPr>
                    <w:jc w:val="center"/>
                    <w:rPr>
                      <w:rFonts w:eastAsia="仿宋"/>
                    </w:rPr>
                  </w:pPr>
                  <w:r>
                    <w:rPr>
                      <w:rFonts w:hint="eastAsia" w:eastAsia="仿宋"/>
                    </w:rPr>
                    <w:t>达标</w:t>
                  </w:r>
                </w:p>
              </w:tc>
            </w:tr>
            <w:tr w14:paraId="29E3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6" w:type="dxa"/>
                  <w:vMerge w:val="continue"/>
                  <w:vAlign w:val="center"/>
                </w:tcPr>
                <w:p w14:paraId="71D3A5BA">
                  <w:pPr>
                    <w:jc w:val="center"/>
                    <w:rPr>
                      <w:rFonts w:eastAsia="仿宋"/>
                      <w:szCs w:val="21"/>
                    </w:rPr>
                  </w:pPr>
                </w:p>
              </w:tc>
              <w:tc>
                <w:tcPr>
                  <w:tcW w:w="2460" w:type="dxa"/>
                  <w:vAlign w:val="center"/>
                </w:tcPr>
                <w:p w14:paraId="1E766DBC">
                  <w:pPr>
                    <w:jc w:val="center"/>
                    <w:rPr>
                      <w:rFonts w:eastAsia="仿宋"/>
                      <w:szCs w:val="21"/>
                    </w:rPr>
                  </w:pPr>
                  <w:r>
                    <w:rPr>
                      <w:rFonts w:hint="eastAsia" w:eastAsia="仿宋"/>
                      <w:szCs w:val="21"/>
                    </w:rPr>
                    <w:t>二氧化硫</w:t>
                  </w:r>
                  <w:r>
                    <w:rPr>
                      <w:rFonts w:eastAsia="仿宋"/>
                      <w:szCs w:val="21"/>
                    </w:rPr>
                    <w:t>排放浓度</w:t>
                  </w:r>
                </w:p>
                <w:p w14:paraId="2D28B644">
                  <w:pPr>
                    <w:jc w:val="center"/>
                    <w:rPr>
                      <w:rFonts w:eastAsia="仿宋"/>
                      <w:szCs w:val="21"/>
                    </w:rPr>
                  </w:pPr>
                  <w:r>
                    <w:rPr>
                      <w:rFonts w:eastAsia="仿宋"/>
                      <w:szCs w:val="21"/>
                    </w:rPr>
                    <w:t>（mg/m</w:t>
                  </w:r>
                  <w:r>
                    <w:rPr>
                      <w:rFonts w:eastAsia="仿宋"/>
                      <w:szCs w:val="21"/>
                      <w:vertAlign w:val="superscript"/>
                    </w:rPr>
                    <w:t>3</w:t>
                  </w:r>
                  <w:r>
                    <w:rPr>
                      <w:rFonts w:eastAsia="仿宋"/>
                      <w:szCs w:val="21"/>
                    </w:rPr>
                    <w:t>）</w:t>
                  </w:r>
                </w:p>
              </w:tc>
              <w:tc>
                <w:tcPr>
                  <w:tcW w:w="868" w:type="dxa"/>
                  <w:vMerge w:val="continue"/>
                  <w:vAlign w:val="center"/>
                </w:tcPr>
                <w:p w14:paraId="352FDAF8">
                  <w:pPr>
                    <w:jc w:val="center"/>
                    <w:rPr>
                      <w:rFonts w:eastAsia="仿宋"/>
                      <w:szCs w:val="21"/>
                    </w:rPr>
                  </w:pPr>
                </w:p>
              </w:tc>
              <w:tc>
                <w:tcPr>
                  <w:tcW w:w="1223" w:type="dxa"/>
                  <w:vAlign w:val="center"/>
                </w:tcPr>
                <w:p w14:paraId="6980EEF2">
                  <w:pPr>
                    <w:jc w:val="center"/>
                    <w:rPr>
                      <w:rFonts w:eastAsia="仿宋"/>
                    </w:rPr>
                  </w:pPr>
                  <w:r>
                    <w:rPr>
                      <w:rFonts w:hint="eastAsia" w:eastAsia="仿宋"/>
                    </w:rPr>
                    <w:t>N</w:t>
                  </w:r>
                  <w:r>
                    <w:rPr>
                      <w:rFonts w:eastAsia="仿宋"/>
                    </w:rPr>
                    <w:t>D</w:t>
                  </w:r>
                </w:p>
              </w:tc>
              <w:tc>
                <w:tcPr>
                  <w:tcW w:w="1223" w:type="dxa"/>
                  <w:vAlign w:val="center"/>
                </w:tcPr>
                <w:p w14:paraId="6A3D18BF">
                  <w:pPr>
                    <w:jc w:val="center"/>
                    <w:rPr>
                      <w:rFonts w:eastAsia="仿宋"/>
                    </w:rPr>
                  </w:pPr>
                  <w:r>
                    <w:rPr>
                      <w:rFonts w:hint="eastAsia" w:eastAsia="仿宋"/>
                    </w:rPr>
                    <w:t>N</w:t>
                  </w:r>
                  <w:r>
                    <w:rPr>
                      <w:rFonts w:eastAsia="仿宋"/>
                    </w:rPr>
                    <w:t>D</w:t>
                  </w:r>
                </w:p>
              </w:tc>
              <w:tc>
                <w:tcPr>
                  <w:tcW w:w="1227" w:type="dxa"/>
                  <w:vAlign w:val="center"/>
                </w:tcPr>
                <w:p w14:paraId="32BB5BDB">
                  <w:pPr>
                    <w:jc w:val="center"/>
                    <w:rPr>
                      <w:rFonts w:eastAsia="仿宋"/>
                    </w:rPr>
                  </w:pPr>
                  <w:r>
                    <w:rPr>
                      <w:rFonts w:hint="eastAsia" w:eastAsia="仿宋"/>
                    </w:rPr>
                    <w:t>N</w:t>
                  </w:r>
                  <w:r>
                    <w:rPr>
                      <w:rFonts w:eastAsia="仿宋"/>
                    </w:rPr>
                    <w:t>D</w:t>
                  </w:r>
                </w:p>
              </w:tc>
              <w:tc>
                <w:tcPr>
                  <w:tcW w:w="874" w:type="dxa"/>
                  <w:vAlign w:val="center"/>
                </w:tcPr>
                <w:p w14:paraId="3B3A3BA3">
                  <w:pPr>
                    <w:jc w:val="center"/>
                    <w:rPr>
                      <w:rFonts w:eastAsia="仿宋"/>
                    </w:rPr>
                  </w:pPr>
                  <w:r>
                    <w:rPr>
                      <w:rFonts w:eastAsia="仿宋"/>
                    </w:rPr>
                    <w:t>80</w:t>
                  </w:r>
                </w:p>
              </w:tc>
              <w:tc>
                <w:tcPr>
                  <w:tcW w:w="847" w:type="dxa"/>
                  <w:vAlign w:val="center"/>
                </w:tcPr>
                <w:p w14:paraId="113F7B87">
                  <w:pPr>
                    <w:jc w:val="center"/>
                    <w:rPr>
                      <w:rFonts w:eastAsia="仿宋"/>
                    </w:rPr>
                  </w:pPr>
                  <w:r>
                    <w:rPr>
                      <w:rFonts w:hint="eastAsia" w:eastAsia="仿宋"/>
                    </w:rPr>
                    <w:t>达标</w:t>
                  </w:r>
                </w:p>
              </w:tc>
            </w:tr>
            <w:tr w14:paraId="76E4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56" w:type="dxa"/>
                  <w:vMerge w:val="continue"/>
                  <w:vAlign w:val="center"/>
                </w:tcPr>
                <w:p w14:paraId="3D242555">
                  <w:pPr>
                    <w:jc w:val="center"/>
                    <w:rPr>
                      <w:rFonts w:eastAsia="仿宋"/>
                      <w:szCs w:val="21"/>
                    </w:rPr>
                  </w:pPr>
                </w:p>
              </w:tc>
              <w:tc>
                <w:tcPr>
                  <w:tcW w:w="2460" w:type="dxa"/>
                  <w:vAlign w:val="center"/>
                </w:tcPr>
                <w:p w14:paraId="0E831987">
                  <w:pPr>
                    <w:jc w:val="center"/>
                    <w:rPr>
                      <w:rFonts w:eastAsia="仿宋"/>
                      <w:szCs w:val="21"/>
                    </w:rPr>
                  </w:pPr>
                  <w:r>
                    <w:rPr>
                      <w:rFonts w:hint="eastAsia" w:eastAsia="仿宋"/>
                      <w:szCs w:val="21"/>
                    </w:rPr>
                    <w:t>二氧化硫</w:t>
                  </w:r>
                  <w:r>
                    <w:rPr>
                      <w:rFonts w:eastAsia="仿宋"/>
                      <w:szCs w:val="21"/>
                    </w:rPr>
                    <w:t>排放速率</w:t>
                  </w:r>
                </w:p>
                <w:p w14:paraId="6F4BD5AD">
                  <w:pPr>
                    <w:jc w:val="center"/>
                    <w:rPr>
                      <w:rFonts w:eastAsia="仿宋"/>
                      <w:szCs w:val="21"/>
                    </w:rPr>
                  </w:pPr>
                  <w:r>
                    <w:rPr>
                      <w:rFonts w:eastAsia="仿宋"/>
                      <w:szCs w:val="21"/>
                    </w:rPr>
                    <w:t>（kg/h）</w:t>
                  </w:r>
                </w:p>
              </w:tc>
              <w:tc>
                <w:tcPr>
                  <w:tcW w:w="868" w:type="dxa"/>
                  <w:vMerge w:val="continue"/>
                  <w:vAlign w:val="center"/>
                </w:tcPr>
                <w:p w14:paraId="0F219E03">
                  <w:pPr>
                    <w:jc w:val="center"/>
                    <w:rPr>
                      <w:rFonts w:eastAsia="仿宋"/>
                      <w:szCs w:val="21"/>
                    </w:rPr>
                  </w:pPr>
                </w:p>
              </w:tc>
              <w:tc>
                <w:tcPr>
                  <w:tcW w:w="1223" w:type="dxa"/>
                  <w:vAlign w:val="center"/>
                </w:tcPr>
                <w:p w14:paraId="2C272D4A">
                  <w:pPr>
                    <w:jc w:val="center"/>
                    <w:rPr>
                      <w:rFonts w:eastAsia="仿宋"/>
                    </w:rPr>
                  </w:pPr>
                  <w:r>
                    <w:rPr>
                      <w:rFonts w:hint="eastAsia" w:eastAsia="仿宋"/>
                    </w:rPr>
                    <w:t>/</w:t>
                  </w:r>
                </w:p>
              </w:tc>
              <w:tc>
                <w:tcPr>
                  <w:tcW w:w="1223" w:type="dxa"/>
                  <w:vAlign w:val="center"/>
                </w:tcPr>
                <w:p w14:paraId="75ADF54D">
                  <w:pPr>
                    <w:jc w:val="center"/>
                    <w:rPr>
                      <w:rFonts w:eastAsia="仿宋"/>
                    </w:rPr>
                  </w:pPr>
                  <w:r>
                    <w:rPr>
                      <w:rFonts w:hint="eastAsia" w:eastAsia="仿宋"/>
                    </w:rPr>
                    <w:t>/</w:t>
                  </w:r>
                </w:p>
              </w:tc>
              <w:tc>
                <w:tcPr>
                  <w:tcW w:w="1227" w:type="dxa"/>
                  <w:vAlign w:val="center"/>
                </w:tcPr>
                <w:p w14:paraId="54DA7A1D">
                  <w:pPr>
                    <w:jc w:val="center"/>
                    <w:rPr>
                      <w:rFonts w:eastAsia="仿宋"/>
                    </w:rPr>
                  </w:pPr>
                  <w:r>
                    <w:rPr>
                      <w:rFonts w:hint="eastAsia" w:eastAsia="仿宋"/>
                    </w:rPr>
                    <w:t>/</w:t>
                  </w:r>
                </w:p>
              </w:tc>
              <w:tc>
                <w:tcPr>
                  <w:tcW w:w="874" w:type="dxa"/>
                  <w:vAlign w:val="center"/>
                </w:tcPr>
                <w:p w14:paraId="4B337D20">
                  <w:pPr>
                    <w:jc w:val="center"/>
                    <w:rPr>
                      <w:rFonts w:eastAsia="仿宋"/>
                    </w:rPr>
                  </w:pPr>
                  <w:r>
                    <w:rPr>
                      <w:rFonts w:hint="eastAsia" w:eastAsia="仿宋"/>
                    </w:rPr>
                    <w:t>/</w:t>
                  </w:r>
                </w:p>
              </w:tc>
              <w:tc>
                <w:tcPr>
                  <w:tcW w:w="847" w:type="dxa"/>
                  <w:vAlign w:val="center"/>
                </w:tcPr>
                <w:p w14:paraId="30B7E811">
                  <w:pPr>
                    <w:jc w:val="center"/>
                    <w:rPr>
                      <w:rFonts w:eastAsia="仿宋"/>
                    </w:rPr>
                  </w:pPr>
                  <w:r>
                    <w:rPr>
                      <w:rFonts w:hint="eastAsia" w:eastAsia="仿宋"/>
                    </w:rPr>
                    <w:t>达标</w:t>
                  </w:r>
                </w:p>
              </w:tc>
            </w:tr>
          </w:tbl>
          <w:p w14:paraId="56C7A084">
            <w:pPr>
              <w:spacing w:line="500" w:lineRule="exact"/>
              <w:jc w:val="center"/>
              <w:rPr>
                <w:rFonts w:eastAsia="仿宋"/>
                <w:b/>
                <w:szCs w:val="21"/>
              </w:rPr>
            </w:pPr>
            <w:r>
              <w:rPr>
                <w:rFonts w:eastAsia="仿宋"/>
                <w:b/>
                <w:bCs/>
              </w:rPr>
              <w:t>厂界无组织废气</w:t>
            </w:r>
            <w:r>
              <w:rPr>
                <w:rFonts w:hint="eastAsia" w:eastAsia="仿宋"/>
                <w:b/>
                <w:bCs/>
              </w:rPr>
              <w:t>监测</w:t>
            </w:r>
            <w:r>
              <w:rPr>
                <w:rFonts w:eastAsia="仿宋"/>
                <w:b/>
                <w:bCs/>
              </w:rPr>
              <w:t>情况表  单位：mg/m</w:t>
            </w:r>
            <w:r>
              <w:rPr>
                <w:rFonts w:eastAsia="仿宋"/>
                <w:b/>
                <w:bCs/>
                <w:vertAlign w:val="superscript"/>
              </w:rPr>
              <w:t>3</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850"/>
              <w:gridCol w:w="709"/>
              <w:gridCol w:w="809"/>
              <w:gridCol w:w="851"/>
              <w:gridCol w:w="47"/>
              <w:gridCol w:w="898"/>
              <w:gridCol w:w="47"/>
              <w:gridCol w:w="851"/>
              <w:gridCol w:w="1134"/>
              <w:gridCol w:w="1134"/>
              <w:gridCol w:w="1134"/>
              <w:gridCol w:w="694"/>
            </w:tblGrid>
            <w:tr w14:paraId="518E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1" w:type="dxa"/>
                  <w:gridSpan w:val="2"/>
                  <w:vMerge w:val="restart"/>
                  <w:vAlign w:val="center"/>
                </w:tcPr>
                <w:p w14:paraId="2E8C62F0">
                  <w:pPr>
                    <w:widowControl/>
                    <w:jc w:val="center"/>
                    <w:rPr>
                      <w:rFonts w:eastAsia="仿宋"/>
                      <w:bCs/>
                      <w:szCs w:val="21"/>
                    </w:rPr>
                  </w:pPr>
                  <w:r>
                    <w:rPr>
                      <w:rFonts w:eastAsia="仿宋"/>
                      <w:bCs/>
                      <w:szCs w:val="21"/>
                    </w:rPr>
                    <w:t>监测</w:t>
                  </w:r>
                </w:p>
                <w:p w14:paraId="2D2CE178">
                  <w:pPr>
                    <w:widowControl/>
                    <w:jc w:val="center"/>
                    <w:rPr>
                      <w:rFonts w:eastAsia="仿宋"/>
                      <w:bCs/>
                      <w:szCs w:val="21"/>
                    </w:rPr>
                  </w:pPr>
                  <w:r>
                    <w:rPr>
                      <w:rFonts w:eastAsia="仿宋"/>
                      <w:bCs/>
                      <w:szCs w:val="21"/>
                    </w:rPr>
                    <w:t>点位</w:t>
                  </w:r>
                </w:p>
              </w:tc>
              <w:tc>
                <w:tcPr>
                  <w:tcW w:w="709" w:type="dxa"/>
                  <w:vMerge w:val="restart"/>
                  <w:vAlign w:val="center"/>
                </w:tcPr>
                <w:p w14:paraId="0DF82945">
                  <w:pPr>
                    <w:widowControl/>
                    <w:jc w:val="center"/>
                    <w:rPr>
                      <w:rFonts w:eastAsia="仿宋"/>
                      <w:bCs/>
                      <w:szCs w:val="21"/>
                    </w:rPr>
                  </w:pPr>
                  <w:r>
                    <w:rPr>
                      <w:rFonts w:eastAsia="仿宋"/>
                      <w:bCs/>
                      <w:szCs w:val="21"/>
                    </w:rPr>
                    <w:t>监测</w:t>
                  </w:r>
                </w:p>
                <w:p w14:paraId="74D8296F">
                  <w:pPr>
                    <w:widowControl/>
                    <w:jc w:val="center"/>
                    <w:rPr>
                      <w:rFonts w:eastAsia="仿宋"/>
                      <w:bCs/>
                      <w:szCs w:val="21"/>
                    </w:rPr>
                  </w:pPr>
                  <w:r>
                    <w:rPr>
                      <w:rFonts w:eastAsia="仿宋"/>
                      <w:bCs/>
                      <w:szCs w:val="21"/>
                    </w:rPr>
                    <w:t>项目</w:t>
                  </w:r>
                </w:p>
              </w:tc>
              <w:tc>
                <w:tcPr>
                  <w:tcW w:w="809" w:type="dxa"/>
                  <w:vMerge w:val="restart"/>
                  <w:vAlign w:val="center"/>
                </w:tcPr>
                <w:p w14:paraId="0653DF67">
                  <w:pPr>
                    <w:widowControl/>
                    <w:jc w:val="center"/>
                    <w:rPr>
                      <w:rFonts w:eastAsia="仿宋"/>
                      <w:bCs/>
                      <w:szCs w:val="21"/>
                    </w:rPr>
                  </w:pPr>
                  <w:r>
                    <w:rPr>
                      <w:rFonts w:eastAsia="仿宋"/>
                      <w:bCs/>
                      <w:szCs w:val="21"/>
                    </w:rPr>
                    <w:t>监测</w:t>
                  </w:r>
                </w:p>
                <w:p w14:paraId="621DDF58">
                  <w:pPr>
                    <w:widowControl/>
                    <w:jc w:val="center"/>
                    <w:rPr>
                      <w:rFonts w:eastAsia="仿宋"/>
                      <w:bCs/>
                      <w:szCs w:val="21"/>
                    </w:rPr>
                  </w:pPr>
                  <w:r>
                    <w:rPr>
                      <w:rFonts w:eastAsia="仿宋"/>
                      <w:bCs/>
                      <w:szCs w:val="21"/>
                    </w:rPr>
                    <w:t>日期</w:t>
                  </w:r>
                </w:p>
              </w:tc>
              <w:tc>
                <w:tcPr>
                  <w:tcW w:w="3828" w:type="dxa"/>
                  <w:gridSpan w:val="6"/>
                  <w:vAlign w:val="center"/>
                </w:tcPr>
                <w:p w14:paraId="658D4E79">
                  <w:pPr>
                    <w:widowControl/>
                    <w:jc w:val="center"/>
                    <w:rPr>
                      <w:rFonts w:eastAsia="仿宋"/>
                      <w:bCs/>
                      <w:szCs w:val="21"/>
                    </w:rPr>
                  </w:pPr>
                  <w:r>
                    <w:rPr>
                      <w:rFonts w:eastAsia="仿宋"/>
                      <w:bCs/>
                      <w:szCs w:val="21"/>
                    </w:rPr>
                    <w:t>监测结果</w:t>
                  </w:r>
                </w:p>
              </w:tc>
              <w:tc>
                <w:tcPr>
                  <w:tcW w:w="1134" w:type="dxa"/>
                  <w:vMerge w:val="restart"/>
                  <w:vAlign w:val="center"/>
                </w:tcPr>
                <w:p w14:paraId="74E1BE29">
                  <w:pPr>
                    <w:widowControl/>
                    <w:jc w:val="center"/>
                    <w:rPr>
                      <w:rFonts w:eastAsia="仿宋"/>
                      <w:bCs/>
                      <w:szCs w:val="21"/>
                    </w:rPr>
                  </w:pPr>
                  <w:r>
                    <w:rPr>
                      <w:rFonts w:eastAsia="仿宋"/>
                      <w:bCs/>
                      <w:szCs w:val="21"/>
                    </w:rPr>
                    <w:t>最大值</w:t>
                  </w:r>
                </w:p>
              </w:tc>
              <w:tc>
                <w:tcPr>
                  <w:tcW w:w="1134" w:type="dxa"/>
                  <w:vMerge w:val="restart"/>
                  <w:vAlign w:val="center"/>
                </w:tcPr>
                <w:p w14:paraId="2066AEDE">
                  <w:pPr>
                    <w:widowControl/>
                    <w:jc w:val="center"/>
                    <w:rPr>
                      <w:rFonts w:eastAsia="仿宋"/>
                      <w:bCs/>
                      <w:szCs w:val="21"/>
                    </w:rPr>
                  </w:pPr>
                  <w:r>
                    <w:rPr>
                      <w:rFonts w:eastAsia="仿宋"/>
                      <w:bCs/>
                      <w:szCs w:val="21"/>
                    </w:rPr>
                    <w:t>执行标准标准值</w:t>
                  </w:r>
                </w:p>
              </w:tc>
              <w:tc>
                <w:tcPr>
                  <w:tcW w:w="694" w:type="dxa"/>
                  <w:vMerge w:val="restart"/>
                  <w:vAlign w:val="center"/>
                </w:tcPr>
                <w:p w14:paraId="71FAF0F3">
                  <w:pPr>
                    <w:widowControl/>
                    <w:jc w:val="center"/>
                    <w:rPr>
                      <w:rFonts w:eastAsia="仿宋"/>
                      <w:bCs/>
                      <w:szCs w:val="21"/>
                    </w:rPr>
                  </w:pPr>
                  <w:r>
                    <w:rPr>
                      <w:rFonts w:eastAsia="仿宋"/>
                      <w:bCs/>
                      <w:szCs w:val="21"/>
                    </w:rPr>
                    <w:t>达标情况</w:t>
                  </w:r>
                </w:p>
              </w:tc>
            </w:tr>
            <w:tr w14:paraId="28FC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21" w:type="dxa"/>
                  <w:gridSpan w:val="2"/>
                  <w:vMerge w:val="continue"/>
                  <w:vAlign w:val="center"/>
                </w:tcPr>
                <w:p w14:paraId="45A4BCAC">
                  <w:pPr>
                    <w:widowControl/>
                    <w:jc w:val="center"/>
                    <w:rPr>
                      <w:rFonts w:eastAsia="仿宋"/>
                      <w:bCs/>
                      <w:szCs w:val="21"/>
                    </w:rPr>
                  </w:pPr>
                </w:p>
              </w:tc>
              <w:tc>
                <w:tcPr>
                  <w:tcW w:w="709" w:type="dxa"/>
                  <w:vMerge w:val="continue"/>
                  <w:vAlign w:val="center"/>
                </w:tcPr>
                <w:p w14:paraId="6CC394E5">
                  <w:pPr>
                    <w:widowControl/>
                    <w:jc w:val="center"/>
                    <w:rPr>
                      <w:rFonts w:eastAsia="仿宋"/>
                      <w:bCs/>
                      <w:szCs w:val="21"/>
                    </w:rPr>
                  </w:pPr>
                </w:p>
              </w:tc>
              <w:tc>
                <w:tcPr>
                  <w:tcW w:w="809" w:type="dxa"/>
                  <w:vMerge w:val="continue"/>
                  <w:vAlign w:val="center"/>
                </w:tcPr>
                <w:p w14:paraId="5E295970">
                  <w:pPr>
                    <w:widowControl/>
                    <w:jc w:val="center"/>
                    <w:rPr>
                      <w:rFonts w:eastAsia="仿宋"/>
                      <w:bCs/>
                      <w:szCs w:val="21"/>
                    </w:rPr>
                  </w:pPr>
                </w:p>
              </w:tc>
              <w:tc>
                <w:tcPr>
                  <w:tcW w:w="851" w:type="dxa"/>
                  <w:vAlign w:val="center"/>
                </w:tcPr>
                <w:p w14:paraId="540E4109">
                  <w:pPr>
                    <w:widowControl/>
                    <w:jc w:val="center"/>
                    <w:rPr>
                      <w:rFonts w:eastAsia="仿宋"/>
                      <w:bCs/>
                      <w:szCs w:val="21"/>
                    </w:rPr>
                  </w:pPr>
                  <w:r>
                    <w:rPr>
                      <w:rFonts w:eastAsia="仿宋"/>
                      <w:bCs/>
                      <w:szCs w:val="21"/>
                    </w:rPr>
                    <w:t>第一次</w:t>
                  </w:r>
                </w:p>
              </w:tc>
              <w:tc>
                <w:tcPr>
                  <w:tcW w:w="992" w:type="dxa"/>
                  <w:gridSpan w:val="3"/>
                  <w:vAlign w:val="center"/>
                </w:tcPr>
                <w:p w14:paraId="666F95AE">
                  <w:pPr>
                    <w:widowControl/>
                    <w:jc w:val="center"/>
                    <w:rPr>
                      <w:rFonts w:eastAsia="仿宋"/>
                      <w:bCs/>
                      <w:szCs w:val="21"/>
                    </w:rPr>
                  </w:pPr>
                  <w:r>
                    <w:rPr>
                      <w:rFonts w:eastAsia="仿宋"/>
                      <w:bCs/>
                      <w:szCs w:val="21"/>
                    </w:rPr>
                    <w:t>第二次</w:t>
                  </w:r>
                </w:p>
              </w:tc>
              <w:tc>
                <w:tcPr>
                  <w:tcW w:w="851" w:type="dxa"/>
                  <w:vAlign w:val="center"/>
                </w:tcPr>
                <w:p w14:paraId="72D4E136">
                  <w:pPr>
                    <w:widowControl/>
                    <w:jc w:val="center"/>
                    <w:rPr>
                      <w:rFonts w:eastAsia="仿宋"/>
                      <w:bCs/>
                      <w:szCs w:val="21"/>
                    </w:rPr>
                  </w:pPr>
                  <w:r>
                    <w:rPr>
                      <w:rFonts w:eastAsia="仿宋"/>
                      <w:bCs/>
                      <w:szCs w:val="21"/>
                    </w:rPr>
                    <w:t>第三次</w:t>
                  </w:r>
                </w:p>
              </w:tc>
              <w:tc>
                <w:tcPr>
                  <w:tcW w:w="1134" w:type="dxa"/>
                  <w:vAlign w:val="center"/>
                </w:tcPr>
                <w:p w14:paraId="2D1637F8">
                  <w:pPr>
                    <w:widowControl/>
                    <w:jc w:val="center"/>
                    <w:rPr>
                      <w:rFonts w:eastAsia="仿宋"/>
                      <w:bCs/>
                      <w:szCs w:val="21"/>
                    </w:rPr>
                  </w:pPr>
                  <w:r>
                    <w:rPr>
                      <w:rFonts w:hint="eastAsia" w:eastAsia="仿宋"/>
                      <w:bCs/>
                      <w:szCs w:val="21"/>
                    </w:rPr>
                    <w:t>第四次</w:t>
                  </w:r>
                </w:p>
              </w:tc>
              <w:tc>
                <w:tcPr>
                  <w:tcW w:w="1134" w:type="dxa"/>
                  <w:vMerge w:val="continue"/>
                  <w:vAlign w:val="center"/>
                </w:tcPr>
                <w:p w14:paraId="40A9EB3A">
                  <w:pPr>
                    <w:widowControl/>
                    <w:jc w:val="center"/>
                    <w:rPr>
                      <w:rFonts w:eastAsia="仿宋"/>
                      <w:bCs/>
                      <w:szCs w:val="21"/>
                    </w:rPr>
                  </w:pPr>
                </w:p>
              </w:tc>
              <w:tc>
                <w:tcPr>
                  <w:tcW w:w="1134" w:type="dxa"/>
                  <w:vMerge w:val="continue"/>
                  <w:vAlign w:val="center"/>
                </w:tcPr>
                <w:p w14:paraId="38EE0BFD">
                  <w:pPr>
                    <w:widowControl/>
                    <w:jc w:val="center"/>
                    <w:rPr>
                      <w:rFonts w:eastAsia="仿宋"/>
                      <w:bCs/>
                      <w:szCs w:val="21"/>
                    </w:rPr>
                  </w:pPr>
                </w:p>
              </w:tc>
              <w:tc>
                <w:tcPr>
                  <w:tcW w:w="694" w:type="dxa"/>
                  <w:vMerge w:val="continue"/>
                  <w:vAlign w:val="center"/>
                </w:tcPr>
                <w:p w14:paraId="7FD4F2BD">
                  <w:pPr>
                    <w:widowControl/>
                    <w:jc w:val="center"/>
                    <w:rPr>
                      <w:rFonts w:eastAsia="仿宋"/>
                      <w:bCs/>
                      <w:szCs w:val="21"/>
                    </w:rPr>
                  </w:pPr>
                </w:p>
              </w:tc>
            </w:tr>
            <w:tr w14:paraId="7F0D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restart"/>
                  <w:vAlign w:val="center"/>
                </w:tcPr>
                <w:p w14:paraId="38DA867E">
                  <w:pPr>
                    <w:widowControl/>
                    <w:jc w:val="center"/>
                    <w:rPr>
                      <w:rFonts w:eastAsia="仿宋"/>
                      <w:bCs/>
                      <w:szCs w:val="21"/>
                    </w:rPr>
                  </w:pPr>
                  <w:r>
                    <w:rPr>
                      <w:rFonts w:eastAsia="仿宋"/>
                      <w:bCs/>
                      <w:szCs w:val="21"/>
                    </w:rPr>
                    <w:t>无组织排放监测点</w:t>
                  </w:r>
                </w:p>
              </w:tc>
              <w:tc>
                <w:tcPr>
                  <w:tcW w:w="850" w:type="dxa"/>
                  <w:vAlign w:val="center"/>
                </w:tcPr>
                <w:p w14:paraId="539232A4">
                  <w:pPr>
                    <w:widowControl/>
                    <w:jc w:val="center"/>
                    <w:rPr>
                      <w:rFonts w:eastAsia="仿宋"/>
                      <w:bCs/>
                      <w:szCs w:val="21"/>
                    </w:rPr>
                  </w:pPr>
                  <w:r>
                    <w:rPr>
                      <w:rFonts w:eastAsia="仿宋"/>
                      <w:bCs/>
                      <w:szCs w:val="21"/>
                    </w:rPr>
                    <w:t>G1上风向</w:t>
                  </w:r>
                </w:p>
              </w:tc>
              <w:tc>
                <w:tcPr>
                  <w:tcW w:w="709" w:type="dxa"/>
                  <w:vMerge w:val="restart"/>
                  <w:vAlign w:val="center"/>
                </w:tcPr>
                <w:p w14:paraId="795632AD">
                  <w:pPr>
                    <w:widowControl/>
                    <w:jc w:val="center"/>
                    <w:rPr>
                      <w:rFonts w:eastAsia="仿宋"/>
                      <w:bCs/>
                      <w:szCs w:val="21"/>
                    </w:rPr>
                  </w:pPr>
                  <w:r>
                    <w:rPr>
                      <w:rFonts w:eastAsia="仿宋"/>
                      <w:bCs/>
                      <w:szCs w:val="21"/>
                    </w:rPr>
                    <w:t>颗粒物</w:t>
                  </w:r>
                </w:p>
              </w:tc>
              <w:tc>
                <w:tcPr>
                  <w:tcW w:w="809" w:type="dxa"/>
                  <w:vMerge w:val="restart"/>
                  <w:vAlign w:val="center"/>
                </w:tcPr>
                <w:p w14:paraId="6136E98D">
                  <w:pPr>
                    <w:widowControl/>
                    <w:jc w:val="center"/>
                    <w:rPr>
                      <w:rFonts w:eastAsia="仿宋"/>
                      <w:bCs/>
                      <w:szCs w:val="21"/>
                    </w:rPr>
                  </w:pPr>
                  <w:r>
                    <w:rPr>
                      <w:rFonts w:eastAsia="仿宋"/>
                      <w:bCs/>
                      <w:szCs w:val="21"/>
                    </w:rPr>
                    <w:t>2025年12月22日</w:t>
                  </w:r>
                </w:p>
              </w:tc>
              <w:tc>
                <w:tcPr>
                  <w:tcW w:w="3828" w:type="dxa"/>
                  <w:gridSpan w:val="6"/>
                  <w:vAlign w:val="center"/>
                </w:tcPr>
                <w:p w14:paraId="55FE3D78">
                  <w:pPr>
                    <w:jc w:val="center"/>
                    <w:rPr>
                      <w:rFonts w:eastAsia="仿宋"/>
                      <w:bCs/>
                      <w:szCs w:val="21"/>
                    </w:rPr>
                  </w:pPr>
                  <w:r>
                    <w:rPr>
                      <w:rFonts w:hint="eastAsia" w:eastAsia="仿宋"/>
                      <w:bCs/>
                      <w:szCs w:val="21"/>
                    </w:rPr>
                    <w:t>0</w:t>
                  </w:r>
                  <w:r>
                    <w:rPr>
                      <w:rFonts w:eastAsia="仿宋"/>
                      <w:bCs/>
                      <w:szCs w:val="21"/>
                    </w:rPr>
                    <w:t>.182</w:t>
                  </w:r>
                </w:p>
              </w:tc>
              <w:tc>
                <w:tcPr>
                  <w:tcW w:w="1134" w:type="dxa"/>
                  <w:vMerge w:val="restart"/>
                  <w:vAlign w:val="center"/>
                </w:tcPr>
                <w:p w14:paraId="22CAD05D">
                  <w:pPr>
                    <w:jc w:val="center"/>
                    <w:rPr>
                      <w:rFonts w:eastAsia="仿宋"/>
                      <w:bCs/>
                      <w:szCs w:val="21"/>
                    </w:rPr>
                  </w:pPr>
                  <w:r>
                    <w:rPr>
                      <w:rFonts w:eastAsia="仿宋"/>
                      <w:bCs/>
                      <w:szCs w:val="21"/>
                    </w:rPr>
                    <w:t>0.339</w:t>
                  </w:r>
                </w:p>
              </w:tc>
              <w:tc>
                <w:tcPr>
                  <w:tcW w:w="1134" w:type="dxa"/>
                  <w:vMerge w:val="restart"/>
                  <w:vAlign w:val="center"/>
                </w:tcPr>
                <w:p w14:paraId="017C4AA7">
                  <w:pPr>
                    <w:jc w:val="center"/>
                    <w:rPr>
                      <w:rFonts w:eastAsia="仿宋"/>
                      <w:bCs/>
                      <w:szCs w:val="21"/>
                    </w:rPr>
                  </w:pPr>
                  <w:r>
                    <w:rPr>
                      <w:rFonts w:eastAsia="仿宋"/>
                      <w:bCs/>
                      <w:szCs w:val="21"/>
                    </w:rPr>
                    <w:t>0.5</w:t>
                  </w:r>
                </w:p>
              </w:tc>
              <w:tc>
                <w:tcPr>
                  <w:tcW w:w="694" w:type="dxa"/>
                  <w:vMerge w:val="restart"/>
                  <w:vAlign w:val="center"/>
                </w:tcPr>
                <w:p w14:paraId="7D0EEFAE">
                  <w:pPr>
                    <w:widowControl/>
                    <w:jc w:val="center"/>
                    <w:rPr>
                      <w:rFonts w:eastAsia="仿宋"/>
                      <w:bCs/>
                      <w:szCs w:val="21"/>
                    </w:rPr>
                  </w:pPr>
                  <w:r>
                    <w:rPr>
                      <w:rFonts w:eastAsia="仿宋"/>
                      <w:bCs/>
                      <w:szCs w:val="21"/>
                    </w:rPr>
                    <w:t>达标</w:t>
                  </w:r>
                </w:p>
              </w:tc>
            </w:tr>
            <w:tr w14:paraId="6C88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04951DE0">
                  <w:pPr>
                    <w:widowControl/>
                    <w:jc w:val="center"/>
                    <w:rPr>
                      <w:rFonts w:eastAsia="仿宋"/>
                      <w:bCs/>
                      <w:szCs w:val="21"/>
                    </w:rPr>
                  </w:pPr>
                </w:p>
              </w:tc>
              <w:tc>
                <w:tcPr>
                  <w:tcW w:w="850" w:type="dxa"/>
                  <w:vAlign w:val="center"/>
                </w:tcPr>
                <w:p w14:paraId="4475FA9D">
                  <w:pPr>
                    <w:widowControl/>
                    <w:jc w:val="center"/>
                    <w:rPr>
                      <w:rFonts w:eastAsia="仿宋"/>
                      <w:bCs/>
                      <w:szCs w:val="21"/>
                    </w:rPr>
                  </w:pPr>
                  <w:r>
                    <w:rPr>
                      <w:rFonts w:eastAsia="仿宋"/>
                      <w:bCs/>
                      <w:szCs w:val="21"/>
                    </w:rPr>
                    <w:t>G2下风向</w:t>
                  </w:r>
                </w:p>
              </w:tc>
              <w:tc>
                <w:tcPr>
                  <w:tcW w:w="709" w:type="dxa"/>
                  <w:vMerge w:val="continue"/>
                  <w:vAlign w:val="center"/>
                </w:tcPr>
                <w:p w14:paraId="302D7E7D">
                  <w:pPr>
                    <w:widowControl/>
                    <w:jc w:val="center"/>
                    <w:rPr>
                      <w:rFonts w:eastAsia="仿宋"/>
                      <w:bCs/>
                      <w:szCs w:val="21"/>
                    </w:rPr>
                  </w:pPr>
                </w:p>
              </w:tc>
              <w:tc>
                <w:tcPr>
                  <w:tcW w:w="809" w:type="dxa"/>
                  <w:vMerge w:val="continue"/>
                  <w:vAlign w:val="center"/>
                </w:tcPr>
                <w:p w14:paraId="5C012E70">
                  <w:pPr>
                    <w:widowControl/>
                    <w:jc w:val="center"/>
                    <w:rPr>
                      <w:rFonts w:eastAsia="仿宋"/>
                      <w:bCs/>
                      <w:szCs w:val="21"/>
                    </w:rPr>
                  </w:pPr>
                </w:p>
              </w:tc>
              <w:tc>
                <w:tcPr>
                  <w:tcW w:w="3828" w:type="dxa"/>
                  <w:gridSpan w:val="6"/>
                  <w:vAlign w:val="center"/>
                </w:tcPr>
                <w:p w14:paraId="4CC77484">
                  <w:pPr>
                    <w:widowControl/>
                    <w:jc w:val="center"/>
                    <w:rPr>
                      <w:rFonts w:eastAsia="仿宋"/>
                      <w:bCs/>
                      <w:szCs w:val="21"/>
                    </w:rPr>
                  </w:pPr>
                  <w:r>
                    <w:rPr>
                      <w:rFonts w:hint="eastAsia" w:eastAsia="仿宋"/>
                      <w:bCs/>
                      <w:szCs w:val="21"/>
                    </w:rPr>
                    <w:t>0</w:t>
                  </w:r>
                  <w:r>
                    <w:rPr>
                      <w:rFonts w:eastAsia="仿宋"/>
                      <w:bCs/>
                      <w:szCs w:val="21"/>
                    </w:rPr>
                    <w:t>.339</w:t>
                  </w:r>
                </w:p>
              </w:tc>
              <w:tc>
                <w:tcPr>
                  <w:tcW w:w="1134" w:type="dxa"/>
                  <w:vMerge w:val="continue"/>
                  <w:vAlign w:val="center"/>
                </w:tcPr>
                <w:p w14:paraId="7F15C3D9">
                  <w:pPr>
                    <w:widowControl/>
                    <w:jc w:val="center"/>
                    <w:rPr>
                      <w:rFonts w:eastAsia="仿宋"/>
                      <w:bCs/>
                      <w:szCs w:val="21"/>
                    </w:rPr>
                  </w:pPr>
                </w:p>
              </w:tc>
              <w:tc>
                <w:tcPr>
                  <w:tcW w:w="1134" w:type="dxa"/>
                  <w:vMerge w:val="continue"/>
                  <w:vAlign w:val="center"/>
                </w:tcPr>
                <w:p w14:paraId="2E7EE02C">
                  <w:pPr>
                    <w:widowControl/>
                    <w:jc w:val="center"/>
                    <w:rPr>
                      <w:rFonts w:eastAsia="仿宋"/>
                      <w:bCs/>
                      <w:szCs w:val="21"/>
                    </w:rPr>
                  </w:pPr>
                </w:p>
              </w:tc>
              <w:tc>
                <w:tcPr>
                  <w:tcW w:w="694" w:type="dxa"/>
                  <w:vMerge w:val="continue"/>
                  <w:vAlign w:val="center"/>
                </w:tcPr>
                <w:p w14:paraId="3F17EB72">
                  <w:pPr>
                    <w:widowControl/>
                    <w:jc w:val="center"/>
                    <w:rPr>
                      <w:rFonts w:eastAsia="仿宋"/>
                      <w:bCs/>
                      <w:szCs w:val="21"/>
                    </w:rPr>
                  </w:pPr>
                </w:p>
              </w:tc>
            </w:tr>
            <w:tr w14:paraId="7FA8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261DBC6D">
                  <w:pPr>
                    <w:widowControl/>
                    <w:jc w:val="center"/>
                    <w:rPr>
                      <w:rFonts w:eastAsia="仿宋"/>
                      <w:bCs/>
                      <w:szCs w:val="21"/>
                    </w:rPr>
                  </w:pPr>
                </w:p>
              </w:tc>
              <w:tc>
                <w:tcPr>
                  <w:tcW w:w="850" w:type="dxa"/>
                  <w:vAlign w:val="center"/>
                </w:tcPr>
                <w:p w14:paraId="1F75C4B8">
                  <w:pPr>
                    <w:widowControl/>
                    <w:jc w:val="center"/>
                    <w:rPr>
                      <w:rFonts w:eastAsia="仿宋"/>
                      <w:bCs/>
                      <w:szCs w:val="21"/>
                    </w:rPr>
                  </w:pPr>
                  <w:r>
                    <w:rPr>
                      <w:rFonts w:eastAsia="仿宋"/>
                      <w:bCs/>
                      <w:szCs w:val="21"/>
                    </w:rPr>
                    <w:t>G3下风向</w:t>
                  </w:r>
                </w:p>
              </w:tc>
              <w:tc>
                <w:tcPr>
                  <w:tcW w:w="709" w:type="dxa"/>
                  <w:vMerge w:val="continue"/>
                  <w:vAlign w:val="center"/>
                </w:tcPr>
                <w:p w14:paraId="5D946D34">
                  <w:pPr>
                    <w:widowControl/>
                    <w:jc w:val="center"/>
                    <w:rPr>
                      <w:rFonts w:eastAsia="仿宋"/>
                      <w:bCs/>
                      <w:szCs w:val="21"/>
                    </w:rPr>
                  </w:pPr>
                </w:p>
              </w:tc>
              <w:tc>
                <w:tcPr>
                  <w:tcW w:w="809" w:type="dxa"/>
                  <w:vMerge w:val="continue"/>
                  <w:vAlign w:val="center"/>
                </w:tcPr>
                <w:p w14:paraId="5685250C">
                  <w:pPr>
                    <w:widowControl/>
                    <w:jc w:val="center"/>
                    <w:rPr>
                      <w:rFonts w:eastAsia="仿宋"/>
                      <w:bCs/>
                      <w:szCs w:val="21"/>
                    </w:rPr>
                  </w:pPr>
                </w:p>
              </w:tc>
              <w:tc>
                <w:tcPr>
                  <w:tcW w:w="3828" w:type="dxa"/>
                  <w:gridSpan w:val="6"/>
                  <w:vAlign w:val="center"/>
                </w:tcPr>
                <w:p w14:paraId="4FB19F7B">
                  <w:pPr>
                    <w:widowControl/>
                    <w:jc w:val="center"/>
                    <w:rPr>
                      <w:rFonts w:eastAsia="仿宋"/>
                      <w:bCs/>
                      <w:szCs w:val="21"/>
                    </w:rPr>
                  </w:pPr>
                  <w:r>
                    <w:rPr>
                      <w:rFonts w:hint="eastAsia" w:eastAsia="仿宋"/>
                      <w:bCs/>
                      <w:szCs w:val="21"/>
                    </w:rPr>
                    <w:t>0</w:t>
                  </w:r>
                  <w:r>
                    <w:rPr>
                      <w:rFonts w:eastAsia="仿宋"/>
                      <w:bCs/>
                      <w:szCs w:val="21"/>
                    </w:rPr>
                    <w:t>.288</w:t>
                  </w:r>
                </w:p>
              </w:tc>
              <w:tc>
                <w:tcPr>
                  <w:tcW w:w="1134" w:type="dxa"/>
                  <w:vMerge w:val="continue"/>
                  <w:vAlign w:val="center"/>
                </w:tcPr>
                <w:p w14:paraId="6E083367">
                  <w:pPr>
                    <w:widowControl/>
                    <w:jc w:val="center"/>
                    <w:rPr>
                      <w:rFonts w:eastAsia="仿宋"/>
                      <w:bCs/>
                      <w:szCs w:val="21"/>
                    </w:rPr>
                  </w:pPr>
                </w:p>
              </w:tc>
              <w:tc>
                <w:tcPr>
                  <w:tcW w:w="1134" w:type="dxa"/>
                  <w:vMerge w:val="continue"/>
                  <w:vAlign w:val="center"/>
                </w:tcPr>
                <w:p w14:paraId="4511BA4A">
                  <w:pPr>
                    <w:widowControl/>
                    <w:jc w:val="center"/>
                    <w:rPr>
                      <w:rFonts w:eastAsia="仿宋"/>
                      <w:bCs/>
                      <w:szCs w:val="21"/>
                    </w:rPr>
                  </w:pPr>
                </w:p>
              </w:tc>
              <w:tc>
                <w:tcPr>
                  <w:tcW w:w="694" w:type="dxa"/>
                  <w:vMerge w:val="continue"/>
                  <w:vAlign w:val="center"/>
                </w:tcPr>
                <w:p w14:paraId="103601CE">
                  <w:pPr>
                    <w:widowControl/>
                    <w:jc w:val="center"/>
                    <w:rPr>
                      <w:rFonts w:eastAsia="仿宋"/>
                      <w:bCs/>
                      <w:szCs w:val="21"/>
                    </w:rPr>
                  </w:pPr>
                </w:p>
              </w:tc>
            </w:tr>
            <w:tr w14:paraId="6118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1ADE87BD">
                  <w:pPr>
                    <w:widowControl/>
                    <w:jc w:val="center"/>
                    <w:rPr>
                      <w:rFonts w:eastAsia="仿宋"/>
                      <w:bCs/>
                      <w:szCs w:val="21"/>
                    </w:rPr>
                  </w:pPr>
                </w:p>
              </w:tc>
              <w:tc>
                <w:tcPr>
                  <w:tcW w:w="850" w:type="dxa"/>
                  <w:vAlign w:val="center"/>
                </w:tcPr>
                <w:p w14:paraId="4B23156A">
                  <w:pPr>
                    <w:widowControl/>
                    <w:jc w:val="center"/>
                    <w:rPr>
                      <w:rFonts w:eastAsia="仿宋"/>
                      <w:bCs/>
                      <w:szCs w:val="21"/>
                    </w:rPr>
                  </w:pPr>
                  <w:r>
                    <w:rPr>
                      <w:rFonts w:eastAsia="仿宋"/>
                      <w:bCs/>
                      <w:szCs w:val="21"/>
                    </w:rPr>
                    <w:t>G4下风向</w:t>
                  </w:r>
                </w:p>
              </w:tc>
              <w:tc>
                <w:tcPr>
                  <w:tcW w:w="709" w:type="dxa"/>
                  <w:vMerge w:val="continue"/>
                  <w:vAlign w:val="center"/>
                </w:tcPr>
                <w:p w14:paraId="247E9330">
                  <w:pPr>
                    <w:widowControl/>
                    <w:jc w:val="center"/>
                    <w:rPr>
                      <w:rFonts w:eastAsia="仿宋"/>
                      <w:bCs/>
                      <w:szCs w:val="21"/>
                    </w:rPr>
                  </w:pPr>
                </w:p>
              </w:tc>
              <w:tc>
                <w:tcPr>
                  <w:tcW w:w="809" w:type="dxa"/>
                  <w:vMerge w:val="continue"/>
                  <w:vAlign w:val="center"/>
                </w:tcPr>
                <w:p w14:paraId="4DBDEB22">
                  <w:pPr>
                    <w:widowControl/>
                    <w:jc w:val="center"/>
                    <w:rPr>
                      <w:rFonts w:eastAsia="仿宋"/>
                      <w:bCs/>
                      <w:szCs w:val="21"/>
                    </w:rPr>
                  </w:pPr>
                </w:p>
              </w:tc>
              <w:tc>
                <w:tcPr>
                  <w:tcW w:w="3828" w:type="dxa"/>
                  <w:gridSpan w:val="6"/>
                  <w:vAlign w:val="center"/>
                </w:tcPr>
                <w:p w14:paraId="2A2B040B">
                  <w:pPr>
                    <w:widowControl/>
                    <w:jc w:val="center"/>
                    <w:rPr>
                      <w:rFonts w:eastAsia="仿宋"/>
                      <w:bCs/>
                      <w:szCs w:val="21"/>
                    </w:rPr>
                  </w:pPr>
                  <w:r>
                    <w:rPr>
                      <w:rFonts w:hint="eastAsia" w:eastAsia="仿宋"/>
                      <w:bCs/>
                      <w:szCs w:val="21"/>
                    </w:rPr>
                    <w:t>0</w:t>
                  </w:r>
                  <w:r>
                    <w:rPr>
                      <w:rFonts w:eastAsia="仿宋"/>
                      <w:bCs/>
                      <w:szCs w:val="21"/>
                    </w:rPr>
                    <w:t>.312</w:t>
                  </w:r>
                </w:p>
              </w:tc>
              <w:tc>
                <w:tcPr>
                  <w:tcW w:w="1134" w:type="dxa"/>
                  <w:vMerge w:val="continue"/>
                  <w:vAlign w:val="center"/>
                </w:tcPr>
                <w:p w14:paraId="7E0B5F7F">
                  <w:pPr>
                    <w:widowControl/>
                    <w:jc w:val="center"/>
                    <w:rPr>
                      <w:rFonts w:eastAsia="仿宋"/>
                      <w:bCs/>
                      <w:szCs w:val="21"/>
                    </w:rPr>
                  </w:pPr>
                </w:p>
              </w:tc>
              <w:tc>
                <w:tcPr>
                  <w:tcW w:w="1134" w:type="dxa"/>
                  <w:vMerge w:val="continue"/>
                  <w:vAlign w:val="center"/>
                </w:tcPr>
                <w:p w14:paraId="17F0137E">
                  <w:pPr>
                    <w:widowControl/>
                    <w:jc w:val="center"/>
                    <w:rPr>
                      <w:rFonts w:eastAsia="仿宋"/>
                      <w:bCs/>
                      <w:szCs w:val="21"/>
                    </w:rPr>
                  </w:pPr>
                </w:p>
              </w:tc>
              <w:tc>
                <w:tcPr>
                  <w:tcW w:w="694" w:type="dxa"/>
                  <w:vMerge w:val="continue"/>
                  <w:vAlign w:val="center"/>
                </w:tcPr>
                <w:p w14:paraId="4101172B">
                  <w:pPr>
                    <w:widowControl/>
                    <w:jc w:val="center"/>
                    <w:rPr>
                      <w:rFonts w:eastAsia="仿宋"/>
                      <w:bCs/>
                      <w:szCs w:val="21"/>
                    </w:rPr>
                  </w:pPr>
                </w:p>
              </w:tc>
            </w:tr>
            <w:tr w14:paraId="32483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2AF616E6">
                  <w:pPr>
                    <w:widowControl/>
                    <w:jc w:val="center"/>
                    <w:rPr>
                      <w:rFonts w:eastAsia="仿宋"/>
                      <w:bCs/>
                      <w:szCs w:val="21"/>
                    </w:rPr>
                  </w:pPr>
                </w:p>
              </w:tc>
              <w:tc>
                <w:tcPr>
                  <w:tcW w:w="850" w:type="dxa"/>
                  <w:vAlign w:val="center"/>
                </w:tcPr>
                <w:p w14:paraId="4823CF83">
                  <w:pPr>
                    <w:widowControl/>
                    <w:jc w:val="center"/>
                    <w:rPr>
                      <w:rFonts w:eastAsia="仿宋"/>
                      <w:bCs/>
                      <w:szCs w:val="21"/>
                    </w:rPr>
                  </w:pPr>
                  <w:r>
                    <w:rPr>
                      <w:rFonts w:eastAsia="仿宋"/>
                      <w:bCs/>
                      <w:szCs w:val="21"/>
                    </w:rPr>
                    <w:t>G1上风向</w:t>
                  </w:r>
                </w:p>
              </w:tc>
              <w:tc>
                <w:tcPr>
                  <w:tcW w:w="709" w:type="dxa"/>
                  <w:vMerge w:val="restart"/>
                  <w:vAlign w:val="center"/>
                </w:tcPr>
                <w:p w14:paraId="5B6BA188">
                  <w:pPr>
                    <w:widowControl/>
                    <w:jc w:val="center"/>
                    <w:rPr>
                      <w:rFonts w:eastAsia="仿宋"/>
                      <w:bCs/>
                      <w:szCs w:val="21"/>
                    </w:rPr>
                  </w:pPr>
                  <w:r>
                    <w:rPr>
                      <w:rFonts w:hint="eastAsia" w:eastAsia="仿宋"/>
                      <w:bCs/>
                      <w:szCs w:val="21"/>
                    </w:rPr>
                    <w:t>非甲烷总烃</w:t>
                  </w:r>
                </w:p>
              </w:tc>
              <w:tc>
                <w:tcPr>
                  <w:tcW w:w="809" w:type="dxa"/>
                  <w:vMerge w:val="continue"/>
                  <w:vAlign w:val="center"/>
                </w:tcPr>
                <w:p w14:paraId="5263188D">
                  <w:pPr>
                    <w:widowControl/>
                    <w:jc w:val="center"/>
                    <w:rPr>
                      <w:rFonts w:eastAsia="仿宋"/>
                      <w:bCs/>
                      <w:szCs w:val="21"/>
                    </w:rPr>
                  </w:pPr>
                </w:p>
              </w:tc>
              <w:tc>
                <w:tcPr>
                  <w:tcW w:w="898" w:type="dxa"/>
                  <w:gridSpan w:val="2"/>
                  <w:vAlign w:val="center"/>
                </w:tcPr>
                <w:p w14:paraId="1A19FE70">
                  <w:pPr>
                    <w:widowControl/>
                    <w:jc w:val="center"/>
                    <w:rPr>
                      <w:rFonts w:eastAsia="仿宋"/>
                      <w:bCs/>
                      <w:szCs w:val="21"/>
                    </w:rPr>
                  </w:pPr>
                  <w:r>
                    <w:rPr>
                      <w:rFonts w:hint="eastAsia" w:eastAsia="仿宋"/>
                      <w:bCs/>
                      <w:szCs w:val="21"/>
                    </w:rPr>
                    <w:t>0</w:t>
                  </w:r>
                  <w:r>
                    <w:rPr>
                      <w:rFonts w:eastAsia="仿宋"/>
                      <w:bCs/>
                      <w:szCs w:val="21"/>
                    </w:rPr>
                    <w:t>.35</w:t>
                  </w:r>
                </w:p>
              </w:tc>
              <w:tc>
                <w:tcPr>
                  <w:tcW w:w="898" w:type="dxa"/>
                  <w:vAlign w:val="center"/>
                </w:tcPr>
                <w:p w14:paraId="774C545A">
                  <w:pPr>
                    <w:widowControl/>
                    <w:jc w:val="center"/>
                    <w:rPr>
                      <w:rFonts w:eastAsia="仿宋"/>
                      <w:bCs/>
                      <w:szCs w:val="21"/>
                    </w:rPr>
                  </w:pPr>
                  <w:r>
                    <w:rPr>
                      <w:rFonts w:hint="eastAsia" w:eastAsia="仿宋"/>
                      <w:bCs/>
                      <w:szCs w:val="21"/>
                    </w:rPr>
                    <w:t>0</w:t>
                  </w:r>
                  <w:r>
                    <w:rPr>
                      <w:rFonts w:eastAsia="仿宋"/>
                      <w:bCs/>
                      <w:szCs w:val="21"/>
                    </w:rPr>
                    <w:t>.37</w:t>
                  </w:r>
                </w:p>
              </w:tc>
              <w:tc>
                <w:tcPr>
                  <w:tcW w:w="898" w:type="dxa"/>
                  <w:gridSpan w:val="2"/>
                  <w:vAlign w:val="center"/>
                </w:tcPr>
                <w:p w14:paraId="07CDF185">
                  <w:pPr>
                    <w:widowControl/>
                    <w:jc w:val="center"/>
                    <w:rPr>
                      <w:rFonts w:eastAsia="仿宋"/>
                      <w:bCs/>
                      <w:szCs w:val="21"/>
                    </w:rPr>
                  </w:pPr>
                  <w:r>
                    <w:rPr>
                      <w:rFonts w:hint="eastAsia" w:eastAsia="仿宋"/>
                      <w:bCs/>
                      <w:szCs w:val="21"/>
                    </w:rPr>
                    <w:t>0</w:t>
                  </w:r>
                  <w:r>
                    <w:rPr>
                      <w:rFonts w:eastAsia="仿宋"/>
                      <w:bCs/>
                      <w:szCs w:val="21"/>
                    </w:rPr>
                    <w:t>.39</w:t>
                  </w:r>
                </w:p>
              </w:tc>
              <w:tc>
                <w:tcPr>
                  <w:tcW w:w="1134" w:type="dxa"/>
                  <w:vAlign w:val="center"/>
                </w:tcPr>
                <w:p w14:paraId="3663DD17">
                  <w:pPr>
                    <w:widowControl/>
                    <w:jc w:val="center"/>
                    <w:rPr>
                      <w:rFonts w:eastAsia="仿宋"/>
                      <w:bCs/>
                      <w:szCs w:val="21"/>
                    </w:rPr>
                  </w:pPr>
                  <w:r>
                    <w:rPr>
                      <w:rFonts w:hint="eastAsia" w:eastAsia="仿宋"/>
                      <w:bCs/>
                      <w:szCs w:val="21"/>
                    </w:rPr>
                    <w:t>0</w:t>
                  </w:r>
                  <w:r>
                    <w:rPr>
                      <w:rFonts w:eastAsia="仿宋"/>
                      <w:bCs/>
                      <w:szCs w:val="21"/>
                    </w:rPr>
                    <w:t>.34</w:t>
                  </w:r>
                </w:p>
              </w:tc>
              <w:tc>
                <w:tcPr>
                  <w:tcW w:w="1134" w:type="dxa"/>
                  <w:vMerge w:val="restart"/>
                  <w:vAlign w:val="center"/>
                </w:tcPr>
                <w:p w14:paraId="24C006ED">
                  <w:pPr>
                    <w:widowControl/>
                    <w:jc w:val="center"/>
                    <w:rPr>
                      <w:rFonts w:eastAsia="仿宋"/>
                      <w:bCs/>
                      <w:szCs w:val="21"/>
                    </w:rPr>
                  </w:pPr>
                  <w:r>
                    <w:rPr>
                      <w:rFonts w:hint="eastAsia" w:eastAsia="仿宋"/>
                      <w:bCs/>
                      <w:szCs w:val="21"/>
                    </w:rPr>
                    <w:t>0</w:t>
                  </w:r>
                  <w:r>
                    <w:rPr>
                      <w:rFonts w:eastAsia="仿宋"/>
                      <w:bCs/>
                      <w:szCs w:val="21"/>
                    </w:rPr>
                    <w:t>.62</w:t>
                  </w:r>
                </w:p>
              </w:tc>
              <w:tc>
                <w:tcPr>
                  <w:tcW w:w="1134" w:type="dxa"/>
                  <w:vMerge w:val="restart"/>
                  <w:vAlign w:val="center"/>
                </w:tcPr>
                <w:p w14:paraId="5718234E">
                  <w:pPr>
                    <w:widowControl/>
                    <w:jc w:val="center"/>
                    <w:rPr>
                      <w:rFonts w:eastAsia="仿宋"/>
                      <w:bCs/>
                      <w:szCs w:val="21"/>
                    </w:rPr>
                  </w:pPr>
                  <w:r>
                    <w:rPr>
                      <w:rFonts w:hint="eastAsia" w:eastAsia="仿宋"/>
                      <w:bCs/>
                      <w:szCs w:val="21"/>
                    </w:rPr>
                    <w:t>4</w:t>
                  </w:r>
                </w:p>
              </w:tc>
              <w:tc>
                <w:tcPr>
                  <w:tcW w:w="694" w:type="dxa"/>
                  <w:vMerge w:val="restart"/>
                  <w:vAlign w:val="center"/>
                </w:tcPr>
                <w:p w14:paraId="45B224BA">
                  <w:pPr>
                    <w:widowControl/>
                    <w:jc w:val="center"/>
                    <w:rPr>
                      <w:rFonts w:eastAsia="仿宋"/>
                      <w:bCs/>
                      <w:szCs w:val="21"/>
                    </w:rPr>
                  </w:pPr>
                  <w:r>
                    <w:rPr>
                      <w:rFonts w:eastAsia="仿宋"/>
                      <w:bCs/>
                      <w:szCs w:val="21"/>
                    </w:rPr>
                    <w:t>达标</w:t>
                  </w:r>
                </w:p>
              </w:tc>
            </w:tr>
            <w:tr w14:paraId="3104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16820107">
                  <w:pPr>
                    <w:widowControl/>
                    <w:jc w:val="center"/>
                    <w:rPr>
                      <w:rFonts w:eastAsia="仿宋"/>
                      <w:bCs/>
                      <w:szCs w:val="21"/>
                    </w:rPr>
                  </w:pPr>
                </w:p>
              </w:tc>
              <w:tc>
                <w:tcPr>
                  <w:tcW w:w="850" w:type="dxa"/>
                  <w:vAlign w:val="center"/>
                </w:tcPr>
                <w:p w14:paraId="009EDDAC">
                  <w:pPr>
                    <w:widowControl/>
                    <w:jc w:val="center"/>
                    <w:rPr>
                      <w:rFonts w:eastAsia="仿宋"/>
                      <w:bCs/>
                      <w:szCs w:val="21"/>
                    </w:rPr>
                  </w:pPr>
                  <w:r>
                    <w:rPr>
                      <w:rFonts w:eastAsia="仿宋"/>
                      <w:bCs/>
                      <w:szCs w:val="21"/>
                    </w:rPr>
                    <w:t>G2下风向</w:t>
                  </w:r>
                </w:p>
              </w:tc>
              <w:tc>
                <w:tcPr>
                  <w:tcW w:w="709" w:type="dxa"/>
                  <w:vMerge w:val="continue"/>
                  <w:vAlign w:val="center"/>
                </w:tcPr>
                <w:p w14:paraId="595890FC">
                  <w:pPr>
                    <w:widowControl/>
                    <w:jc w:val="center"/>
                    <w:rPr>
                      <w:rFonts w:eastAsia="仿宋"/>
                      <w:bCs/>
                      <w:szCs w:val="21"/>
                    </w:rPr>
                  </w:pPr>
                </w:p>
              </w:tc>
              <w:tc>
                <w:tcPr>
                  <w:tcW w:w="809" w:type="dxa"/>
                  <w:vMerge w:val="continue"/>
                  <w:vAlign w:val="center"/>
                </w:tcPr>
                <w:p w14:paraId="2BD7B1D9">
                  <w:pPr>
                    <w:widowControl/>
                    <w:jc w:val="center"/>
                    <w:rPr>
                      <w:rFonts w:eastAsia="仿宋"/>
                      <w:bCs/>
                      <w:szCs w:val="21"/>
                    </w:rPr>
                  </w:pPr>
                </w:p>
              </w:tc>
              <w:tc>
                <w:tcPr>
                  <w:tcW w:w="898" w:type="dxa"/>
                  <w:gridSpan w:val="2"/>
                  <w:vAlign w:val="center"/>
                </w:tcPr>
                <w:p w14:paraId="62827400">
                  <w:pPr>
                    <w:widowControl/>
                    <w:jc w:val="center"/>
                    <w:rPr>
                      <w:rFonts w:eastAsia="仿宋"/>
                      <w:bCs/>
                      <w:szCs w:val="21"/>
                    </w:rPr>
                  </w:pPr>
                  <w:r>
                    <w:rPr>
                      <w:rFonts w:hint="eastAsia" w:eastAsia="仿宋"/>
                      <w:bCs/>
                      <w:szCs w:val="21"/>
                    </w:rPr>
                    <w:t>0</w:t>
                  </w:r>
                  <w:r>
                    <w:rPr>
                      <w:rFonts w:eastAsia="仿宋"/>
                      <w:bCs/>
                      <w:szCs w:val="21"/>
                    </w:rPr>
                    <w:t>.55</w:t>
                  </w:r>
                </w:p>
              </w:tc>
              <w:tc>
                <w:tcPr>
                  <w:tcW w:w="898" w:type="dxa"/>
                  <w:vAlign w:val="center"/>
                </w:tcPr>
                <w:p w14:paraId="7F2B89E6">
                  <w:pPr>
                    <w:widowControl/>
                    <w:jc w:val="center"/>
                    <w:rPr>
                      <w:rFonts w:eastAsia="仿宋"/>
                      <w:bCs/>
                      <w:szCs w:val="21"/>
                    </w:rPr>
                  </w:pPr>
                  <w:r>
                    <w:rPr>
                      <w:rFonts w:hint="eastAsia" w:eastAsia="仿宋"/>
                      <w:bCs/>
                      <w:szCs w:val="21"/>
                    </w:rPr>
                    <w:t>0</w:t>
                  </w:r>
                  <w:r>
                    <w:rPr>
                      <w:rFonts w:eastAsia="仿宋"/>
                      <w:bCs/>
                      <w:szCs w:val="21"/>
                    </w:rPr>
                    <w:t>.55</w:t>
                  </w:r>
                </w:p>
              </w:tc>
              <w:tc>
                <w:tcPr>
                  <w:tcW w:w="898" w:type="dxa"/>
                  <w:gridSpan w:val="2"/>
                  <w:vAlign w:val="center"/>
                </w:tcPr>
                <w:p w14:paraId="7120F822">
                  <w:pPr>
                    <w:widowControl/>
                    <w:jc w:val="center"/>
                    <w:rPr>
                      <w:rFonts w:eastAsia="仿宋"/>
                      <w:bCs/>
                      <w:szCs w:val="21"/>
                    </w:rPr>
                  </w:pPr>
                  <w:r>
                    <w:rPr>
                      <w:rFonts w:hint="eastAsia" w:eastAsia="仿宋"/>
                      <w:bCs/>
                      <w:szCs w:val="21"/>
                    </w:rPr>
                    <w:t>0</w:t>
                  </w:r>
                  <w:r>
                    <w:rPr>
                      <w:rFonts w:eastAsia="仿宋"/>
                      <w:bCs/>
                      <w:szCs w:val="21"/>
                    </w:rPr>
                    <w:t>.57</w:t>
                  </w:r>
                </w:p>
              </w:tc>
              <w:tc>
                <w:tcPr>
                  <w:tcW w:w="1134" w:type="dxa"/>
                  <w:vAlign w:val="center"/>
                </w:tcPr>
                <w:p w14:paraId="1D534798">
                  <w:pPr>
                    <w:widowControl/>
                    <w:jc w:val="center"/>
                    <w:rPr>
                      <w:rFonts w:eastAsia="仿宋"/>
                      <w:bCs/>
                      <w:szCs w:val="21"/>
                    </w:rPr>
                  </w:pPr>
                  <w:r>
                    <w:rPr>
                      <w:rFonts w:hint="eastAsia" w:eastAsia="仿宋"/>
                      <w:bCs/>
                      <w:szCs w:val="21"/>
                    </w:rPr>
                    <w:t>0</w:t>
                  </w:r>
                  <w:r>
                    <w:rPr>
                      <w:rFonts w:eastAsia="仿宋"/>
                      <w:bCs/>
                      <w:szCs w:val="21"/>
                    </w:rPr>
                    <w:t>.54</w:t>
                  </w:r>
                </w:p>
              </w:tc>
              <w:tc>
                <w:tcPr>
                  <w:tcW w:w="1134" w:type="dxa"/>
                  <w:vMerge w:val="continue"/>
                  <w:vAlign w:val="center"/>
                </w:tcPr>
                <w:p w14:paraId="73E46954">
                  <w:pPr>
                    <w:widowControl/>
                    <w:jc w:val="center"/>
                    <w:rPr>
                      <w:rFonts w:eastAsia="仿宋"/>
                      <w:bCs/>
                      <w:szCs w:val="21"/>
                    </w:rPr>
                  </w:pPr>
                </w:p>
              </w:tc>
              <w:tc>
                <w:tcPr>
                  <w:tcW w:w="1134" w:type="dxa"/>
                  <w:vMerge w:val="continue"/>
                  <w:vAlign w:val="center"/>
                </w:tcPr>
                <w:p w14:paraId="5EF0BC7E">
                  <w:pPr>
                    <w:widowControl/>
                    <w:jc w:val="center"/>
                    <w:rPr>
                      <w:rFonts w:eastAsia="仿宋"/>
                      <w:bCs/>
                      <w:szCs w:val="21"/>
                    </w:rPr>
                  </w:pPr>
                </w:p>
              </w:tc>
              <w:tc>
                <w:tcPr>
                  <w:tcW w:w="694" w:type="dxa"/>
                  <w:vMerge w:val="continue"/>
                  <w:vAlign w:val="center"/>
                </w:tcPr>
                <w:p w14:paraId="0C3A2CB8">
                  <w:pPr>
                    <w:widowControl/>
                    <w:jc w:val="center"/>
                    <w:rPr>
                      <w:rFonts w:eastAsia="仿宋"/>
                      <w:bCs/>
                      <w:szCs w:val="21"/>
                    </w:rPr>
                  </w:pPr>
                </w:p>
              </w:tc>
            </w:tr>
            <w:tr w14:paraId="01B2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1E3C5DE2">
                  <w:pPr>
                    <w:widowControl/>
                    <w:jc w:val="center"/>
                    <w:rPr>
                      <w:rFonts w:eastAsia="仿宋"/>
                      <w:bCs/>
                      <w:szCs w:val="21"/>
                    </w:rPr>
                  </w:pPr>
                </w:p>
              </w:tc>
              <w:tc>
                <w:tcPr>
                  <w:tcW w:w="850" w:type="dxa"/>
                  <w:vAlign w:val="center"/>
                </w:tcPr>
                <w:p w14:paraId="2F76028E">
                  <w:pPr>
                    <w:widowControl/>
                    <w:jc w:val="center"/>
                    <w:rPr>
                      <w:rFonts w:eastAsia="仿宋"/>
                      <w:bCs/>
                      <w:szCs w:val="21"/>
                    </w:rPr>
                  </w:pPr>
                  <w:r>
                    <w:rPr>
                      <w:rFonts w:eastAsia="仿宋"/>
                      <w:bCs/>
                      <w:szCs w:val="21"/>
                    </w:rPr>
                    <w:t>G3下风向</w:t>
                  </w:r>
                </w:p>
              </w:tc>
              <w:tc>
                <w:tcPr>
                  <w:tcW w:w="709" w:type="dxa"/>
                  <w:vMerge w:val="continue"/>
                  <w:vAlign w:val="center"/>
                </w:tcPr>
                <w:p w14:paraId="260BE154">
                  <w:pPr>
                    <w:widowControl/>
                    <w:jc w:val="center"/>
                    <w:rPr>
                      <w:rFonts w:eastAsia="仿宋"/>
                      <w:bCs/>
                      <w:szCs w:val="21"/>
                    </w:rPr>
                  </w:pPr>
                </w:p>
              </w:tc>
              <w:tc>
                <w:tcPr>
                  <w:tcW w:w="809" w:type="dxa"/>
                  <w:vMerge w:val="continue"/>
                  <w:vAlign w:val="center"/>
                </w:tcPr>
                <w:p w14:paraId="4D6BDF0F">
                  <w:pPr>
                    <w:widowControl/>
                    <w:jc w:val="center"/>
                    <w:rPr>
                      <w:rFonts w:eastAsia="仿宋"/>
                      <w:bCs/>
                      <w:szCs w:val="21"/>
                    </w:rPr>
                  </w:pPr>
                </w:p>
              </w:tc>
              <w:tc>
                <w:tcPr>
                  <w:tcW w:w="898" w:type="dxa"/>
                  <w:gridSpan w:val="2"/>
                  <w:vAlign w:val="center"/>
                </w:tcPr>
                <w:p w14:paraId="063410E6">
                  <w:pPr>
                    <w:widowControl/>
                    <w:jc w:val="center"/>
                    <w:rPr>
                      <w:rFonts w:eastAsia="仿宋"/>
                      <w:bCs/>
                      <w:szCs w:val="21"/>
                    </w:rPr>
                  </w:pPr>
                  <w:r>
                    <w:rPr>
                      <w:rFonts w:hint="eastAsia" w:eastAsia="仿宋"/>
                      <w:bCs/>
                      <w:szCs w:val="21"/>
                    </w:rPr>
                    <w:t>0</w:t>
                  </w:r>
                  <w:r>
                    <w:rPr>
                      <w:rFonts w:eastAsia="仿宋"/>
                      <w:bCs/>
                      <w:szCs w:val="21"/>
                    </w:rPr>
                    <w:t>.55</w:t>
                  </w:r>
                </w:p>
              </w:tc>
              <w:tc>
                <w:tcPr>
                  <w:tcW w:w="898" w:type="dxa"/>
                  <w:vAlign w:val="center"/>
                </w:tcPr>
                <w:p w14:paraId="0F0CF652">
                  <w:pPr>
                    <w:widowControl/>
                    <w:jc w:val="center"/>
                    <w:rPr>
                      <w:rFonts w:eastAsia="仿宋"/>
                      <w:bCs/>
                      <w:szCs w:val="21"/>
                    </w:rPr>
                  </w:pPr>
                  <w:r>
                    <w:rPr>
                      <w:rFonts w:hint="eastAsia" w:eastAsia="仿宋"/>
                      <w:bCs/>
                      <w:szCs w:val="21"/>
                    </w:rPr>
                    <w:t>0</w:t>
                  </w:r>
                  <w:r>
                    <w:rPr>
                      <w:rFonts w:eastAsia="仿宋"/>
                      <w:bCs/>
                      <w:szCs w:val="21"/>
                    </w:rPr>
                    <w:t>.57</w:t>
                  </w:r>
                </w:p>
              </w:tc>
              <w:tc>
                <w:tcPr>
                  <w:tcW w:w="898" w:type="dxa"/>
                  <w:gridSpan w:val="2"/>
                  <w:vAlign w:val="center"/>
                </w:tcPr>
                <w:p w14:paraId="453AE825">
                  <w:pPr>
                    <w:widowControl/>
                    <w:jc w:val="center"/>
                    <w:rPr>
                      <w:rFonts w:eastAsia="仿宋"/>
                      <w:bCs/>
                      <w:szCs w:val="21"/>
                    </w:rPr>
                  </w:pPr>
                  <w:r>
                    <w:rPr>
                      <w:rFonts w:hint="eastAsia" w:eastAsia="仿宋"/>
                      <w:bCs/>
                      <w:szCs w:val="21"/>
                    </w:rPr>
                    <w:t>0</w:t>
                  </w:r>
                  <w:r>
                    <w:rPr>
                      <w:rFonts w:eastAsia="仿宋"/>
                      <w:bCs/>
                      <w:szCs w:val="21"/>
                    </w:rPr>
                    <w:t>.54</w:t>
                  </w:r>
                </w:p>
              </w:tc>
              <w:tc>
                <w:tcPr>
                  <w:tcW w:w="1134" w:type="dxa"/>
                  <w:vAlign w:val="center"/>
                </w:tcPr>
                <w:p w14:paraId="4DD1D6E6">
                  <w:pPr>
                    <w:widowControl/>
                    <w:jc w:val="center"/>
                    <w:rPr>
                      <w:rFonts w:eastAsia="仿宋"/>
                      <w:bCs/>
                      <w:szCs w:val="21"/>
                    </w:rPr>
                  </w:pPr>
                  <w:r>
                    <w:rPr>
                      <w:rFonts w:hint="eastAsia" w:eastAsia="仿宋"/>
                      <w:bCs/>
                      <w:szCs w:val="21"/>
                    </w:rPr>
                    <w:t>0</w:t>
                  </w:r>
                  <w:r>
                    <w:rPr>
                      <w:rFonts w:eastAsia="仿宋"/>
                      <w:bCs/>
                      <w:szCs w:val="21"/>
                    </w:rPr>
                    <w:t>.57</w:t>
                  </w:r>
                </w:p>
              </w:tc>
              <w:tc>
                <w:tcPr>
                  <w:tcW w:w="1134" w:type="dxa"/>
                  <w:vMerge w:val="continue"/>
                  <w:vAlign w:val="center"/>
                </w:tcPr>
                <w:p w14:paraId="19F29E61">
                  <w:pPr>
                    <w:widowControl/>
                    <w:jc w:val="center"/>
                    <w:rPr>
                      <w:rFonts w:eastAsia="仿宋"/>
                      <w:bCs/>
                      <w:szCs w:val="21"/>
                    </w:rPr>
                  </w:pPr>
                </w:p>
              </w:tc>
              <w:tc>
                <w:tcPr>
                  <w:tcW w:w="1134" w:type="dxa"/>
                  <w:vMerge w:val="continue"/>
                  <w:vAlign w:val="center"/>
                </w:tcPr>
                <w:p w14:paraId="6DF2A61B">
                  <w:pPr>
                    <w:widowControl/>
                    <w:jc w:val="center"/>
                    <w:rPr>
                      <w:rFonts w:eastAsia="仿宋"/>
                      <w:bCs/>
                      <w:szCs w:val="21"/>
                    </w:rPr>
                  </w:pPr>
                </w:p>
              </w:tc>
              <w:tc>
                <w:tcPr>
                  <w:tcW w:w="694" w:type="dxa"/>
                  <w:vMerge w:val="continue"/>
                  <w:vAlign w:val="center"/>
                </w:tcPr>
                <w:p w14:paraId="0DF94083">
                  <w:pPr>
                    <w:widowControl/>
                    <w:jc w:val="center"/>
                    <w:rPr>
                      <w:rFonts w:eastAsia="仿宋"/>
                      <w:bCs/>
                      <w:szCs w:val="21"/>
                    </w:rPr>
                  </w:pPr>
                </w:p>
              </w:tc>
            </w:tr>
            <w:tr w14:paraId="0C0A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dxa"/>
                  <w:vMerge w:val="continue"/>
                  <w:vAlign w:val="center"/>
                </w:tcPr>
                <w:p w14:paraId="57589088">
                  <w:pPr>
                    <w:widowControl/>
                    <w:jc w:val="center"/>
                    <w:rPr>
                      <w:rFonts w:eastAsia="仿宋"/>
                      <w:bCs/>
                      <w:szCs w:val="21"/>
                    </w:rPr>
                  </w:pPr>
                </w:p>
              </w:tc>
              <w:tc>
                <w:tcPr>
                  <w:tcW w:w="850" w:type="dxa"/>
                  <w:vAlign w:val="center"/>
                </w:tcPr>
                <w:p w14:paraId="42BEE3D4">
                  <w:pPr>
                    <w:widowControl/>
                    <w:jc w:val="center"/>
                    <w:rPr>
                      <w:rFonts w:eastAsia="仿宋"/>
                      <w:bCs/>
                      <w:szCs w:val="21"/>
                    </w:rPr>
                  </w:pPr>
                  <w:r>
                    <w:rPr>
                      <w:rFonts w:eastAsia="仿宋"/>
                      <w:bCs/>
                      <w:szCs w:val="21"/>
                    </w:rPr>
                    <w:t>G4下风向</w:t>
                  </w:r>
                </w:p>
              </w:tc>
              <w:tc>
                <w:tcPr>
                  <w:tcW w:w="709" w:type="dxa"/>
                  <w:vMerge w:val="continue"/>
                  <w:vAlign w:val="center"/>
                </w:tcPr>
                <w:p w14:paraId="701DB567">
                  <w:pPr>
                    <w:widowControl/>
                    <w:jc w:val="center"/>
                    <w:rPr>
                      <w:rFonts w:eastAsia="仿宋"/>
                      <w:bCs/>
                      <w:szCs w:val="21"/>
                    </w:rPr>
                  </w:pPr>
                </w:p>
              </w:tc>
              <w:tc>
                <w:tcPr>
                  <w:tcW w:w="809" w:type="dxa"/>
                  <w:vMerge w:val="continue"/>
                  <w:vAlign w:val="center"/>
                </w:tcPr>
                <w:p w14:paraId="0B822DF5">
                  <w:pPr>
                    <w:widowControl/>
                    <w:jc w:val="center"/>
                    <w:rPr>
                      <w:rFonts w:eastAsia="仿宋"/>
                      <w:bCs/>
                      <w:szCs w:val="21"/>
                    </w:rPr>
                  </w:pPr>
                </w:p>
              </w:tc>
              <w:tc>
                <w:tcPr>
                  <w:tcW w:w="898" w:type="dxa"/>
                  <w:gridSpan w:val="2"/>
                  <w:vAlign w:val="center"/>
                </w:tcPr>
                <w:p w14:paraId="7FDD7CF0">
                  <w:pPr>
                    <w:widowControl/>
                    <w:jc w:val="center"/>
                    <w:rPr>
                      <w:rFonts w:eastAsia="仿宋"/>
                      <w:bCs/>
                      <w:szCs w:val="21"/>
                    </w:rPr>
                  </w:pPr>
                  <w:r>
                    <w:rPr>
                      <w:rFonts w:hint="eastAsia" w:eastAsia="仿宋"/>
                      <w:bCs/>
                      <w:szCs w:val="21"/>
                    </w:rPr>
                    <w:t>0</w:t>
                  </w:r>
                  <w:r>
                    <w:rPr>
                      <w:rFonts w:eastAsia="仿宋"/>
                      <w:bCs/>
                      <w:szCs w:val="21"/>
                    </w:rPr>
                    <w:t>.54</w:t>
                  </w:r>
                </w:p>
              </w:tc>
              <w:tc>
                <w:tcPr>
                  <w:tcW w:w="898" w:type="dxa"/>
                  <w:vAlign w:val="center"/>
                </w:tcPr>
                <w:p w14:paraId="251492B3">
                  <w:pPr>
                    <w:widowControl/>
                    <w:jc w:val="center"/>
                    <w:rPr>
                      <w:rFonts w:eastAsia="仿宋"/>
                      <w:bCs/>
                      <w:szCs w:val="21"/>
                    </w:rPr>
                  </w:pPr>
                  <w:r>
                    <w:rPr>
                      <w:rFonts w:hint="eastAsia" w:eastAsia="仿宋"/>
                      <w:bCs/>
                      <w:szCs w:val="21"/>
                    </w:rPr>
                    <w:t>0</w:t>
                  </w:r>
                  <w:r>
                    <w:rPr>
                      <w:rFonts w:eastAsia="仿宋"/>
                      <w:bCs/>
                      <w:szCs w:val="21"/>
                    </w:rPr>
                    <w:t>.6</w:t>
                  </w:r>
                </w:p>
              </w:tc>
              <w:tc>
                <w:tcPr>
                  <w:tcW w:w="898" w:type="dxa"/>
                  <w:gridSpan w:val="2"/>
                  <w:vAlign w:val="center"/>
                </w:tcPr>
                <w:p w14:paraId="1316A658">
                  <w:pPr>
                    <w:widowControl/>
                    <w:jc w:val="center"/>
                    <w:rPr>
                      <w:rFonts w:eastAsia="仿宋"/>
                      <w:bCs/>
                      <w:szCs w:val="21"/>
                    </w:rPr>
                  </w:pPr>
                  <w:r>
                    <w:rPr>
                      <w:rFonts w:hint="eastAsia" w:eastAsia="仿宋"/>
                      <w:bCs/>
                      <w:szCs w:val="21"/>
                    </w:rPr>
                    <w:t>0</w:t>
                  </w:r>
                  <w:r>
                    <w:rPr>
                      <w:rFonts w:eastAsia="仿宋"/>
                      <w:bCs/>
                      <w:szCs w:val="21"/>
                    </w:rPr>
                    <w:t>.58</w:t>
                  </w:r>
                </w:p>
              </w:tc>
              <w:tc>
                <w:tcPr>
                  <w:tcW w:w="1134" w:type="dxa"/>
                  <w:vAlign w:val="center"/>
                </w:tcPr>
                <w:p w14:paraId="6B605931">
                  <w:pPr>
                    <w:widowControl/>
                    <w:jc w:val="center"/>
                    <w:rPr>
                      <w:rFonts w:eastAsia="仿宋"/>
                      <w:bCs/>
                      <w:szCs w:val="21"/>
                    </w:rPr>
                  </w:pPr>
                  <w:r>
                    <w:rPr>
                      <w:rFonts w:hint="eastAsia" w:eastAsia="仿宋"/>
                      <w:bCs/>
                      <w:szCs w:val="21"/>
                    </w:rPr>
                    <w:t>0</w:t>
                  </w:r>
                  <w:r>
                    <w:rPr>
                      <w:rFonts w:eastAsia="仿宋"/>
                      <w:bCs/>
                      <w:szCs w:val="21"/>
                    </w:rPr>
                    <w:t>.62</w:t>
                  </w:r>
                </w:p>
              </w:tc>
              <w:tc>
                <w:tcPr>
                  <w:tcW w:w="1134" w:type="dxa"/>
                  <w:vMerge w:val="continue"/>
                  <w:vAlign w:val="center"/>
                </w:tcPr>
                <w:p w14:paraId="467F90C2">
                  <w:pPr>
                    <w:widowControl/>
                    <w:jc w:val="center"/>
                    <w:rPr>
                      <w:rFonts w:eastAsia="仿宋"/>
                      <w:bCs/>
                      <w:szCs w:val="21"/>
                    </w:rPr>
                  </w:pPr>
                </w:p>
              </w:tc>
              <w:tc>
                <w:tcPr>
                  <w:tcW w:w="1134" w:type="dxa"/>
                  <w:vMerge w:val="continue"/>
                  <w:vAlign w:val="center"/>
                </w:tcPr>
                <w:p w14:paraId="7264C4AF">
                  <w:pPr>
                    <w:widowControl/>
                    <w:jc w:val="center"/>
                    <w:rPr>
                      <w:rFonts w:eastAsia="仿宋"/>
                      <w:bCs/>
                      <w:szCs w:val="21"/>
                    </w:rPr>
                  </w:pPr>
                </w:p>
              </w:tc>
              <w:tc>
                <w:tcPr>
                  <w:tcW w:w="694" w:type="dxa"/>
                  <w:vMerge w:val="continue"/>
                  <w:vAlign w:val="center"/>
                </w:tcPr>
                <w:p w14:paraId="7C1D8F67">
                  <w:pPr>
                    <w:widowControl/>
                    <w:jc w:val="center"/>
                    <w:rPr>
                      <w:rFonts w:eastAsia="仿宋"/>
                      <w:bCs/>
                      <w:szCs w:val="21"/>
                    </w:rPr>
                  </w:pPr>
                </w:p>
              </w:tc>
            </w:tr>
          </w:tbl>
          <w:p w14:paraId="6C7ACA2D">
            <w:pPr>
              <w:spacing w:line="500" w:lineRule="exact"/>
              <w:jc w:val="center"/>
              <w:rPr>
                <w:rFonts w:eastAsia="仿宋"/>
                <w:b/>
                <w:szCs w:val="21"/>
              </w:rPr>
            </w:pPr>
            <w:r>
              <w:rPr>
                <w:rFonts w:eastAsia="仿宋"/>
                <w:b/>
                <w:bCs/>
              </w:rPr>
              <w:t>厂</w:t>
            </w:r>
            <w:r>
              <w:rPr>
                <w:rFonts w:hint="eastAsia" w:eastAsia="仿宋"/>
                <w:b/>
                <w:bCs/>
              </w:rPr>
              <w:t>区内</w:t>
            </w:r>
            <w:r>
              <w:rPr>
                <w:rFonts w:eastAsia="仿宋"/>
                <w:b/>
                <w:bCs/>
              </w:rPr>
              <w:t>无组织废气</w:t>
            </w:r>
            <w:r>
              <w:rPr>
                <w:rFonts w:hint="eastAsia" w:eastAsia="仿宋"/>
                <w:b/>
                <w:bCs/>
              </w:rPr>
              <w:t>监测</w:t>
            </w:r>
            <w:r>
              <w:rPr>
                <w:rFonts w:eastAsia="仿宋"/>
                <w:b/>
                <w:bCs/>
              </w:rPr>
              <w:t>情况表  单位：mg/m</w:t>
            </w:r>
            <w:r>
              <w:rPr>
                <w:rFonts w:eastAsia="仿宋"/>
                <w:b/>
                <w:bCs/>
                <w:vertAlign w:val="superscript"/>
              </w:rPr>
              <w:t>3</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187"/>
              <w:gridCol w:w="1188"/>
              <w:gridCol w:w="1188"/>
              <w:gridCol w:w="1188"/>
              <w:gridCol w:w="1188"/>
              <w:gridCol w:w="1188"/>
              <w:gridCol w:w="1293"/>
            </w:tblGrid>
            <w:tr w14:paraId="18E1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187" w:type="dxa"/>
                  <w:vMerge w:val="restart"/>
                  <w:vAlign w:val="center"/>
                </w:tcPr>
                <w:p w14:paraId="115992FC">
                  <w:pPr>
                    <w:jc w:val="center"/>
                    <w:rPr>
                      <w:rFonts w:eastAsia="仿宋"/>
                      <w:bCs/>
                      <w:szCs w:val="21"/>
                    </w:rPr>
                  </w:pPr>
                  <w:r>
                    <w:rPr>
                      <w:rFonts w:hint="eastAsia" w:eastAsia="仿宋"/>
                      <w:bCs/>
                      <w:szCs w:val="21"/>
                    </w:rPr>
                    <w:t>日期</w:t>
                  </w:r>
                </w:p>
              </w:tc>
              <w:tc>
                <w:tcPr>
                  <w:tcW w:w="1187" w:type="dxa"/>
                  <w:vMerge w:val="restart"/>
                  <w:vAlign w:val="center"/>
                </w:tcPr>
                <w:p w14:paraId="2F7F2D10">
                  <w:pPr>
                    <w:jc w:val="center"/>
                    <w:rPr>
                      <w:rFonts w:eastAsia="仿宋"/>
                      <w:bCs/>
                      <w:szCs w:val="21"/>
                    </w:rPr>
                  </w:pPr>
                  <w:r>
                    <w:rPr>
                      <w:rFonts w:hint="eastAsia" w:eastAsia="仿宋"/>
                      <w:bCs/>
                      <w:szCs w:val="21"/>
                    </w:rPr>
                    <w:t>检测项目</w:t>
                  </w:r>
                </w:p>
              </w:tc>
              <w:tc>
                <w:tcPr>
                  <w:tcW w:w="1188" w:type="dxa"/>
                  <w:vMerge w:val="restart"/>
                  <w:vAlign w:val="center"/>
                </w:tcPr>
                <w:p w14:paraId="7891CCED">
                  <w:pPr>
                    <w:jc w:val="center"/>
                    <w:rPr>
                      <w:rFonts w:eastAsia="仿宋"/>
                      <w:bCs/>
                      <w:szCs w:val="21"/>
                    </w:rPr>
                  </w:pPr>
                  <w:r>
                    <w:rPr>
                      <w:rFonts w:hint="eastAsia" w:eastAsia="仿宋"/>
                      <w:bCs/>
                      <w:szCs w:val="21"/>
                    </w:rPr>
                    <w:t>点位</w:t>
                  </w:r>
                </w:p>
              </w:tc>
              <w:tc>
                <w:tcPr>
                  <w:tcW w:w="6045" w:type="dxa"/>
                  <w:gridSpan w:val="5"/>
                  <w:vAlign w:val="center"/>
                </w:tcPr>
                <w:p w14:paraId="28F7DE36">
                  <w:pPr>
                    <w:widowControl/>
                    <w:jc w:val="center"/>
                    <w:rPr>
                      <w:rFonts w:eastAsia="仿宋"/>
                      <w:bCs/>
                      <w:szCs w:val="21"/>
                    </w:rPr>
                  </w:pPr>
                  <w:r>
                    <w:rPr>
                      <w:rFonts w:hint="eastAsia" w:eastAsia="仿宋"/>
                      <w:bCs/>
                      <w:szCs w:val="21"/>
                    </w:rPr>
                    <w:t>检测结果（mg</w:t>
                  </w:r>
                  <w:r>
                    <w:rPr>
                      <w:rFonts w:eastAsia="仿宋"/>
                      <w:bCs/>
                      <w:szCs w:val="21"/>
                    </w:rPr>
                    <w:t>/m</w:t>
                  </w:r>
                  <w:r>
                    <w:rPr>
                      <w:rFonts w:eastAsia="仿宋"/>
                      <w:bCs/>
                      <w:szCs w:val="21"/>
                      <w:vertAlign w:val="superscript"/>
                    </w:rPr>
                    <w:t>3</w:t>
                  </w:r>
                  <w:r>
                    <w:rPr>
                      <w:rFonts w:hint="eastAsia" w:eastAsia="仿宋"/>
                      <w:bCs/>
                      <w:szCs w:val="21"/>
                    </w:rPr>
                    <w:t>）</w:t>
                  </w:r>
                </w:p>
              </w:tc>
            </w:tr>
            <w:tr w14:paraId="50DA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87" w:type="dxa"/>
                  <w:vMerge w:val="continue"/>
                  <w:vAlign w:val="center"/>
                </w:tcPr>
                <w:p w14:paraId="0B07FBA7">
                  <w:pPr>
                    <w:widowControl/>
                    <w:jc w:val="center"/>
                    <w:rPr>
                      <w:rFonts w:eastAsia="仿宋"/>
                      <w:bCs/>
                      <w:szCs w:val="21"/>
                    </w:rPr>
                  </w:pPr>
                </w:p>
              </w:tc>
              <w:tc>
                <w:tcPr>
                  <w:tcW w:w="1187" w:type="dxa"/>
                  <w:vMerge w:val="continue"/>
                  <w:vAlign w:val="center"/>
                </w:tcPr>
                <w:p w14:paraId="7DB23E48">
                  <w:pPr>
                    <w:widowControl/>
                    <w:jc w:val="center"/>
                    <w:rPr>
                      <w:rFonts w:eastAsia="仿宋"/>
                      <w:bCs/>
                      <w:szCs w:val="21"/>
                    </w:rPr>
                  </w:pPr>
                </w:p>
              </w:tc>
              <w:tc>
                <w:tcPr>
                  <w:tcW w:w="1188" w:type="dxa"/>
                  <w:vMerge w:val="continue"/>
                  <w:vAlign w:val="center"/>
                </w:tcPr>
                <w:p w14:paraId="100481C9">
                  <w:pPr>
                    <w:widowControl/>
                    <w:jc w:val="center"/>
                    <w:rPr>
                      <w:rFonts w:eastAsia="仿宋"/>
                      <w:bCs/>
                      <w:szCs w:val="21"/>
                    </w:rPr>
                  </w:pPr>
                </w:p>
              </w:tc>
              <w:tc>
                <w:tcPr>
                  <w:tcW w:w="1188" w:type="dxa"/>
                  <w:vAlign w:val="center"/>
                </w:tcPr>
                <w:p w14:paraId="31610935">
                  <w:pPr>
                    <w:widowControl/>
                    <w:jc w:val="center"/>
                    <w:rPr>
                      <w:rFonts w:eastAsia="仿宋"/>
                      <w:bCs/>
                      <w:szCs w:val="21"/>
                    </w:rPr>
                  </w:pPr>
                  <w:r>
                    <w:rPr>
                      <w:rFonts w:hint="eastAsia" w:eastAsia="仿宋"/>
                      <w:bCs/>
                      <w:szCs w:val="21"/>
                    </w:rPr>
                    <w:t>第一次</w:t>
                  </w:r>
                </w:p>
              </w:tc>
              <w:tc>
                <w:tcPr>
                  <w:tcW w:w="1188" w:type="dxa"/>
                  <w:vAlign w:val="center"/>
                </w:tcPr>
                <w:p w14:paraId="3BEA2072">
                  <w:pPr>
                    <w:widowControl/>
                    <w:jc w:val="center"/>
                    <w:rPr>
                      <w:rFonts w:eastAsia="仿宋"/>
                      <w:bCs/>
                      <w:szCs w:val="21"/>
                    </w:rPr>
                  </w:pPr>
                  <w:r>
                    <w:rPr>
                      <w:rFonts w:hint="eastAsia" w:eastAsia="仿宋"/>
                      <w:bCs/>
                      <w:szCs w:val="21"/>
                    </w:rPr>
                    <w:t>第二次</w:t>
                  </w:r>
                </w:p>
              </w:tc>
              <w:tc>
                <w:tcPr>
                  <w:tcW w:w="1188" w:type="dxa"/>
                  <w:vAlign w:val="center"/>
                </w:tcPr>
                <w:p w14:paraId="391BF8A4">
                  <w:pPr>
                    <w:widowControl/>
                    <w:jc w:val="center"/>
                    <w:rPr>
                      <w:rFonts w:eastAsia="仿宋"/>
                      <w:bCs/>
                      <w:szCs w:val="21"/>
                    </w:rPr>
                  </w:pPr>
                  <w:r>
                    <w:rPr>
                      <w:rFonts w:hint="eastAsia" w:eastAsia="仿宋"/>
                      <w:bCs/>
                      <w:szCs w:val="21"/>
                    </w:rPr>
                    <w:t>第三次</w:t>
                  </w:r>
                </w:p>
              </w:tc>
              <w:tc>
                <w:tcPr>
                  <w:tcW w:w="1188" w:type="dxa"/>
                  <w:vAlign w:val="center"/>
                </w:tcPr>
                <w:p w14:paraId="12001FB1">
                  <w:pPr>
                    <w:widowControl/>
                    <w:jc w:val="center"/>
                    <w:rPr>
                      <w:rFonts w:eastAsia="仿宋"/>
                      <w:bCs/>
                      <w:szCs w:val="21"/>
                    </w:rPr>
                  </w:pPr>
                  <w:r>
                    <w:rPr>
                      <w:rFonts w:hint="eastAsia" w:eastAsia="仿宋"/>
                      <w:bCs/>
                      <w:szCs w:val="21"/>
                    </w:rPr>
                    <w:t>第四次</w:t>
                  </w:r>
                </w:p>
              </w:tc>
              <w:tc>
                <w:tcPr>
                  <w:tcW w:w="1293" w:type="dxa"/>
                  <w:vAlign w:val="center"/>
                </w:tcPr>
                <w:p w14:paraId="7B1FB387">
                  <w:pPr>
                    <w:widowControl/>
                    <w:jc w:val="center"/>
                    <w:rPr>
                      <w:rFonts w:eastAsia="仿宋"/>
                      <w:bCs/>
                      <w:szCs w:val="21"/>
                    </w:rPr>
                  </w:pPr>
                  <w:r>
                    <w:rPr>
                      <w:rFonts w:hint="eastAsia" w:eastAsia="仿宋"/>
                      <w:bCs/>
                      <w:szCs w:val="21"/>
                    </w:rPr>
                    <w:t>平均值</w:t>
                  </w:r>
                </w:p>
              </w:tc>
            </w:tr>
            <w:tr w14:paraId="15E6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87" w:type="dxa"/>
                  <w:vAlign w:val="center"/>
                </w:tcPr>
                <w:p w14:paraId="2564379B">
                  <w:pPr>
                    <w:widowControl/>
                    <w:jc w:val="center"/>
                    <w:rPr>
                      <w:rFonts w:eastAsia="仿宋"/>
                      <w:bCs/>
                      <w:szCs w:val="21"/>
                    </w:rPr>
                  </w:pPr>
                  <w:r>
                    <w:rPr>
                      <w:rFonts w:eastAsia="仿宋"/>
                      <w:bCs/>
                      <w:szCs w:val="21"/>
                    </w:rPr>
                    <w:t>2025年12月22日</w:t>
                  </w:r>
                </w:p>
              </w:tc>
              <w:tc>
                <w:tcPr>
                  <w:tcW w:w="1187" w:type="dxa"/>
                  <w:vAlign w:val="center"/>
                </w:tcPr>
                <w:p w14:paraId="2829036D">
                  <w:pPr>
                    <w:widowControl/>
                    <w:jc w:val="center"/>
                    <w:rPr>
                      <w:rFonts w:eastAsia="仿宋"/>
                      <w:bCs/>
                      <w:szCs w:val="21"/>
                    </w:rPr>
                  </w:pPr>
                  <w:r>
                    <w:rPr>
                      <w:rFonts w:hint="eastAsia" w:eastAsia="仿宋"/>
                      <w:bCs/>
                      <w:szCs w:val="21"/>
                    </w:rPr>
                    <w:t>非甲烷总烃</w:t>
                  </w:r>
                </w:p>
              </w:tc>
              <w:tc>
                <w:tcPr>
                  <w:tcW w:w="1188" w:type="dxa"/>
                  <w:vAlign w:val="center"/>
                </w:tcPr>
                <w:p w14:paraId="64686971">
                  <w:pPr>
                    <w:widowControl/>
                    <w:jc w:val="center"/>
                    <w:rPr>
                      <w:rFonts w:eastAsia="仿宋"/>
                      <w:bCs/>
                      <w:szCs w:val="21"/>
                    </w:rPr>
                  </w:pPr>
                  <w:r>
                    <w:rPr>
                      <w:rFonts w:hint="eastAsia" w:eastAsia="仿宋"/>
                      <w:bCs/>
                      <w:szCs w:val="21"/>
                    </w:rPr>
                    <w:t>生产车间大门外</w:t>
                  </w:r>
                </w:p>
              </w:tc>
              <w:tc>
                <w:tcPr>
                  <w:tcW w:w="1188" w:type="dxa"/>
                  <w:vAlign w:val="center"/>
                </w:tcPr>
                <w:p w14:paraId="0F039813">
                  <w:pPr>
                    <w:widowControl/>
                    <w:jc w:val="center"/>
                    <w:rPr>
                      <w:rFonts w:eastAsia="仿宋"/>
                      <w:bCs/>
                      <w:szCs w:val="21"/>
                    </w:rPr>
                  </w:pPr>
                  <w:r>
                    <w:rPr>
                      <w:rFonts w:hint="eastAsia" w:eastAsia="仿宋"/>
                      <w:bCs/>
                      <w:szCs w:val="21"/>
                    </w:rPr>
                    <w:t>0</w:t>
                  </w:r>
                  <w:r>
                    <w:rPr>
                      <w:rFonts w:eastAsia="仿宋"/>
                      <w:bCs/>
                      <w:szCs w:val="21"/>
                    </w:rPr>
                    <w:t>.58</w:t>
                  </w:r>
                </w:p>
              </w:tc>
              <w:tc>
                <w:tcPr>
                  <w:tcW w:w="1188" w:type="dxa"/>
                  <w:vAlign w:val="center"/>
                </w:tcPr>
                <w:p w14:paraId="232BA6E2">
                  <w:pPr>
                    <w:widowControl/>
                    <w:jc w:val="center"/>
                    <w:rPr>
                      <w:rFonts w:eastAsia="仿宋"/>
                      <w:bCs/>
                      <w:szCs w:val="21"/>
                    </w:rPr>
                  </w:pPr>
                  <w:r>
                    <w:rPr>
                      <w:rFonts w:hint="eastAsia" w:eastAsia="仿宋"/>
                      <w:bCs/>
                      <w:szCs w:val="21"/>
                    </w:rPr>
                    <w:t>0</w:t>
                  </w:r>
                  <w:r>
                    <w:rPr>
                      <w:rFonts w:eastAsia="仿宋"/>
                      <w:bCs/>
                      <w:szCs w:val="21"/>
                    </w:rPr>
                    <w:t>.52</w:t>
                  </w:r>
                </w:p>
              </w:tc>
              <w:tc>
                <w:tcPr>
                  <w:tcW w:w="1188" w:type="dxa"/>
                  <w:vAlign w:val="center"/>
                </w:tcPr>
                <w:p w14:paraId="69996ECB">
                  <w:pPr>
                    <w:widowControl/>
                    <w:jc w:val="center"/>
                    <w:rPr>
                      <w:rFonts w:eastAsia="仿宋"/>
                      <w:bCs/>
                      <w:szCs w:val="21"/>
                    </w:rPr>
                  </w:pPr>
                  <w:r>
                    <w:rPr>
                      <w:rFonts w:hint="eastAsia" w:eastAsia="仿宋"/>
                      <w:bCs/>
                      <w:szCs w:val="21"/>
                    </w:rPr>
                    <w:t>0</w:t>
                  </w:r>
                  <w:r>
                    <w:rPr>
                      <w:rFonts w:eastAsia="仿宋"/>
                      <w:bCs/>
                      <w:szCs w:val="21"/>
                    </w:rPr>
                    <w:t>.51</w:t>
                  </w:r>
                </w:p>
              </w:tc>
              <w:tc>
                <w:tcPr>
                  <w:tcW w:w="1188" w:type="dxa"/>
                  <w:vAlign w:val="center"/>
                </w:tcPr>
                <w:p w14:paraId="66B24767">
                  <w:pPr>
                    <w:widowControl/>
                    <w:jc w:val="center"/>
                    <w:rPr>
                      <w:rFonts w:eastAsia="仿宋"/>
                      <w:bCs/>
                      <w:szCs w:val="21"/>
                    </w:rPr>
                  </w:pPr>
                  <w:r>
                    <w:rPr>
                      <w:rFonts w:hint="eastAsia" w:eastAsia="仿宋"/>
                      <w:bCs/>
                      <w:szCs w:val="21"/>
                    </w:rPr>
                    <w:t>0</w:t>
                  </w:r>
                  <w:r>
                    <w:rPr>
                      <w:rFonts w:eastAsia="仿宋"/>
                      <w:bCs/>
                      <w:szCs w:val="21"/>
                    </w:rPr>
                    <w:t>.52</w:t>
                  </w:r>
                </w:p>
              </w:tc>
              <w:tc>
                <w:tcPr>
                  <w:tcW w:w="1293" w:type="dxa"/>
                  <w:vAlign w:val="center"/>
                </w:tcPr>
                <w:p w14:paraId="6F1C88BF">
                  <w:pPr>
                    <w:widowControl/>
                    <w:jc w:val="center"/>
                    <w:rPr>
                      <w:rFonts w:eastAsia="仿宋"/>
                      <w:bCs/>
                      <w:szCs w:val="21"/>
                    </w:rPr>
                  </w:pPr>
                  <w:r>
                    <w:rPr>
                      <w:rFonts w:hint="eastAsia" w:eastAsia="仿宋"/>
                      <w:bCs/>
                      <w:szCs w:val="21"/>
                    </w:rPr>
                    <w:t>0</w:t>
                  </w:r>
                  <w:r>
                    <w:rPr>
                      <w:rFonts w:eastAsia="仿宋"/>
                      <w:bCs/>
                      <w:szCs w:val="21"/>
                    </w:rPr>
                    <w:t>.53</w:t>
                  </w:r>
                </w:p>
              </w:tc>
            </w:tr>
            <w:tr w14:paraId="4361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562" w:type="dxa"/>
                  <w:gridSpan w:val="3"/>
                  <w:vAlign w:val="center"/>
                </w:tcPr>
                <w:p w14:paraId="23E3A36B">
                  <w:pPr>
                    <w:widowControl/>
                    <w:jc w:val="center"/>
                    <w:rPr>
                      <w:rFonts w:eastAsia="仿宋"/>
                      <w:bCs/>
                      <w:szCs w:val="21"/>
                    </w:rPr>
                  </w:pPr>
                  <w:r>
                    <w:rPr>
                      <w:rFonts w:hint="eastAsia" w:eastAsia="仿宋"/>
                      <w:bCs/>
                      <w:szCs w:val="21"/>
                    </w:rPr>
                    <w:t>标准限值</w:t>
                  </w:r>
                </w:p>
              </w:tc>
              <w:tc>
                <w:tcPr>
                  <w:tcW w:w="4752" w:type="dxa"/>
                  <w:gridSpan w:val="4"/>
                  <w:vAlign w:val="center"/>
                </w:tcPr>
                <w:p w14:paraId="41A031EB">
                  <w:pPr>
                    <w:widowControl/>
                    <w:jc w:val="center"/>
                    <w:rPr>
                      <w:rFonts w:eastAsia="仿宋"/>
                      <w:bCs/>
                      <w:szCs w:val="21"/>
                    </w:rPr>
                  </w:pPr>
                  <w:r>
                    <w:rPr>
                      <w:rFonts w:hint="eastAsia" w:eastAsia="仿宋"/>
                      <w:bCs/>
                      <w:szCs w:val="21"/>
                    </w:rPr>
                    <w:t>2</w:t>
                  </w:r>
                  <w:r>
                    <w:rPr>
                      <w:rFonts w:eastAsia="仿宋"/>
                      <w:bCs/>
                      <w:szCs w:val="21"/>
                    </w:rPr>
                    <w:t>0</w:t>
                  </w:r>
                </w:p>
              </w:tc>
              <w:tc>
                <w:tcPr>
                  <w:tcW w:w="1293" w:type="dxa"/>
                  <w:vAlign w:val="center"/>
                </w:tcPr>
                <w:p w14:paraId="7498DDEE">
                  <w:pPr>
                    <w:widowControl/>
                    <w:jc w:val="center"/>
                    <w:rPr>
                      <w:rFonts w:eastAsia="仿宋"/>
                      <w:bCs/>
                      <w:szCs w:val="21"/>
                    </w:rPr>
                  </w:pPr>
                  <w:r>
                    <w:rPr>
                      <w:rFonts w:hint="eastAsia" w:eastAsia="仿宋"/>
                      <w:bCs/>
                      <w:szCs w:val="21"/>
                    </w:rPr>
                    <w:t>6</w:t>
                  </w:r>
                </w:p>
              </w:tc>
            </w:tr>
          </w:tbl>
          <w:p w14:paraId="2A9A6019">
            <w:pPr>
              <w:spacing w:line="500" w:lineRule="exact"/>
              <w:ind w:firstLine="480" w:firstLineChars="200"/>
              <w:rPr>
                <w:rFonts w:eastAsia="仿宋"/>
                <w:bCs/>
                <w:sz w:val="24"/>
              </w:rPr>
            </w:pPr>
            <w:r>
              <w:rPr>
                <w:rFonts w:eastAsia="仿宋"/>
                <w:bCs/>
                <w:sz w:val="24"/>
              </w:rPr>
              <w:t>根据监测结果，</w:t>
            </w:r>
            <w:r>
              <w:rPr>
                <w:rFonts w:hint="eastAsia" w:eastAsia="仿宋"/>
                <w:bCs/>
                <w:sz w:val="24"/>
              </w:rPr>
              <w:t>D</w:t>
            </w:r>
            <w:r>
              <w:rPr>
                <w:rFonts w:eastAsia="仿宋"/>
                <w:bCs/>
                <w:sz w:val="24"/>
              </w:rPr>
              <w:t>A002</w:t>
            </w:r>
            <w:r>
              <w:rPr>
                <w:rFonts w:hint="eastAsia" w:eastAsia="仿宋"/>
                <w:bCs/>
                <w:sz w:val="24"/>
              </w:rPr>
              <w:t>排气筒非甲烷总烃</w:t>
            </w:r>
            <w:r>
              <w:rPr>
                <w:rFonts w:eastAsia="仿宋"/>
                <w:bCs/>
                <w:sz w:val="24"/>
              </w:rPr>
              <w:t>排放浓度、排放速率</w:t>
            </w:r>
            <w:r>
              <w:rPr>
                <w:rFonts w:hint="eastAsia" w:eastAsia="仿宋"/>
                <w:bCs/>
                <w:sz w:val="24"/>
              </w:rPr>
              <w:t>满足《工业涂装工序大气污染物排放标准》（DB32/4439-2022）表1中标准，颗粒物、二氧化硫、氮氧化物</w:t>
            </w:r>
            <w:r>
              <w:rPr>
                <w:rFonts w:eastAsia="仿宋"/>
                <w:bCs/>
                <w:sz w:val="24"/>
              </w:rPr>
              <w:t>排放浓度、排放速率</w:t>
            </w:r>
            <w:r>
              <w:rPr>
                <w:rFonts w:hint="eastAsia" w:eastAsia="仿宋"/>
                <w:bCs/>
                <w:sz w:val="24"/>
              </w:rPr>
              <w:t>满足</w:t>
            </w:r>
            <w:r>
              <w:rPr>
                <w:rFonts w:eastAsia="仿宋"/>
                <w:bCs/>
                <w:sz w:val="24"/>
              </w:rPr>
              <w:t>《工业炉窑大气污染物排放标准》(DB32/3728-2020)</w:t>
            </w:r>
            <w:r>
              <w:rPr>
                <w:rFonts w:hint="eastAsia" w:eastAsia="仿宋"/>
                <w:bCs/>
                <w:sz w:val="24"/>
              </w:rPr>
              <w:t>中标准限值。</w:t>
            </w:r>
          </w:p>
          <w:p w14:paraId="688A5C9F">
            <w:pPr>
              <w:spacing w:line="500" w:lineRule="exact"/>
              <w:ind w:firstLine="480" w:firstLineChars="200"/>
              <w:rPr>
                <w:rFonts w:eastAsia="仿宋"/>
                <w:bCs/>
                <w:sz w:val="24"/>
              </w:rPr>
            </w:pPr>
            <w:r>
              <w:rPr>
                <w:rFonts w:eastAsia="仿宋"/>
                <w:bCs/>
                <w:sz w:val="24"/>
              </w:rPr>
              <w:t>无组织颗粒物</w:t>
            </w:r>
            <w:r>
              <w:rPr>
                <w:rFonts w:hint="eastAsia" w:eastAsia="仿宋"/>
                <w:bCs/>
                <w:sz w:val="24"/>
              </w:rPr>
              <w:t>、非甲烷总烃</w:t>
            </w:r>
            <w:r>
              <w:rPr>
                <w:rFonts w:eastAsia="仿宋"/>
                <w:bCs/>
                <w:sz w:val="24"/>
              </w:rPr>
              <w:t>的厂界浓度均符合《大气污染物综合排放标准》（DB32/4041-2021）表3中单位边界大气污染物排放监控浓度限值。</w:t>
            </w:r>
            <w:r>
              <w:rPr>
                <w:rFonts w:hint="eastAsia" w:eastAsia="仿宋"/>
                <w:bCs/>
                <w:sz w:val="24"/>
              </w:rPr>
              <w:t>厂区内非甲烷总烃排放浓度符合</w:t>
            </w:r>
            <w:r>
              <w:rPr>
                <w:rFonts w:eastAsia="仿宋"/>
                <w:bCs/>
                <w:sz w:val="24"/>
              </w:rPr>
              <w:t>《大气污染物综合排放标准》（DB32/4041-2021）表2限值</w:t>
            </w:r>
            <w:r>
              <w:rPr>
                <w:rFonts w:hint="eastAsia" w:eastAsia="仿宋"/>
                <w:bCs/>
                <w:sz w:val="24"/>
              </w:rPr>
              <w:t>。</w:t>
            </w:r>
          </w:p>
          <w:p w14:paraId="5EC0F017">
            <w:pPr>
              <w:spacing w:line="500" w:lineRule="exact"/>
              <w:ind w:firstLine="480" w:firstLineChars="200"/>
              <w:rPr>
                <w:rFonts w:ascii="仿宋" w:hAnsi="仿宋" w:eastAsia="仿宋" w:cs="Cambria Math"/>
                <w:bCs/>
                <w:sz w:val="24"/>
              </w:rPr>
            </w:pPr>
            <w:r>
              <w:rPr>
                <w:rFonts w:hint="eastAsia" w:ascii="仿宋" w:hAnsi="仿宋" w:eastAsia="仿宋" w:cs="Cambria Math"/>
                <w:bCs/>
                <w:sz w:val="24"/>
              </w:rPr>
              <w:t>②废水</w:t>
            </w:r>
          </w:p>
          <w:p w14:paraId="18DB4202">
            <w:pPr>
              <w:spacing w:line="500" w:lineRule="exact"/>
              <w:ind w:firstLine="480" w:firstLineChars="200"/>
              <w:rPr>
                <w:rFonts w:eastAsia="仿宋"/>
                <w:bCs/>
                <w:sz w:val="24"/>
              </w:rPr>
            </w:pPr>
            <w:r>
              <w:rPr>
                <w:rFonts w:eastAsia="仿宋"/>
                <w:bCs/>
                <w:sz w:val="24"/>
              </w:rPr>
              <w:t>江苏科美声学科技有限公司委托</w:t>
            </w:r>
            <w:r>
              <w:rPr>
                <w:rFonts w:hint="eastAsia" w:eastAsia="仿宋"/>
                <w:bCs/>
                <w:sz w:val="24"/>
              </w:rPr>
              <w:t>特斯特（江苏）检验科技有限公司</w:t>
            </w:r>
            <w:r>
              <w:rPr>
                <w:rFonts w:eastAsia="仿宋"/>
                <w:bCs/>
                <w:sz w:val="24"/>
              </w:rPr>
              <w:t>于202</w:t>
            </w:r>
            <w:r>
              <w:rPr>
                <w:rFonts w:hint="eastAsia" w:eastAsia="仿宋"/>
                <w:bCs/>
                <w:sz w:val="24"/>
              </w:rPr>
              <w:t>4</w:t>
            </w:r>
            <w:r>
              <w:rPr>
                <w:rFonts w:eastAsia="仿宋"/>
                <w:bCs/>
                <w:sz w:val="24"/>
              </w:rPr>
              <w:t>年1月2日对厂区</w:t>
            </w:r>
            <w:r>
              <w:rPr>
                <w:rFonts w:hint="eastAsia" w:eastAsia="仿宋"/>
                <w:bCs/>
                <w:sz w:val="24"/>
              </w:rPr>
              <w:t>废水总排口</w:t>
            </w:r>
            <w:r>
              <w:rPr>
                <w:rFonts w:eastAsia="仿宋"/>
                <w:bCs/>
                <w:sz w:val="24"/>
              </w:rPr>
              <w:t>进行了监测，具体监测结果如下表。</w:t>
            </w:r>
          </w:p>
          <w:p w14:paraId="65C051D3">
            <w:pPr>
              <w:spacing w:line="500" w:lineRule="exact"/>
              <w:jc w:val="center"/>
              <w:rPr>
                <w:rFonts w:eastAsia="仿宋"/>
                <w:b/>
                <w:bCs/>
              </w:rPr>
            </w:pPr>
            <w:r>
              <w:rPr>
                <w:rFonts w:hint="eastAsia" w:eastAsia="仿宋"/>
                <w:b/>
                <w:bCs/>
              </w:rPr>
              <w:t>厂区</w:t>
            </w:r>
            <w:r>
              <w:rPr>
                <w:rFonts w:eastAsia="仿宋"/>
                <w:b/>
                <w:bCs/>
              </w:rPr>
              <w:t>水质监测结果表  单位：mg/L，pH值无量纲</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2497"/>
              <w:gridCol w:w="1249"/>
              <w:gridCol w:w="1249"/>
              <w:gridCol w:w="1249"/>
              <w:gridCol w:w="1249"/>
              <w:gridCol w:w="1249"/>
            </w:tblGrid>
            <w:tr w14:paraId="77AD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restart"/>
                  <w:vAlign w:val="center"/>
                </w:tcPr>
                <w:p w14:paraId="54B518D0">
                  <w:pPr>
                    <w:widowControl/>
                    <w:jc w:val="center"/>
                    <w:rPr>
                      <w:rFonts w:eastAsia="仿宋"/>
                      <w:bCs/>
                      <w:szCs w:val="21"/>
                    </w:rPr>
                  </w:pPr>
                  <w:r>
                    <w:rPr>
                      <w:rFonts w:eastAsia="仿宋"/>
                      <w:bCs/>
                      <w:szCs w:val="21"/>
                    </w:rPr>
                    <w:t>监测日期</w:t>
                  </w:r>
                </w:p>
              </w:tc>
              <w:tc>
                <w:tcPr>
                  <w:tcW w:w="2497" w:type="dxa"/>
                  <w:vMerge w:val="restart"/>
                  <w:vAlign w:val="center"/>
                </w:tcPr>
                <w:p w14:paraId="64A115EC">
                  <w:pPr>
                    <w:widowControl/>
                    <w:jc w:val="center"/>
                    <w:rPr>
                      <w:rFonts w:eastAsia="仿宋"/>
                      <w:bCs/>
                      <w:szCs w:val="21"/>
                    </w:rPr>
                  </w:pPr>
                  <w:r>
                    <w:rPr>
                      <w:rFonts w:eastAsia="仿宋"/>
                      <w:bCs/>
                      <w:szCs w:val="21"/>
                    </w:rPr>
                    <w:t>监测点位</w:t>
                  </w:r>
                </w:p>
              </w:tc>
              <w:tc>
                <w:tcPr>
                  <w:tcW w:w="6245" w:type="dxa"/>
                  <w:gridSpan w:val="5"/>
                  <w:vAlign w:val="center"/>
                </w:tcPr>
                <w:p w14:paraId="297A609C">
                  <w:pPr>
                    <w:widowControl/>
                    <w:jc w:val="center"/>
                    <w:rPr>
                      <w:rFonts w:eastAsia="仿宋"/>
                      <w:bCs/>
                      <w:szCs w:val="21"/>
                    </w:rPr>
                  </w:pPr>
                  <w:r>
                    <w:rPr>
                      <w:rFonts w:eastAsia="仿宋"/>
                      <w:bCs/>
                      <w:szCs w:val="21"/>
                    </w:rPr>
                    <w:t>检测结果</w:t>
                  </w:r>
                </w:p>
              </w:tc>
            </w:tr>
            <w:tr w14:paraId="3EBD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Merge w:val="continue"/>
                  <w:vAlign w:val="center"/>
                </w:tcPr>
                <w:p w14:paraId="2EF2AE4F">
                  <w:pPr>
                    <w:widowControl/>
                    <w:jc w:val="center"/>
                    <w:rPr>
                      <w:rFonts w:eastAsia="仿宋"/>
                      <w:bCs/>
                      <w:szCs w:val="21"/>
                    </w:rPr>
                  </w:pPr>
                </w:p>
              </w:tc>
              <w:tc>
                <w:tcPr>
                  <w:tcW w:w="2497" w:type="dxa"/>
                  <w:vMerge w:val="continue"/>
                  <w:vAlign w:val="center"/>
                </w:tcPr>
                <w:p w14:paraId="6292CEA7">
                  <w:pPr>
                    <w:widowControl/>
                    <w:jc w:val="center"/>
                    <w:rPr>
                      <w:rFonts w:eastAsia="仿宋"/>
                      <w:bCs/>
                      <w:szCs w:val="21"/>
                    </w:rPr>
                  </w:pPr>
                </w:p>
              </w:tc>
              <w:tc>
                <w:tcPr>
                  <w:tcW w:w="1249" w:type="dxa"/>
                  <w:vAlign w:val="center"/>
                </w:tcPr>
                <w:p w14:paraId="425A8ABE">
                  <w:pPr>
                    <w:widowControl/>
                    <w:jc w:val="center"/>
                    <w:rPr>
                      <w:rFonts w:eastAsia="仿宋"/>
                      <w:bCs/>
                      <w:szCs w:val="21"/>
                    </w:rPr>
                  </w:pPr>
                  <w:r>
                    <w:rPr>
                      <w:rFonts w:eastAsia="仿宋"/>
                      <w:bCs/>
                      <w:szCs w:val="21"/>
                    </w:rPr>
                    <w:t>pH值</w:t>
                  </w:r>
                </w:p>
              </w:tc>
              <w:tc>
                <w:tcPr>
                  <w:tcW w:w="1249" w:type="dxa"/>
                  <w:vAlign w:val="center"/>
                </w:tcPr>
                <w:p w14:paraId="2CDF5F70">
                  <w:pPr>
                    <w:widowControl/>
                    <w:jc w:val="center"/>
                    <w:rPr>
                      <w:rFonts w:eastAsia="仿宋"/>
                      <w:bCs/>
                      <w:szCs w:val="21"/>
                    </w:rPr>
                  </w:pPr>
                  <w:r>
                    <w:rPr>
                      <w:rFonts w:eastAsia="仿宋"/>
                      <w:bCs/>
                      <w:szCs w:val="21"/>
                    </w:rPr>
                    <w:t>悬浮物</w:t>
                  </w:r>
                </w:p>
              </w:tc>
              <w:tc>
                <w:tcPr>
                  <w:tcW w:w="1249" w:type="dxa"/>
                  <w:vAlign w:val="center"/>
                </w:tcPr>
                <w:p w14:paraId="5A25FD9B">
                  <w:pPr>
                    <w:widowControl/>
                    <w:jc w:val="center"/>
                    <w:rPr>
                      <w:rFonts w:eastAsia="仿宋"/>
                      <w:bCs/>
                      <w:szCs w:val="21"/>
                    </w:rPr>
                  </w:pPr>
                  <w:r>
                    <w:rPr>
                      <w:rFonts w:eastAsia="仿宋"/>
                      <w:bCs/>
                      <w:szCs w:val="21"/>
                    </w:rPr>
                    <w:t>COD</w:t>
                  </w:r>
                </w:p>
              </w:tc>
              <w:tc>
                <w:tcPr>
                  <w:tcW w:w="1249" w:type="dxa"/>
                  <w:vAlign w:val="center"/>
                </w:tcPr>
                <w:p w14:paraId="186D1A57">
                  <w:pPr>
                    <w:widowControl/>
                    <w:jc w:val="center"/>
                    <w:rPr>
                      <w:rFonts w:eastAsia="仿宋"/>
                      <w:bCs/>
                      <w:szCs w:val="21"/>
                    </w:rPr>
                  </w:pPr>
                  <w:r>
                    <w:rPr>
                      <w:rFonts w:hint="eastAsia" w:eastAsia="仿宋"/>
                      <w:bCs/>
                      <w:szCs w:val="21"/>
                    </w:rPr>
                    <w:t>氨氮</w:t>
                  </w:r>
                </w:p>
              </w:tc>
              <w:tc>
                <w:tcPr>
                  <w:tcW w:w="1249" w:type="dxa"/>
                  <w:vAlign w:val="center"/>
                </w:tcPr>
                <w:p w14:paraId="36C2BDE9">
                  <w:pPr>
                    <w:widowControl/>
                    <w:jc w:val="center"/>
                    <w:rPr>
                      <w:rFonts w:eastAsia="仿宋"/>
                      <w:bCs/>
                      <w:szCs w:val="21"/>
                    </w:rPr>
                  </w:pPr>
                  <w:r>
                    <w:rPr>
                      <w:rFonts w:hint="eastAsia" w:eastAsia="仿宋"/>
                      <w:bCs/>
                      <w:szCs w:val="21"/>
                    </w:rPr>
                    <w:t>总磷</w:t>
                  </w:r>
                </w:p>
              </w:tc>
            </w:tr>
            <w:tr w14:paraId="2469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8" w:type="dxa"/>
                  <w:vAlign w:val="center"/>
                </w:tcPr>
                <w:p w14:paraId="00890333">
                  <w:pPr>
                    <w:widowControl/>
                    <w:jc w:val="center"/>
                    <w:rPr>
                      <w:rFonts w:eastAsia="仿宋"/>
                      <w:bCs/>
                      <w:szCs w:val="21"/>
                    </w:rPr>
                  </w:pPr>
                  <w:r>
                    <w:rPr>
                      <w:rFonts w:eastAsia="仿宋"/>
                      <w:bCs/>
                      <w:szCs w:val="21"/>
                    </w:rPr>
                    <w:t>202</w:t>
                  </w:r>
                  <w:r>
                    <w:rPr>
                      <w:rFonts w:hint="eastAsia" w:eastAsia="仿宋"/>
                      <w:bCs/>
                      <w:szCs w:val="21"/>
                    </w:rPr>
                    <w:t>4</w:t>
                  </w:r>
                  <w:r>
                    <w:rPr>
                      <w:rFonts w:eastAsia="仿宋"/>
                      <w:bCs/>
                      <w:szCs w:val="21"/>
                    </w:rPr>
                    <w:t>年1月2日</w:t>
                  </w:r>
                </w:p>
              </w:tc>
              <w:tc>
                <w:tcPr>
                  <w:tcW w:w="2497" w:type="dxa"/>
                  <w:vAlign w:val="center"/>
                </w:tcPr>
                <w:p w14:paraId="571728A6">
                  <w:pPr>
                    <w:widowControl/>
                    <w:jc w:val="center"/>
                    <w:rPr>
                      <w:rFonts w:eastAsia="仿宋"/>
                      <w:bCs/>
                      <w:szCs w:val="21"/>
                    </w:rPr>
                  </w:pPr>
                  <w:r>
                    <w:rPr>
                      <w:rFonts w:hint="eastAsia" w:eastAsia="仿宋"/>
                      <w:bCs/>
                      <w:szCs w:val="21"/>
                    </w:rPr>
                    <w:t>废水排口</w:t>
                  </w:r>
                </w:p>
              </w:tc>
              <w:tc>
                <w:tcPr>
                  <w:tcW w:w="1249" w:type="dxa"/>
                  <w:vAlign w:val="center"/>
                </w:tcPr>
                <w:p w14:paraId="15D4925F">
                  <w:pPr>
                    <w:widowControl/>
                    <w:jc w:val="center"/>
                    <w:rPr>
                      <w:rFonts w:eastAsia="仿宋"/>
                      <w:bCs/>
                      <w:szCs w:val="21"/>
                    </w:rPr>
                  </w:pPr>
                  <w:r>
                    <w:rPr>
                      <w:rFonts w:hint="eastAsia" w:eastAsia="仿宋"/>
                      <w:bCs/>
                      <w:szCs w:val="21"/>
                    </w:rPr>
                    <w:t>8.4</w:t>
                  </w:r>
                </w:p>
              </w:tc>
              <w:tc>
                <w:tcPr>
                  <w:tcW w:w="1249" w:type="dxa"/>
                  <w:vAlign w:val="center"/>
                </w:tcPr>
                <w:p w14:paraId="2A9EF926">
                  <w:pPr>
                    <w:widowControl/>
                    <w:jc w:val="center"/>
                    <w:rPr>
                      <w:rFonts w:eastAsia="仿宋"/>
                      <w:bCs/>
                      <w:szCs w:val="21"/>
                    </w:rPr>
                  </w:pPr>
                  <w:r>
                    <w:rPr>
                      <w:rFonts w:hint="eastAsia" w:eastAsia="仿宋"/>
                      <w:bCs/>
                      <w:szCs w:val="21"/>
                    </w:rPr>
                    <w:t>44</w:t>
                  </w:r>
                </w:p>
              </w:tc>
              <w:tc>
                <w:tcPr>
                  <w:tcW w:w="1249" w:type="dxa"/>
                  <w:vAlign w:val="center"/>
                </w:tcPr>
                <w:p w14:paraId="31A2F689">
                  <w:pPr>
                    <w:widowControl/>
                    <w:jc w:val="center"/>
                    <w:rPr>
                      <w:rFonts w:eastAsia="仿宋"/>
                      <w:bCs/>
                      <w:szCs w:val="21"/>
                    </w:rPr>
                  </w:pPr>
                  <w:r>
                    <w:rPr>
                      <w:rFonts w:hint="eastAsia" w:eastAsia="仿宋"/>
                      <w:bCs/>
                      <w:szCs w:val="21"/>
                    </w:rPr>
                    <w:t>123</w:t>
                  </w:r>
                </w:p>
              </w:tc>
              <w:tc>
                <w:tcPr>
                  <w:tcW w:w="1249" w:type="dxa"/>
                  <w:vAlign w:val="center"/>
                </w:tcPr>
                <w:p w14:paraId="158E9864">
                  <w:pPr>
                    <w:widowControl/>
                    <w:jc w:val="center"/>
                    <w:rPr>
                      <w:rFonts w:eastAsia="仿宋"/>
                      <w:bCs/>
                      <w:szCs w:val="21"/>
                    </w:rPr>
                  </w:pPr>
                  <w:r>
                    <w:rPr>
                      <w:rFonts w:hint="eastAsia" w:eastAsia="仿宋"/>
                      <w:bCs/>
                      <w:szCs w:val="21"/>
                    </w:rPr>
                    <w:t>6.41</w:t>
                  </w:r>
                </w:p>
              </w:tc>
              <w:tc>
                <w:tcPr>
                  <w:tcW w:w="1249" w:type="dxa"/>
                  <w:vAlign w:val="center"/>
                </w:tcPr>
                <w:p w14:paraId="74292D40">
                  <w:pPr>
                    <w:widowControl/>
                    <w:jc w:val="center"/>
                    <w:rPr>
                      <w:rFonts w:eastAsia="仿宋"/>
                      <w:bCs/>
                      <w:szCs w:val="21"/>
                    </w:rPr>
                  </w:pPr>
                  <w:r>
                    <w:rPr>
                      <w:rFonts w:hint="eastAsia" w:eastAsia="仿宋"/>
                      <w:bCs/>
                      <w:szCs w:val="21"/>
                    </w:rPr>
                    <w:t>1.06</w:t>
                  </w:r>
                </w:p>
              </w:tc>
            </w:tr>
            <w:tr w14:paraId="5D4F8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5" w:type="dxa"/>
                  <w:gridSpan w:val="2"/>
                  <w:vAlign w:val="center"/>
                </w:tcPr>
                <w:p w14:paraId="39FB84B8">
                  <w:pPr>
                    <w:widowControl/>
                    <w:jc w:val="center"/>
                    <w:rPr>
                      <w:rFonts w:eastAsia="仿宋"/>
                      <w:bCs/>
                      <w:szCs w:val="21"/>
                    </w:rPr>
                  </w:pPr>
                  <w:r>
                    <w:rPr>
                      <w:rFonts w:hint="eastAsia" w:eastAsia="仿宋"/>
                      <w:bCs/>
                      <w:szCs w:val="21"/>
                    </w:rPr>
                    <w:t>金坛第二污水处理厂接管标准</w:t>
                  </w:r>
                </w:p>
              </w:tc>
              <w:tc>
                <w:tcPr>
                  <w:tcW w:w="1249" w:type="dxa"/>
                  <w:vAlign w:val="center"/>
                </w:tcPr>
                <w:p w14:paraId="5F80ABD8">
                  <w:pPr>
                    <w:widowControl/>
                    <w:jc w:val="center"/>
                    <w:rPr>
                      <w:rFonts w:eastAsia="仿宋"/>
                      <w:bCs/>
                      <w:szCs w:val="21"/>
                    </w:rPr>
                  </w:pPr>
                  <w:r>
                    <w:rPr>
                      <w:rFonts w:eastAsia="仿宋"/>
                      <w:szCs w:val="22"/>
                    </w:rPr>
                    <w:t>6.5-9.5</w:t>
                  </w:r>
                </w:p>
              </w:tc>
              <w:tc>
                <w:tcPr>
                  <w:tcW w:w="1249" w:type="dxa"/>
                  <w:vAlign w:val="center"/>
                </w:tcPr>
                <w:p w14:paraId="66BF5E85">
                  <w:pPr>
                    <w:widowControl/>
                    <w:jc w:val="center"/>
                    <w:rPr>
                      <w:rFonts w:eastAsia="仿宋"/>
                      <w:bCs/>
                      <w:szCs w:val="21"/>
                    </w:rPr>
                  </w:pPr>
                  <w:r>
                    <w:rPr>
                      <w:rFonts w:eastAsia="仿宋"/>
                      <w:szCs w:val="22"/>
                    </w:rPr>
                    <w:t>250</w:t>
                  </w:r>
                </w:p>
              </w:tc>
              <w:tc>
                <w:tcPr>
                  <w:tcW w:w="1249" w:type="dxa"/>
                  <w:vAlign w:val="center"/>
                </w:tcPr>
                <w:p w14:paraId="675E2F14">
                  <w:pPr>
                    <w:widowControl/>
                    <w:jc w:val="center"/>
                    <w:rPr>
                      <w:rFonts w:eastAsia="仿宋"/>
                      <w:bCs/>
                      <w:szCs w:val="21"/>
                    </w:rPr>
                  </w:pPr>
                  <w:r>
                    <w:rPr>
                      <w:rFonts w:eastAsia="仿宋"/>
                      <w:szCs w:val="22"/>
                    </w:rPr>
                    <w:t>500</w:t>
                  </w:r>
                </w:p>
              </w:tc>
              <w:tc>
                <w:tcPr>
                  <w:tcW w:w="1249" w:type="dxa"/>
                  <w:vAlign w:val="center"/>
                </w:tcPr>
                <w:p w14:paraId="015BD1D1">
                  <w:pPr>
                    <w:widowControl/>
                    <w:jc w:val="center"/>
                    <w:rPr>
                      <w:rFonts w:eastAsia="仿宋"/>
                      <w:bCs/>
                      <w:szCs w:val="21"/>
                    </w:rPr>
                  </w:pPr>
                  <w:r>
                    <w:rPr>
                      <w:rFonts w:hint="eastAsia" w:eastAsia="仿宋"/>
                      <w:bCs/>
                      <w:szCs w:val="21"/>
                    </w:rPr>
                    <w:t>35</w:t>
                  </w:r>
                </w:p>
              </w:tc>
              <w:tc>
                <w:tcPr>
                  <w:tcW w:w="1249" w:type="dxa"/>
                  <w:vAlign w:val="center"/>
                </w:tcPr>
                <w:p w14:paraId="7D51A131">
                  <w:pPr>
                    <w:widowControl/>
                    <w:jc w:val="center"/>
                    <w:rPr>
                      <w:rFonts w:eastAsia="仿宋"/>
                      <w:bCs/>
                      <w:szCs w:val="21"/>
                    </w:rPr>
                  </w:pPr>
                  <w:r>
                    <w:rPr>
                      <w:rFonts w:hint="eastAsia" w:eastAsia="仿宋"/>
                      <w:bCs/>
                      <w:szCs w:val="21"/>
                    </w:rPr>
                    <w:t>3</w:t>
                  </w:r>
                </w:p>
              </w:tc>
            </w:tr>
          </w:tbl>
          <w:p w14:paraId="19CF8190">
            <w:pPr>
              <w:tabs>
                <w:tab w:val="right" w:leader="dot" w:pos="9000"/>
                <w:tab w:val="left" w:pos="9720"/>
              </w:tabs>
              <w:spacing w:line="500" w:lineRule="atLeast"/>
              <w:ind w:firstLine="480" w:firstLineChars="200"/>
              <w:jc w:val="left"/>
              <w:rPr>
                <w:rFonts w:eastAsia="仿宋"/>
                <w:b/>
                <w:sz w:val="24"/>
              </w:rPr>
            </w:pPr>
            <w:r>
              <w:rPr>
                <w:rFonts w:hint="eastAsia" w:eastAsia="仿宋"/>
                <w:bCs/>
                <w:sz w:val="24"/>
              </w:rPr>
              <w:t>由上表可知，</w:t>
            </w:r>
            <w:r>
              <w:rPr>
                <w:rFonts w:eastAsia="仿宋"/>
                <w:bCs/>
                <w:sz w:val="24"/>
              </w:rPr>
              <w:t>江苏科美声学科技有限公司</w:t>
            </w:r>
            <w:r>
              <w:rPr>
                <w:rFonts w:hint="eastAsia" w:eastAsia="仿宋"/>
                <w:bCs/>
                <w:sz w:val="24"/>
              </w:rPr>
              <w:t>废水排口各污染物浓度满足</w:t>
            </w:r>
            <w:r>
              <w:rPr>
                <w:rFonts w:eastAsia="仿宋"/>
                <w:bCs/>
                <w:sz w:val="24"/>
              </w:rPr>
              <w:t>金坛第二污水处理厂接管浓度限值</w:t>
            </w:r>
            <w:r>
              <w:rPr>
                <w:rFonts w:hint="eastAsia" w:eastAsia="仿宋"/>
                <w:bCs/>
                <w:sz w:val="24"/>
              </w:rPr>
              <w:t>要求。</w:t>
            </w:r>
          </w:p>
          <w:p w14:paraId="37CA98F5">
            <w:pPr>
              <w:spacing w:line="500" w:lineRule="exact"/>
              <w:ind w:firstLine="480" w:firstLineChars="200"/>
              <w:rPr>
                <w:rFonts w:ascii="仿宋" w:hAnsi="仿宋" w:eastAsia="仿宋" w:cs="Cambria Math"/>
                <w:bCs/>
                <w:sz w:val="24"/>
              </w:rPr>
            </w:pPr>
            <w:r>
              <w:rPr>
                <w:rFonts w:hint="eastAsia" w:ascii="仿宋" w:hAnsi="仿宋" w:eastAsia="仿宋" w:cs="Cambria Math"/>
                <w:bCs/>
                <w:sz w:val="24"/>
              </w:rPr>
              <w:t>③噪声</w:t>
            </w:r>
          </w:p>
          <w:p w14:paraId="74442099">
            <w:pPr>
              <w:spacing w:line="500" w:lineRule="exact"/>
              <w:ind w:firstLine="480" w:firstLineChars="200"/>
              <w:rPr>
                <w:rFonts w:eastAsia="仿宋"/>
                <w:bCs/>
                <w:sz w:val="24"/>
              </w:rPr>
            </w:pPr>
            <w:r>
              <w:rPr>
                <w:rFonts w:eastAsia="仿宋"/>
                <w:bCs/>
                <w:sz w:val="24"/>
              </w:rPr>
              <w:t>江苏科美声学科技有限公司委托</w:t>
            </w:r>
            <w:r>
              <w:rPr>
                <w:rFonts w:hint="eastAsia" w:eastAsia="仿宋"/>
                <w:bCs/>
                <w:sz w:val="24"/>
              </w:rPr>
              <w:t>青山绿水（江苏）检验检测有限公司</w:t>
            </w:r>
            <w:r>
              <w:rPr>
                <w:rFonts w:eastAsia="仿宋"/>
                <w:bCs/>
                <w:sz w:val="24"/>
              </w:rPr>
              <w:t>于2025年12月</w:t>
            </w:r>
            <w:r>
              <w:rPr>
                <w:rFonts w:hint="eastAsia" w:eastAsia="仿宋"/>
                <w:bCs/>
                <w:sz w:val="24"/>
              </w:rPr>
              <w:t>2</w:t>
            </w:r>
            <w:r>
              <w:rPr>
                <w:rFonts w:eastAsia="仿宋"/>
                <w:bCs/>
                <w:sz w:val="24"/>
              </w:rPr>
              <w:t>2日对厂</w:t>
            </w:r>
            <w:r>
              <w:rPr>
                <w:rFonts w:hint="eastAsia" w:eastAsia="仿宋"/>
                <w:bCs/>
                <w:sz w:val="24"/>
              </w:rPr>
              <w:t>界噪声进行监测</w:t>
            </w:r>
            <w:r>
              <w:rPr>
                <w:rFonts w:eastAsia="仿宋"/>
                <w:bCs/>
                <w:sz w:val="24"/>
              </w:rPr>
              <w:t>，具体监测结果如下表。</w:t>
            </w:r>
          </w:p>
          <w:p w14:paraId="31152C56">
            <w:pPr>
              <w:spacing w:line="500" w:lineRule="exact"/>
              <w:jc w:val="center"/>
              <w:rPr>
                <w:rFonts w:eastAsia="仿宋"/>
                <w:b/>
                <w:bCs/>
              </w:rPr>
            </w:pPr>
            <w:r>
              <w:rPr>
                <w:rFonts w:eastAsia="仿宋"/>
                <w:b/>
                <w:bCs/>
              </w:rPr>
              <w:t>噪声监测结果  单位：dB(A)</w:t>
            </w:r>
          </w:p>
          <w:tbl>
            <w:tblPr>
              <w:tblStyle w:val="44"/>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417"/>
              <w:gridCol w:w="1985"/>
              <w:gridCol w:w="1701"/>
              <w:gridCol w:w="1672"/>
            </w:tblGrid>
            <w:tr w14:paraId="5652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Merge w:val="restart"/>
                  <w:vAlign w:val="center"/>
                </w:tcPr>
                <w:p w14:paraId="466C1540">
                  <w:pPr>
                    <w:widowControl/>
                    <w:jc w:val="center"/>
                    <w:rPr>
                      <w:rFonts w:eastAsia="仿宋"/>
                      <w:bCs/>
                      <w:szCs w:val="21"/>
                    </w:rPr>
                  </w:pPr>
                  <w:r>
                    <w:rPr>
                      <w:rFonts w:eastAsia="仿宋"/>
                      <w:bCs/>
                      <w:szCs w:val="21"/>
                    </w:rPr>
                    <w:t>监测时间</w:t>
                  </w:r>
                </w:p>
              </w:tc>
              <w:tc>
                <w:tcPr>
                  <w:tcW w:w="1417" w:type="dxa"/>
                  <w:vMerge w:val="restart"/>
                  <w:vAlign w:val="center"/>
                </w:tcPr>
                <w:p w14:paraId="0CE76E96">
                  <w:pPr>
                    <w:widowControl/>
                    <w:jc w:val="center"/>
                    <w:rPr>
                      <w:rFonts w:eastAsia="仿宋"/>
                      <w:bCs/>
                      <w:szCs w:val="21"/>
                    </w:rPr>
                  </w:pPr>
                  <w:r>
                    <w:rPr>
                      <w:rFonts w:eastAsia="仿宋"/>
                      <w:bCs/>
                      <w:szCs w:val="21"/>
                    </w:rPr>
                    <w:t>监测点位</w:t>
                  </w:r>
                </w:p>
              </w:tc>
              <w:tc>
                <w:tcPr>
                  <w:tcW w:w="1985" w:type="dxa"/>
                  <w:vAlign w:val="center"/>
                </w:tcPr>
                <w:p w14:paraId="2D88ECF9">
                  <w:pPr>
                    <w:widowControl/>
                    <w:jc w:val="center"/>
                    <w:rPr>
                      <w:rFonts w:eastAsia="仿宋"/>
                      <w:bCs/>
                      <w:szCs w:val="21"/>
                    </w:rPr>
                  </w:pPr>
                  <w:r>
                    <w:rPr>
                      <w:rFonts w:eastAsia="仿宋"/>
                      <w:bCs/>
                      <w:szCs w:val="21"/>
                    </w:rPr>
                    <w:t>测试值</w:t>
                  </w:r>
                </w:p>
              </w:tc>
              <w:tc>
                <w:tcPr>
                  <w:tcW w:w="1701" w:type="dxa"/>
                  <w:vAlign w:val="center"/>
                </w:tcPr>
                <w:p w14:paraId="255A4D84">
                  <w:pPr>
                    <w:widowControl/>
                    <w:jc w:val="center"/>
                    <w:rPr>
                      <w:rFonts w:eastAsia="仿宋"/>
                      <w:bCs/>
                      <w:szCs w:val="21"/>
                    </w:rPr>
                  </w:pPr>
                  <w:r>
                    <w:rPr>
                      <w:rFonts w:eastAsia="仿宋"/>
                      <w:bCs/>
                      <w:szCs w:val="21"/>
                    </w:rPr>
                    <w:t>标准值</w:t>
                  </w:r>
                </w:p>
              </w:tc>
              <w:tc>
                <w:tcPr>
                  <w:tcW w:w="1672" w:type="dxa"/>
                  <w:vAlign w:val="center"/>
                </w:tcPr>
                <w:p w14:paraId="5B72A892">
                  <w:pPr>
                    <w:widowControl/>
                    <w:jc w:val="center"/>
                    <w:rPr>
                      <w:rFonts w:eastAsia="仿宋"/>
                      <w:bCs/>
                      <w:szCs w:val="21"/>
                    </w:rPr>
                  </w:pPr>
                  <w:r>
                    <w:rPr>
                      <w:rFonts w:eastAsia="仿宋"/>
                      <w:bCs/>
                      <w:szCs w:val="21"/>
                    </w:rPr>
                    <w:t>达标情况</w:t>
                  </w:r>
                </w:p>
              </w:tc>
            </w:tr>
            <w:tr w14:paraId="1BC1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Merge w:val="continue"/>
                  <w:vAlign w:val="center"/>
                </w:tcPr>
                <w:p w14:paraId="2FA626D0">
                  <w:pPr>
                    <w:widowControl/>
                    <w:jc w:val="center"/>
                    <w:rPr>
                      <w:rFonts w:eastAsia="仿宋"/>
                      <w:bCs/>
                      <w:szCs w:val="21"/>
                    </w:rPr>
                  </w:pPr>
                </w:p>
              </w:tc>
              <w:tc>
                <w:tcPr>
                  <w:tcW w:w="1417" w:type="dxa"/>
                  <w:vMerge w:val="continue"/>
                  <w:vAlign w:val="center"/>
                </w:tcPr>
                <w:p w14:paraId="0257A169">
                  <w:pPr>
                    <w:widowControl/>
                    <w:jc w:val="center"/>
                    <w:rPr>
                      <w:rFonts w:eastAsia="仿宋"/>
                      <w:bCs/>
                      <w:szCs w:val="21"/>
                    </w:rPr>
                  </w:pPr>
                </w:p>
              </w:tc>
              <w:tc>
                <w:tcPr>
                  <w:tcW w:w="1985" w:type="dxa"/>
                  <w:vAlign w:val="center"/>
                </w:tcPr>
                <w:p w14:paraId="6883F7C7">
                  <w:pPr>
                    <w:widowControl/>
                    <w:jc w:val="center"/>
                    <w:rPr>
                      <w:rFonts w:eastAsia="仿宋"/>
                      <w:bCs/>
                      <w:szCs w:val="21"/>
                    </w:rPr>
                  </w:pPr>
                  <w:r>
                    <w:rPr>
                      <w:rFonts w:eastAsia="仿宋"/>
                      <w:bCs/>
                      <w:szCs w:val="21"/>
                    </w:rPr>
                    <w:t>昼间</w:t>
                  </w:r>
                </w:p>
              </w:tc>
              <w:tc>
                <w:tcPr>
                  <w:tcW w:w="1701" w:type="dxa"/>
                  <w:vAlign w:val="center"/>
                </w:tcPr>
                <w:p w14:paraId="301C0686">
                  <w:pPr>
                    <w:widowControl/>
                    <w:jc w:val="center"/>
                    <w:rPr>
                      <w:rFonts w:eastAsia="仿宋"/>
                      <w:bCs/>
                      <w:szCs w:val="21"/>
                    </w:rPr>
                  </w:pPr>
                  <w:r>
                    <w:rPr>
                      <w:rFonts w:eastAsia="仿宋"/>
                      <w:bCs/>
                      <w:szCs w:val="21"/>
                    </w:rPr>
                    <w:t>昼间</w:t>
                  </w:r>
                </w:p>
              </w:tc>
              <w:tc>
                <w:tcPr>
                  <w:tcW w:w="1672" w:type="dxa"/>
                  <w:vAlign w:val="center"/>
                </w:tcPr>
                <w:p w14:paraId="0FB66C44">
                  <w:pPr>
                    <w:widowControl/>
                    <w:jc w:val="center"/>
                    <w:rPr>
                      <w:rFonts w:eastAsia="仿宋"/>
                      <w:bCs/>
                      <w:szCs w:val="21"/>
                    </w:rPr>
                  </w:pPr>
                  <w:r>
                    <w:rPr>
                      <w:rFonts w:eastAsia="仿宋"/>
                      <w:bCs/>
                      <w:szCs w:val="21"/>
                    </w:rPr>
                    <w:t>昼间</w:t>
                  </w:r>
                </w:p>
              </w:tc>
            </w:tr>
            <w:tr w14:paraId="44B3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Merge w:val="restart"/>
                  <w:vAlign w:val="center"/>
                </w:tcPr>
                <w:p w14:paraId="2532621F">
                  <w:pPr>
                    <w:widowControl/>
                    <w:jc w:val="center"/>
                    <w:rPr>
                      <w:rFonts w:eastAsia="仿宋"/>
                      <w:bCs/>
                      <w:szCs w:val="21"/>
                    </w:rPr>
                  </w:pPr>
                  <w:r>
                    <w:rPr>
                      <w:rFonts w:eastAsia="仿宋"/>
                      <w:bCs/>
                      <w:szCs w:val="21"/>
                    </w:rPr>
                    <w:t>2025年12月22日</w:t>
                  </w:r>
                </w:p>
              </w:tc>
              <w:tc>
                <w:tcPr>
                  <w:tcW w:w="1417" w:type="dxa"/>
                  <w:vAlign w:val="center"/>
                </w:tcPr>
                <w:p w14:paraId="02B95DE3">
                  <w:pPr>
                    <w:widowControl/>
                    <w:jc w:val="center"/>
                    <w:rPr>
                      <w:rFonts w:eastAsia="仿宋"/>
                      <w:bCs/>
                      <w:szCs w:val="21"/>
                    </w:rPr>
                  </w:pPr>
                  <w:r>
                    <w:rPr>
                      <w:rFonts w:eastAsia="仿宋"/>
                      <w:bCs/>
                      <w:szCs w:val="21"/>
                    </w:rPr>
                    <w:t>N1东厂界</w:t>
                  </w:r>
                </w:p>
              </w:tc>
              <w:tc>
                <w:tcPr>
                  <w:tcW w:w="1985" w:type="dxa"/>
                  <w:vAlign w:val="center"/>
                </w:tcPr>
                <w:p w14:paraId="00C2C357">
                  <w:pPr>
                    <w:widowControl/>
                    <w:jc w:val="center"/>
                    <w:rPr>
                      <w:rFonts w:eastAsia="仿宋"/>
                      <w:bCs/>
                      <w:szCs w:val="21"/>
                    </w:rPr>
                  </w:pPr>
                  <w:r>
                    <w:rPr>
                      <w:rFonts w:hint="eastAsia" w:eastAsia="仿宋"/>
                      <w:bCs/>
                      <w:szCs w:val="21"/>
                    </w:rPr>
                    <w:t>5</w:t>
                  </w:r>
                  <w:r>
                    <w:rPr>
                      <w:rFonts w:eastAsia="仿宋"/>
                      <w:bCs/>
                      <w:szCs w:val="21"/>
                    </w:rPr>
                    <w:t>6</w:t>
                  </w:r>
                </w:p>
              </w:tc>
              <w:tc>
                <w:tcPr>
                  <w:tcW w:w="1701" w:type="dxa"/>
                  <w:vMerge w:val="restart"/>
                  <w:vAlign w:val="center"/>
                </w:tcPr>
                <w:p w14:paraId="3E0BFDAE">
                  <w:pPr>
                    <w:widowControl/>
                    <w:jc w:val="center"/>
                    <w:rPr>
                      <w:rFonts w:eastAsia="仿宋"/>
                      <w:bCs/>
                      <w:szCs w:val="21"/>
                    </w:rPr>
                  </w:pPr>
                  <w:r>
                    <w:rPr>
                      <w:rFonts w:eastAsia="仿宋"/>
                      <w:bCs/>
                      <w:szCs w:val="21"/>
                    </w:rPr>
                    <w:t>≤65</w:t>
                  </w:r>
                </w:p>
              </w:tc>
              <w:tc>
                <w:tcPr>
                  <w:tcW w:w="1672" w:type="dxa"/>
                  <w:vAlign w:val="center"/>
                </w:tcPr>
                <w:p w14:paraId="471B8F1E">
                  <w:pPr>
                    <w:widowControl/>
                    <w:jc w:val="center"/>
                    <w:rPr>
                      <w:rFonts w:eastAsia="仿宋"/>
                      <w:bCs/>
                      <w:szCs w:val="21"/>
                    </w:rPr>
                  </w:pPr>
                  <w:r>
                    <w:rPr>
                      <w:rFonts w:eastAsia="仿宋"/>
                      <w:bCs/>
                      <w:szCs w:val="21"/>
                    </w:rPr>
                    <w:t>达标</w:t>
                  </w:r>
                </w:p>
              </w:tc>
            </w:tr>
            <w:tr w14:paraId="4D29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Merge w:val="continue"/>
                  <w:vAlign w:val="center"/>
                </w:tcPr>
                <w:p w14:paraId="4F7C4821">
                  <w:pPr>
                    <w:widowControl/>
                    <w:jc w:val="center"/>
                    <w:rPr>
                      <w:rFonts w:eastAsia="仿宋"/>
                      <w:bCs/>
                      <w:szCs w:val="21"/>
                    </w:rPr>
                  </w:pPr>
                </w:p>
              </w:tc>
              <w:tc>
                <w:tcPr>
                  <w:tcW w:w="1417" w:type="dxa"/>
                  <w:vAlign w:val="center"/>
                </w:tcPr>
                <w:p w14:paraId="5FD27A7A">
                  <w:pPr>
                    <w:widowControl/>
                    <w:jc w:val="center"/>
                    <w:rPr>
                      <w:rFonts w:eastAsia="仿宋"/>
                      <w:bCs/>
                      <w:szCs w:val="21"/>
                    </w:rPr>
                  </w:pPr>
                  <w:r>
                    <w:rPr>
                      <w:rFonts w:eastAsia="仿宋"/>
                      <w:bCs/>
                      <w:szCs w:val="21"/>
                    </w:rPr>
                    <w:t>N2西厂界</w:t>
                  </w:r>
                </w:p>
              </w:tc>
              <w:tc>
                <w:tcPr>
                  <w:tcW w:w="1985" w:type="dxa"/>
                  <w:vAlign w:val="center"/>
                </w:tcPr>
                <w:p w14:paraId="5083524D">
                  <w:pPr>
                    <w:widowControl/>
                    <w:jc w:val="center"/>
                    <w:rPr>
                      <w:rFonts w:eastAsia="仿宋"/>
                      <w:bCs/>
                      <w:szCs w:val="21"/>
                    </w:rPr>
                  </w:pPr>
                  <w:r>
                    <w:rPr>
                      <w:rFonts w:hint="eastAsia" w:eastAsia="仿宋"/>
                      <w:bCs/>
                      <w:szCs w:val="21"/>
                    </w:rPr>
                    <w:t>5</w:t>
                  </w:r>
                  <w:r>
                    <w:rPr>
                      <w:rFonts w:eastAsia="仿宋"/>
                      <w:bCs/>
                      <w:szCs w:val="21"/>
                    </w:rPr>
                    <w:t>8</w:t>
                  </w:r>
                </w:p>
              </w:tc>
              <w:tc>
                <w:tcPr>
                  <w:tcW w:w="1701" w:type="dxa"/>
                  <w:vMerge w:val="continue"/>
                  <w:vAlign w:val="center"/>
                </w:tcPr>
                <w:p w14:paraId="01ADF59E">
                  <w:pPr>
                    <w:widowControl/>
                    <w:jc w:val="center"/>
                    <w:rPr>
                      <w:rFonts w:eastAsia="仿宋"/>
                      <w:bCs/>
                      <w:szCs w:val="21"/>
                    </w:rPr>
                  </w:pPr>
                </w:p>
              </w:tc>
              <w:tc>
                <w:tcPr>
                  <w:tcW w:w="1672" w:type="dxa"/>
                  <w:vAlign w:val="center"/>
                </w:tcPr>
                <w:p w14:paraId="77D0808C">
                  <w:pPr>
                    <w:widowControl/>
                    <w:jc w:val="center"/>
                    <w:rPr>
                      <w:rFonts w:eastAsia="仿宋"/>
                      <w:bCs/>
                      <w:szCs w:val="21"/>
                    </w:rPr>
                  </w:pPr>
                  <w:r>
                    <w:rPr>
                      <w:rFonts w:eastAsia="仿宋"/>
                      <w:bCs/>
                      <w:szCs w:val="21"/>
                    </w:rPr>
                    <w:t>达标</w:t>
                  </w:r>
                </w:p>
              </w:tc>
            </w:tr>
            <w:tr w14:paraId="1AE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Merge w:val="continue"/>
                  <w:vAlign w:val="center"/>
                </w:tcPr>
                <w:p w14:paraId="5FCC8D8C">
                  <w:pPr>
                    <w:widowControl/>
                    <w:jc w:val="center"/>
                    <w:rPr>
                      <w:rFonts w:eastAsia="仿宋"/>
                      <w:bCs/>
                      <w:szCs w:val="21"/>
                    </w:rPr>
                  </w:pPr>
                </w:p>
              </w:tc>
              <w:tc>
                <w:tcPr>
                  <w:tcW w:w="1417" w:type="dxa"/>
                  <w:vAlign w:val="center"/>
                </w:tcPr>
                <w:p w14:paraId="0F2CE696">
                  <w:pPr>
                    <w:widowControl/>
                    <w:jc w:val="center"/>
                    <w:rPr>
                      <w:rFonts w:eastAsia="仿宋"/>
                      <w:bCs/>
                      <w:szCs w:val="21"/>
                    </w:rPr>
                  </w:pPr>
                  <w:r>
                    <w:rPr>
                      <w:rFonts w:eastAsia="仿宋"/>
                      <w:bCs/>
                      <w:szCs w:val="21"/>
                    </w:rPr>
                    <w:t>N3北厂界</w:t>
                  </w:r>
                </w:p>
              </w:tc>
              <w:tc>
                <w:tcPr>
                  <w:tcW w:w="1985" w:type="dxa"/>
                  <w:vAlign w:val="center"/>
                </w:tcPr>
                <w:p w14:paraId="4F3AF944">
                  <w:pPr>
                    <w:widowControl/>
                    <w:jc w:val="center"/>
                    <w:rPr>
                      <w:rFonts w:eastAsia="仿宋"/>
                      <w:bCs/>
                      <w:szCs w:val="21"/>
                    </w:rPr>
                  </w:pPr>
                  <w:r>
                    <w:rPr>
                      <w:rFonts w:hint="eastAsia" w:eastAsia="仿宋"/>
                      <w:bCs/>
                      <w:szCs w:val="21"/>
                    </w:rPr>
                    <w:t>6</w:t>
                  </w:r>
                  <w:r>
                    <w:rPr>
                      <w:rFonts w:eastAsia="仿宋"/>
                      <w:bCs/>
                      <w:szCs w:val="21"/>
                    </w:rPr>
                    <w:t>1</w:t>
                  </w:r>
                </w:p>
              </w:tc>
              <w:tc>
                <w:tcPr>
                  <w:tcW w:w="1701" w:type="dxa"/>
                  <w:vMerge w:val="continue"/>
                  <w:vAlign w:val="center"/>
                </w:tcPr>
                <w:p w14:paraId="30AA98BB">
                  <w:pPr>
                    <w:widowControl/>
                    <w:jc w:val="center"/>
                    <w:rPr>
                      <w:rFonts w:eastAsia="仿宋"/>
                      <w:bCs/>
                      <w:szCs w:val="21"/>
                    </w:rPr>
                  </w:pPr>
                </w:p>
              </w:tc>
              <w:tc>
                <w:tcPr>
                  <w:tcW w:w="1672" w:type="dxa"/>
                  <w:vAlign w:val="center"/>
                </w:tcPr>
                <w:p w14:paraId="7BC256CC">
                  <w:pPr>
                    <w:widowControl/>
                    <w:jc w:val="center"/>
                    <w:rPr>
                      <w:rFonts w:eastAsia="仿宋"/>
                      <w:bCs/>
                      <w:szCs w:val="21"/>
                    </w:rPr>
                  </w:pPr>
                  <w:r>
                    <w:rPr>
                      <w:rFonts w:eastAsia="仿宋"/>
                      <w:bCs/>
                      <w:szCs w:val="21"/>
                    </w:rPr>
                    <w:t>达标</w:t>
                  </w:r>
                </w:p>
              </w:tc>
            </w:tr>
          </w:tbl>
          <w:p w14:paraId="4D328C7E">
            <w:pPr>
              <w:ind w:firstLine="840" w:firstLineChars="400"/>
              <w:rPr>
                <w:rFonts w:eastAsia="仿宋"/>
                <w:szCs w:val="21"/>
              </w:rPr>
            </w:pPr>
            <w:r>
              <w:rPr>
                <w:rFonts w:hint="eastAsia" w:eastAsia="仿宋"/>
                <w:szCs w:val="21"/>
              </w:rPr>
              <w:t>注：本项目南厂界与常州赛尔公司共用厂界，根据《排污单位自行监测技术指南总则》（</w:t>
            </w:r>
            <w:r>
              <w:rPr>
                <w:rFonts w:eastAsia="仿宋"/>
                <w:szCs w:val="21"/>
              </w:rPr>
              <w:t>HJ 819-2017</w:t>
            </w:r>
            <w:r>
              <w:rPr>
                <w:rFonts w:hint="eastAsia" w:eastAsia="仿宋"/>
                <w:szCs w:val="21"/>
              </w:rPr>
              <w:t>）中5</w:t>
            </w:r>
            <w:r>
              <w:rPr>
                <w:rFonts w:eastAsia="仿宋"/>
                <w:szCs w:val="21"/>
              </w:rPr>
              <w:t>.4.1</w:t>
            </w:r>
            <w:r>
              <w:rPr>
                <w:rFonts w:hint="eastAsia" w:eastAsia="仿宋"/>
                <w:szCs w:val="21"/>
              </w:rPr>
              <w:t>监测点位布置原则：厂界紧邻另一排污单位的，在临近另一排污单位侧是否布点由排污单位协商确定。不进行监测。</w:t>
            </w:r>
          </w:p>
          <w:p w14:paraId="37FF71C0">
            <w:pPr>
              <w:spacing w:line="500" w:lineRule="exact"/>
              <w:ind w:firstLine="482" w:firstLineChars="200"/>
              <w:rPr>
                <w:rFonts w:eastAsia="仿宋"/>
                <w:b/>
                <w:sz w:val="24"/>
              </w:rPr>
            </w:pPr>
            <w:r>
              <w:rPr>
                <w:rFonts w:eastAsia="仿宋"/>
                <w:b/>
                <w:sz w:val="24"/>
              </w:rPr>
              <w:t>4、污染物排放及总量控制</w:t>
            </w:r>
          </w:p>
          <w:p w14:paraId="66CEE602">
            <w:pPr>
              <w:adjustRightInd w:val="0"/>
              <w:snapToGrid w:val="0"/>
              <w:spacing w:line="500" w:lineRule="exact"/>
              <w:ind w:firstLine="480" w:firstLineChars="200"/>
              <w:rPr>
                <w:rFonts w:eastAsia="仿宋"/>
                <w:bCs/>
                <w:sz w:val="24"/>
              </w:rPr>
            </w:pPr>
            <w:r>
              <w:rPr>
                <w:rFonts w:eastAsia="仿宋"/>
                <w:bCs/>
                <w:sz w:val="24"/>
              </w:rPr>
              <w:t>原有项目污染物排放量见下表。</w:t>
            </w:r>
          </w:p>
          <w:p w14:paraId="70A70243">
            <w:pPr>
              <w:spacing w:line="500" w:lineRule="exact"/>
              <w:jc w:val="center"/>
              <w:rPr>
                <w:rFonts w:eastAsia="仿宋"/>
                <w:b/>
                <w:bCs/>
              </w:rPr>
            </w:pPr>
            <w:r>
              <w:rPr>
                <w:rFonts w:eastAsia="仿宋"/>
                <w:b/>
                <w:bCs/>
              </w:rPr>
              <w:t>项目污染物排放总量控制指标  单位：t/a</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00"/>
              <w:gridCol w:w="2758"/>
              <w:gridCol w:w="1378"/>
              <w:gridCol w:w="1580"/>
              <w:gridCol w:w="1580"/>
              <w:gridCol w:w="1580"/>
            </w:tblGrid>
            <w:tr w14:paraId="451B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Align w:val="center"/>
                </w:tcPr>
                <w:p w14:paraId="049019F6">
                  <w:pPr>
                    <w:adjustRightInd w:val="0"/>
                    <w:snapToGrid w:val="0"/>
                    <w:jc w:val="center"/>
                    <w:rPr>
                      <w:rFonts w:eastAsia="仿宋"/>
                      <w:szCs w:val="21"/>
                    </w:rPr>
                  </w:pPr>
                  <w:r>
                    <w:rPr>
                      <w:rFonts w:eastAsia="仿宋"/>
                      <w:szCs w:val="21"/>
                    </w:rPr>
                    <w:t>种类</w:t>
                  </w:r>
                </w:p>
              </w:tc>
              <w:tc>
                <w:tcPr>
                  <w:tcW w:w="2758" w:type="dxa"/>
                  <w:vAlign w:val="center"/>
                </w:tcPr>
                <w:p w14:paraId="2CD6908C">
                  <w:pPr>
                    <w:adjustRightInd w:val="0"/>
                    <w:snapToGrid w:val="0"/>
                    <w:jc w:val="center"/>
                    <w:rPr>
                      <w:rFonts w:eastAsia="仿宋"/>
                      <w:szCs w:val="21"/>
                    </w:rPr>
                  </w:pPr>
                  <w:r>
                    <w:rPr>
                      <w:rFonts w:eastAsia="仿宋"/>
                      <w:szCs w:val="21"/>
                    </w:rPr>
                    <w:t>污染物名称</w:t>
                  </w:r>
                </w:p>
              </w:tc>
              <w:tc>
                <w:tcPr>
                  <w:tcW w:w="1378" w:type="dxa"/>
                  <w:vAlign w:val="center"/>
                </w:tcPr>
                <w:p w14:paraId="23A4ACEA">
                  <w:pPr>
                    <w:adjustRightInd w:val="0"/>
                    <w:snapToGrid w:val="0"/>
                    <w:jc w:val="center"/>
                    <w:rPr>
                      <w:rFonts w:eastAsia="仿宋"/>
                      <w:szCs w:val="21"/>
                    </w:rPr>
                  </w:pPr>
                  <w:r>
                    <w:rPr>
                      <w:rFonts w:eastAsia="仿宋"/>
                      <w:szCs w:val="21"/>
                    </w:rPr>
                    <w:t>环评批复量</w:t>
                  </w:r>
                </w:p>
              </w:tc>
              <w:tc>
                <w:tcPr>
                  <w:tcW w:w="1580" w:type="dxa"/>
                  <w:vAlign w:val="center"/>
                </w:tcPr>
                <w:p w14:paraId="5CB2B4D3">
                  <w:pPr>
                    <w:pStyle w:val="84"/>
                    <w:jc w:val="center"/>
                  </w:pPr>
                  <w:r>
                    <w:rPr>
                      <w:rFonts w:hint="eastAsia"/>
                    </w:rPr>
                    <w:t>已批已验排</w:t>
                  </w:r>
                  <w:r>
                    <w:t>放量</w:t>
                  </w:r>
                </w:p>
              </w:tc>
              <w:tc>
                <w:tcPr>
                  <w:tcW w:w="1580" w:type="dxa"/>
                  <w:vAlign w:val="center"/>
                </w:tcPr>
                <w:p w14:paraId="5E23064B">
                  <w:pPr>
                    <w:pStyle w:val="84"/>
                    <w:jc w:val="center"/>
                  </w:pPr>
                  <w:r>
                    <w:rPr>
                      <w:rFonts w:hint="eastAsia"/>
                    </w:rPr>
                    <w:t>已批已验实际排放</w:t>
                  </w:r>
                  <w:r>
                    <w:t>量</w:t>
                  </w:r>
                </w:p>
              </w:tc>
              <w:tc>
                <w:tcPr>
                  <w:tcW w:w="1580" w:type="dxa"/>
                  <w:vAlign w:val="center"/>
                </w:tcPr>
                <w:p w14:paraId="145461EE">
                  <w:pPr>
                    <w:pStyle w:val="84"/>
                    <w:jc w:val="center"/>
                  </w:pPr>
                  <w:r>
                    <w:rPr>
                      <w:rFonts w:hint="eastAsia"/>
                    </w:rPr>
                    <w:t>已批未验</w:t>
                  </w:r>
                  <w:r>
                    <w:t>排放量</w:t>
                  </w:r>
                </w:p>
              </w:tc>
            </w:tr>
            <w:tr w14:paraId="7B5F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restart"/>
                  <w:vAlign w:val="center"/>
                </w:tcPr>
                <w:p w14:paraId="5047FD03">
                  <w:pPr>
                    <w:adjustRightInd w:val="0"/>
                    <w:snapToGrid w:val="0"/>
                    <w:jc w:val="center"/>
                    <w:rPr>
                      <w:rFonts w:eastAsia="仿宋"/>
                      <w:szCs w:val="21"/>
                    </w:rPr>
                  </w:pPr>
                  <w:r>
                    <w:rPr>
                      <w:rFonts w:eastAsia="仿宋"/>
                      <w:szCs w:val="21"/>
                    </w:rPr>
                    <w:t>污水</w:t>
                  </w:r>
                </w:p>
              </w:tc>
              <w:tc>
                <w:tcPr>
                  <w:tcW w:w="2758" w:type="dxa"/>
                  <w:vAlign w:val="center"/>
                </w:tcPr>
                <w:p w14:paraId="5B5A3B7C">
                  <w:pPr>
                    <w:adjustRightInd w:val="0"/>
                    <w:snapToGrid w:val="0"/>
                    <w:jc w:val="center"/>
                    <w:rPr>
                      <w:rFonts w:eastAsia="仿宋"/>
                      <w:szCs w:val="21"/>
                    </w:rPr>
                  </w:pPr>
                  <w:r>
                    <w:rPr>
                      <w:rFonts w:eastAsia="仿宋"/>
                      <w:szCs w:val="21"/>
                    </w:rPr>
                    <w:t>污水量</w:t>
                  </w:r>
                </w:p>
              </w:tc>
              <w:tc>
                <w:tcPr>
                  <w:tcW w:w="1378" w:type="dxa"/>
                  <w:vAlign w:val="center"/>
                </w:tcPr>
                <w:p w14:paraId="12120094">
                  <w:pPr>
                    <w:autoSpaceDE w:val="0"/>
                    <w:autoSpaceDN w:val="0"/>
                    <w:snapToGrid w:val="0"/>
                    <w:jc w:val="center"/>
                    <w:rPr>
                      <w:rFonts w:eastAsia="仿宋"/>
                    </w:rPr>
                  </w:pPr>
                  <w:r>
                    <w:rPr>
                      <w:rFonts w:eastAsia="仿宋"/>
                    </w:rPr>
                    <w:t>2568</w:t>
                  </w:r>
                </w:p>
              </w:tc>
              <w:tc>
                <w:tcPr>
                  <w:tcW w:w="1580" w:type="dxa"/>
                  <w:vAlign w:val="center"/>
                </w:tcPr>
                <w:p w14:paraId="575F2999">
                  <w:pPr>
                    <w:widowControl/>
                    <w:jc w:val="center"/>
                    <w:rPr>
                      <w:rFonts w:eastAsia="仿宋"/>
                      <w:szCs w:val="21"/>
                    </w:rPr>
                  </w:pPr>
                  <w:r>
                    <w:rPr>
                      <w:rFonts w:eastAsia="仿宋"/>
                      <w:szCs w:val="21"/>
                    </w:rPr>
                    <w:t>1920</w:t>
                  </w:r>
                </w:p>
              </w:tc>
              <w:tc>
                <w:tcPr>
                  <w:tcW w:w="1580" w:type="dxa"/>
                  <w:vAlign w:val="center"/>
                </w:tcPr>
                <w:p w14:paraId="3DF539A1">
                  <w:pPr>
                    <w:widowControl/>
                    <w:jc w:val="center"/>
                    <w:rPr>
                      <w:rFonts w:eastAsia="仿宋"/>
                      <w:szCs w:val="21"/>
                    </w:rPr>
                  </w:pPr>
                  <w:r>
                    <w:rPr>
                      <w:rFonts w:hint="eastAsia" w:eastAsia="仿宋"/>
                      <w:szCs w:val="21"/>
                    </w:rPr>
                    <w:t>1</w:t>
                  </w:r>
                  <w:r>
                    <w:rPr>
                      <w:rFonts w:eastAsia="仿宋"/>
                      <w:szCs w:val="21"/>
                    </w:rPr>
                    <w:t>920</w:t>
                  </w:r>
                </w:p>
              </w:tc>
              <w:tc>
                <w:tcPr>
                  <w:tcW w:w="1580" w:type="dxa"/>
                  <w:vAlign w:val="center"/>
                </w:tcPr>
                <w:p w14:paraId="07AD2F2C">
                  <w:pPr>
                    <w:jc w:val="center"/>
                    <w:rPr>
                      <w:rFonts w:eastAsia="仿宋"/>
                      <w:szCs w:val="21"/>
                    </w:rPr>
                  </w:pPr>
                  <w:r>
                    <w:rPr>
                      <w:rFonts w:eastAsia="仿宋"/>
                      <w:szCs w:val="21"/>
                    </w:rPr>
                    <w:t>648</w:t>
                  </w:r>
                </w:p>
              </w:tc>
            </w:tr>
            <w:tr w14:paraId="3529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continue"/>
                  <w:vAlign w:val="center"/>
                </w:tcPr>
                <w:p w14:paraId="301AB6AB">
                  <w:pPr>
                    <w:adjustRightInd w:val="0"/>
                    <w:snapToGrid w:val="0"/>
                    <w:jc w:val="center"/>
                    <w:rPr>
                      <w:rFonts w:eastAsia="仿宋"/>
                      <w:szCs w:val="21"/>
                    </w:rPr>
                  </w:pPr>
                </w:p>
              </w:tc>
              <w:tc>
                <w:tcPr>
                  <w:tcW w:w="2758" w:type="dxa"/>
                  <w:vAlign w:val="center"/>
                </w:tcPr>
                <w:p w14:paraId="6142DC8F">
                  <w:pPr>
                    <w:adjustRightInd w:val="0"/>
                    <w:snapToGrid w:val="0"/>
                    <w:jc w:val="center"/>
                    <w:rPr>
                      <w:rFonts w:eastAsia="仿宋"/>
                      <w:szCs w:val="21"/>
                    </w:rPr>
                  </w:pPr>
                  <w:r>
                    <w:rPr>
                      <w:rFonts w:eastAsia="仿宋"/>
                      <w:szCs w:val="21"/>
                    </w:rPr>
                    <w:t>COD</w:t>
                  </w:r>
                </w:p>
              </w:tc>
              <w:tc>
                <w:tcPr>
                  <w:tcW w:w="1378" w:type="dxa"/>
                  <w:vAlign w:val="center"/>
                </w:tcPr>
                <w:p w14:paraId="06131E46">
                  <w:pPr>
                    <w:autoSpaceDE w:val="0"/>
                    <w:autoSpaceDN w:val="0"/>
                    <w:snapToGrid w:val="0"/>
                    <w:jc w:val="center"/>
                    <w:rPr>
                      <w:rFonts w:eastAsia="仿宋"/>
                      <w:szCs w:val="22"/>
                    </w:rPr>
                  </w:pPr>
                  <w:r>
                    <w:rPr>
                      <w:rFonts w:hint="eastAsia" w:eastAsia="仿宋"/>
                      <w:szCs w:val="22"/>
                    </w:rPr>
                    <w:t>0.873</w:t>
                  </w:r>
                </w:p>
              </w:tc>
              <w:tc>
                <w:tcPr>
                  <w:tcW w:w="1580" w:type="dxa"/>
                  <w:vAlign w:val="center"/>
                </w:tcPr>
                <w:p w14:paraId="5CFC58F8">
                  <w:pPr>
                    <w:jc w:val="center"/>
                    <w:rPr>
                      <w:rFonts w:eastAsia="仿宋"/>
                      <w:szCs w:val="21"/>
                    </w:rPr>
                  </w:pPr>
                  <w:r>
                    <w:rPr>
                      <w:rFonts w:eastAsia="仿宋"/>
                      <w:szCs w:val="21"/>
                    </w:rPr>
                    <w:t>0.653</w:t>
                  </w:r>
                </w:p>
              </w:tc>
              <w:tc>
                <w:tcPr>
                  <w:tcW w:w="1580" w:type="dxa"/>
                  <w:vAlign w:val="center"/>
                </w:tcPr>
                <w:p w14:paraId="1DC099DB">
                  <w:pPr>
                    <w:jc w:val="center"/>
                    <w:rPr>
                      <w:rFonts w:eastAsia="仿宋"/>
                      <w:szCs w:val="21"/>
                    </w:rPr>
                  </w:pPr>
                  <w:r>
                    <w:rPr>
                      <w:rFonts w:hint="eastAsia" w:eastAsia="仿宋"/>
                      <w:szCs w:val="21"/>
                    </w:rPr>
                    <w:t>0.236</w:t>
                  </w:r>
                </w:p>
              </w:tc>
              <w:tc>
                <w:tcPr>
                  <w:tcW w:w="1580" w:type="dxa"/>
                  <w:vAlign w:val="center"/>
                </w:tcPr>
                <w:p w14:paraId="4E108775">
                  <w:pPr>
                    <w:jc w:val="center"/>
                    <w:rPr>
                      <w:rFonts w:eastAsia="仿宋"/>
                      <w:szCs w:val="21"/>
                    </w:rPr>
                  </w:pPr>
                  <w:r>
                    <w:rPr>
                      <w:rFonts w:hint="eastAsia" w:eastAsia="仿宋"/>
                      <w:szCs w:val="21"/>
                    </w:rPr>
                    <w:t>0.22</w:t>
                  </w:r>
                </w:p>
              </w:tc>
            </w:tr>
            <w:tr w14:paraId="4358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continue"/>
                  <w:vAlign w:val="center"/>
                </w:tcPr>
                <w:p w14:paraId="5A74902E">
                  <w:pPr>
                    <w:adjustRightInd w:val="0"/>
                    <w:snapToGrid w:val="0"/>
                    <w:jc w:val="center"/>
                    <w:rPr>
                      <w:rFonts w:eastAsia="仿宋"/>
                      <w:szCs w:val="21"/>
                    </w:rPr>
                  </w:pPr>
                </w:p>
              </w:tc>
              <w:tc>
                <w:tcPr>
                  <w:tcW w:w="2758" w:type="dxa"/>
                  <w:vAlign w:val="center"/>
                </w:tcPr>
                <w:p w14:paraId="782152C2">
                  <w:pPr>
                    <w:adjustRightInd w:val="0"/>
                    <w:snapToGrid w:val="0"/>
                    <w:jc w:val="center"/>
                    <w:rPr>
                      <w:rFonts w:eastAsia="仿宋"/>
                      <w:szCs w:val="21"/>
                    </w:rPr>
                  </w:pPr>
                  <w:r>
                    <w:rPr>
                      <w:rFonts w:eastAsia="仿宋"/>
                      <w:szCs w:val="21"/>
                    </w:rPr>
                    <w:t>SS</w:t>
                  </w:r>
                </w:p>
              </w:tc>
              <w:tc>
                <w:tcPr>
                  <w:tcW w:w="1378" w:type="dxa"/>
                  <w:vAlign w:val="center"/>
                </w:tcPr>
                <w:p w14:paraId="2424C1E9">
                  <w:pPr>
                    <w:autoSpaceDE w:val="0"/>
                    <w:autoSpaceDN w:val="0"/>
                    <w:snapToGrid w:val="0"/>
                    <w:jc w:val="center"/>
                    <w:rPr>
                      <w:rFonts w:eastAsia="仿宋"/>
                      <w:szCs w:val="22"/>
                    </w:rPr>
                  </w:pPr>
                  <w:r>
                    <w:rPr>
                      <w:rFonts w:hint="eastAsia" w:eastAsia="仿宋"/>
                      <w:szCs w:val="22"/>
                    </w:rPr>
                    <w:t>0.514</w:t>
                  </w:r>
                </w:p>
              </w:tc>
              <w:tc>
                <w:tcPr>
                  <w:tcW w:w="1580" w:type="dxa"/>
                  <w:vAlign w:val="center"/>
                </w:tcPr>
                <w:p w14:paraId="6DDD86BD">
                  <w:pPr>
                    <w:jc w:val="center"/>
                    <w:rPr>
                      <w:rFonts w:eastAsia="仿宋"/>
                      <w:szCs w:val="21"/>
                    </w:rPr>
                  </w:pPr>
                  <w:r>
                    <w:rPr>
                      <w:rFonts w:eastAsia="仿宋"/>
                      <w:szCs w:val="21"/>
                    </w:rPr>
                    <w:t>0.384</w:t>
                  </w:r>
                </w:p>
              </w:tc>
              <w:tc>
                <w:tcPr>
                  <w:tcW w:w="1580" w:type="dxa"/>
                  <w:vAlign w:val="center"/>
                </w:tcPr>
                <w:p w14:paraId="745D8DF6">
                  <w:pPr>
                    <w:jc w:val="center"/>
                    <w:rPr>
                      <w:rFonts w:eastAsia="仿宋"/>
                      <w:szCs w:val="21"/>
                    </w:rPr>
                  </w:pPr>
                  <w:r>
                    <w:rPr>
                      <w:rFonts w:hint="eastAsia" w:eastAsia="仿宋"/>
                      <w:szCs w:val="21"/>
                    </w:rPr>
                    <w:t>0.084</w:t>
                  </w:r>
                </w:p>
              </w:tc>
              <w:tc>
                <w:tcPr>
                  <w:tcW w:w="1580" w:type="dxa"/>
                  <w:vAlign w:val="center"/>
                </w:tcPr>
                <w:p w14:paraId="00727B67">
                  <w:pPr>
                    <w:jc w:val="center"/>
                    <w:rPr>
                      <w:rFonts w:eastAsia="仿宋"/>
                      <w:szCs w:val="21"/>
                    </w:rPr>
                  </w:pPr>
                  <w:r>
                    <w:rPr>
                      <w:rFonts w:hint="eastAsia" w:eastAsia="仿宋"/>
                      <w:szCs w:val="21"/>
                    </w:rPr>
                    <w:t>0.13</w:t>
                  </w:r>
                </w:p>
              </w:tc>
            </w:tr>
            <w:tr w14:paraId="76B2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continue"/>
                  <w:vAlign w:val="center"/>
                </w:tcPr>
                <w:p w14:paraId="5DD214C6">
                  <w:pPr>
                    <w:adjustRightInd w:val="0"/>
                    <w:snapToGrid w:val="0"/>
                    <w:jc w:val="center"/>
                    <w:rPr>
                      <w:rFonts w:eastAsia="仿宋"/>
                      <w:szCs w:val="21"/>
                    </w:rPr>
                  </w:pPr>
                </w:p>
              </w:tc>
              <w:tc>
                <w:tcPr>
                  <w:tcW w:w="2758" w:type="dxa"/>
                  <w:vAlign w:val="center"/>
                </w:tcPr>
                <w:p w14:paraId="6400AED4">
                  <w:pPr>
                    <w:adjustRightInd w:val="0"/>
                    <w:snapToGrid w:val="0"/>
                    <w:jc w:val="center"/>
                    <w:rPr>
                      <w:rFonts w:eastAsia="仿宋"/>
                      <w:szCs w:val="21"/>
                    </w:rPr>
                  </w:pPr>
                  <w:r>
                    <w:rPr>
                      <w:rFonts w:hint="eastAsia" w:eastAsia="仿宋"/>
                      <w:szCs w:val="21"/>
                    </w:rPr>
                    <w:t>N</w:t>
                  </w:r>
                  <w:r>
                    <w:rPr>
                      <w:rFonts w:eastAsia="仿宋"/>
                      <w:szCs w:val="21"/>
                    </w:rPr>
                    <w:t>H</w:t>
                  </w:r>
                  <w:r>
                    <w:rPr>
                      <w:rFonts w:eastAsia="仿宋"/>
                      <w:szCs w:val="21"/>
                      <w:vertAlign w:val="subscript"/>
                    </w:rPr>
                    <w:t>3</w:t>
                  </w:r>
                  <w:r>
                    <w:rPr>
                      <w:rFonts w:eastAsia="仿宋"/>
                      <w:szCs w:val="21"/>
                    </w:rPr>
                    <w:t>-N</w:t>
                  </w:r>
                </w:p>
              </w:tc>
              <w:tc>
                <w:tcPr>
                  <w:tcW w:w="1378" w:type="dxa"/>
                  <w:vAlign w:val="center"/>
                </w:tcPr>
                <w:p w14:paraId="3C1FD2D3">
                  <w:pPr>
                    <w:autoSpaceDE w:val="0"/>
                    <w:autoSpaceDN w:val="0"/>
                    <w:snapToGrid w:val="0"/>
                    <w:jc w:val="center"/>
                    <w:rPr>
                      <w:rFonts w:eastAsia="仿宋"/>
                      <w:szCs w:val="22"/>
                    </w:rPr>
                  </w:pPr>
                  <w:r>
                    <w:rPr>
                      <w:rFonts w:hint="eastAsia" w:eastAsia="仿宋"/>
                      <w:szCs w:val="22"/>
                    </w:rPr>
                    <w:t>0.077</w:t>
                  </w:r>
                </w:p>
              </w:tc>
              <w:tc>
                <w:tcPr>
                  <w:tcW w:w="1580" w:type="dxa"/>
                  <w:vAlign w:val="center"/>
                </w:tcPr>
                <w:p w14:paraId="450E8D5D">
                  <w:pPr>
                    <w:jc w:val="center"/>
                    <w:rPr>
                      <w:rFonts w:eastAsia="仿宋"/>
                      <w:szCs w:val="21"/>
                    </w:rPr>
                  </w:pPr>
                  <w:r>
                    <w:rPr>
                      <w:rFonts w:eastAsia="仿宋"/>
                      <w:szCs w:val="21"/>
                    </w:rPr>
                    <w:t>0.058</w:t>
                  </w:r>
                </w:p>
              </w:tc>
              <w:tc>
                <w:tcPr>
                  <w:tcW w:w="1580" w:type="dxa"/>
                  <w:vAlign w:val="center"/>
                </w:tcPr>
                <w:p w14:paraId="175100ED">
                  <w:pPr>
                    <w:jc w:val="center"/>
                    <w:rPr>
                      <w:rFonts w:eastAsia="仿宋"/>
                      <w:szCs w:val="21"/>
                    </w:rPr>
                  </w:pPr>
                  <w:r>
                    <w:rPr>
                      <w:rFonts w:hint="eastAsia" w:eastAsia="仿宋"/>
                      <w:szCs w:val="21"/>
                    </w:rPr>
                    <w:t>0.012</w:t>
                  </w:r>
                </w:p>
              </w:tc>
              <w:tc>
                <w:tcPr>
                  <w:tcW w:w="1580" w:type="dxa"/>
                  <w:vAlign w:val="center"/>
                </w:tcPr>
                <w:p w14:paraId="79D43953">
                  <w:pPr>
                    <w:jc w:val="center"/>
                    <w:rPr>
                      <w:rFonts w:eastAsia="仿宋"/>
                      <w:szCs w:val="21"/>
                    </w:rPr>
                  </w:pPr>
                  <w:r>
                    <w:rPr>
                      <w:rFonts w:hint="eastAsia" w:eastAsia="仿宋"/>
                      <w:szCs w:val="21"/>
                    </w:rPr>
                    <w:t>0.019</w:t>
                  </w:r>
                </w:p>
              </w:tc>
            </w:tr>
            <w:tr w14:paraId="3A34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continue"/>
                  <w:vAlign w:val="center"/>
                </w:tcPr>
                <w:p w14:paraId="3FB17CC4">
                  <w:pPr>
                    <w:adjustRightInd w:val="0"/>
                    <w:snapToGrid w:val="0"/>
                    <w:jc w:val="center"/>
                    <w:rPr>
                      <w:rFonts w:eastAsia="仿宋"/>
                      <w:szCs w:val="21"/>
                    </w:rPr>
                  </w:pPr>
                </w:p>
              </w:tc>
              <w:tc>
                <w:tcPr>
                  <w:tcW w:w="2758" w:type="dxa"/>
                  <w:vAlign w:val="center"/>
                </w:tcPr>
                <w:p w14:paraId="591A7977">
                  <w:pPr>
                    <w:adjustRightInd w:val="0"/>
                    <w:snapToGrid w:val="0"/>
                    <w:jc w:val="center"/>
                    <w:rPr>
                      <w:rFonts w:eastAsia="仿宋"/>
                      <w:szCs w:val="21"/>
                    </w:rPr>
                  </w:pPr>
                  <w:r>
                    <w:rPr>
                      <w:rFonts w:eastAsia="仿宋"/>
                      <w:szCs w:val="21"/>
                    </w:rPr>
                    <w:t>TP</w:t>
                  </w:r>
                </w:p>
              </w:tc>
              <w:tc>
                <w:tcPr>
                  <w:tcW w:w="1378" w:type="dxa"/>
                  <w:vAlign w:val="center"/>
                </w:tcPr>
                <w:p w14:paraId="2D1894CE">
                  <w:pPr>
                    <w:autoSpaceDE w:val="0"/>
                    <w:autoSpaceDN w:val="0"/>
                    <w:snapToGrid w:val="0"/>
                    <w:jc w:val="center"/>
                    <w:rPr>
                      <w:rFonts w:eastAsia="仿宋"/>
                      <w:szCs w:val="22"/>
                    </w:rPr>
                  </w:pPr>
                  <w:r>
                    <w:rPr>
                      <w:rFonts w:hint="eastAsia" w:eastAsia="仿宋"/>
                      <w:szCs w:val="22"/>
                    </w:rPr>
                    <w:t>0.008</w:t>
                  </w:r>
                </w:p>
              </w:tc>
              <w:tc>
                <w:tcPr>
                  <w:tcW w:w="1580" w:type="dxa"/>
                  <w:vAlign w:val="center"/>
                </w:tcPr>
                <w:p w14:paraId="4A5251A9">
                  <w:pPr>
                    <w:jc w:val="center"/>
                    <w:rPr>
                      <w:rFonts w:eastAsia="仿宋"/>
                      <w:szCs w:val="21"/>
                    </w:rPr>
                  </w:pPr>
                  <w:r>
                    <w:rPr>
                      <w:rFonts w:eastAsia="仿宋"/>
                      <w:szCs w:val="21"/>
                    </w:rPr>
                    <w:t>0.006</w:t>
                  </w:r>
                </w:p>
              </w:tc>
              <w:tc>
                <w:tcPr>
                  <w:tcW w:w="1580" w:type="dxa"/>
                  <w:vAlign w:val="center"/>
                </w:tcPr>
                <w:p w14:paraId="662B5B74">
                  <w:pPr>
                    <w:jc w:val="center"/>
                    <w:rPr>
                      <w:rFonts w:eastAsia="仿宋"/>
                      <w:szCs w:val="21"/>
                    </w:rPr>
                  </w:pPr>
                  <w:r>
                    <w:rPr>
                      <w:rFonts w:hint="eastAsia" w:eastAsia="仿宋"/>
                      <w:szCs w:val="21"/>
                    </w:rPr>
                    <w:t>0.002</w:t>
                  </w:r>
                </w:p>
              </w:tc>
              <w:tc>
                <w:tcPr>
                  <w:tcW w:w="1580" w:type="dxa"/>
                  <w:vAlign w:val="center"/>
                </w:tcPr>
                <w:p w14:paraId="53A39C3C">
                  <w:pPr>
                    <w:jc w:val="center"/>
                    <w:rPr>
                      <w:rFonts w:eastAsia="仿宋"/>
                      <w:szCs w:val="21"/>
                    </w:rPr>
                  </w:pPr>
                  <w:r>
                    <w:rPr>
                      <w:rFonts w:hint="eastAsia" w:eastAsia="仿宋"/>
                      <w:szCs w:val="21"/>
                    </w:rPr>
                    <w:t>0.002</w:t>
                  </w:r>
                </w:p>
              </w:tc>
            </w:tr>
            <w:tr w14:paraId="0CAA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continue"/>
                  <w:vAlign w:val="center"/>
                </w:tcPr>
                <w:p w14:paraId="4A110844">
                  <w:pPr>
                    <w:adjustRightInd w:val="0"/>
                    <w:snapToGrid w:val="0"/>
                    <w:jc w:val="center"/>
                    <w:rPr>
                      <w:rFonts w:eastAsia="仿宋"/>
                      <w:szCs w:val="21"/>
                    </w:rPr>
                  </w:pPr>
                </w:p>
              </w:tc>
              <w:tc>
                <w:tcPr>
                  <w:tcW w:w="2758" w:type="dxa"/>
                  <w:vAlign w:val="center"/>
                </w:tcPr>
                <w:p w14:paraId="6768433C">
                  <w:pPr>
                    <w:adjustRightInd w:val="0"/>
                    <w:snapToGrid w:val="0"/>
                    <w:jc w:val="center"/>
                    <w:rPr>
                      <w:rFonts w:eastAsia="仿宋"/>
                      <w:szCs w:val="21"/>
                    </w:rPr>
                  </w:pPr>
                  <w:r>
                    <w:rPr>
                      <w:rFonts w:hint="eastAsia" w:eastAsia="仿宋"/>
                      <w:szCs w:val="21"/>
                    </w:rPr>
                    <w:t>T</w:t>
                  </w:r>
                  <w:r>
                    <w:rPr>
                      <w:rFonts w:eastAsia="仿宋"/>
                      <w:szCs w:val="21"/>
                    </w:rPr>
                    <w:t>N</w:t>
                  </w:r>
                </w:p>
              </w:tc>
              <w:tc>
                <w:tcPr>
                  <w:tcW w:w="1378" w:type="dxa"/>
                  <w:vAlign w:val="center"/>
                </w:tcPr>
                <w:p w14:paraId="72C74FF7">
                  <w:pPr>
                    <w:autoSpaceDE w:val="0"/>
                    <w:autoSpaceDN w:val="0"/>
                    <w:snapToGrid w:val="0"/>
                    <w:jc w:val="center"/>
                    <w:rPr>
                      <w:rFonts w:eastAsia="仿宋"/>
                      <w:szCs w:val="22"/>
                    </w:rPr>
                  </w:pPr>
                  <w:r>
                    <w:rPr>
                      <w:rFonts w:hint="eastAsia" w:eastAsia="仿宋"/>
                      <w:szCs w:val="22"/>
                    </w:rPr>
                    <w:t>0.103</w:t>
                  </w:r>
                </w:p>
              </w:tc>
              <w:tc>
                <w:tcPr>
                  <w:tcW w:w="1580" w:type="dxa"/>
                  <w:vAlign w:val="center"/>
                </w:tcPr>
                <w:p w14:paraId="13ABFBF1">
                  <w:pPr>
                    <w:jc w:val="center"/>
                    <w:rPr>
                      <w:rFonts w:eastAsia="仿宋"/>
                    </w:rPr>
                  </w:pPr>
                  <w:r>
                    <w:rPr>
                      <w:rFonts w:hint="eastAsia" w:eastAsia="仿宋"/>
                    </w:rPr>
                    <w:t>0.077</w:t>
                  </w:r>
                </w:p>
              </w:tc>
              <w:tc>
                <w:tcPr>
                  <w:tcW w:w="1580" w:type="dxa"/>
                  <w:vAlign w:val="center"/>
                </w:tcPr>
                <w:p w14:paraId="27BFF39A">
                  <w:pPr>
                    <w:jc w:val="center"/>
                    <w:rPr>
                      <w:rFonts w:eastAsia="仿宋"/>
                    </w:rPr>
                  </w:pPr>
                  <w:r>
                    <w:rPr>
                      <w:rFonts w:hint="eastAsia" w:eastAsia="仿宋"/>
                    </w:rPr>
                    <w:t>/</w:t>
                  </w:r>
                </w:p>
              </w:tc>
              <w:tc>
                <w:tcPr>
                  <w:tcW w:w="1580" w:type="dxa"/>
                  <w:vAlign w:val="center"/>
                </w:tcPr>
                <w:p w14:paraId="56497054">
                  <w:pPr>
                    <w:jc w:val="center"/>
                    <w:rPr>
                      <w:rFonts w:eastAsia="仿宋"/>
                      <w:szCs w:val="21"/>
                    </w:rPr>
                  </w:pPr>
                  <w:r>
                    <w:rPr>
                      <w:rFonts w:hint="eastAsia" w:eastAsia="仿宋"/>
                      <w:szCs w:val="21"/>
                    </w:rPr>
                    <w:t>0.026</w:t>
                  </w:r>
                </w:p>
              </w:tc>
            </w:tr>
            <w:tr w14:paraId="5093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9" w:type="dxa"/>
                  <w:vMerge w:val="restart"/>
                  <w:vAlign w:val="center"/>
                </w:tcPr>
                <w:p w14:paraId="3C29E855">
                  <w:pPr>
                    <w:adjustRightInd w:val="0"/>
                    <w:snapToGrid w:val="0"/>
                    <w:jc w:val="center"/>
                    <w:rPr>
                      <w:rFonts w:eastAsia="仿宋"/>
                      <w:szCs w:val="21"/>
                    </w:rPr>
                  </w:pPr>
                  <w:r>
                    <w:rPr>
                      <w:rFonts w:eastAsia="仿宋"/>
                      <w:szCs w:val="21"/>
                    </w:rPr>
                    <w:t>废气</w:t>
                  </w:r>
                </w:p>
              </w:tc>
              <w:tc>
                <w:tcPr>
                  <w:tcW w:w="700" w:type="dxa"/>
                  <w:vMerge w:val="restart"/>
                  <w:vAlign w:val="center"/>
                </w:tcPr>
                <w:p w14:paraId="5E588C2F">
                  <w:pPr>
                    <w:adjustRightInd w:val="0"/>
                    <w:snapToGrid w:val="0"/>
                    <w:jc w:val="center"/>
                    <w:rPr>
                      <w:rFonts w:eastAsia="仿宋"/>
                      <w:szCs w:val="21"/>
                    </w:rPr>
                  </w:pPr>
                  <w:r>
                    <w:rPr>
                      <w:rFonts w:eastAsia="仿宋"/>
                      <w:szCs w:val="21"/>
                    </w:rPr>
                    <w:t>有组织</w:t>
                  </w:r>
                </w:p>
              </w:tc>
              <w:tc>
                <w:tcPr>
                  <w:tcW w:w="2758" w:type="dxa"/>
                  <w:vAlign w:val="center"/>
                </w:tcPr>
                <w:p w14:paraId="384ADD33">
                  <w:pPr>
                    <w:adjustRightInd w:val="0"/>
                    <w:snapToGrid w:val="0"/>
                    <w:jc w:val="center"/>
                    <w:rPr>
                      <w:rFonts w:eastAsia="仿宋"/>
                      <w:szCs w:val="21"/>
                    </w:rPr>
                  </w:pPr>
                  <w:r>
                    <w:rPr>
                      <w:rFonts w:eastAsia="仿宋"/>
                      <w:szCs w:val="21"/>
                    </w:rPr>
                    <w:t>非甲烷总烃</w:t>
                  </w:r>
                </w:p>
              </w:tc>
              <w:tc>
                <w:tcPr>
                  <w:tcW w:w="1378" w:type="dxa"/>
                  <w:vAlign w:val="center"/>
                </w:tcPr>
                <w:p w14:paraId="73178FF2">
                  <w:pPr>
                    <w:jc w:val="center"/>
                    <w:rPr>
                      <w:rFonts w:eastAsia="仿宋"/>
                    </w:rPr>
                  </w:pPr>
                  <w:r>
                    <w:rPr>
                      <w:rFonts w:eastAsia="仿宋"/>
                    </w:rPr>
                    <w:t>0.142</w:t>
                  </w:r>
                </w:p>
              </w:tc>
              <w:tc>
                <w:tcPr>
                  <w:tcW w:w="1580" w:type="dxa"/>
                  <w:vAlign w:val="center"/>
                </w:tcPr>
                <w:p w14:paraId="3BED6E50">
                  <w:pPr>
                    <w:jc w:val="center"/>
                    <w:rPr>
                      <w:rFonts w:eastAsia="仿宋"/>
                    </w:rPr>
                  </w:pPr>
                  <w:r>
                    <w:rPr>
                      <w:rFonts w:eastAsia="仿宋"/>
                    </w:rPr>
                    <w:t>0.081</w:t>
                  </w:r>
                </w:p>
              </w:tc>
              <w:tc>
                <w:tcPr>
                  <w:tcW w:w="1580" w:type="dxa"/>
                  <w:vAlign w:val="center"/>
                </w:tcPr>
                <w:p w14:paraId="3974E245">
                  <w:pPr>
                    <w:jc w:val="center"/>
                    <w:rPr>
                      <w:rFonts w:eastAsia="仿宋"/>
                    </w:rPr>
                  </w:pPr>
                  <w:r>
                    <w:rPr>
                      <w:rFonts w:hint="eastAsia" w:eastAsia="仿宋"/>
                    </w:rPr>
                    <w:t>0.057</w:t>
                  </w:r>
                </w:p>
              </w:tc>
              <w:tc>
                <w:tcPr>
                  <w:tcW w:w="1580" w:type="dxa"/>
                  <w:vAlign w:val="center"/>
                </w:tcPr>
                <w:p w14:paraId="3D9A1464">
                  <w:pPr>
                    <w:autoSpaceDE w:val="0"/>
                    <w:autoSpaceDN w:val="0"/>
                    <w:jc w:val="center"/>
                    <w:rPr>
                      <w:rFonts w:eastAsia="仿宋"/>
                      <w:szCs w:val="22"/>
                    </w:rPr>
                  </w:pPr>
                  <w:r>
                    <w:rPr>
                      <w:rFonts w:eastAsia="仿宋"/>
                      <w:szCs w:val="22"/>
                    </w:rPr>
                    <w:t>0.061</w:t>
                  </w:r>
                </w:p>
              </w:tc>
            </w:tr>
            <w:tr w14:paraId="5B41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9" w:type="dxa"/>
                  <w:vMerge w:val="continue"/>
                  <w:vAlign w:val="center"/>
                </w:tcPr>
                <w:p w14:paraId="639F1303">
                  <w:pPr>
                    <w:pStyle w:val="18"/>
                    <w:spacing w:line="240" w:lineRule="auto"/>
                    <w:ind w:firstLine="420"/>
                    <w:jc w:val="center"/>
                    <w:rPr>
                      <w:sz w:val="21"/>
                      <w:szCs w:val="21"/>
                    </w:rPr>
                  </w:pPr>
                </w:p>
              </w:tc>
              <w:tc>
                <w:tcPr>
                  <w:tcW w:w="700" w:type="dxa"/>
                  <w:vMerge w:val="continue"/>
                  <w:vAlign w:val="center"/>
                </w:tcPr>
                <w:p w14:paraId="7C6FB105">
                  <w:pPr>
                    <w:pStyle w:val="18"/>
                    <w:spacing w:line="240" w:lineRule="auto"/>
                    <w:ind w:firstLine="420"/>
                    <w:jc w:val="center"/>
                    <w:rPr>
                      <w:sz w:val="21"/>
                      <w:szCs w:val="21"/>
                    </w:rPr>
                  </w:pPr>
                </w:p>
              </w:tc>
              <w:tc>
                <w:tcPr>
                  <w:tcW w:w="2758" w:type="dxa"/>
                  <w:vAlign w:val="center"/>
                </w:tcPr>
                <w:p w14:paraId="703B2948">
                  <w:pPr>
                    <w:adjustRightInd w:val="0"/>
                    <w:snapToGrid w:val="0"/>
                    <w:jc w:val="center"/>
                    <w:rPr>
                      <w:rFonts w:eastAsia="仿宋"/>
                      <w:szCs w:val="21"/>
                    </w:rPr>
                  </w:pPr>
                  <w:r>
                    <w:rPr>
                      <w:rFonts w:eastAsia="仿宋"/>
                      <w:szCs w:val="21"/>
                    </w:rPr>
                    <w:t>颗粒物</w:t>
                  </w:r>
                </w:p>
              </w:tc>
              <w:tc>
                <w:tcPr>
                  <w:tcW w:w="1378" w:type="dxa"/>
                  <w:vAlign w:val="center"/>
                </w:tcPr>
                <w:p w14:paraId="4702F600">
                  <w:pPr>
                    <w:jc w:val="center"/>
                    <w:rPr>
                      <w:rFonts w:eastAsia="仿宋"/>
                    </w:rPr>
                  </w:pPr>
                  <w:r>
                    <w:rPr>
                      <w:rFonts w:hint="eastAsia" w:eastAsia="仿宋"/>
                    </w:rPr>
                    <w:t>0.605</w:t>
                  </w:r>
                </w:p>
              </w:tc>
              <w:tc>
                <w:tcPr>
                  <w:tcW w:w="1580" w:type="dxa"/>
                  <w:vAlign w:val="center"/>
                </w:tcPr>
                <w:p w14:paraId="1C7FFE7C">
                  <w:pPr>
                    <w:jc w:val="center"/>
                    <w:rPr>
                      <w:rFonts w:eastAsia="仿宋"/>
                    </w:rPr>
                  </w:pPr>
                  <w:r>
                    <w:rPr>
                      <w:rFonts w:eastAsia="仿宋"/>
                    </w:rPr>
                    <w:t>0.243</w:t>
                  </w:r>
                </w:p>
              </w:tc>
              <w:tc>
                <w:tcPr>
                  <w:tcW w:w="1580" w:type="dxa"/>
                  <w:vAlign w:val="center"/>
                </w:tcPr>
                <w:p w14:paraId="2788E5B3">
                  <w:pPr>
                    <w:jc w:val="center"/>
                    <w:rPr>
                      <w:rFonts w:eastAsia="仿宋"/>
                    </w:rPr>
                  </w:pPr>
                  <w:r>
                    <w:rPr>
                      <w:rFonts w:hint="eastAsia" w:eastAsia="仿宋"/>
                    </w:rPr>
                    <w:t>0.015</w:t>
                  </w:r>
                </w:p>
              </w:tc>
              <w:tc>
                <w:tcPr>
                  <w:tcW w:w="1580" w:type="dxa"/>
                  <w:vAlign w:val="center"/>
                </w:tcPr>
                <w:p w14:paraId="3C0561E1">
                  <w:pPr>
                    <w:autoSpaceDE w:val="0"/>
                    <w:autoSpaceDN w:val="0"/>
                    <w:jc w:val="center"/>
                    <w:rPr>
                      <w:rFonts w:eastAsia="仿宋"/>
                      <w:szCs w:val="22"/>
                    </w:rPr>
                  </w:pPr>
                  <w:r>
                    <w:rPr>
                      <w:rFonts w:hint="eastAsia" w:eastAsia="仿宋"/>
                      <w:szCs w:val="22"/>
                    </w:rPr>
                    <w:t>0.362</w:t>
                  </w:r>
                </w:p>
              </w:tc>
            </w:tr>
            <w:tr w14:paraId="4342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9" w:type="dxa"/>
                  <w:vMerge w:val="continue"/>
                  <w:vAlign w:val="center"/>
                </w:tcPr>
                <w:p w14:paraId="217B1DC0">
                  <w:pPr>
                    <w:pStyle w:val="18"/>
                    <w:spacing w:line="240" w:lineRule="auto"/>
                    <w:ind w:firstLine="420"/>
                    <w:jc w:val="center"/>
                    <w:rPr>
                      <w:sz w:val="21"/>
                      <w:szCs w:val="21"/>
                    </w:rPr>
                  </w:pPr>
                </w:p>
              </w:tc>
              <w:tc>
                <w:tcPr>
                  <w:tcW w:w="700" w:type="dxa"/>
                  <w:vMerge w:val="continue"/>
                  <w:vAlign w:val="center"/>
                </w:tcPr>
                <w:p w14:paraId="1394EA80">
                  <w:pPr>
                    <w:pStyle w:val="18"/>
                    <w:spacing w:line="240" w:lineRule="auto"/>
                    <w:ind w:firstLine="420"/>
                    <w:jc w:val="center"/>
                    <w:rPr>
                      <w:sz w:val="21"/>
                      <w:szCs w:val="21"/>
                    </w:rPr>
                  </w:pPr>
                </w:p>
              </w:tc>
              <w:tc>
                <w:tcPr>
                  <w:tcW w:w="2758" w:type="dxa"/>
                  <w:vAlign w:val="center"/>
                </w:tcPr>
                <w:p w14:paraId="74E8B541">
                  <w:pPr>
                    <w:adjustRightInd w:val="0"/>
                    <w:snapToGrid w:val="0"/>
                    <w:jc w:val="center"/>
                    <w:rPr>
                      <w:rFonts w:eastAsia="仿宋"/>
                      <w:szCs w:val="21"/>
                    </w:rPr>
                  </w:pPr>
                  <w:r>
                    <w:rPr>
                      <w:rFonts w:eastAsia="仿宋"/>
                      <w:szCs w:val="21"/>
                    </w:rPr>
                    <w:t>NOx</w:t>
                  </w:r>
                </w:p>
              </w:tc>
              <w:tc>
                <w:tcPr>
                  <w:tcW w:w="1378" w:type="dxa"/>
                  <w:vAlign w:val="center"/>
                </w:tcPr>
                <w:p w14:paraId="121AA825">
                  <w:pPr>
                    <w:jc w:val="center"/>
                    <w:rPr>
                      <w:rFonts w:eastAsia="仿宋"/>
                    </w:rPr>
                  </w:pPr>
                  <w:r>
                    <w:rPr>
                      <w:rFonts w:hint="eastAsia" w:eastAsia="仿宋"/>
                    </w:rPr>
                    <w:t>0.38</w:t>
                  </w:r>
                </w:p>
              </w:tc>
              <w:tc>
                <w:tcPr>
                  <w:tcW w:w="1580" w:type="dxa"/>
                  <w:vAlign w:val="center"/>
                </w:tcPr>
                <w:p w14:paraId="78BED22E">
                  <w:pPr>
                    <w:jc w:val="center"/>
                    <w:rPr>
                      <w:rFonts w:eastAsia="仿宋"/>
                    </w:rPr>
                  </w:pPr>
                  <w:r>
                    <w:rPr>
                      <w:rFonts w:eastAsia="仿宋"/>
                    </w:rPr>
                    <w:t>0.136</w:t>
                  </w:r>
                </w:p>
              </w:tc>
              <w:tc>
                <w:tcPr>
                  <w:tcW w:w="1580" w:type="dxa"/>
                  <w:vAlign w:val="center"/>
                </w:tcPr>
                <w:p w14:paraId="2BC94007">
                  <w:pPr>
                    <w:jc w:val="center"/>
                    <w:rPr>
                      <w:rFonts w:eastAsia="仿宋"/>
                    </w:rPr>
                  </w:pPr>
                  <w:r>
                    <w:rPr>
                      <w:rFonts w:hint="eastAsia" w:eastAsia="仿宋"/>
                    </w:rPr>
                    <w:t>/</w:t>
                  </w:r>
                </w:p>
              </w:tc>
              <w:tc>
                <w:tcPr>
                  <w:tcW w:w="1580" w:type="dxa"/>
                  <w:vAlign w:val="center"/>
                </w:tcPr>
                <w:p w14:paraId="0814E108">
                  <w:pPr>
                    <w:autoSpaceDE w:val="0"/>
                    <w:autoSpaceDN w:val="0"/>
                    <w:jc w:val="center"/>
                    <w:rPr>
                      <w:rFonts w:eastAsia="仿宋"/>
                      <w:szCs w:val="22"/>
                    </w:rPr>
                  </w:pPr>
                  <w:r>
                    <w:rPr>
                      <w:rFonts w:hint="eastAsia" w:eastAsia="仿宋"/>
                      <w:szCs w:val="22"/>
                    </w:rPr>
                    <w:t>0.244</w:t>
                  </w:r>
                </w:p>
              </w:tc>
            </w:tr>
            <w:tr w14:paraId="3E81A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9" w:type="dxa"/>
                  <w:vMerge w:val="continue"/>
                  <w:vAlign w:val="center"/>
                </w:tcPr>
                <w:p w14:paraId="1E441935">
                  <w:pPr>
                    <w:pStyle w:val="18"/>
                    <w:spacing w:line="240" w:lineRule="auto"/>
                    <w:ind w:firstLine="420"/>
                    <w:jc w:val="center"/>
                    <w:rPr>
                      <w:sz w:val="21"/>
                      <w:szCs w:val="21"/>
                    </w:rPr>
                  </w:pPr>
                </w:p>
              </w:tc>
              <w:tc>
                <w:tcPr>
                  <w:tcW w:w="700" w:type="dxa"/>
                  <w:vMerge w:val="continue"/>
                  <w:vAlign w:val="center"/>
                </w:tcPr>
                <w:p w14:paraId="5CE4911F">
                  <w:pPr>
                    <w:pStyle w:val="18"/>
                    <w:spacing w:line="240" w:lineRule="auto"/>
                    <w:ind w:firstLine="420"/>
                    <w:jc w:val="center"/>
                    <w:rPr>
                      <w:sz w:val="21"/>
                      <w:szCs w:val="21"/>
                    </w:rPr>
                  </w:pPr>
                </w:p>
              </w:tc>
              <w:tc>
                <w:tcPr>
                  <w:tcW w:w="2758" w:type="dxa"/>
                  <w:vAlign w:val="center"/>
                </w:tcPr>
                <w:p w14:paraId="24AA543B">
                  <w:pPr>
                    <w:adjustRightInd w:val="0"/>
                    <w:snapToGrid w:val="0"/>
                    <w:jc w:val="center"/>
                    <w:rPr>
                      <w:rFonts w:eastAsia="仿宋"/>
                      <w:szCs w:val="21"/>
                    </w:rPr>
                  </w:pPr>
                  <w:r>
                    <w:rPr>
                      <w:rFonts w:eastAsia="仿宋"/>
                      <w:szCs w:val="21"/>
                    </w:rPr>
                    <w:t>SO</w:t>
                  </w:r>
                  <w:r>
                    <w:rPr>
                      <w:rFonts w:eastAsia="仿宋"/>
                      <w:szCs w:val="21"/>
                      <w:vertAlign w:val="subscript"/>
                    </w:rPr>
                    <w:t>2</w:t>
                  </w:r>
                </w:p>
              </w:tc>
              <w:tc>
                <w:tcPr>
                  <w:tcW w:w="1378" w:type="dxa"/>
                  <w:vAlign w:val="center"/>
                </w:tcPr>
                <w:p w14:paraId="5B5F7E9D">
                  <w:pPr>
                    <w:jc w:val="center"/>
                    <w:rPr>
                      <w:rFonts w:eastAsia="仿宋"/>
                    </w:rPr>
                  </w:pPr>
                  <w:r>
                    <w:rPr>
                      <w:rFonts w:eastAsia="仿宋"/>
                    </w:rPr>
                    <w:t>0.0302</w:t>
                  </w:r>
                </w:p>
              </w:tc>
              <w:tc>
                <w:tcPr>
                  <w:tcW w:w="1580" w:type="dxa"/>
                  <w:vAlign w:val="center"/>
                </w:tcPr>
                <w:p w14:paraId="20D52118">
                  <w:pPr>
                    <w:jc w:val="center"/>
                    <w:rPr>
                      <w:rFonts w:eastAsia="仿宋"/>
                    </w:rPr>
                  </w:pPr>
                  <w:r>
                    <w:rPr>
                      <w:rFonts w:eastAsia="仿宋"/>
                    </w:rPr>
                    <w:t>0.0252</w:t>
                  </w:r>
                </w:p>
              </w:tc>
              <w:tc>
                <w:tcPr>
                  <w:tcW w:w="1580" w:type="dxa"/>
                  <w:vAlign w:val="center"/>
                </w:tcPr>
                <w:p w14:paraId="5CE0CF29">
                  <w:pPr>
                    <w:jc w:val="center"/>
                    <w:rPr>
                      <w:rFonts w:eastAsia="仿宋"/>
                    </w:rPr>
                  </w:pPr>
                  <w:r>
                    <w:rPr>
                      <w:rFonts w:hint="eastAsia" w:eastAsia="仿宋"/>
                    </w:rPr>
                    <w:t>/</w:t>
                  </w:r>
                </w:p>
              </w:tc>
              <w:tc>
                <w:tcPr>
                  <w:tcW w:w="1580" w:type="dxa"/>
                  <w:vAlign w:val="center"/>
                </w:tcPr>
                <w:p w14:paraId="5B0DAE15">
                  <w:pPr>
                    <w:autoSpaceDE w:val="0"/>
                    <w:autoSpaceDN w:val="0"/>
                    <w:jc w:val="center"/>
                    <w:rPr>
                      <w:rFonts w:eastAsia="仿宋"/>
                      <w:szCs w:val="22"/>
                    </w:rPr>
                  </w:pPr>
                  <w:r>
                    <w:rPr>
                      <w:rFonts w:eastAsia="仿宋"/>
                      <w:szCs w:val="22"/>
                    </w:rPr>
                    <w:t>0.005</w:t>
                  </w:r>
                </w:p>
              </w:tc>
            </w:tr>
            <w:tr w14:paraId="41F4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9" w:type="dxa"/>
                  <w:vMerge w:val="continue"/>
                  <w:vAlign w:val="center"/>
                </w:tcPr>
                <w:p w14:paraId="728262BA">
                  <w:pPr>
                    <w:pStyle w:val="18"/>
                    <w:spacing w:line="240" w:lineRule="auto"/>
                    <w:ind w:firstLine="420"/>
                    <w:jc w:val="center"/>
                    <w:rPr>
                      <w:sz w:val="21"/>
                      <w:szCs w:val="21"/>
                    </w:rPr>
                  </w:pPr>
                </w:p>
              </w:tc>
              <w:tc>
                <w:tcPr>
                  <w:tcW w:w="700" w:type="dxa"/>
                  <w:vMerge w:val="restart"/>
                  <w:vAlign w:val="center"/>
                </w:tcPr>
                <w:p w14:paraId="0D065550">
                  <w:pPr>
                    <w:adjustRightInd w:val="0"/>
                    <w:snapToGrid w:val="0"/>
                    <w:jc w:val="center"/>
                    <w:rPr>
                      <w:rFonts w:eastAsia="仿宋"/>
                      <w:szCs w:val="21"/>
                    </w:rPr>
                  </w:pPr>
                  <w:r>
                    <w:rPr>
                      <w:rFonts w:eastAsia="仿宋"/>
                      <w:szCs w:val="21"/>
                    </w:rPr>
                    <w:t>无组织</w:t>
                  </w:r>
                </w:p>
              </w:tc>
              <w:tc>
                <w:tcPr>
                  <w:tcW w:w="2758" w:type="dxa"/>
                  <w:vAlign w:val="center"/>
                </w:tcPr>
                <w:p w14:paraId="32C74CF5">
                  <w:pPr>
                    <w:adjustRightInd w:val="0"/>
                    <w:snapToGrid w:val="0"/>
                    <w:jc w:val="center"/>
                    <w:rPr>
                      <w:rFonts w:eastAsia="仿宋"/>
                      <w:szCs w:val="21"/>
                    </w:rPr>
                  </w:pPr>
                  <w:r>
                    <w:rPr>
                      <w:rFonts w:eastAsia="仿宋"/>
                      <w:szCs w:val="21"/>
                    </w:rPr>
                    <w:t>颗粒物</w:t>
                  </w:r>
                </w:p>
              </w:tc>
              <w:tc>
                <w:tcPr>
                  <w:tcW w:w="1378" w:type="dxa"/>
                  <w:vAlign w:val="center"/>
                </w:tcPr>
                <w:p w14:paraId="6D58557C">
                  <w:pPr>
                    <w:jc w:val="center"/>
                    <w:rPr>
                      <w:rFonts w:eastAsia="仿宋"/>
                    </w:rPr>
                  </w:pPr>
                  <w:r>
                    <w:rPr>
                      <w:rFonts w:hint="eastAsia" w:eastAsia="仿宋"/>
                    </w:rPr>
                    <w:t>0.559</w:t>
                  </w:r>
                </w:p>
              </w:tc>
              <w:tc>
                <w:tcPr>
                  <w:tcW w:w="1580" w:type="dxa"/>
                  <w:vAlign w:val="center"/>
                </w:tcPr>
                <w:p w14:paraId="24B03E9E">
                  <w:pPr>
                    <w:jc w:val="center"/>
                    <w:rPr>
                      <w:rFonts w:eastAsia="仿宋"/>
                    </w:rPr>
                  </w:pPr>
                  <w:r>
                    <w:rPr>
                      <w:rFonts w:eastAsia="仿宋"/>
                    </w:rPr>
                    <w:t>0.047</w:t>
                  </w:r>
                </w:p>
              </w:tc>
              <w:tc>
                <w:tcPr>
                  <w:tcW w:w="1580" w:type="dxa"/>
                  <w:vAlign w:val="center"/>
                </w:tcPr>
                <w:p w14:paraId="4B714105">
                  <w:pPr>
                    <w:jc w:val="center"/>
                    <w:rPr>
                      <w:rFonts w:eastAsia="仿宋"/>
                    </w:rPr>
                  </w:pPr>
                  <w:r>
                    <w:rPr>
                      <w:rFonts w:hint="eastAsia" w:eastAsia="仿宋"/>
                    </w:rPr>
                    <w:t>/</w:t>
                  </w:r>
                </w:p>
              </w:tc>
              <w:tc>
                <w:tcPr>
                  <w:tcW w:w="1580" w:type="dxa"/>
                  <w:vAlign w:val="center"/>
                </w:tcPr>
                <w:p w14:paraId="28A53882">
                  <w:pPr>
                    <w:adjustRightInd w:val="0"/>
                    <w:snapToGrid w:val="0"/>
                    <w:jc w:val="center"/>
                    <w:rPr>
                      <w:rFonts w:eastAsia="仿宋"/>
                      <w:szCs w:val="21"/>
                    </w:rPr>
                  </w:pPr>
                  <w:r>
                    <w:rPr>
                      <w:rFonts w:hint="eastAsia" w:eastAsia="仿宋"/>
                      <w:szCs w:val="21"/>
                    </w:rPr>
                    <w:t>0.512</w:t>
                  </w:r>
                </w:p>
              </w:tc>
            </w:tr>
            <w:tr w14:paraId="2FD8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9" w:type="dxa"/>
                  <w:vMerge w:val="continue"/>
                  <w:vAlign w:val="center"/>
                </w:tcPr>
                <w:p w14:paraId="6A35B17A">
                  <w:pPr>
                    <w:pStyle w:val="18"/>
                    <w:spacing w:line="240" w:lineRule="auto"/>
                    <w:ind w:firstLine="420"/>
                    <w:jc w:val="center"/>
                    <w:rPr>
                      <w:sz w:val="21"/>
                      <w:szCs w:val="21"/>
                    </w:rPr>
                  </w:pPr>
                </w:p>
              </w:tc>
              <w:tc>
                <w:tcPr>
                  <w:tcW w:w="700" w:type="dxa"/>
                  <w:vMerge w:val="continue"/>
                  <w:vAlign w:val="center"/>
                </w:tcPr>
                <w:p w14:paraId="1C66B8BB">
                  <w:pPr>
                    <w:adjustRightInd w:val="0"/>
                    <w:snapToGrid w:val="0"/>
                    <w:jc w:val="center"/>
                    <w:rPr>
                      <w:rFonts w:eastAsia="仿宋"/>
                      <w:szCs w:val="21"/>
                    </w:rPr>
                  </w:pPr>
                </w:p>
              </w:tc>
              <w:tc>
                <w:tcPr>
                  <w:tcW w:w="2758" w:type="dxa"/>
                  <w:vAlign w:val="center"/>
                </w:tcPr>
                <w:p w14:paraId="0D9FA713">
                  <w:pPr>
                    <w:adjustRightInd w:val="0"/>
                    <w:snapToGrid w:val="0"/>
                    <w:jc w:val="center"/>
                    <w:rPr>
                      <w:rFonts w:eastAsia="仿宋"/>
                      <w:szCs w:val="21"/>
                    </w:rPr>
                  </w:pPr>
                  <w:r>
                    <w:rPr>
                      <w:rFonts w:eastAsia="仿宋"/>
                      <w:szCs w:val="21"/>
                    </w:rPr>
                    <w:t>非甲烷总烃</w:t>
                  </w:r>
                </w:p>
              </w:tc>
              <w:tc>
                <w:tcPr>
                  <w:tcW w:w="1378" w:type="dxa"/>
                  <w:vAlign w:val="center"/>
                </w:tcPr>
                <w:p w14:paraId="3A8012B3">
                  <w:pPr>
                    <w:jc w:val="center"/>
                    <w:rPr>
                      <w:rFonts w:eastAsia="仿宋"/>
                    </w:rPr>
                  </w:pPr>
                  <w:r>
                    <w:rPr>
                      <w:rFonts w:eastAsia="仿宋"/>
                    </w:rPr>
                    <w:t>0.12</w:t>
                  </w:r>
                  <w:r>
                    <w:rPr>
                      <w:rFonts w:hint="eastAsia" w:eastAsia="仿宋"/>
                    </w:rPr>
                    <w:t>4</w:t>
                  </w:r>
                </w:p>
              </w:tc>
              <w:tc>
                <w:tcPr>
                  <w:tcW w:w="1580" w:type="dxa"/>
                  <w:vAlign w:val="center"/>
                </w:tcPr>
                <w:p w14:paraId="1C883671">
                  <w:pPr>
                    <w:jc w:val="center"/>
                    <w:rPr>
                      <w:rFonts w:eastAsia="仿宋"/>
                    </w:rPr>
                  </w:pPr>
                  <w:r>
                    <w:rPr>
                      <w:rFonts w:eastAsia="仿宋"/>
                    </w:rPr>
                    <w:t>0.09</w:t>
                  </w:r>
                </w:p>
              </w:tc>
              <w:tc>
                <w:tcPr>
                  <w:tcW w:w="1580" w:type="dxa"/>
                  <w:vAlign w:val="center"/>
                </w:tcPr>
                <w:p w14:paraId="6B19F038">
                  <w:pPr>
                    <w:jc w:val="center"/>
                    <w:rPr>
                      <w:rFonts w:eastAsia="仿宋"/>
                    </w:rPr>
                  </w:pPr>
                  <w:r>
                    <w:rPr>
                      <w:rFonts w:hint="eastAsia" w:eastAsia="仿宋"/>
                    </w:rPr>
                    <w:t>/</w:t>
                  </w:r>
                </w:p>
              </w:tc>
              <w:tc>
                <w:tcPr>
                  <w:tcW w:w="1580" w:type="dxa"/>
                  <w:vAlign w:val="center"/>
                </w:tcPr>
                <w:p w14:paraId="09965F1C">
                  <w:pPr>
                    <w:adjustRightInd w:val="0"/>
                    <w:snapToGrid w:val="0"/>
                    <w:jc w:val="center"/>
                    <w:rPr>
                      <w:rFonts w:eastAsia="仿宋"/>
                      <w:szCs w:val="21"/>
                    </w:rPr>
                  </w:pPr>
                  <w:r>
                    <w:rPr>
                      <w:rFonts w:hint="eastAsia" w:eastAsia="仿宋"/>
                      <w:szCs w:val="21"/>
                    </w:rPr>
                    <w:t>0.034</w:t>
                  </w:r>
                </w:p>
              </w:tc>
            </w:tr>
            <w:tr w14:paraId="6013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restart"/>
                  <w:vAlign w:val="center"/>
                </w:tcPr>
                <w:p w14:paraId="518DE951">
                  <w:pPr>
                    <w:adjustRightInd w:val="0"/>
                    <w:snapToGrid w:val="0"/>
                    <w:jc w:val="center"/>
                    <w:rPr>
                      <w:rFonts w:eastAsia="仿宋"/>
                      <w:szCs w:val="21"/>
                    </w:rPr>
                  </w:pPr>
                  <w:r>
                    <w:rPr>
                      <w:rFonts w:eastAsia="仿宋"/>
                      <w:szCs w:val="21"/>
                    </w:rPr>
                    <w:t>固废</w:t>
                  </w:r>
                </w:p>
              </w:tc>
              <w:tc>
                <w:tcPr>
                  <w:tcW w:w="2758" w:type="dxa"/>
                  <w:vAlign w:val="center"/>
                </w:tcPr>
                <w:p w14:paraId="74186A07">
                  <w:pPr>
                    <w:adjustRightInd w:val="0"/>
                    <w:snapToGrid w:val="0"/>
                    <w:jc w:val="center"/>
                    <w:rPr>
                      <w:rFonts w:eastAsia="仿宋"/>
                      <w:szCs w:val="21"/>
                    </w:rPr>
                  </w:pPr>
                  <w:r>
                    <w:rPr>
                      <w:rFonts w:eastAsia="仿宋"/>
                      <w:szCs w:val="21"/>
                    </w:rPr>
                    <w:t>一般固废</w:t>
                  </w:r>
                </w:p>
              </w:tc>
              <w:tc>
                <w:tcPr>
                  <w:tcW w:w="1378" w:type="dxa"/>
                  <w:vAlign w:val="center"/>
                </w:tcPr>
                <w:p w14:paraId="5D7CAE88">
                  <w:pPr>
                    <w:adjustRightInd w:val="0"/>
                    <w:snapToGrid w:val="0"/>
                    <w:jc w:val="center"/>
                    <w:rPr>
                      <w:rFonts w:eastAsia="仿宋"/>
                      <w:szCs w:val="21"/>
                    </w:rPr>
                  </w:pPr>
                  <w:r>
                    <w:rPr>
                      <w:rFonts w:eastAsia="仿宋"/>
                      <w:szCs w:val="21"/>
                    </w:rPr>
                    <w:t>0</w:t>
                  </w:r>
                </w:p>
              </w:tc>
              <w:tc>
                <w:tcPr>
                  <w:tcW w:w="1580" w:type="dxa"/>
                  <w:vAlign w:val="center"/>
                </w:tcPr>
                <w:p w14:paraId="5CA88BD5">
                  <w:pPr>
                    <w:adjustRightInd w:val="0"/>
                    <w:snapToGrid w:val="0"/>
                    <w:jc w:val="center"/>
                    <w:rPr>
                      <w:rFonts w:eastAsia="仿宋"/>
                      <w:szCs w:val="21"/>
                    </w:rPr>
                  </w:pPr>
                  <w:r>
                    <w:rPr>
                      <w:rFonts w:eastAsia="仿宋"/>
                      <w:szCs w:val="21"/>
                    </w:rPr>
                    <w:t>0</w:t>
                  </w:r>
                </w:p>
              </w:tc>
              <w:tc>
                <w:tcPr>
                  <w:tcW w:w="1580" w:type="dxa"/>
                  <w:vAlign w:val="center"/>
                </w:tcPr>
                <w:p w14:paraId="7AD927C9">
                  <w:pPr>
                    <w:adjustRightInd w:val="0"/>
                    <w:snapToGrid w:val="0"/>
                    <w:jc w:val="center"/>
                    <w:rPr>
                      <w:rFonts w:eastAsia="仿宋"/>
                      <w:szCs w:val="21"/>
                    </w:rPr>
                  </w:pPr>
                  <w:r>
                    <w:rPr>
                      <w:rFonts w:eastAsia="仿宋"/>
                      <w:szCs w:val="21"/>
                    </w:rPr>
                    <w:t>0</w:t>
                  </w:r>
                </w:p>
              </w:tc>
              <w:tc>
                <w:tcPr>
                  <w:tcW w:w="1580" w:type="dxa"/>
                  <w:vAlign w:val="center"/>
                </w:tcPr>
                <w:p w14:paraId="2E97AE30">
                  <w:pPr>
                    <w:adjustRightInd w:val="0"/>
                    <w:snapToGrid w:val="0"/>
                    <w:jc w:val="center"/>
                    <w:rPr>
                      <w:rFonts w:eastAsia="仿宋"/>
                      <w:szCs w:val="21"/>
                    </w:rPr>
                  </w:pPr>
                  <w:r>
                    <w:rPr>
                      <w:rFonts w:hint="eastAsia" w:eastAsia="仿宋"/>
                      <w:szCs w:val="21"/>
                    </w:rPr>
                    <w:t>0</w:t>
                  </w:r>
                </w:p>
              </w:tc>
            </w:tr>
            <w:tr w14:paraId="1C29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9" w:type="dxa"/>
                  <w:gridSpan w:val="2"/>
                  <w:vMerge w:val="continue"/>
                  <w:vAlign w:val="center"/>
                </w:tcPr>
                <w:p w14:paraId="518DB24C">
                  <w:pPr>
                    <w:pStyle w:val="18"/>
                    <w:spacing w:line="240" w:lineRule="auto"/>
                    <w:ind w:firstLine="420"/>
                    <w:jc w:val="center"/>
                    <w:rPr>
                      <w:sz w:val="21"/>
                      <w:szCs w:val="21"/>
                    </w:rPr>
                  </w:pPr>
                </w:p>
              </w:tc>
              <w:tc>
                <w:tcPr>
                  <w:tcW w:w="2758" w:type="dxa"/>
                  <w:vAlign w:val="center"/>
                </w:tcPr>
                <w:p w14:paraId="36691B8A">
                  <w:pPr>
                    <w:adjustRightInd w:val="0"/>
                    <w:snapToGrid w:val="0"/>
                    <w:jc w:val="center"/>
                    <w:rPr>
                      <w:rFonts w:eastAsia="仿宋"/>
                      <w:szCs w:val="21"/>
                    </w:rPr>
                  </w:pPr>
                  <w:r>
                    <w:rPr>
                      <w:rFonts w:eastAsia="仿宋"/>
                      <w:szCs w:val="21"/>
                    </w:rPr>
                    <w:t>危险</w:t>
                  </w:r>
                  <w:r>
                    <w:rPr>
                      <w:rFonts w:hint="eastAsia" w:eastAsia="仿宋"/>
                      <w:szCs w:val="21"/>
                    </w:rPr>
                    <w:t>废物</w:t>
                  </w:r>
                </w:p>
              </w:tc>
              <w:tc>
                <w:tcPr>
                  <w:tcW w:w="1378" w:type="dxa"/>
                  <w:vAlign w:val="center"/>
                </w:tcPr>
                <w:p w14:paraId="322297EC">
                  <w:pPr>
                    <w:adjustRightInd w:val="0"/>
                    <w:snapToGrid w:val="0"/>
                    <w:jc w:val="center"/>
                    <w:rPr>
                      <w:rFonts w:eastAsia="仿宋"/>
                      <w:szCs w:val="21"/>
                    </w:rPr>
                  </w:pPr>
                  <w:r>
                    <w:rPr>
                      <w:rFonts w:eastAsia="仿宋"/>
                      <w:szCs w:val="21"/>
                    </w:rPr>
                    <w:t>0</w:t>
                  </w:r>
                </w:p>
              </w:tc>
              <w:tc>
                <w:tcPr>
                  <w:tcW w:w="1580" w:type="dxa"/>
                  <w:vAlign w:val="center"/>
                </w:tcPr>
                <w:p w14:paraId="62F28774">
                  <w:pPr>
                    <w:adjustRightInd w:val="0"/>
                    <w:snapToGrid w:val="0"/>
                    <w:jc w:val="center"/>
                    <w:rPr>
                      <w:rFonts w:eastAsia="仿宋"/>
                      <w:szCs w:val="21"/>
                    </w:rPr>
                  </w:pPr>
                  <w:r>
                    <w:rPr>
                      <w:rFonts w:eastAsia="仿宋"/>
                      <w:szCs w:val="21"/>
                    </w:rPr>
                    <w:t>0</w:t>
                  </w:r>
                </w:p>
              </w:tc>
              <w:tc>
                <w:tcPr>
                  <w:tcW w:w="1580" w:type="dxa"/>
                  <w:vAlign w:val="center"/>
                </w:tcPr>
                <w:p w14:paraId="5A3F7D99">
                  <w:pPr>
                    <w:adjustRightInd w:val="0"/>
                    <w:snapToGrid w:val="0"/>
                    <w:jc w:val="center"/>
                    <w:rPr>
                      <w:rFonts w:eastAsia="仿宋"/>
                      <w:szCs w:val="21"/>
                    </w:rPr>
                  </w:pPr>
                  <w:r>
                    <w:rPr>
                      <w:rFonts w:eastAsia="仿宋"/>
                      <w:szCs w:val="21"/>
                    </w:rPr>
                    <w:t>0</w:t>
                  </w:r>
                </w:p>
              </w:tc>
              <w:tc>
                <w:tcPr>
                  <w:tcW w:w="1580" w:type="dxa"/>
                  <w:vAlign w:val="center"/>
                </w:tcPr>
                <w:p w14:paraId="26C8234A">
                  <w:pPr>
                    <w:adjustRightInd w:val="0"/>
                    <w:snapToGrid w:val="0"/>
                    <w:jc w:val="center"/>
                    <w:rPr>
                      <w:rFonts w:eastAsia="仿宋"/>
                      <w:szCs w:val="21"/>
                    </w:rPr>
                  </w:pPr>
                  <w:r>
                    <w:rPr>
                      <w:rFonts w:hint="eastAsia" w:eastAsia="仿宋"/>
                      <w:szCs w:val="21"/>
                    </w:rPr>
                    <w:t>0</w:t>
                  </w:r>
                </w:p>
              </w:tc>
            </w:tr>
          </w:tbl>
          <w:p w14:paraId="7DA5F7FF">
            <w:pPr>
              <w:tabs>
                <w:tab w:val="right" w:leader="dot" w:pos="9000"/>
                <w:tab w:val="left" w:pos="9720"/>
              </w:tabs>
              <w:spacing w:line="500" w:lineRule="atLeast"/>
              <w:ind w:firstLine="482" w:firstLineChars="200"/>
              <w:jc w:val="left"/>
              <w:rPr>
                <w:rFonts w:eastAsia="仿宋"/>
                <w:b/>
                <w:sz w:val="24"/>
              </w:rPr>
            </w:pPr>
            <w:r>
              <w:rPr>
                <w:rFonts w:eastAsia="仿宋"/>
                <w:b/>
                <w:sz w:val="24"/>
              </w:rPr>
              <w:t>（</w:t>
            </w:r>
            <w:r>
              <w:rPr>
                <w:rFonts w:hint="eastAsia" w:eastAsia="仿宋"/>
                <w:b/>
                <w:sz w:val="24"/>
              </w:rPr>
              <w:t>三</w:t>
            </w:r>
            <w:r>
              <w:rPr>
                <w:rFonts w:eastAsia="仿宋"/>
                <w:b/>
                <w:sz w:val="24"/>
              </w:rPr>
              <w:t>）</w:t>
            </w:r>
            <w:r>
              <w:rPr>
                <w:rFonts w:hint="eastAsia" w:eastAsia="仿宋"/>
                <w:b/>
                <w:sz w:val="24"/>
              </w:rPr>
              <w:t>原有</w:t>
            </w:r>
            <w:r>
              <w:rPr>
                <w:rFonts w:eastAsia="仿宋"/>
                <w:b/>
                <w:sz w:val="24"/>
              </w:rPr>
              <w:t>项目概况</w:t>
            </w:r>
          </w:p>
          <w:p w14:paraId="71D8B26C">
            <w:pPr>
              <w:adjustRightInd w:val="0"/>
              <w:snapToGrid w:val="0"/>
              <w:spacing w:line="500" w:lineRule="exact"/>
              <w:ind w:firstLine="482" w:firstLineChars="200"/>
              <w:rPr>
                <w:rFonts w:eastAsia="仿宋"/>
                <w:b/>
                <w:bCs/>
                <w:sz w:val="24"/>
              </w:rPr>
            </w:pPr>
            <w:r>
              <w:rPr>
                <w:rFonts w:eastAsia="仿宋"/>
                <w:b/>
                <w:bCs/>
                <w:sz w:val="24"/>
              </w:rPr>
              <w:t>1、主要环境问题</w:t>
            </w:r>
          </w:p>
          <w:p w14:paraId="04E4A5F1">
            <w:pPr>
              <w:adjustRightInd w:val="0"/>
              <w:snapToGrid w:val="0"/>
              <w:spacing w:line="500" w:lineRule="exact"/>
              <w:ind w:firstLine="480" w:firstLineChars="200"/>
              <w:rPr>
                <w:rFonts w:eastAsia="仿宋"/>
                <w:bCs/>
                <w:sz w:val="24"/>
              </w:rPr>
            </w:pPr>
            <w:r>
              <w:rPr>
                <w:rFonts w:hint="eastAsia" w:eastAsia="仿宋"/>
                <w:bCs/>
                <w:sz w:val="24"/>
              </w:rPr>
              <w:t>①原有项目中未核算生活污水中动植物油的产生量</w:t>
            </w:r>
            <w:r>
              <w:rPr>
                <w:rFonts w:eastAsia="仿宋"/>
                <w:bCs/>
                <w:sz w:val="24"/>
              </w:rPr>
              <w:t>。</w:t>
            </w:r>
          </w:p>
          <w:p w14:paraId="27F140F3">
            <w:pPr>
              <w:adjustRightInd w:val="0"/>
              <w:snapToGrid w:val="0"/>
              <w:spacing w:line="500" w:lineRule="exact"/>
              <w:ind w:firstLine="480" w:firstLineChars="200"/>
              <w:rPr>
                <w:rFonts w:eastAsia="仿宋"/>
                <w:sz w:val="24"/>
              </w:rPr>
            </w:pPr>
            <w:r>
              <w:rPr>
                <w:rFonts w:hint="eastAsia" w:eastAsia="仿宋"/>
                <w:sz w:val="24"/>
              </w:rPr>
              <w:t>②</w:t>
            </w:r>
            <w:r>
              <w:rPr>
                <w:rFonts w:hint="eastAsia" w:eastAsia="仿宋"/>
                <w:bCs/>
                <w:sz w:val="24"/>
              </w:rPr>
              <w:t>原有项目中未核算喷漆工段TVOC的产生量。</w:t>
            </w:r>
          </w:p>
          <w:p w14:paraId="477A30BD">
            <w:pPr>
              <w:adjustRightInd w:val="0"/>
              <w:snapToGrid w:val="0"/>
              <w:spacing w:line="500" w:lineRule="exact"/>
              <w:ind w:firstLine="482" w:firstLineChars="200"/>
              <w:rPr>
                <w:rFonts w:eastAsia="仿宋"/>
                <w:b/>
                <w:bCs/>
                <w:sz w:val="24"/>
              </w:rPr>
            </w:pPr>
            <w:r>
              <w:rPr>
                <w:rFonts w:eastAsia="仿宋"/>
                <w:b/>
                <w:bCs/>
                <w:sz w:val="24"/>
              </w:rPr>
              <w:t>2、以新带老措施</w:t>
            </w:r>
          </w:p>
          <w:p w14:paraId="661AA935">
            <w:pPr>
              <w:adjustRightInd w:val="0"/>
              <w:snapToGrid w:val="0"/>
              <w:spacing w:line="500" w:lineRule="exact"/>
              <w:ind w:firstLine="480" w:firstLineChars="200"/>
              <w:rPr>
                <w:rFonts w:eastAsia="仿宋"/>
                <w:bCs/>
                <w:sz w:val="24"/>
              </w:rPr>
            </w:pPr>
            <w:r>
              <w:rPr>
                <w:rFonts w:hint="eastAsia" w:eastAsia="仿宋"/>
                <w:bCs/>
                <w:sz w:val="24"/>
              </w:rPr>
              <w:t>①本项目</w:t>
            </w:r>
            <w:r>
              <w:rPr>
                <w:rFonts w:eastAsia="仿宋"/>
                <w:bCs/>
                <w:sz w:val="24"/>
              </w:rPr>
              <w:t>拟对原有项目废气处理措施进行改造，</w:t>
            </w:r>
            <w:r>
              <w:rPr>
                <w:rFonts w:hint="eastAsia" w:eastAsia="仿宋"/>
                <w:bCs/>
                <w:sz w:val="24"/>
              </w:rPr>
              <w:t>将原有水性漆喷漆房烘干环节利用天然气加热改为利用电加热，不产生天然气燃烧废气。</w:t>
            </w:r>
          </w:p>
          <w:p w14:paraId="7F0402EB">
            <w:pPr>
              <w:adjustRightInd w:val="0"/>
              <w:snapToGrid w:val="0"/>
              <w:spacing w:line="500" w:lineRule="exact"/>
              <w:ind w:firstLine="480" w:firstLineChars="200"/>
              <w:rPr>
                <w:rFonts w:eastAsia="仿宋"/>
                <w:bCs/>
                <w:sz w:val="24"/>
              </w:rPr>
            </w:pPr>
            <w:r>
              <w:rPr>
                <w:rFonts w:hint="eastAsia" w:eastAsia="仿宋"/>
                <w:bCs/>
                <w:sz w:val="24"/>
              </w:rPr>
              <w:t>②由于本次喷砂依托原有二期</w:t>
            </w:r>
            <w:r>
              <w:rPr>
                <w:rFonts w:eastAsia="仿宋"/>
                <w:bCs/>
                <w:sz w:val="24"/>
              </w:rPr>
              <w:t>项目密闭喷砂房</w:t>
            </w:r>
            <w:r>
              <w:rPr>
                <w:rFonts w:hint="eastAsia" w:eastAsia="仿宋"/>
                <w:bCs/>
                <w:sz w:val="24"/>
              </w:rPr>
              <w:t>进行，本次对风量进行调整，</w:t>
            </w:r>
            <w:r>
              <w:rPr>
                <w:rFonts w:eastAsia="仿宋"/>
                <w:bCs/>
                <w:sz w:val="24"/>
              </w:rPr>
              <w:t>喷砂房体积340m</w:t>
            </w:r>
            <w:r>
              <w:rPr>
                <w:rFonts w:hint="eastAsia" w:eastAsia="仿宋"/>
                <w:bCs/>
                <w:sz w:val="24"/>
                <w:vertAlign w:val="superscript"/>
              </w:rPr>
              <w:t>3</w:t>
            </w:r>
            <w:r>
              <w:rPr>
                <w:rFonts w:eastAsia="仿宋"/>
                <w:bCs/>
                <w:sz w:val="24"/>
              </w:rPr>
              <w:t>，</w:t>
            </w:r>
            <w:r>
              <w:rPr>
                <w:rFonts w:hint="eastAsia" w:eastAsia="仿宋"/>
                <w:bCs/>
                <w:sz w:val="24"/>
              </w:rPr>
              <w:t>原</w:t>
            </w:r>
            <w:r>
              <w:rPr>
                <w:rFonts w:eastAsia="仿宋"/>
                <w:bCs/>
                <w:sz w:val="24"/>
              </w:rPr>
              <w:t>每小时设计换气次数为20次，</w:t>
            </w:r>
            <w:r>
              <w:rPr>
                <w:rFonts w:hint="eastAsia" w:eastAsia="仿宋"/>
                <w:bCs/>
                <w:sz w:val="24"/>
              </w:rPr>
              <w:t>本次提升至</w:t>
            </w:r>
            <w:r>
              <w:rPr>
                <w:rFonts w:eastAsia="仿宋"/>
                <w:bCs/>
                <w:sz w:val="24"/>
              </w:rPr>
              <w:t>50</w:t>
            </w:r>
            <w:r>
              <w:rPr>
                <w:rFonts w:hint="eastAsia" w:eastAsia="仿宋"/>
                <w:bCs/>
                <w:sz w:val="24"/>
              </w:rPr>
              <w:t>次，</w:t>
            </w:r>
            <w:r>
              <w:rPr>
                <w:rFonts w:eastAsia="仿宋"/>
                <w:bCs/>
                <w:sz w:val="24"/>
              </w:rPr>
              <w:t>则核算风量为50*340=17000m</w:t>
            </w:r>
            <w:r>
              <w:rPr>
                <w:rFonts w:eastAsia="仿宋"/>
                <w:bCs/>
                <w:sz w:val="24"/>
                <w:vertAlign w:val="superscript"/>
              </w:rPr>
              <w:t>3</w:t>
            </w:r>
            <w:r>
              <w:rPr>
                <w:rFonts w:hint="eastAsia" w:eastAsia="仿宋"/>
                <w:bCs/>
                <w:sz w:val="24"/>
              </w:rPr>
              <w:t>/h，本次</w:t>
            </w:r>
            <w:r>
              <w:rPr>
                <w:rFonts w:eastAsia="仿宋"/>
                <w:bCs/>
                <w:sz w:val="24"/>
              </w:rPr>
              <w:t>DA001</w:t>
            </w:r>
            <w:r>
              <w:rPr>
                <w:rFonts w:hint="eastAsia" w:eastAsia="仿宋"/>
                <w:bCs/>
                <w:sz w:val="24"/>
              </w:rPr>
              <w:t>设置一台2</w:t>
            </w:r>
            <w:r>
              <w:rPr>
                <w:rFonts w:eastAsia="仿宋"/>
                <w:bCs/>
                <w:sz w:val="24"/>
              </w:rPr>
              <w:t>0000</w:t>
            </w:r>
            <w:r>
              <w:rPr>
                <w:rFonts w:eastAsia="仿宋"/>
                <w:sz w:val="24"/>
              </w:rPr>
              <w:t>m</w:t>
            </w:r>
            <w:r>
              <w:rPr>
                <w:rFonts w:eastAsia="仿宋"/>
                <w:sz w:val="24"/>
                <w:vertAlign w:val="superscript"/>
              </w:rPr>
              <w:t>3</w:t>
            </w:r>
            <w:r>
              <w:rPr>
                <w:rFonts w:eastAsia="仿宋"/>
                <w:sz w:val="24"/>
              </w:rPr>
              <w:t>/h的变频引风机</w:t>
            </w:r>
            <w:r>
              <w:rPr>
                <w:rFonts w:hint="eastAsia" w:eastAsia="仿宋"/>
                <w:sz w:val="24"/>
              </w:rPr>
              <w:t>。</w:t>
            </w:r>
          </w:p>
          <w:p w14:paraId="32D5FC35">
            <w:pPr>
              <w:adjustRightInd w:val="0"/>
              <w:snapToGrid w:val="0"/>
              <w:spacing w:line="500" w:lineRule="exact"/>
              <w:ind w:firstLine="480" w:firstLineChars="200"/>
              <w:rPr>
                <w:rFonts w:eastAsia="仿宋"/>
                <w:sz w:val="24"/>
              </w:rPr>
            </w:pPr>
            <w:r>
              <w:rPr>
                <w:rFonts w:hint="eastAsia" w:eastAsia="仿宋"/>
                <w:bCs/>
                <w:sz w:val="24"/>
              </w:rPr>
              <w:t>③由于本次抛丸依托原有二期</w:t>
            </w:r>
            <w:r>
              <w:rPr>
                <w:rFonts w:eastAsia="仿宋"/>
                <w:bCs/>
                <w:sz w:val="24"/>
              </w:rPr>
              <w:t>项目</w:t>
            </w:r>
            <w:r>
              <w:rPr>
                <w:rFonts w:hint="eastAsia" w:eastAsia="仿宋"/>
                <w:bCs/>
                <w:sz w:val="24"/>
              </w:rPr>
              <w:t>抛丸机</w:t>
            </w:r>
            <w:r>
              <w:rPr>
                <w:rFonts w:eastAsia="仿宋"/>
                <w:bCs/>
                <w:sz w:val="24"/>
              </w:rPr>
              <w:t>，抛丸过程抛丸机为密闭状态，粉尘通过管道送入滤筒除尘装置处理，抛丸机采用了更先进的密封技术（多重迷宫式密封），使粉尘在产生点（抛丸室内部）的逃逸率大幅降低。因此，不需要像以前那样用大风量“抽吸”整个车间来捕获逃逸的粉尘，</w:t>
            </w:r>
            <w:r>
              <w:rPr>
                <w:rFonts w:hint="eastAsia" w:eastAsia="仿宋"/>
                <w:bCs/>
                <w:sz w:val="24"/>
              </w:rPr>
              <w:t>原有</w:t>
            </w:r>
            <w:r>
              <w:rPr>
                <w:rFonts w:eastAsia="仿宋"/>
                <w:sz w:val="24"/>
              </w:rPr>
              <w:t>抛丸机风量</w:t>
            </w:r>
            <w:r>
              <w:rPr>
                <w:rFonts w:hint="eastAsia" w:eastAsia="仿宋"/>
                <w:sz w:val="24"/>
              </w:rPr>
              <w:t>80</w:t>
            </w:r>
            <w:r>
              <w:rPr>
                <w:rFonts w:eastAsia="仿宋"/>
                <w:sz w:val="24"/>
              </w:rPr>
              <w:t>00m</w:t>
            </w:r>
            <w:r>
              <w:rPr>
                <w:rFonts w:eastAsia="仿宋"/>
                <w:sz w:val="24"/>
                <w:vertAlign w:val="superscript"/>
              </w:rPr>
              <w:t>3</w:t>
            </w:r>
            <w:r>
              <w:rPr>
                <w:rFonts w:eastAsia="仿宋"/>
                <w:sz w:val="24"/>
              </w:rPr>
              <w:t>/h</w:t>
            </w:r>
            <w:r>
              <w:rPr>
                <w:rFonts w:hint="eastAsia" w:eastAsia="仿宋"/>
                <w:sz w:val="24"/>
              </w:rPr>
              <w:t>，</w:t>
            </w:r>
            <w:r>
              <w:rPr>
                <w:rFonts w:eastAsia="仿宋"/>
                <w:bCs/>
                <w:sz w:val="24"/>
              </w:rPr>
              <w:t>现在只需用更小、更精准的风量维持抛丸室内部微负压，即可实现高效收集收集风量</w:t>
            </w:r>
            <w:r>
              <w:rPr>
                <w:rFonts w:hint="eastAsia" w:eastAsia="仿宋"/>
                <w:bCs/>
                <w:sz w:val="24"/>
              </w:rPr>
              <w:t>，</w:t>
            </w:r>
            <w:r>
              <w:rPr>
                <w:rFonts w:eastAsia="仿宋"/>
                <w:bCs/>
                <w:sz w:val="24"/>
              </w:rPr>
              <w:t>以空间整体换风设</w:t>
            </w:r>
            <w:r>
              <w:rPr>
                <w:rFonts w:eastAsia="仿宋"/>
                <w:sz w:val="24"/>
              </w:rPr>
              <w:t>计，抛丸机风量Q=10m*6m*4m*15次/h=3600m</w:t>
            </w:r>
            <w:r>
              <w:rPr>
                <w:rFonts w:eastAsia="仿宋"/>
                <w:sz w:val="24"/>
                <w:vertAlign w:val="superscript"/>
              </w:rPr>
              <w:t>3</w:t>
            </w:r>
            <w:r>
              <w:rPr>
                <w:rFonts w:eastAsia="仿宋"/>
                <w:sz w:val="24"/>
              </w:rPr>
              <w:t>/h，</w:t>
            </w:r>
            <w:r>
              <w:rPr>
                <w:rFonts w:eastAsia="仿宋"/>
                <w:bCs/>
                <w:sz w:val="24"/>
              </w:rPr>
              <w:t>DA004</w:t>
            </w:r>
            <w:r>
              <w:rPr>
                <w:rFonts w:eastAsia="仿宋"/>
                <w:sz w:val="24"/>
              </w:rPr>
              <w:t>配备1台风量为4200m</w:t>
            </w:r>
            <w:r>
              <w:rPr>
                <w:rFonts w:eastAsia="仿宋"/>
                <w:sz w:val="24"/>
                <w:vertAlign w:val="superscript"/>
              </w:rPr>
              <w:t>3</w:t>
            </w:r>
            <w:r>
              <w:rPr>
                <w:rFonts w:eastAsia="仿宋"/>
                <w:sz w:val="24"/>
              </w:rPr>
              <w:t>/h的变频引风机，可满足废气捕集所需风量</w:t>
            </w:r>
            <w:r>
              <w:rPr>
                <w:rFonts w:hint="eastAsia" w:eastAsia="仿宋"/>
                <w:sz w:val="24"/>
              </w:rPr>
              <w:t>。</w:t>
            </w:r>
          </w:p>
          <w:p w14:paraId="611DB52A">
            <w:pPr>
              <w:adjustRightInd w:val="0"/>
              <w:snapToGrid w:val="0"/>
              <w:spacing w:line="500" w:lineRule="exact"/>
              <w:ind w:firstLine="480" w:firstLineChars="200"/>
              <w:rPr>
                <w:rFonts w:eastAsia="仿宋"/>
                <w:sz w:val="24"/>
              </w:rPr>
            </w:pPr>
            <w:r>
              <w:rPr>
                <w:rFonts w:hint="eastAsia" w:eastAsia="仿宋"/>
                <w:sz w:val="24"/>
              </w:rPr>
              <w:t>④原有项目</w:t>
            </w:r>
            <w:r>
              <w:rPr>
                <w:rFonts w:eastAsia="仿宋"/>
                <w:bCs/>
                <w:sz w:val="24"/>
              </w:rPr>
              <w:t>员工</w:t>
            </w:r>
            <w:r>
              <w:rPr>
                <w:rFonts w:hint="eastAsia" w:eastAsia="仿宋"/>
                <w:bCs/>
                <w:sz w:val="24"/>
              </w:rPr>
              <w:t>1</w:t>
            </w:r>
            <w:r>
              <w:rPr>
                <w:rFonts w:eastAsia="仿宋"/>
                <w:bCs/>
                <w:sz w:val="24"/>
              </w:rPr>
              <w:t>20人，年工作日300天，生活用水量按80L/人/天计，则用水量为</w:t>
            </w:r>
            <w:r>
              <w:rPr>
                <w:rFonts w:hint="eastAsia" w:eastAsia="仿宋"/>
                <w:bCs/>
                <w:sz w:val="24"/>
              </w:rPr>
              <w:t>2880</w:t>
            </w:r>
            <w:r>
              <w:rPr>
                <w:rFonts w:eastAsia="仿宋"/>
                <w:bCs/>
                <w:sz w:val="24"/>
              </w:rPr>
              <w:t>t/a。污水量按用水量90%计算，则生活污水产生量约</w:t>
            </w:r>
            <w:r>
              <w:rPr>
                <w:rFonts w:hint="eastAsia" w:eastAsia="仿宋"/>
                <w:bCs/>
                <w:sz w:val="24"/>
              </w:rPr>
              <w:t>2568</w:t>
            </w:r>
            <w:r>
              <w:rPr>
                <w:rFonts w:eastAsia="仿宋"/>
                <w:bCs/>
                <w:sz w:val="24"/>
              </w:rPr>
              <w:t>t/a。其中</w:t>
            </w:r>
            <w:r>
              <w:rPr>
                <w:rFonts w:hint="eastAsia" w:eastAsia="仿宋"/>
                <w:bCs/>
                <w:sz w:val="24"/>
              </w:rPr>
              <w:t>动植物油</w:t>
            </w:r>
            <w:r>
              <w:rPr>
                <w:rFonts w:eastAsia="仿宋"/>
                <w:bCs/>
                <w:sz w:val="24"/>
              </w:rPr>
              <w:t>的产生浓度为80</w:t>
            </w:r>
            <w:r>
              <w:rPr>
                <w:rFonts w:hint="eastAsia" w:eastAsia="仿宋"/>
                <w:bCs/>
                <w:sz w:val="24"/>
              </w:rPr>
              <w:t>mg</w:t>
            </w:r>
            <w:r>
              <w:rPr>
                <w:rFonts w:eastAsia="仿宋"/>
                <w:bCs/>
                <w:sz w:val="24"/>
              </w:rPr>
              <w:t>/L，</w:t>
            </w:r>
            <w:r>
              <w:rPr>
                <w:rFonts w:hint="eastAsia" w:eastAsia="仿宋"/>
                <w:bCs/>
                <w:sz w:val="24"/>
              </w:rPr>
              <w:t>则动植物油</w:t>
            </w:r>
            <w:r>
              <w:rPr>
                <w:rFonts w:eastAsia="仿宋"/>
                <w:bCs/>
                <w:sz w:val="24"/>
              </w:rPr>
              <w:t>产生量为</w:t>
            </w:r>
            <w:r>
              <w:rPr>
                <w:rFonts w:hint="eastAsia" w:eastAsia="仿宋"/>
                <w:bCs/>
                <w:sz w:val="24"/>
              </w:rPr>
              <w:t>0</w:t>
            </w:r>
            <w:r>
              <w:rPr>
                <w:rFonts w:eastAsia="仿宋"/>
                <w:bCs/>
                <w:sz w:val="24"/>
              </w:rPr>
              <w:t>.</w:t>
            </w:r>
            <w:r>
              <w:rPr>
                <w:rFonts w:hint="eastAsia" w:eastAsia="仿宋"/>
                <w:bCs/>
                <w:sz w:val="24"/>
              </w:rPr>
              <w:t>205t/</w:t>
            </w:r>
            <w:r>
              <w:rPr>
                <w:rFonts w:eastAsia="仿宋"/>
                <w:bCs/>
                <w:sz w:val="24"/>
              </w:rPr>
              <w:t>a</w:t>
            </w:r>
            <w:r>
              <w:rPr>
                <w:rFonts w:hint="eastAsia" w:eastAsia="仿宋"/>
                <w:bCs/>
                <w:sz w:val="24"/>
              </w:rPr>
              <w:t>。</w:t>
            </w:r>
          </w:p>
          <w:p w14:paraId="218DEC7B">
            <w:pPr>
              <w:spacing w:line="360" w:lineRule="auto"/>
              <w:jc w:val="left"/>
              <w:rPr>
                <w:rFonts w:eastAsia="仿宋"/>
                <w:snapToGrid w:val="0"/>
                <w:sz w:val="24"/>
                <w:lang w:bidi="ar"/>
              </w:rPr>
            </w:pPr>
            <w:r>
              <w:rPr>
                <w:rFonts w:eastAsia="仿宋"/>
                <w:snapToGrid w:val="0"/>
                <w:sz w:val="24"/>
              </w:rPr>
              <w:drawing>
                <wp:inline distT="0" distB="0" distL="0" distR="0">
                  <wp:extent cx="6618605" cy="2695575"/>
                  <wp:effectExtent l="0" t="0" r="0" b="0"/>
                  <wp:docPr id="13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pic:cNvPicPr>
                            <a:picLocks noChangeAspect="1"/>
                          </pic:cNvPicPr>
                        </pic:nvPicPr>
                        <pic:blipFill>
                          <a:blip r:embed="rId18"/>
                          <a:stretch>
                            <a:fillRect/>
                          </a:stretch>
                        </pic:blipFill>
                        <pic:spPr>
                          <a:xfrm>
                            <a:off x="0" y="0"/>
                            <a:ext cx="6624342" cy="2697800"/>
                          </a:xfrm>
                          <a:prstGeom prst="rect">
                            <a:avLst/>
                          </a:prstGeom>
                        </pic:spPr>
                      </pic:pic>
                    </a:graphicData>
                  </a:graphic>
                </wp:inline>
              </w:drawing>
            </w:r>
          </w:p>
          <w:p w14:paraId="133B8932">
            <w:pPr>
              <w:spacing w:line="500" w:lineRule="exact"/>
              <w:jc w:val="center"/>
              <w:rPr>
                <w:rFonts w:eastAsia="仿宋"/>
                <w:b/>
                <w:bCs/>
                <w:sz w:val="24"/>
              </w:rPr>
            </w:pPr>
            <w:r>
              <w:rPr>
                <w:rFonts w:hint="eastAsia" w:eastAsia="仿宋"/>
                <w:b/>
                <w:bCs/>
              </w:rPr>
              <w:t>以新带老前后大气污染防治措施流向</w:t>
            </w:r>
            <w:r>
              <w:rPr>
                <w:rFonts w:eastAsia="仿宋"/>
                <w:b/>
                <w:bCs/>
              </w:rPr>
              <w:t>图</w:t>
            </w:r>
          </w:p>
          <w:p w14:paraId="401D2440">
            <w:pPr>
              <w:spacing w:line="360" w:lineRule="auto"/>
              <w:jc w:val="left"/>
              <w:rPr>
                <w:rFonts w:eastAsia="仿宋"/>
                <w:snapToGrid w:val="0"/>
                <w:sz w:val="24"/>
                <w:lang w:bidi="ar"/>
              </w:rPr>
            </w:pPr>
          </w:p>
          <w:p w14:paraId="1721BC0A">
            <w:pPr>
              <w:spacing w:line="360" w:lineRule="auto"/>
              <w:jc w:val="left"/>
              <w:rPr>
                <w:rFonts w:eastAsia="仿宋"/>
                <w:snapToGrid w:val="0"/>
                <w:sz w:val="24"/>
                <w:lang w:bidi="ar"/>
              </w:rPr>
            </w:pPr>
          </w:p>
          <w:p w14:paraId="33898A3E">
            <w:pPr>
              <w:spacing w:line="360" w:lineRule="auto"/>
              <w:jc w:val="left"/>
              <w:rPr>
                <w:rFonts w:eastAsia="仿宋"/>
                <w:snapToGrid w:val="0"/>
                <w:sz w:val="24"/>
                <w:lang w:bidi="ar"/>
              </w:rPr>
            </w:pPr>
          </w:p>
          <w:p w14:paraId="681065FC">
            <w:pPr>
              <w:spacing w:line="360" w:lineRule="auto"/>
              <w:jc w:val="left"/>
              <w:rPr>
                <w:rFonts w:eastAsia="仿宋"/>
                <w:snapToGrid w:val="0"/>
                <w:sz w:val="24"/>
                <w:lang w:bidi="ar"/>
              </w:rPr>
            </w:pPr>
          </w:p>
          <w:p w14:paraId="08DA875E">
            <w:pPr>
              <w:spacing w:line="360" w:lineRule="auto"/>
              <w:jc w:val="left"/>
              <w:rPr>
                <w:rFonts w:eastAsia="仿宋"/>
                <w:snapToGrid w:val="0"/>
                <w:sz w:val="24"/>
                <w:lang w:bidi="ar"/>
              </w:rPr>
            </w:pPr>
          </w:p>
          <w:p w14:paraId="39D03F92">
            <w:pPr>
              <w:spacing w:line="360" w:lineRule="auto"/>
              <w:jc w:val="left"/>
              <w:rPr>
                <w:rFonts w:eastAsia="仿宋"/>
                <w:snapToGrid w:val="0"/>
                <w:sz w:val="24"/>
                <w:lang w:bidi="ar"/>
              </w:rPr>
            </w:pPr>
          </w:p>
          <w:p w14:paraId="46275F4A">
            <w:pPr>
              <w:spacing w:line="360" w:lineRule="auto"/>
              <w:jc w:val="left"/>
              <w:rPr>
                <w:rFonts w:eastAsia="仿宋"/>
                <w:snapToGrid w:val="0"/>
                <w:sz w:val="24"/>
                <w:lang w:bidi="ar"/>
              </w:rPr>
            </w:pPr>
          </w:p>
          <w:p w14:paraId="1ECD71B5">
            <w:pPr>
              <w:spacing w:line="360" w:lineRule="auto"/>
              <w:jc w:val="left"/>
              <w:rPr>
                <w:rFonts w:eastAsia="仿宋"/>
                <w:snapToGrid w:val="0"/>
                <w:sz w:val="24"/>
                <w:lang w:bidi="ar"/>
              </w:rPr>
            </w:pPr>
          </w:p>
          <w:p w14:paraId="3602921B">
            <w:pPr>
              <w:spacing w:line="360" w:lineRule="auto"/>
              <w:jc w:val="left"/>
              <w:rPr>
                <w:rFonts w:eastAsia="仿宋"/>
                <w:snapToGrid w:val="0"/>
                <w:sz w:val="24"/>
                <w:lang w:bidi="ar"/>
              </w:rPr>
            </w:pPr>
          </w:p>
          <w:p w14:paraId="75643575">
            <w:pPr>
              <w:spacing w:line="360" w:lineRule="auto"/>
              <w:jc w:val="left"/>
              <w:rPr>
                <w:rFonts w:eastAsia="仿宋"/>
                <w:snapToGrid w:val="0"/>
                <w:sz w:val="24"/>
                <w:lang w:bidi="ar"/>
              </w:rPr>
            </w:pPr>
          </w:p>
          <w:p w14:paraId="6E943C2A">
            <w:pPr>
              <w:spacing w:line="360" w:lineRule="auto"/>
              <w:jc w:val="left"/>
              <w:rPr>
                <w:rFonts w:eastAsia="仿宋"/>
                <w:snapToGrid w:val="0"/>
                <w:sz w:val="24"/>
                <w:lang w:bidi="ar"/>
              </w:rPr>
            </w:pPr>
          </w:p>
          <w:p w14:paraId="54043CAA">
            <w:pPr>
              <w:spacing w:line="360" w:lineRule="auto"/>
              <w:jc w:val="left"/>
              <w:rPr>
                <w:rFonts w:eastAsia="仿宋"/>
                <w:snapToGrid w:val="0"/>
                <w:sz w:val="24"/>
                <w:lang w:bidi="ar"/>
              </w:rPr>
            </w:pPr>
          </w:p>
          <w:p w14:paraId="44A86B70">
            <w:pPr>
              <w:spacing w:line="360" w:lineRule="auto"/>
              <w:jc w:val="left"/>
              <w:rPr>
                <w:rFonts w:eastAsia="仿宋"/>
                <w:snapToGrid w:val="0"/>
                <w:sz w:val="24"/>
                <w:lang w:bidi="ar"/>
              </w:rPr>
            </w:pPr>
          </w:p>
          <w:p w14:paraId="2162279D">
            <w:pPr>
              <w:spacing w:line="360" w:lineRule="auto"/>
              <w:jc w:val="left"/>
              <w:rPr>
                <w:rFonts w:eastAsia="仿宋"/>
                <w:snapToGrid w:val="0"/>
                <w:sz w:val="24"/>
                <w:lang w:bidi="ar"/>
              </w:rPr>
            </w:pPr>
          </w:p>
          <w:p w14:paraId="4489AAD3">
            <w:pPr>
              <w:spacing w:line="360" w:lineRule="auto"/>
              <w:jc w:val="left"/>
              <w:rPr>
                <w:rFonts w:eastAsia="仿宋"/>
                <w:snapToGrid w:val="0"/>
                <w:sz w:val="24"/>
                <w:lang w:bidi="ar"/>
              </w:rPr>
            </w:pPr>
          </w:p>
          <w:p w14:paraId="11FCC916">
            <w:pPr>
              <w:spacing w:line="360" w:lineRule="auto"/>
              <w:jc w:val="left"/>
              <w:rPr>
                <w:rFonts w:eastAsia="仿宋"/>
                <w:snapToGrid w:val="0"/>
                <w:sz w:val="24"/>
                <w:lang w:bidi="ar"/>
              </w:rPr>
            </w:pPr>
          </w:p>
          <w:p w14:paraId="08C7BC24">
            <w:pPr>
              <w:spacing w:line="360" w:lineRule="auto"/>
              <w:jc w:val="left"/>
              <w:rPr>
                <w:rFonts w:eastAsia="仿宋"/>
                <w:snapToGrid w:val="0"/>
                <w:sz w:val="24"/>
                <w:lang w:bidi="ar"/>
              </w:rPr>
            </w:pPr>
          </w:p>
          <w:p w14:paraId="475236DA">
            <w:pPr>
              <w:spacing w:line="360" w:lineRule="auto"/>
              <w:jc w:val="left"/>
              <w:rPr>
                <w:rFonts w:eastAsia="仿宋"/>
                <w:snapToGrid w:val="0"/>
                <w:sz w:val="24"/>
                <w:lang w:bidi="ar"/>
              </w:rPr>
            </w:pPr>
          </w:p>
        </w:tc>
      </w:tr>
    </w:tbl>
    <w:p w14:paraId="7F494CDA">
      <w:pPr>
        <w:sectPr>
          <w:pgSz w:w="11906" w:h="16838"/>
          <w:pgMar w:top="1701" w:right="1531" w:bottom="1701" w:left="1531" w:header="851" w:footer="851" w:gutter="0"/>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22"/>
      </w:tblGrid>
      <w:tr w14:paraId="23C3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6" w:hRule="atLeast"/>
        </w:trPr>
        <w:tc>
          <w:tcPr>
            <w:tcW w:w="704" w:type="dxa"/>
          </w:tcPr>
          <w:p w14:paraId="01E2FC20"/>
        </w:tc>
        <w:tc>
          <w:tcPr>
            <w:tcW w:w="12722" w:type="dxa"/>
          </w:tcPr>
          <w:p w14:paraId="0349DE20">
            <w:pPr>
              <w:adjustRightInd w:val="0"/>
              <w:snapToGrid w:val="0"/>
              <w:spacing w:line="500" w:lineRule="exact"/>
              <w:ind w:firstLine="480" w:firstLineChars="200"/>
              <w:rPr>
                <w:rFonts w:eastAsia="仿宋"/>
                <w:bCs/>
                <w:sz w:val="24"/>
              </w:rPr>
            </w:pPr>
            <w:r>
              <w:rPr>
                <w:rFonts w:eastAsia="仿宋"/>
                <w:bCs/>
                <w:sz w:val="24"/>
              </w:rPr>
              <w:t>（1）“以新带老”前原有项目废气排放情况见下表</w:t>
            </w:r>
          </w:p>
          <w:p w14:paraId="66C76ED2">
            <w:pPr>
              <w:spacing w:line="500" w:lineRule="exact"/>
              <w:jc w:val="center"/>
              <w:rPr>
                <w:rFonts w:eastAsia="仿宋"/>
                <w:b/>
                <w:szCs w:val="21"/>
              </w:rPr>
            </w:pPr>
            <w:r>
              <w:rPr>
                <w:rFonts w:hint="eastAsia" w:eastAsia="仿宋"/>
                <w:b/>
                <w:szCs w:val="21"/>
              </w:rPr>
              <w:t>“以新带老”前</w:t>
            </w:r>
            <w:r>
              <w:rPr>
                <w:rFonts w:eastAsia="仿宋"/>
                <w:b/>
                <w:szCs w:val="21"/>
              </w:rPr>
              <w:t>有组织废气排放情况表</w:t>
            </w:r>
          </w:p>
          <w:tbl>
            <w:tblPr>
              <w:tblStyle w:val="43"/>
              <w:tblpPr w:leftFromText="180" w:rightFromText="180" w:vertAnchor="text" w:horzAnchor="page" w:tblpXSpec="center" w:tblpY="63"/>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6"/>
              <w:gridCol w:w="764"/>
              <w:gridCol w:w="807"/>
              <w:gridCol w:w="704"/>
              <w:gridCol w:w="635"/>
              <w:gridCol w:w="570"/>
              <w:gridCol w:w="797"/>
              <w:gridCol w:w="580"/>
              <w:gridCol w:w="670"/>
              <w:gridCol w:w="677"/>
              <w:gridCol w:w="779"/>
              <w:gridCol w:w="699"/>
              <w:gridCol w:w="782"/>
              <w:gridCol w:w="580"/>
              <w:gridCol w:w="545"/>
              <w:gridCol w:w="525"/>
              <w:gridCol w:w="402"/>
              <w:gridCol w:w="460"/>
              <w:gridCol w:w="335"/>
              <w:gridCol w:w="542"/>
            </w:tblGrid>
            <w:tr w14:paraId="298C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exact"/>
                <w:jc w:val="center"/>
              </w:trPr>
              <w:tc>
                <w:tcPr>
                  <w:tcW w:w="255" w:type="pct"/>
                  <w:vMerge w:val="restart"/>
                  <w:vAlign w:val="center"/>
                </w:tcPr>
                <w:p w14:paraId="1B699AA0">
                  <w:pPr>
                    <w:autoSpaceDE w:val="0"/>
                    <w:autoSpaceDN w:val="0"/>
                    <w:adjustRightInd w:val="0"/>
                    <w:snapToGrid w:val="0"/>
                    <w:jc w:val="center"/>
                    <w:rPr>
                      <w:rFonts w:eastAsia="仿宋"/>
                      <w:szCs w:val="21"/>
                    </w:rPr>
                  </w:pPr>
                  <w:r>
                    <w:rPr>
                      <w:rFonts w:eastAsia="仿宋"/>
                      <w:szCs w:val="21"/>
                    </w:rPr>
                    <w:t>排气筒编号</w:t>
                  </w:r>
                </w:p>
              </w:tc>
              <w:tc>
                <w:tcPr>
                  <w:tcW w:w="306" w:type="pct"/>
                  <w:vMerge w:val="restart"/>
                  <w:vAlign w:val="center"/>
                </w:tcPr>
                <w:p w14:paraId="01AD8398">
                  <w:pPr>
                    <w:autoSpaceDE w:val="0"/>
                    <w:autoSpaceDN w:val="0"/>
                    <w:adjustRightInd w:val="0"/>
                    <w:snapToGrid w:val="0"/>
                    <w:jc w:val="center"/>
                    <w:rPr>
                      <w:rFonts w:eastAsia="仿宋"/>
                      <w:szCs w:val="21"/>
                    </w:rPr>
                  </w:pPr>
                  <w:r>
                    <w:rPr>
                      <w:rFonts w:eastAsia="仿宋"/>
                      <w:szCs w:val="21"/>
                    </w:rPr>
                    <w:t>污染源</w:t>
                  </w:r>
                </w:p>
                <w:p w14:paraId="5B842C0F">
                  <w:pPr>
                    <w:autoSpaceDE w:val="0"/>
                    <w:autoSpaceDN w:val="0"/>
                    <w:adjustRightInd w:val="0"/>
                    <w:snapToGrid w:val="0"/>
                    <w:jc w:val="center"/>
                    <w:rPr>
                      <w:rFonts w:eastAsia="仿宋"/>
                      <w:szCs w:val="21"/>
                    </w:rPr>
                  </w:pPr>
                  <w:r>
                    <w:rPr>
                      <w:rFonts w:eastAsia="仿宋"/>
                      <w:szCs w:val="21"/>
                    </w:rPr>
                    <w:t>及编号</w:t>
                  </w:r>
                </w:p>
              </w:tc>
              <w:tc>
                <w:tcPr>
                  <w:tcW w:w="323" w:type="pct"/>
                  <w:vMerge w:val="restart"/>
                  <w:vAlign w:val="center"/>
                </w:tcPr>
                <w:p w14:paraId="4DAA8A26">
                  <w:pPr>
                    <w:autoSpaceDE w:val="0"/>
                    <w:autoSpaceDN w:val="0"/>
                    <w:adjustRightInd w:val="0"/>
                    <w:snapToGrid w:val="0"/>
                    <w:jc w:val="center"/>
                    <w:rPr>
                      <w:rFonts w:eastAsia="仿宋"/>
                      <w:szCs w:val="21"/>
                    </w:rPr>
                  </w:pPr>
                  <w:r>
                    <w:rPr>
                      <w:rFonts w:eastAsia="仿宋"/>
                      <w:szCs w:val="21"/>
                    </w:rPr>
                    <w:t>污染物名称</w:t>
                  </w:r>
                </w:p>
              </w:tc>
              <w:tc>
                <w:tcPr>
                  <w:tcW w:w="764" w:type="pct"/>
                  <w:gridSpan w:val="3"/>
                  <w:vAlign w:val="center"/>
                </w:tcPr>
                <w:p w14:paraId="13107DE3">
                  <w:pPr>
                    <w:autoSpaceDE w:val="0"/>
                    <w:autoSpaceDN w:val="0"/>
                    <w:adjustRightInd w:val="0"/>
                    <w:snapToGrid w:val="0"/>
                    <w:jc w:val="center"/>
                    <w:rPr>
                      <w:rFonts w:eastAsia="仿宋"/>
                      <w:szCs w:val="21"/>
                    </w:rPr>
                  </w:pPr>
                  <w:r>
                    <w:rPr>
                      <w:rFonts w:eastAsia="仿宋"/>
                      <w:szCs w:val="21"/>
                    </w:rPr>
                    <w:t>产生状况</w:t>
                  </w:r>
                </w:p>
              </w:tc>
              <w:tc>
                <w:tcPr>
                  <w:tcW w:w="319" w:type="pct"/>
                  <w:vMerge w:val="restart"/>
                  <w:vAlign w:val="center"/>
                </w:tcPr>
                <w:p w14:paraId="3F33CFA8">
                  <w:pPr>
                    <w:autoSpaceDE w:val="0"/>
                    <w:autoSpaceDN w:val="0"/>
                    <w:adjustRightInd w:val="0"/>
                    <w:snapToGrid w:val="0"/>
                    <w:jc w:val="center"/>
                    <w:rPr>
                      <w:rFonts w:eastAsia="仿宋"/>
                      <w:szCs w:val="21"/>
                    </w:rPr>
                  </w:pPr>
                  <w:r>
                    <w:rPr>
                      <w:rFonts w:eastAsia="仿宋"/>
                      <w:szCs w:val="21"/>
                    </w:rPr>
                    <w:t>拟采取措施</w:t>
                  </w:r>
                </w:p>
              </w:tc>
              <w:tc>
                <w:tcPr>
                  <w:tcW w:w="232" w:type="pct"/>
                  <w:vMerge w:val="restart"/>
                  <w:vAlign w:val="center"/>
                </w:tcPr>
                <w:p w14:paraId="7C60FA52">
                  <w:pPr>
                    <w:autoSpaceDE w:val="0"/>
                    <w:autoSpaceDN w:val="0"/>
                    <w:adjustRightInd w:val="0"/>
                    <w:snapToGrid w:val="0"/>
                    <w:jc w:val="center"/>
                    <w:rPr>
                      <w:rFonts w:eastAsia="仿宋"/>
                      <w:szCs w:val="21"/>
                    </w:rPr>
                  </w:pPr>
                  <w:r>
                    <w:rPr>
                      <w:rFonts w:eastAsia="仿宋"/>
                      <w:szCs w:val="21"/>
                    </w:rPr>
                    <w:t>排气量</w:t>
                  </w:r>
                </w:p>
                <w:p w14:paraId="2B9DE842">
                  <w:pPr>
                    <w:autoSpaceDE w:val="0"/>
                    <w:autoSpaceDN w:val="0"/>
                    <w:adjustRightInd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268" w:type="pct"/>
                  <w:vMerge w:val="restart"/>
                  <w:vAlign w:val="center"/>
                </w:tcPr>
                <w:p w14:paraId="4C05C2D9">
                  <w:pPr>
                    <w:autoSpaceDE w:val="0"/>
                    <w:autoSpaceDN w:val="0"/>
                    <w:adjustRightInd w:val="0"/>
                    <w:snapToGrid w:val="0"/>
                    <w:jc w:val="center"/>
                    <w:rPr>
                      <w:rFonts w:eastAsia="仿宋"/>
                      <w:szCs w:val="21"/>
                    </w:rPr>
                  </w:pPr>
                  <w:r>
                    <w:rPr>
                      <w:rFonts w:eastAsia="仿宋"/>
                      <w:szCs w:val="21"/>
                    </w:rPr>
                    <w:t>去除</w:t>
                  </w:r>
                </w:p>
                <w:p w14:paraId="76CC36A1">
                  <w:pPr>
                    <w:autoSpaceDE w:val="0"/>
                    <w:autoSpaceDN w:val="0"/>
                    <w:adjustRightInd w:val="0"/>
                    <w:snapToGrid w:val="0"/>
                    <w:jc w:val="center"/>
                    <w:rPr>
                      <w:rFonts w:eastAsia="仿宋"/>
                      <w:szCs w:val="21"/>
                    </w:rPr>
                  </w:pPr>
                  <w:r>
                    <w:rPr>
                      <w:rFonts w:eastAsia="仿宋"/>
                      <w:szCs w:val="21"/>
                    </w:rPr>
                    <w:t>效率</w:t>
                  </w:r>
                </w:p>
                <w:p w14:paraId="243BD45E">
                  <w:pPr>
                    <w:autoSpaceDE w:val="0"/>
                    <w:autoSpaceDN w:val="0"/>
                    <w:adjustRightInd w:val="0"/>
                    <w:snapToGrid w:val="0"/>
                    <w:jc w:val="center"/>
                    <w:rPr>
                      <w:rFonts w:eastAsia="仿宋"/>
                      <w:szCs w:val="21"/>
                    </w:rPr>
                  </w:pPr>
                  <w:r>
                    <w:rPr>
                      <w:rFonts w:eastAsia="仿宋"/>
                      <w:szCs w:val="21"/>
                    </w:rPr>
                    <w:t>%</w:t>
                  </w:r>
                </w:p>
              </w:tc>
              <w:tc>
                <w:tcPr>
                  <w:tcW w:w="271" w:type="pct"/>
                  <w:vMerge w:val="restart"/>
                  <w:vAlign w:val="center"/>
                </w:tcPr>
                <w:p w14:paraId="7BE49763">
                  <w:pPr>
                    <w:autoSpaceDE w:val="0"/>
                    <w:autoSpaceDN w:val="0"/>
                    <w:adjustRightInd w:val="0"/>
                    <w:snapToGrid w:val="0"/>
                    <w:jc w:val="center"/>
                    <w:rPr>
                      <w:rFonts w:eastAsia="仿宋"/>
                      <w:szCs w:val="21"/>
                    </w:rPr>
                  </w:pPr>
                  <w:r>
                    <w:rPr>
                      <w:rFonts w:hint="eastAsia" w:eastAsia="仿宋"/>
                      <w:szCs w:val="21"/>
                    </w:rPr>
                    <w:t>折算基准氧含量排放浓度*</w:t>
                  </w:r>
                </w:p>
                <w:p w14:paraId="3DEC03F3">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905" w:type="pct"/>
                  <w:gridSpan w:val="3"/>
                  <w:vAlign w:val="center"/>
                </w:tcPr>
                <w:p w14:paraId="0134D1CE">
                  <w:pPr>
                    <w:autoSpaceDE w:val="0"/>
                    <w:autoSpaceDN w:val="0"/>
                    <w:adjustRightInd w:val="0"/>
                    <w:snapToGrid w:val="0"/>
                    <w:jc w:val="center"/>
                    <w:rPr>
                      <w:rFonts w:eastAsia="仿宋"/>
                      <w:szCs w:val="21"/>
                    </w:rPr>
                  </w:pPr>
                  <w:r>
                    <w:rPr>
                      <w:rFonts w:eastAsia="仿宋"/>
                      <w:szCs w:val="21"/>
                    </w:rPr>
                    <w:t>排放状况</w:t>
                  </w:r>
                </w:p>
              </w:tc>
              <w:tc>
                <w:tcPr>
                  <w:tcW w:w="450" w:type="pct"/>
                  <w:gridSpan w:val="2"/>
                  <w:vAlign w:val="center"/>
                </w:tcPr>
                <w:p w14:paraId="50ECFF7B">
                  <w:pPr>
                    <w:autoSpaceDE w:val="0"/>
                    <w:autoSpaceDN w:val="0"/>
                    <w:adjustRightInd w:val="0"/>
                    <w:snapToGrid w:val="0"/>
                    <w:jc w:val="center"/>
                    <w:rPr>
                      <w:rFonts w:eastAsia="仿宋"/>
                      <w:szCs w:val="21"/>
                    </w:rPr>
                  </w:pPr>
                  <w:r>
                    <w:rPr>
                      <w:rFonts w:eastAsia="仿宋"/>
                      <w:szCs w:val="21"/>
                    </w:rPr>
                    <w:t>执行标准</w:t>
                  </w:r>
                </w:p>
              </w:tc>
              <w:tc>
                <w:tcPr>
                  <w:tcW w:w="555" w:type="pct"/>
                  <w:gridSpan w:val="3"/>
                  <w:vAlign w:val="center"/>
                </w:tcPr>
                <w:p w14:paraId="3D1ED845">
                  <w:pPr>
                    <w:autoSpaceDE w:val="0"/>
                    <w:autoSpaceDN w:val="0"/>
                    <w:adjustRightInd w:val="0"/>
                    <w:snapToGrid w:val="0"/>
                    <w:jc w:val="center"/>
                    <w:rPr>
                      <w:rFonts w:eastAsia="仿宋"/>
                      <w:szCs w:val="21"/>
                    </w:rPr>
                  </w:pPr>
                  <w:r>
                    <w:rPr>
                      <w:rFonts w:eastAsia="仿宋"/>
                      <w:szCs w:val="21"/>
                    </w:rPr>
                    <w:t>排放源参数</w:t>
                  </w:r>
                </w:p>
              </w:tc>
              <w:tc>
                <w:tcPr>
                  <w:tcW w:w="134" w:type="pct"/>
                  <w:vMerge w:val="restart"/>
                  <w:vAlign w:val="center"/>
                </w:tcPr>
                <w:p w14:paraId="13704F03">
                  <w:pPr>
                    <w:autoSpaceDE w:val="0"/>
                    <w:autoSpaceDN w:val="0"/>
                    <w:adjustRightInd w:val="0"/>
                    <w:snapToGrid w:val="0"/>
                    <w:jc w:val="center"/>
                    <w:rPr>
                      <w:rFonts w:eastAsia="仿宋"/>
                      <w:szCs w:val="21"/>
                    </w:rPr>
                  </w:pPr>
                  <w:r>
                    <w:rPr>
                      <w:rFonts w:eastAsia="仿宋"/>
                      <w:szCs w:val="21"/>
                    </w:rPr>
                    <w:t>排放</w:t>
                  </w:r>
                </w:p>
                <w:p w14:paraId="4BADE4DD">
                  <w:pPr>
                    <w:autoSpaceDE w:val="0"/>
                    <w:autoSpaceDN w:val="0"/>
                    <w:adjustRightInd w:val="0"/>
                    <w:snapToGrid w:val="0"/>
                    <w:jc w:val="center"/>
                    <w:rPr>
                      <w:rFonts w:eastAsia="仿宋"/>
                      <w:szCs w:val="21"/>
                    </w:rPr>
                  </w:pPr>
                  <w:r>
                    <w:rPr>
                      <w:rFonts w:eastAsia="仿宋"/>
                      <w:szCs w:val="21"/>
                    </w:rPr>
                    <w:t>方式</w:t>
                  </w:r>
                </w:p>
              </w:tc>
              <w:tc>
                <w:tcPr>
                  <w:tcW w:w="217" w:type="pct"/>
                  <w:vMerge w:val="restart"/>
                  <w:vAlign w:val="center"/>
                </w:tcPr>
                <w:p w14:paraId="7836D442">
                  <w:pPr>
                    <w:autoSpaceDE w:val="0"/>
                    <w:autoSpaceDN w:val="0"/>
                    <w:adjustRightInd w:val="0"/>
                    <w:snapToGrid w:val="0"/>
                    <w:jc w:val="center"/>
                    <w:rPr>
                      <w:rFonts w:eastAsia="仿宋"/>
                      <w:szCs w:val="21"/>
                    </w:rPr>
                  </w:pPr>
                  <w:r>
                    <w:rPr>
                      <w:rFonts w:eastAsia="仿宋"/>
                      <w:szCs w:val="21"/>
                    </w:rPr>
                    <w:t>工作</w:t>
                  </w:r>
                </w:p>
                <w:p w14:paraId="5E7C920F">
                  <w:pPr>
                    <w:autoSpaceDE w:val="0"/>
                    <w:autoSpaceDN w:val="0"/>
                    <w:adjustRightInd w:val="0"/>
                    <w:snapToGrid w:val="0"/>
                    <w:jc w:val="center"/>
                    <w:rPr>
                      <w:rFonts w:eastAsia="仿宋"/>
                      <w:szCs w:val="21"/>
                    </w:rPr>
                  </w:pPr>
                  <w:r>
                    <w:rPr>
                      <w:rFonts w:eastAsia="仿宋"/>
                      <w:szCs w:val="21"/>
                    </w:rPr>
                    <w:t>时间</w:t>
                  </w:r>
                </w:p>
              </w:tc>
            </w:tr>
            <w:tr w14:paraId="5128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exact"/>
                <w:jc w:val="center"/>
              </w:trPr>
              <w:tc>
                <w:tcPr>
                  <w:tcW w:w="255" w:type="pct"/>
                  <w:vMerge w:val="continue"/>
                  <w:vAlign w:val="center"/>
                </w:tcPr>
                <w:p w14:paraId="37509CD8">
                  <w:pPr>
                    <w:autoSpaceDE w:val="0"/>
                    <w:autoSpaceDN w:val="0"/>
                    <w:adjustRightInd w:val="0"/>
                    <w:snapToGrid w:val="0"/>
                    <w:jc w:val="center"/>
                    <w:rPr>
                      <w:rFonts w:eastAsia="仿宋"/>
                      <w:szCs w:val="21"/>
                    </w:rPr>
                  </w:pPr>
                </w:p>
              </w:tc>
              <w:tc>
                <w:tcPr>
                  <w:tcW w:w="306" w:type="pct"/>
                  <w:vMerge w:val="continue"/>
                  <w:vAlign w:val="center"/>
                </w:tcPr>
                <w:p w14:paraId="004EB087">
                  <w:pPr>
                    <w:autoSpaceDE w:val="0"/>
                    <w:autoSpaceDN w:val="0"/>
                    <w:adjustRightInd w:val="0"/>
                    <w:snapToGrid w:val="0"/>
                    <w:jc w:val="center"/>
                    <w:rPr>
                      <w:rFonts w:eastAsia="仿宋"/>
                      <w:szCs w:val="21"/>
                    </w:rPr>
                  </w:pPr>
                </w:p>
              </w:tc>
              <w:tc>
                <w:tcPr>
                  <w:tcW w:w="323" w:type="pct"/>
                  <w:vMerge w:val="continue"/>
                  <w:vAlign w:val="center"/>
                </w:tcPr>
                <w:p w14:paraId="35EA73F2">
                  <w:pPr>
                    <w:autoSpaceDE w:val="0"/>
                    <w:autoSpaceDN w:val="0"/>
                    <w:adjustRightInd w:val="0"/>
                    <w:snapToGrid w:val="0"/>
                    <w:jc w:val="center"/>
                    <w:rPr>
                      <w:rFonts w:eastAsia="仿宋"/>
                      <w:szCs w:val="21"/>
                    </w:rPr>
                  </w:pPr>
                </w:p>
              </w:tc>
              <w:tc>
                <w:tcPr>
                  <w:tcW w:w="282" w:type="pct"/>
                  <w:vAlign w:val="center"/>
                </w:tcPr>
                <w:p w14:paraId="57CDC79B">
                  <w:pPr>
                    <w:autoSpaceDE w:val="0"/>
                    <w:autoSpaceDN w:val="0"/>
                    <w:adjustRightInd w:val="0"/>
                    <w:snapToGrid w:val="0"/>
                    <w:jc w:val="center"/>
                    <w:rPr>
                      <w:rFonts w:eastAsia="仿宋"/>
                      <w:szCs w:val="21"/>
                    </w:rPr>
                  </w:pPr>
                  <w:r>
                    <w:rPr>
                      <w:rFonts w:eastAsia="仿宋"/>
                      <w:szCs w:val="21"/>
                    </w:rPr>
                    <w:t>最大浓度</w:t>
                  </w:r>
                </w:p>
                <w:p w14:paraId="371E24A6">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54" w:type="pct"/>
                  <w:vAlign w:val="center"/>
                </w:tcPr>
                <w:p w14:paraId="454DFF38">
                  <w:pPr>
                    <w:autoSpaceDE w:val="0"/>
                    <w:autoSpaceDN w:val="0"/>
                    <w:adjustRightInd w:val="0"/>
                    <w:snapToGrid w:val="0"/>
                    <w:jc w:val="center"/>
                    <w:rPr>
                      <w:rFonts w:eastAsia="仿宋"/>
                      <w:szCs w:val="21"/>
                    </w:rPr>
                  </w:pPr>
                  <w:r>
                    <w:rPr>
                      <w:rFonts w:eastAsia="仿宋"/>
                      <w:szCs w:val="21"/>
                    </w:rPr>
                    <w:t>最大速率</w:t>
                  </w:r>
                </w:p>
                <w:p w14:paraId="5B1D0C51">
                  <w:pPr>
                    <w:autoSpaceDE w:val="0"/>
                    <w:autoSpaceDN w:val="0"/>
                    <w:adjustRightInd w:val="0"/>
                    <w:snapToGrid w:val="0"/>
                    <w:jc w:val="center"/>
                    <w:rPr>
                      <w:rFonts w:eastAsia="仿宋"/>
                      <w:szCs w:val="21"/>
                    </w:rPr>
                  </w:pPr>
                  <w:r>
                    <w:rPr>
                      <w:rFonts w:eastAsia="仿宋"/>
                      <w:szCs w:val="21"/>
                    </w:rPr>
                    <w:t>kg/h</w:t>
                  </w:r>
                </w:p>
              </w:tc>
              <w:tc>
                <w:tcPr>
                  <w:tcW w:w="227" w:type="pct"/>
                  <w:vAlign w:val="center"/>
                </w:tcPr>
                <w:p w14:paraId="4A95A446">
                  <w:pPr>
                    <w:autoSpaceDE w:val="0"/>
                    <w:autoSpaceDN w:val="0"/>
                    <w:adjustRightInd w:val="0"/>
                    <w:snapToGrid w:val="0"/>
                    <w:jc w:val="center"/>
                    <w:rPr>
                      <w:rFonts w:eastAsia="仿宋"/>
                      <w:szCs w:val="21"/>
                    </w:rPr>
                  </w:pPr>
                  <w:r>
                    <w:rPr>
                      <w:rFonts w:eastAsia="仿宋"/>
                      <w:szCs w:val="21"/>
                    </w:rPr>
                    <w:t>产生量</w:t>
                  </w:r>
                </w:p>
                <w:p w14:paraId="249EDAE1">
                  <w:pPr>
                    <w:autoSpaceDE w:val="0"/>
                    <w:autoSpaceDN w:val="0"/>
                    <w:adjustRightInd w:val="0"/>
                    <w:snapToGrid w:val="0"/>
                    <w:jc w:val="center"/>
                    <w:rPr>
                      <w:rFonts w:eastAsia="仿宋"/>
                      <w:szCs w:val="21"/>
                    </w:rPr>
                  </w:pPr>
                  <w:r>
                    <w:rPr>
                      <w:rFonts w:eastAsia="仿宋"/>
                      <w:szCs w:val="21"/>
                    </w:rPr>
                    <w:t>t/a</w:t>
                  </w:r>
                </w:p>
              </w:tc>
              <w:tc>
                <w:tcPr>
                  <w:tcW w:w="319" w:type="pct"/>
                  <w:vMerge w:val="continue"/>
                  <w:vAlign w:val="center"/>
                </w:tcPr>
                <w:p w14:paraId="76D14D95">
                  <w:pPr>
                    <w:autoSpaceDE w:val="0"/>
                    <w:autoSpaceDN w:val="0"/>
                    <w:adjustRightInd w:val="0"/>
                    <w:snapToGrid w:val="0"/>
                    <w:jc w:val="center"/>
                    <w:rPr>
                      <w:rFonts w:eastAsia="仿宋"/>
                      <w:szCs w:val="21"/>
                    </w:rPr>
                  </w:pPr>
                </w:p>
              </w:tc>
              <w:tc>
                <w:tcPr>
                  <w:tcW w:w="232" w:type="pct"/>
                  <w:vMerge w:val="continue"/>
                  <w:vAlign w:val="center"/>
                </w:tcPr>
                <w:p w14:paraId="5613C5E3">
                  <w:pPr>
                    <w:autoSpaceDE w:val="0"/>
                    <w:autoSpaceDN w:val="0"/>
                    <w:adjustRightInd w:val="0"/>
                    <w:snapToGrid w:val="0"/>
                    <w:jc w:val="center"/>
                    <w:rPr>
                      <w:rFonts w:eastAsia="仿宋"/>
                      <w:szCs w:val="21"/>
                    </w:rPr>
                  </w:pPr>
                </w:p>
              </w:tc>
              <w:tc>
                <w:tcPr>
                  <w:tcW w:w="268" w:type="pct"/>
                  <w:vMerge w:val="continue"/>
                  <w:vAlign w:val="center"/>
                </w:tcPr>
                <w:p w14:paraId="4D309886">
                  <w:pPr>
                    <w:autoSpaceDE w:val="0"/>
                    <w:autoSpaceDN w:val="0"/>
                    <w:adjustRightInd w:val="0"/>
                    <w:snapToGrid w:val="0"/>
                    <w:jc w:val="center"/>
                    <w:rPr>
                      <w:rFonts w:eastAsia="仿宋"/>
                      <w:szCs w:val="21"/>
                    </w:rPr>
                  </w:pPr>
                </w:p>
              </w:tc>
              <w:tc>
                <w:tcPr>
                  <w:tcW w:w="271" w:type="pct"/>
                  <w:vMerge w:val="continue"/>
                  <w:vAlign w:val="center"/>
                </w:tcPr>
                <w:p w14:paraId="197F7BD1">
                  <w:pPr>
                    <w:autoSpaceDE w:val="0"/>
                    <w:autoSpaceDN w:val="0"/>
                    <w:adjustRightInd w:val="0"/>
                    <w:snapToGrid w:val="0"/>
                    <w:jc w:val="center"/>
                    <w:rPr>
                      <w:rFonts w:eastAsia="仿宋"/>
                      <w:szCs w:val="21"/>
                    </w:rPr>
                  </w:pPr>
                </w:p>
              </w:tc>
              <w:tc>
                <w:tcPr>
                  <w:tcW w:w="312" w:type="pct"/>
                  <w:vAlign w:val="center"/>
                </w:tcPr>
                <w:p w14:paraId="0E4EB348">
                  <w:pPr>
                    <w:autoSpaceDE w:val="0"/>
                    <w:autoSpaceDN w:val="0"/>
                    <w:adjustRightInd w:val="0"/>
                    <w:snapToGrid w:val="0"/>
                    <w:jc w:val="center"/>
                    <w:rPr>
                      <w:rFonts w:eastAsia="仿宋"/>
                      <w:szCs w:val="21"/>
                    </w:rPr>
                  </w:pPr>
                  <w:r>
                    <w:rPr>
                      <w:rFonts w:eastAsia="仿宋"/>
                      <w:szCs w:val="21"/>
                    </w:rPr>
                    <w:t>最大浓度</w:t>
                  </w:r>
                </w:p>
                <w:p w14:paraId="6337D963">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80" w:type="pct"/>
                  <w:vAlign w:val="center"/>
                </w:tcPr>
                <w:p w14:paraId="545CD105">
                  <w:pPr>
                    <w:autoSpaceDE w:val="0"/>
                    <w:autoSpaceDN w:val="0"/>
                    <w:adjustRightInd w:val="0"/>
                    <w:snapToGrid w:val="0"/>
                    <w:jc w:val="center"/>
                    <w:rPr>
                      <w:rFonts w:eastAsia="仿宋"/>
                      <w:szCs w:val="21"/>
                    </w:rPr>
                  </w:pPr>
                  <w:r>
                    <w:rPr>
                      <w:rFonts w:eastAsia="仿宋"/>
                      <w:szCs w:val="21"/>
                    </w:rPr>
                    <w:t>最大速率</w:t>
                  </w:r>
                </w:p>
                <w:p w14:paraId="3C3C72C4">
                  <w:pPr>
                    <w:autoSpaceDE w:val="0"/>
                    <w:autoSpaceDN w:val="0"/>
                    <w:adjustRightInd w:val="0"/>
                    <w:snapToGrid w:val="0"/>
                    <w:jc w:val="center"/>
                    <w:rPr>
                      <w:rFonts w:eastAsia="仿宋"/>
                      <w:szCs w:val="21"/>
                    </w:rPr>
                  </w:pPr>
                  <w:r>
                    <w:rPr>
                      <w:rFonts w:eastAsia="仿宋"/>
                      <w:szCs w:val="21"/>
                    </w:rPr>
                    <w:t>kg/h</w:t>
                  </w:r>
                </w:p>
              </w:tc>
              <w:tc>
                <w:tcPr>
                  <w:tcW w:w="313" w:type="pct"/>
                  <w:vAlign w:val="center"/>
                </w:tcPr>
                <w:p w14:paraId="0E928EBD">
                  <w:pPr>
                    <w:autoSpaceDE w:val="0"/>
                    <w:autoSpaceDN w:val="0"/>
                    <w:adjustRightInd w:val="0"/>
                    <w:snapToGrid w:val="0"/>
                    <w:jc w:val="center"/>
                    <w:rPr>
                      <w:rFonts w:eastAsia="仿宋"/>
                      <w:szCs w:val="21"/>
                    </w:rPr>
                  </w:pPr>
                  <w:r>
                    <w:rPr>
                      <w:rFonts w:eastAsia="仿宋"/>
                      <w:szCs w:val="21"/>
                    </w:rPr>
                    <w:t>排放量t/a</w:t>
                  </w:r>
                </w:p>
              </w:tc>
              <w:tc>
                <w:tcPr>
                  <w:tcW w:w="232" w:type="pct"/>
                  <w:vAlign w:val="center"/>
                </w:tcPr>
                <w:p w14:paraId="138CAA6C">
                  <w:pPr>
                    <w:autoSpaceDE w:val="0"/>
                    <w:autoSpaceDN w:val="0"/>
                    <w:adjustRightInd w:val="0"/>
                    <w:snapToGrid w:val="0"/>
                    <w:jc w:val="center"/>
                    <w:rPr>
                      <w:rFonts w:eastAsia="仿宋"/>
                      <w:szCs w:val="21"/>
                    </w:rPr>
                  </w:pPr>
                  <w:r>
                    <w:rPr>
                      <w:rFonts w:eastAsia="仿宋"/>
                      <w:szCs w:val="21"/>
                    </w:rPr>
                    <w:t>浓度</w:t>
                  </w:r>
                </w:p>
                <w:p w14:paraId="1A27622D">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18" w:type="pct"/>
                  <w:vAlign w:val="center"/>
                </w:tcPr>
                <w:p w14:paraId="638FA3BB">
                  <w:pPr>
                    <w:autoSpaceDE w:val="0"/>
                    <w:autoSpaceDN w:val="0"/>
                    <w:adjustRightInd w:val="0"/>
                    <w:snapToGrid w:val="0"/>
                    <w:jc w:val="center"/>
                    <w:rPr>
                      <w:rFonts w:eastAsia="仿宋"/>
                      <w:szCs w:val="21"/>
                    </w:rPr>
                  </w:pPr>
                  <w:r>
                    <w:rPr>
                      <w:rFonts w:eastAsia="仿宋"/>
                      <w:szCs w:val="21"/>
                    </w:rPr>
                    <w:t>速率</w:t>
                  </w:r>
                </w:p>
                <w:p w14:paraId="1EAF3B99">
                  <w:pPr>
                    <w:autoSpaceDE w:val="0"/>
                    <w:autoSpaceDN w:val="0"/>
                    <w:adjustRightInd w:val="0"/>
                    <w:snapToGrid w:val="0"/>
                    <w:jc w:val="center"/>
                    <w:rPr>
                      <w:rFonts w:eastAsia="仿宋"/>
                      <w:szCs w:val="21"/>
                    </w:rPr>
                  </w:pPr>
                  <w:r>
                    <w:rPr>
                      <w:rFonts w:eastAsia="仿宋"/>
                      <w:szCs w:val="21"/>
                    </w:rPr>
                    <w:t>kg/h</w:t>
                  </w:r>
                </w:p>
              </w:tc>
              <w:tc>
                <w:tcPr>
                  <w:tcW w:w="210" w:type="pct"/>
                  <w:vAlign w:val="center"/>
                </w:tcPr>
                <w:p w14:paraId="1543D77C">
                  <w:pPr>
                    <w:autoSpaceDE w:val="0"/>
                    <w:autoSpaceDN w:val="0"/>
                    <w:adjustRightInd w:val="0"/>
                    <w:snapToGrid w:val="0"/>
                    <w:jc w:val="center"/>
                    <w:rPr>
                      <w:rFonts w:eastAsia="仿宋"/>
                      <w:szCs w:val="21"/>
                    </w:rPr>
                  </w:pPr>
                  <w:r>
                    <w:rPr>
                      <w:rFonts w:eastAsia="仿宋"/>
                      <w:szCs w:val="21"/>
                    </w:rPr>
                    <w:t>排放</w:t>
                  </w:r>
                </w:p>
                <w:p w14:paraId="4352B8A4">
                  <w:pPr>
                    <w:autoSpaceDE w:val="0"/>
                    <w:autoSpaceDN w:val="0"/>
                    <w:adjustRightInd w:val="0"/>
                    <w:snapToGrid w:val="0"/>
                    <w:jc w:val="center"/>
                    <w:rPr>
                      <w:rFonts w:eastAsia="仿宋"/>
                      <w:szCs w:val="21"/>
                    </w:rPr>
                  </w:pPr>
                  <w:r>
                    <w:rPr>
                      <w:rFonts w:eastAsia="仿宋"/>
                      <w:szCs w:val="21"/>
                    </w:rPr>
                    <w:t>高度</w:t>
                  </w:r>
                </w:p>
                <w:p w14:paraId="6BEE2C6C">
                  <w:pPr>
                    <w:autoSpaceDE w:val="0"/>
                    <w:autoSpaceDN w:val="0"/>
                    <w:adjustRightInd w:val="0"/>
                    <w:snapToGrid w:val="0"/>
                    <w:jc w:val="center"/>
                    <w:rPr>
                      <w:rFonts w:eastAsia="仿宋"/>
                      <w:szCs w:val="21"/>
                    </w:rPr>
                  </w:pPr>
                  <w:r>
                    <w:rPr>
                      <w:rFonts w:eastAsia="仿宋"/>
                      <w:szCs w:val="21"/>
                    </w:rPr>
                    <w:t>m</w:t>
                  </w:r>
                </w:p>
              </w:tc>
              <w:tc>
                <w:tcPr>
                  <w:tcW w:w="161" w:type="pct"/>
                  <w:vAlign w:val="center"/>
                </w:tcPr>
                <w:p w14:paraId="0B56C77F">
                  <w:pPr>
                    <w:autoSpaceDE w:val="0"/>
                    <w:autoSpaceDN w:val="0"/>
                    <w:adjustRightInd w:val="0"/>
                    <w:snapToGrid w:val="0"/>
                    <w:jc w:val="center"/>
                    <w:rPr>
                      <w:rFonts w:eastAsia="仿宋"/>
                      <w:szCs w:val="21"/>
                    </w:rPr>
                  </w:pPr>
                  <w:r>
                    <w:rPr>
                      <w:rFonts w:eastAsia="仿宋"/>
                      <w:szCs w:val="21"/>
                    </w:rPr>
                    <w:t>直径</w:t>
                  </w:r>
                </w:p>
                <w:p w14:paraId="545A6D1D">
                  <w:pPr>
                    <w:autoSpaceDE w:val="0"/>
                    <w:autoSpaceDN w:val="0"/>
                    <w:adjustRightInd w:val="0"/>
                    <w:snapToGrid w:val="0"/>
                    <w:jc w:val="center"/>
                    <w:rPr>
                      <w:rFonts w:eastAsia="仿宋"/>
                      <w:szCs w:val="21"/>
                    </w:rPr>
                  </w:pPr>
                  <w:r>
                    <w:rPr>
                      <w:rFonts w:eastAsia="仿宋"/>
                      <w:szCs w:val="21"/>
                    </w:rPr>
                    <w:t>m</w:t>
                  </w:r>
                </w:p>
              </w:tc>
              <w:tc>
                <w:tcPr>
                  <w:tcW w:w="184" w:type="pct"/>
                  <w:vAlign w:val="center"/>
                </w:tcPr>
                <w:p w14:paraId="05F61C34">
                  <w:pPr>
                    <w:autoSpaceDE w:val="0"/>
                    <w:autoSpaceDN w:val="0"/>
                    <w:adjustRightInd w:val="0"/>
                    <w:snapToGrid w:val="0"/>
                    <w:jc w:val="center"/>
                    <w:rPr>
                      <w:rFonts w:eastAsia="仿宋"/>
                      <w:szCs w:val="21"/>
                    </w:rPr>
                  </w:pPr>
                  <w:r>
                    <w:rPr>
                      <w:rFonts w:eastAsia="仿宋"/>
                      <w:szCs w:val="21"/>
                    </w:rPr>
                    <w:t>烟气出口温度</w:t>
                  </w:r>
                </w:p>
                <w:p w14:paraId="0453F5AC">
                  <w:pPr>
                    <w:autoSpaceDE w:val="0"/>
                    <w:autoSpaceDN w:val="0"/>
                    <w:adjustRightInd w:val="0"/>
                    <w:snapToGrid w:val="0"/>
                    <w:jc w:val="center"/>
                    <w:rPr>
                      <w:rFonts w:eastAsia="仿宋"/>
                      <w:szCs w:val="21"/>
                    </w:rPr>
                  </w:pPr>
                  <w:r>
                    <w:rPr>
                      <w:rFonts w:eastAsia="仿宋"/>
                      <w:szCs w:val="21"/>
                    </w:rPr>
                    <w:t>℃</w:t>
                  </w:r>
                </w:p>
              </w:tc>
              <w:tc>
                <w:tcPr>
                  <w:tcW w:w="134" w:type="pct"/>
                  <w:vMerge w:val="continue"/>
                  <w:vAlign w:val="center"/>
                </w:tcPr>
                <w:p w14:paraId="4EEFAC8B">
                  <w:pPr>
                    <w:autoSpaceDE w:val="0"/>
                    <w:autoSpaceDN w:val="0"/>
                    <w:adjustRightInd w:val="0"/>
                    <w:snapToGrid w:val="0"/>
                    <w:jc w:val="center"/>
                    <w:rPr>
                      <w:rFonts w:eastAsia="仿宋"/>
                      <w:szCs w:val="21"/>
                    </w:rPr>
                  </w:pPr>
                </w:p>
              </w:tc>
              <w:tc>
                <w:tcPr>
                  <w:tcW w:w="217" w:type="pct"/>
                  <w:vMerge w:val="continue"/>
                  <w:vAlign w:val="center"/>
                </w:tcPr>
                <w:p w14:paraId="6412CCC8">
                  <w:pPr>
                    <w:autoSpaceDE w:val="0"/>
                    <w:autoSpaceDN w:val="0"/>
                    <w:adjustRightInd w:val="0"/>
                    <w:snapToGrid w:val="0"/>
                    <w:jc w:val="center"/>
                    <w:rPr>
                      <w:rFonts w:eastAsia="仿宋"/>
                      <w:szCs w:val="21"/>
                    </w:rPr>
                  </w:pPr>
                </w:p>
              </w:tc>
            </w:tr>
            <w:tr w14:paraId="2BDF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exact"/>
                <w:jc w:val="center"/>
              </w:trPr>
              <w:tc>
                <w:tcPr>
                  <w:tcW w:w="255" w:type="pct"/>
                  <w:shd w:val="clear" w:color="auto" w:fill="auto"/>
                  <w:vAlign w:val="center"/>
                </w:tcPr>
                <w:p w14:paraId="54A38FEE">
                  <w:pPr>
                    <w:widowControl/>
                    <w:adjustRightInd w:val="0"/>
                    <w:snapToGrid w:val="0"/>
                    <w:jc w:val="center"/>
                    <w:rPr>
                      <w:rFonts w:eastAsia="仿宋"/>
                      <w:kern w:val="0"/>
                      <w:szCs w:val="21"/>
                    </w:rPr>
                  </w:pPr>
                  <w:r>
                    <w:rPr>
                      <w:rFonts w:eastAsia="仿宋"/>
                      <w:kern w:val="0"/>
                      <w:szCs w:val="21"/>
                    </w:rPr>
                    <w:t>DA001</w:t>
                  </w:r>
                </w:p>
              </w:tc>
              <w:tc>
                <w:tcPr>
                  <w:tcW w:w="306" w:type="pct"/>
                  <w:shd w:val="clear" w:color="auto" w:fill="auto"/>
                  <w:vAlign w:val="center"/>
                </w:tcPr>
                <w:p w14:paraId="6495A421">
                  <w:pPr>
                    <w:widowControl/>
                    <w:adjustRightInd w:val="0"/>
                    <w:snapToGrid w:val="0"/>
                    <w:jc w:val="center"/>
                    <w:rPr>
                      <w:rFonts w:eastAsia="仿宋"/>
                      <w:kern w:val="0"/>
                      <w:szCs w:val="21"/>
                    </w:rPr>
                  </w:pPr>
                  <w:r>
                    <w:rPr>
                      <w:rFonts w:eastAsia="仿宋"/>
                      <w:kern w:val="0"/>
                      <w:szCs w:val="21"/>
                    </w:rPr>
                    <w:t>喷砂粉尘G4</w:t>
                  </w:r>
                </w:p>
              </w:tc>
              <w:tc>
                <w:tcPr>
                  <w:tcW w:w="323" w:type="pct"/>
                  <w:shd w:val="clear" w:color="auto" w:fill="auto"/>
                  <w:vAlign w:val="center"/>
                </w:tcPr>
                <w:p w14:paraId="05859A08">
                  <w:pPr>
                    <w:widowControl/>
                    <w:adjustRightInd w:val="0"/>
                    <w:snapToGrid w:val="0"/>
                    <w:jc w:val="center"/>
                    <w:rPr>
                      <w:rFonts w:eastAsia="仿宋"/>
                      <w:kern w:val="0"/>
                      <w:szCs w:val="21"/>
                    </w:rPr>
                  </w:pPr>
                  <w:r>
                    <w:rPr>
                      <w:rFonts w:eastAsia="仿宋"/>
                      <w:kern w:val="0"/>
                      <w:szCs w:val="21"/>
                    </w:rPr>
                    <w:t>颗粒物</w:t>
                  </w:r>
                </w:p>
              </w:tc>
              <w:tc>
                <w:tcPr>
                  <w:tcW w:w="282" w:type="pct"/>
                  <w:shd w:val="clear" w:color="auto" w:fill="auto"/>
                  <w:vAlign w:val="center"/>
                </w:tcPr>
                <w:p w14:paraId="0CA2BC84">
                  <w:pPr>
                    <w:jc w:val="center"/>
                    <w:rPr>
                      <w:rFonts w:eastAsia="仿宋"/>
                      <w:szCs w:val="21"/>
                    </w:rPr>
                  </w:pPr>
                  <w:r>
                    <w:rPr>
                      <w:rFonts w:hint="eastAsia" w:eastAsia="仿宋"/>
                      <w:szCs w:val="21"/>
                    </w:rPr>
                    <w:t>65.016</w:t>
                  </w:r>
                </w:p>
              </w:tc>
              <w:tc>
                <w:tcPr>
                  <w:tcW w:w="254" w:type="pct"/>
                  <w:shd w:val="clear" w:color="auto" w:fill="auto"/>
                  <w:vAlign w:val="center"/>
                </w:tcPr>
                <w:p w14:paraId="0CDFF115">
                  <w:pPr>
                    <w:jc w:val="center"/>
                    <w:rPr>
                      <w:rFonts w:eastAsia="仿宋"/>
                      <w:szCs w:val="21"/>
                    </w:rPr>
                  </w:pPr>
                  <w:r>
                    <w:rPr>
                      <w:rFonts w:hint="eastAsia" w:eastAsia="仿宋"/>
                      <w:szCs w:val="21"/>
                    </w:rPr>
                    <w:t>0.52</w:t>
                  </w:r>
                </w:p>
              </w:tc>
              <w:tc>
                <w:tcPr>
                  <w:tcW w:w="227" w:type="pct"/>
                  <w:shd w:val="clear" w:color="auto" w:fill="auto"/>
                  <w:vAlign w:val="center"/>
                </w:tcPr>
                <w:p w14:paraId="7A9ABDA9">
                  <w:pPr>
                    <w:jc w:val="center"/>
                    <w:rPr>
                      <w:rFonts w:eastAsia="仿宋"/>
                      <w:szCs w:val="21"/>
                    </w:rPr>
                  </w:pPr>
                  <w:r>
                    <w:rPr>
                      <w:rFonts w:hint="eastAsia" w:eastAsia="仿宋"/>
                      <w:szCs w:val="21"/>
                    </w:rPr>
                    <w:t>1.248</w:t>
                  </w:r>
                </w:p>
              </w:tc>
              <w:tc>
                <w:tcPr>
                  <w:tcW w:w="319" w:type="pct"/>
                  <w:shd w:val="clear" w:color="auto" w:fill="auto"/>
                  <w:vAlign w:val="center"/>
                </w:tcPr>
                <w:p w14:paraId="5A801EA8">
                  <w:pPr>
                    <w:widowControl/>
                    <w:adjustRightInd w:val="0"/>
                    <w:snapToGrid w:val="0"/>
                    <w:jc w:val="center"/>
                    <w:rPr>
                      <w:rFonts w:eastAsia="仿宋"/>
                      <w:kern w:val="0"/>
                      <w:szCs w:val="21"/>
                    </w:rPr>
                  </w:pPr>
                  <w:r>
                    <w:rPr>
                      <w:rFonts w:eastAsia="仿宋"/>
                      <w:kern w:val="0"/>
                      <w:szCs w:val="21"/>
                    </w:rPr>
                    <w:t>1#滤筒除尘装置</w:t>
                  </w:r>
                </w:p>
              </w:tc>
              <w:tc>
                <w:tcPr>
                  <w:tcW w:w="232" w:type="pct"/>
                  <w:shd w:val="clear" w:color="auto" w:fill="auto"/>
                  <w:vAlign w:val="center"/>
                </w:tcPr>
                <w:p w14:paraId="74056B85">
                  <w:pPr>
                    <w:widowControl/>
                    <w:adjustRightInd w:val="0"/>
                    <w:snapToGrid w:val="0"/>
                    <w:jc w:val="center"/>
                    <w:rPr>
                      <w:rFonts w:eastAsia="仿宋"/>
                      <w:kern w:val="0"/>
                      <w:szCs w:val="21"/>
                    </w:rPr>
                  </w:pPr>
                  <w:r>
                    <w:rPr>
                      <w:rFonts w:eastAsia="仿宋"/>
                      <w:kern w:val="0"/>
                      <w:szCs w:val="21"/>
                    </w:rPr>
                    <w:t>8000</w:t>
                  </w:r>
                </w:p>
              </w:tc>
              <w:tc>
                <w:tcPr>
                  <w:tcW w:w="268" w:type="pct"/>
                  <w:shd w:val="clear" w:color="auto" w:fill="auto"/>
                  <w:vAlign w:val="center"/>
                </w:tcPr>
                <w:p w14:paraId="7EA692C7">
                  <w:pPr>
                    <w:autoSpaceDE w:val="0"/>
                    <w:autoSpaceDN w:val="0"/>
                    <w:adjustRightInd w:val="0"/>
                    <w:snapToGrid w:val="0"/>
                    <w:jc w:val="center"/>
                    <w:rPr>
                      <w:rFonts w:eastAsia="仿宋"/>
                      <w:szCs w:val="21"/>
                    </w:rPr>
                  </w:pPr>
                  <w:r>
                    <w:rPr>
                      <w:rFonts w:eastAsia="仿宋"/>
                      <w:szCs w:val="21"/>
                    </w:rPr>
                    <w:t>95</w:t>
                  </w:r>
                </w:p>
              </w:tc>
              <w:tc>
                <w:tcPr>
                  <w:tcW w:w="271" w:type="pct"/>
                  <w:shd w:val="clear" w:color="auto" w:fill="auto"/>
                  <w:vAlign w:val="center"/>
                </w:tcPr>
                <w:p w14:paraId="557EE120">
                  <w:pPr>
                    <w:adjustRightInd w:val="0"/>
                    <w:snapToGrid w:val="0"/>
                    <w:jc w:val="center"/>
                    <w:rPr>
                      <w:rFonts w:eastAsia="仿宋"/>
                      <w:szCs w:val="21"/>
                    </w:rPr>
                  </w:pPr>
                  <w:r>
                    <w:rPr>
                      <w:rFonts w:hint="eastAsia" w:eastAsia="仿宋"/>
                      <w:szCs w:val="21"/>
                    </w:rPr>
                    <w:t>/</w:t>
                  </w:r>
                </w:p>
              </w:tc>
              <w:tc>
                <w:tcPr>
                  <w:tcW w:w="312" w:type="pct"/>
                  <w:shd w:val="clear" w:color="auto" w:fill="auto"/>
                  <w:vAlign w:val="center"/>
                </w:tcPr>
                <w:p w14:paraId="41118150">
                  <w:pPr>
                    <w:adjustRightInd w:val="0"/>
                    <w:snapToGrid w:val="0"/>
                    <w:jc w:val="center"/>
                    <w:rPr>
                      <w:rFonts w:eastAsia="仿宋"/>
                      <w:szCs w:val="21"/>
                    </w:rPr>
                  </w:pPr>
                  <w:r>
                    <w:rPr>
                      <w:rFonts w:hint="eastAsia" w:eastAsia="仿宋"/>
                      <w:szCs w:val="21"/>
                    </w:rPr>
                    <w:t>3.251</w:t>
                  </w:r>
                </w:p>
              </w:tc>
              <w:tc>
                <w:tcPr>
                  <w:tcW w:w="280" w:type="pct"/>
                  <w:shd w:val="clear" w:color="auto" w:fill="auto"/>
                  <w:vAlign w:val="center"/>
                </w:tcPr>
                <w:p w14:paraId="122AE389">
                  <w:pPr>
                    <w:adjustRightInd w:val="0"/>
                    <w:snapToGrid w:val="0"/>
                    <w:jc w:val="center"/>
                    <w:rPr>
                      <w:rFonts w:eastAsia="仿宋"/>
                      <w:szCs w:val="21"/>
                    </w:rPr>
                  </w:pPr>
                  <w:r>
                    <w:rPr>
                      <w:rFonts w:hint="eastAsia" w:eastAsia="仿宋"/>
                      <w:szCs w:val="21"/>
                    </w:rPr>
                    <w:t>0.026</w:t>
                  </w:r>
                </w:p>
              </w:tc>
              <w:tc>
                <w:tcPr>
                  <w:tcW w:w="313" w:type="pct"/>
                  <w:shd w:val="clear" w:color="auto" w:fill="auto"/>
                  <w:vAlign w:val="center"/>
                </w:tcPr>
                <w:p w14:paraId="3678A0BF">
                  <w:pPr>
                    <w:adjustRightInd w:val="0"/>
                    <w:snapToGrid w:val="0"/>
                    <w:jc w:val="center"/>
                    <w:rPr>
                      <w:rFonts w:eastAsia="仿宋"/>
                      <w:szCs w:val="21"/>
                    </w:rPr>
                  </w:pPr>
                  <w:r>
                    <w:rPr>
                      <w:rFonts w:hint="eastAsia" w:eastAsia="仿宋"/>
                      <w:szCs w:val="21"/>
                    </w:rPr>
                    <w:t>0.062</w:t>
                  </w:r>
                </w:p>
              </w:tc>
              <w:tc>
                <w:tcPr>
                  <w:tcW w:w="232" w:type="pct"/>
                  <w:shd w:val="clear" w:color="auto" w:fill="FFFFFF"/>
                  <w:vAlign w:val="center"/>
                </w:tcPr>
                <w:p w14:paraId="4B2E163F">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shd w:val="clear" w:color="auto" w:fill="FFFFFF"/>
                  <w:vAlign w:val="center"/>
                </w:tcPr>
                <w:p w14:paraId="51981CC7">
                  <w:pPr>
                    <w:adjustRightInd w:val="0"/>
                    <w:snapToGrid w:val="0"/>
                    <w:jc w:val="center"/>
                    <w:rPr>
                      <w:rFonts w:eastAsia="仿宋"/>
                      <w:szCs w:val="21"/>
                    </w:rPr>
                  </w:pPr>
                  <w:r>
                    <w:rPr>
                      <w:rFonts w:eastAsia="仿宋"/>
                      <w:szCs w:val="21"/>
                    </w:rPr>
                    <w:t>1.0</w:t>
                  </w:r>
                </w:p>
              </w:tc>
              <w:tc>
                <w:tcPr>
                  <w:tcW w:w="210" w:type="pct"/>
                  <w:vAlign w:val="center"/>
                </w:tcPr>
                <w:p w14:paraId="559C6C45">
                  <w:pPr>
                    <w:autoSpaceDE w:val="0"/>
                    <w:autoSpaceDN w:val="0"/>
                    <w:adjustRightInd w:val="0"/>
                    <w:snapToGrid w:val="0"/>
                    <w:jc w:val="center"/>
                    <w:rPr>
                      <w:rFonts w:eastAsia="仿宋"/>
                      <w:szCs w:val="21"/>
                    </w:rPr>
                  </w:pPr>
                  <w:r>
                    <w:rPr>
                      <w:rFonts w:eastAsia="仿宋"/>
                      <w:szCs w:val="21"/>
                    </w:rPr>
                    <w:t>15</w:t>
                  </w:r>
                </w:p>
              </w:tc>
              <w:tc>
                <w:tcPr>
                  <w:tcW w:w="161" w:type="pct"/>
                  <w:vAlign w:val="center"/>
                </w:tcPr>
                <w:p w14:paraId="056FE7B9">
                  <w:pPr>
                    <w:autoSpaceDE w:val="0"/>
                    <w:autoSpaceDN w:val="0"/>
                    <w:adjustRightInd w:val="0"/>
                    <w:snapToGrid w:val="0"/>
                    <w:jc w:val="center"/>
                    <w:rPr>
                      <w:rFonts w:eastAsia="仿宋"/>
                      <w:szCs w:val="21"/>
                    </w:rPr>
                  </w:pPr>
                  <w:r>
                    <w:rPr>
                      <w:rFonts w:eastAsia="仿宋"/>
                      <w:szCs w:val="21"/>
                    </w:rPr>
                    <w:t>0.5</w:t>
                  </w:r>
                </w:p>
              </w:tc>
              <w:tc>
                <w:tcPr>
                  <w:tcW w:w="184" w:type="pct"/>
                  <w:vAlign w:val="center"/>
                </w:tcPr>
                <w:p w14:paraId="7BAEB1AA">
                  <w:pPr>
                    <w:autoSpaceDE w:val="0"/>
                    <w:autoSpaceDN w:val="0"/>
                    <w:adjustRightInd w:val="0"/>
                    <w:snapToGrid w:val="0"/>
                    <w:jc w:val="center"/>
                    <w:rPr>
                      <w:rFonts w:eastAsia="仿宋"/>
                      <w:szCs w:val="21"/>
                    </w:rPr>
                  </w:pPr>
                  <w:r>
                    <w:rPr>
                      <w:rFonts w:eastAsia="仿宋"/>
                      <w:szCs w:val="21"/>
                    </w:rPr>
                    <w:t>25</w:t>
                  </w:r>
                </w:p>
              </w:tc>
              <w:tc>
                <w:tcPr>
                  <w:tcW w:w="134" w:type="pct"/>
                  <w:vAlign w:val="center"/>
                </w:tcPr>
                <w:p w14:paraId="1E4BAA82">
                  <w:pPr>
                    <w:autoSpaceDE w:val="0"/>
                    <w:autoSpaceDN w:val="0"/>
                    <w:adjustRightInd w:val="0"/>
                    <w:snapToGrid w:val="0"/>
                    <w:jc w:val="center"/>
                    <w:rPr>
                      <w:rFonts w:eastAsia="仿宋"/>
                      <w:szCs w:val="21"/>
                    </w:rPr>
                  </w:pPr>
                  <w:r>
                    <w:rPr>
                      <w:rFonts w:eastAsia="仿宋"/>
                      <w:szCs w:val="21"/>
                    </w:rPr>
                    <w:t>连续</w:t>
                  </w:r>
                </w:p>
              </w:tc>
              <w:tc>
                <w:tcPr>
                  <w:tcW w:w="217" w:type="pct"/>
                  <w:vAlign w:val="center"/>
                </w:tcPr>
                <w:p w14:paraId="006BB434">
                  <w:pPr>
                    <w:autoSpaceDE w:val="0"/>
                    <w:autoSpaceDN w:val="0"/>
                    <w:adjustRightInd w:val="0"/>
                    <w:snapToGrid w:val="0"/>
                    <w:jc w:val="center"/>
                    <w:rPr>
                      <w:rFonts w:eastAsia="仿宋"/>
                      <w:szCs w:val="21"/>
                    </w:rPr>
                  </w:pPr>
                  <w:r>
                    <w:rPr>
                      <w:rFonts w:eastAsia="仿宋"/>
                      <w:szCs w:val="21"/>
                    </w:rPr>
                    <w:t>2400h</w:t>
                  </w:r>
                </w:p>
              </w:tc>
            </w:tr>
            <w:tr w14:paraId="4450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7" w:hRule="exact"/>
                <w:jc w:val="center"/>
              </w:trPr>
              <w:tc>
                <w:tcPr>
                  <w:tcW w:w="255" w:type="pct"/>
                  <w:vMerge w:val="restart"/>
                  <w:vAlign w:val="center"/>
                </w:tcPr>
                <w:p w14:paraId="6E14B6D4">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306" w:type="pct"/>
                  <w:vAlign w:val="center"/>
                </w:tcPr>
                <w:p w14:paraId="088580A6">
                  <w:pPr>
                    <w:widowControl/>
                    <w:adjustRightInd w:val="0"/>
                    <w:snapToGrid w:val="0"/>
                    <w:jc w:val="center"/>
                    <w:rPr>
                      <w:rFonts w:eastAsia="仿宋"/>
                      <w:kern w:val="0"/>
                      <w:szCs w:val="21"/>
                    </w:rPr>
                  </w:pPr>
                  <w:r>
                    <w:rPr>
                      <w:rFonts w:hint="eastAsia" w:eastAsia="仿宋"/>
                      <w:kern w:val="0"/>
                      <w:szCs w:val="21"/>
                    </w:rPr>
                    <w:t>喷塑固化</w:t>
                  </w:r>
                  <w:r>
                    <w:rPr>
                      <w:rFonts w:eastAsia="仿宋"/>
                      <w:kern w:val="0"/>
                      <w:szCs w:val="21"/>
                    </w:rPr>
                    <w:t>废气G7</w:t>
                  </w:r>
                </w:p>
              </w:tc>
              <w:tc>
                <w:tcPr>
                  <w:tcW w:w="323" w:type="pct"/>
                  <w:vAlign w:val="center"/>
                </w:tcPr>
                <w:p w14:paraId="3DB787C6">
                  <w:pPr>
                    <w:widowControl/>
                    <w:adjustRightInd w:val="0"/>
                    <w:snapToGrid w:val="0"/>
                    <w:jc w:val="center"/>
                    <w:rPr>
                      <w:rFonts w:eastAsia="仿宋"/>
                      <w:kern w:val="0"/>
                      <w:szCs w:val="21"/>
                    </w:rPr>
                  </w:pPr>
                  <w:r>
                    <w:rPr>
                      <w:rFonts w:eastAsia="仿宋"/>
                      <w:kern w:val="0"/>
                      <w:szCs w:val="21"/>
                    </w:rPr>
                    <w:t>非甲烷总烃</w:t>
                  </w:r>
                </w:p>
              </w:tc>
              <w:tc>
                <w:tcPr>
                  <w:tcW w:w="282" w:type="pct"/>
                  <w:vAlign w:val="center"/>
                </w:tcPr>
                <w:p w14:paraId="333E1280">
                  <w:pPr>
                    <w:adjustRightInd w:val="0"/>
                    <w:snapToGrid w:val="0"/>
                    <w:jc w:val="center"/>
                    <w:rPr>
                      <w:rFonts w:eastAsia="仿宋"/>
                      <w:szCs w:val="21"/>
                    </w:rPr>
                  </w:pPr>
                  <w:r>
                    <w:rPr>
                      <w:rFonts w:eastAsia="仿宋"/>
                      <w:szCs w:val="21"/>
                    </w:rPr>
                    <w:t>1.875</w:t>
                  </w:r>
                </w:p>
              </w:tc>
              <w:tc>
                <w:tcPr>
                  <w:tcW w:w="254" w:type="pct"/>
                  <w:vAlign w:val="center"/>
                </w:tcPr>
                <w:p w14:paraId="26D9C11E">
                  <w:pPr>
                    <w:adjustRightInd w:val="0"/>
                    <w:snapToGrid w:val="0"/>
                    <w:jc w:val="center"/>
                    <w:rPr>
                      <w:rFonts w:eastAsia="仿宋"/>
                      <w:szCs w:val="21"/>
                    </w:rPr>
                  </w:pPr>
                  <w:r>
                    <w:rPr>
                      <w:rFonts w:eastAsia="仿宋"/>
                      <w:szCs w:val="21"/>
                    </w:rPr>
                    <w:t>0.009</w:t>
                  </w:r>
                </w:p>
              </w:tc>
              <w:tc>
                <w:tcPr>
                  <w:tcW w:w="227" w:type="pct"/>
                  <w:vAlign w:val="center"/>
                </w:tcPr>
                <w:p w14:paraId="108C16B0">
                  <w:pPr>
                    <w:adjustRightInd w:val="0"/>
                    <w:snapToGrid w:val="0"/>
                    <w:jc w:val="center"/>
                    <w:rPr>
                      <w:rFonts w:eastAsia="仿宋"/>
                      <w:szCs w:val="21"/>
                    </w:rPr>
                  </w:pPr>
                  <w:r>
                    <w:rPr>
                      <w:rFonts w:eastAsia="仿宋"/>
                      <w:szCs w:val="21"/>
                    </w:rPr>
                    <w:t>0.023</w:t>
                  </w:r>
                </w:p>
              </w:tc>
              <w:tc>
                <w:tcPr>
                  <w:tcW w:w="319" w:type="pct"/>
                  <w:vAlign w:val="center"/>
                </w:tcPr>
                <w:p w14:paraId="3550344D">
                  <w:pPr>
                    <w:autoSpaceDE w:val="0"/>
                    <w:autoSpaceDN w:val="0"/>
                    <w:adjustRightInd w:val="0"/>
                    <w:snapToGrid w:val="0"/>
                    <w:jc w:val="center"/>
                    <w:rPr>
                      <w:rFonts w:eastAsia="仿宋"/>
                      <w:szCs w:val="21"/>
                    </w:rPr>
                  </w:pPr>
                  <w:r>
                    <w:rPr>
                      <w:rFonts w:eastAsia="仿宋"/>
                      <w:kern w:val="0"/>
                      <w:szCs w:val="21"/>
                    </w:rPr>
                    <w:t>1#两级活性炭吸附装置</w:t>
                  </w:r>
                </w:p>
              </w:tc>
              <w:tc>
                <w:tcPr>
                  <w:tcW w:w="232" w:type="pct"/>
                  <w:vMerge w:val="restart"/>
                  <w:vAlign w:val="center"/>
                </w:tcPr>
                <w:p w14:paraId="4881D2B0">
                  <w:pPr>
                    <w:widowControl/>
                    <w:adjustRightInd w:val="0"/>
                    <w:snapToGrid w:val="0"/>
                    <w:jc w:val="center"/>
                    <w:rPr>
                      <w:rFonts w:eastAsia="仿宋"/>
                      <w:kern w:val="0"/>
                      <w:szCs w:val="21"/>
                    </w:rPr>
                  </w:pPr>
                  <w:r>
                    <w:rPr>
                      <w:rFonts w:eastAsia="仿宋"/>
                      <w:kern w:val="0"/>
                      <w:szCs w:val="21"/>
                    </w:rPr>
                    <w:t>5000</w:t>
                  </w:r>
                </w:p>
              </w:tc>
              <w:tc>
                <w:tcPr>
                  <w:tcW w:w="268" w:type="pct"/>
                  <w:vAlign w:val="center"/>
                </w:tcPr>
                <w:p w14:paraId="7387A260">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39177312">
                  <w:pPr>
                    <w:adjustRightInd w:val="0"/>
                    <w:snapToGrid w:val="0"/>
                    <w:jc w:val="center"/>
                    <w:rPr>
                      <w:rFonts w:eastAsia="仿宋"/>
                      <w:szCs w:val="21"/>
                    </w:rPr>
                  </w:pPr>
                  <w:r>
                    <w:rPr>
                      <w:rFonts w:hint="eastAsia" w:eastAsia="仿宋"/>
                      <w:szCs w:val="21"/>
                    </w:rPr>
                    <w:t>/</w:t>
                  </w:r>
                </w:p>
              </w:tc>
              <w:tc>
                <w:tcPr>
                  <w:tcW w:w="312" w:type="pct"/>
                  <w:vAlign w:val="center"/>
                </w:tcPr>
                <w:p w14:paraId="7BD3749C">
                  <w:pPr>
                    <w:adjustRightInd w:val="0"/>
                    <w:snapToGrid w:val="0"/>
                    <w:jc w:val="center"/>
                    <w:rPr>
                      <w:rFonts w:eastAsia="仿宋"/>
                      <w:szCs w:val="21"/>
                    </w:rPr>
                  </w:pPr>
                  <w:r>
                    <w:rPr>
                      <w:rFonts w:eastAsia="仿宋"/>
                      <w:szCs w:val="21"/>
                    </w:rPr>
                    <w:t>0.333</w:t>
                  </w:r>
                </w:p>
              </w:tc>
              <w:tc>
                <w:tcPr>
                  <w:tcW w:w="280" w:type="pct"/>
                  <w:vAlign w:val="center"/>
                </w:tcPr>
                <w:p w14:paraId="2C969CA1">
                  <w:pPr>
                    <w:adjustRightInd w:val="0"/>
                    <w:snapToGrid w:val="0"/>
                    <w:jc w:val="center"/>
                    <w:rPr>
                      <w:rFonts w:eastAsia="仿宋"/>
                      <w:szCs w:val="21"/>
                    </w:rPr>
                  </w:pPr>
                  <w:r>
                    <w:rPr>
                      <w:rFonts w:eastAsia="仿宋"/>
                      <w:szCs w:val="21"/>
                    </w:rPr>
                    <w:t>0.002</w:t>
                  </w:r>
                </w:p>
              </w:tc>
              <w:tc>
                <w:tcPr>
                  <w:tcW w:w="313" w:type="pct"/>
                  <w:vAlign w:val="center"/>
                </w:tcPr>
                <w:p w14:paraId="03B34241">
                  <w:pPr>
                    <w:adjustRightInd w:val="0"/>
                    <w:snapToGrid w:val="0"/>
                    <w:jc w:val="center"/>
                    <w:rPr>
                      <w:rFonts w:eastAsia="仿宋"/>
                      <w:szCs w:val="21"/>
                    </w:rPr>
                  </w:pPr>
                  <w:r>
                    <w:rPr>
                      <w:rFonts w:eastAsia="仿宋"/>
                      <w:szCs w:val="21"/>
                    </w:rPr>
                    <w:t>0.004</w:t>
                  </w:r>
                </w:p>
              </w:tc>
              <w:tc>
                <w:tcPr>
                  <w:tcW w:w="232" w:type="pct"/>
                  <w:vAlign w:val="center"/>
                </w:tcPr>
                <w:p w14:paraId="6AC445D1">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218" w:type="pct"/>
                  <w:vAlign w:val="center"/>
                </w:tcPr>
                <w:p w14:paraId="764421ED">
                  <w:pPr>
                    <w:adjustRightInd w:val="0"/>
                    <w:snapToGrid w:val="0"/>
                    <w:jc w:val="center"/>
                    <w:rPr>
                      <w:rFonts w:eastAsia="仿宋"/>
                      <w:szCs w:val="21"/>
                    </w:rPr>
                  </w:pPr>
                  <w:r>
                    <w:rPr>
                      <w:rFonts w:hint="eastAsia" w:eastAsia="仿宋"/>
                      <w:szCs w:val="21"/>
                    </w:rPr>
                    <w:t>2.0</w:t>
                  </w:r>
                </w:p>
              </w:tc>
              <w:tc>
                <w:tcPr>
                  <w:tcW w:w="210" w:type="pct"/>
                  <w:vMerge w:val="restart"/>
                  <w:vAlign w:val="center"/>
                </w:tcPr>
                <w:p w14:paraId="4D342AD3">
                  <w:pPr>
                    <w:autoSpaceDE w:val="0"/>
                    <w:autoSpaceDN w:val="0"/>
                    <w:adjustRightInd w:val="0"/>
                    <w:snapToGrid w:val="0"/>
                    <w:jc w:val="center"/>
                    <w:rPr>
                      <w:rFonts w:eastAsia="仿宋"/>
                      <w:szCs w:val="21"/>
                    </w:rPr>
                  </w:pPr>
                  <w:r>
                    <w:rPr>
                      <w:rFonts w:eastAsia="仿宋"/>
                      <w:szCs w:val="21"/>
                    </w:rPr>
                    <w:t>15</w:t>
                  </w:r>
                </w:p>
              </w:tc>
              <w:tc>
                <w:tcPr>
                  <w:tcW w:w="161" w:type="pct"/>
                  <w:vMerge w:val="restart"/>
                  <w:vAlign w:val="center"/>
                </w:tcPr>
                <w:p w14:paraId="2EDECEF8">
                  <w:pPr>
                    <w:autoSpaceDE w:val="0"/>
                    <w:autoSpaceDN w:val="0"/>
                    <w:adjustRightInd w:val="0"/>
                    <w:snapToGrid w:val="0"/>
                    <w:jc w:val="center"/>
                    <w:rPr>
                      <w:rFonts w:eastAsia="仿宋"/>
                      <w:szCs w:val="21"/>
                    </w:rPr>
                  </w:pPr>
                  <w:r>
                    <w:rPr>
                      <w:rFonts w:eastAsia="仿宋"/>
                      <w:szCs w:val="21"/>
                    </w:rPr>
                    <w:t>0.5</w:t>
                  </w:r>
                </w:p>
              </w:tc>
              <w:tc>
                <w:tcPr>
                  <w:tcW w:w="184" w:type="pct"/>
                  <w:vMerge w:val="restart"/>
                  <w:vAlign w:val="center"/>
                </w:tcPr>
                <w:p w14:paraId="301DE874">
                  <w:pPr>
                    <w:autoSpaceDE w:val="0"/>
                    <w:autoSpaceDN w:val="0"/>
                    <w:adjustRightInd w:val="0"/>
                    <w:snapToGrid w:val="0"/>
                    <w:jc w:val="center"/>
                    <w:rPr>
                      <w:rFonts w:eastAsia="仿宋"/>
                      <w:szCs w:val="21"/>
                    </w:rPr>
                  </w:pPr>
                  <w:r>
                    <w:rPr>
                      <w:rFonts w:eastAsia="仿宋"/>
                      <w:szCs w:val="21"/>
                    </w:rPr>
                    <w:t>25</w:t>
                  </w:r>
                </w:p>
              </w:tc>
              <w:tc>
                <w:tcPr>
                  <w:tcW w:w="134" w:type="pct"/>
                  <w:vMerge w:val="restart"/>
                  <w:vAlign w:val="center"/>
                </w:tcPr>
                <w:p w14:paraId="1E11DB30">
                  <w:pPr>
                    <w:autoSpaceDE w:val="0"/>
                    <w:autoSpaceDN w:val="0"/>
                    <w:adjustRightInd w:val="0"/>
                    <w:snapToGrid w:val="0"/>
                    <w:jc w:val="center"/>
                    <w:rPr>
                      <w:rFonts w:eastAsia="仿宋"/>
                      <w:szCs w:val="21"/>
                    </w:rPr>
                  </w:pPr>
                  <w:r>
                    <w:rPr>
                      <w:rFonts w:eastAsia="仿宋"/>
                      <w:szCs w:val="21"/>
                    </w:rPr>
                    <w:t>连续</w:t>
                  </w:r>
                </w:p>
              </w:tc>
              <w:tc>
                <w:tcPr>
                  <w:tcW w:w="217" w:type="pct"/>
                  <w:vMerge w:val="restart"/>
                  <w:vAlign w:val="center"/>
                </w:tcPr>
                <w:p w14:paraId="6A3F0B75">
                  <w:pPr>
                    <w:autoSpaceDE w:val="0"/>
                    <w:autoSpaceDN w:val="0"/>
                    <w:adjustRightInd w:val="0"/>
                    <w:snapToGrid w:val="0"/>
                    <w:jc w:val="center"/>
                    <w:rPr>
                      <w:rFonts w:eastAsia="仿宋"/>
                      <w:szCs w:val="21"/>
                    </w:rPr>
                  </w:pPr>
                  <w:r>
                    <w:rPr>
                      <w:rFonts w:eastAsia="仿宋"/>
                      <w:szCs w:val="21"/>
                    </w:rPr>
                    <w:t>2400h</w:t>
                  </w:r>
                </w:p>
              </w:tc>
            </w:tr>
            <w:tr w14:paraId="77DA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573ADCF8">
                  <w:pPr>
                    <w:autoSpaceDE w:val="0"/>
                    <w:autoSpaceDN w:val="0"/>
                    <w:adjustRightInd w:val="0"/>
                    <w:snapToGrid w:val="0"/>
                    <w:jc w:val="center"/>
                    <w:rPr>
                      <w:rFonts w:eastAsia="仿宋"/>
                      <w:szCs w:val="21"/>
                    </w:rPr>
                  </w:pPr>
                </w:p>
              </w:tc>
              <w:tc>
                <w:tcPr>
                  <w:tcW w:w="306" w:type="pct"/>
                  <w:vMerge w:val="restart"/>
                  <w:vAlign w:val="center"/>
                </w:tcPr>
                <w:p w14:paraId="5AD33D0A">
                  <w:pPr>
                    <w:autoSpaceDE w:val="0"/>
                    <w:autoSpaceDN w:val="0"/>
                    <w:adjustRightInd w:val="0"/>
                    <w:snapToGrid w:val="0"/>
                    <w:jc w:val="center"/>
                    <w:rPr>
                      <w:rFonts w:eastAsia="仿宋"/>
                      <w:szCs w:val="21"/>
                    </w:rPr>
                  </w:pPr>
                  <w:r>
                    <w:rPr>
                      <w:rFonts w:eastAsia="仿宋"/>
                      <w:kern w:val="0"/>
                      <w:szCs w:val="21"/>
                    </w:rPr>
                    <w:t>天然气燃烧废气G8</w:t>
                  </w:r>
                </w:p>
              </w:tc>
              <w:tc>
                <w:tcPr>
                  <w:tcW w:w="323" w:type="pct"/>
                  <w:vAlign w:val="center"/>
                </w:tcPr>
                <w:p w14:paraId="3F1CA2BE">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248F16A9">
                  <w:pPr>
                    <w:adjustRightInd w:val="0"/>
                    <w:snapToGrid w:val="0"/>
                    <w:jc w:val="center"/>
                    <w:rPr>
                      <w:rFonts w:eastAsia="仿宋"/>
                      <w:szCs w:val="21"/>
                    </w:rPr>
                  </w:pPr>
                  <w:r>
                    <w:rPr>
                      <w:rFonts w:eastAsia="仿宋"/>
                      <w:szCs w:val="21"/>
                    </w:rPr>
                    <w:t>1.917</w:t>
                  </w:r>
                </w:p>
              </w:tc>
              <w:tc>
                <w:tcPr>
                  <w:tcW w:w="254" w:type="pct"/>
                  <w:vAlign w:val="center"/>
                </w:tcPr>
                <w:p w14:paraId="63C466A6">
                  <w:pPr>
                    <w:adjustRightInd w:val="0"/>
                    <w:snapToGrid w:val="0"/>
                    <w:jc w:val="center"/>
                    <w:rPr>
                      <w:rFonts w:eastAsia="仿宋"/>
                      <w:szCs w:val="21"/>
                    </w:rPr>
                  </w:pPr>
                  <w:r>
                    <w:rPr>
                      <w:rFonts w:eastAsia="仿宋"/>
                      <w:szCs w:val="21"/>
                    </w:rPr>
                    <w:t>0.010</w:t>
                  </w:r>
                </w:p>
              </w:tc>
              <w:tc>
                <w:tcPr>
                  <w:tcW w:w="227" w:type="pct"/>
                  <w:vAlign w:val="center"/>
                </w:tcPr>
                <w:p w14:paraId="1904FDE6">
                  <w:pPr>
                    <w:adjustRightInd w:val="0"/>
                    <w:snapToGrid w:val="0"/>
                    <w:jc w:val="center"/>
                    <w:rPr>
                      <w:rFonts w:eastAsia="仿宋"/>
                      <w:szCs w:val="21"/>
                    </w:rPr>
                  </w:pPr>
                  <w:r>
                    <w:rPr>
                      <w:rFonts w:eastAsia="仿宋"/>
                      <w:szCs w:val="21"/>
                    </w:rPr>
                    <w:t>0.023</w:t>
                  </w:r>
                </w:p>
              </w:tc>
              <w:tc>
                <w:tcPr>
                  <w:tcW w:w="319" w:type="pct"/>
                  <w:vAlign w:val="center"/>
                </w:tcPr>
                <w:p w14:paraId="565A516F">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03730E53">
                  <w:pPr>
                    <w:autoSpaceDE w:val="0"/>
                    <w:autoSpaceDN w:val="0"/>
                    <w:adjustRightInd w:val="0"/>
                    <w:snapToGrid w:val="0"/>
                    <w:jc w:val="center"/>
                    <w:rPr>
                      <w:rFonts w:eastAsia="仿宋"/>
                      <w:szCs w:val="21"/>
                    </w:rPr>
                  </w:pPr>
                </w:p>
              </w:tc>
              <w:tc>
                <w:tcPr>
                  <w:tcW w:w="268" w:type="pct"/>
                  <w:vAlign w:val="center"/>
                </w:tcPr>
                <w:p w14:paraId="2B6E8154">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6913B67E">
                  <w:pPr>
                    <w:adjustRightInd w:val="0"/>
                    <w:snapToGrid w:val="0"/>
                    <w:jc w:val="center"/>
                    <w:rPr>
                      <w:rFonts w:eastAsia="仿宋"/>
                      <w:szCs w:val="21"/>
                    </w:rPr>
                  </w:pPr>
                  <w:r>
                    <w:rPr>
                      <w:rFonts w:eastAsia="仿宋"/>
                      <w:szCs w:val="21"/>
                    </w:rPr>
                    <w:t>2.3</w:t>
                  </w:r>
                </w:p>
              </w:tc>
              <w:tc>
                <w:tcPr>
                  <w:tcW w:w="312" w:type="pct"/>
                  <w:vAlign w:val="center"/>
                </w:tcPr>
                <w:p w14:paraId="72E0DA40">
                  <w:pPr>
                    <w:adjustRightInd w:val="0"/>
                    <w:snapToGrid w:val="0"/>
                    <w:jc w:val="center"/>
                    <w:rPr>
                      <w:rFonts w:eastAsia="仿宋"/>
                      <w:szCs w:val="21"/>
                    </w:rPr>
                  </w:pPr>
                  <w:r>
                    <w:rPr>
                      <w:rFonts w:eastAsia="仿宋"/>
                      <w:szCs w:val="21"/>
                    </w:rPr>
                    <w:t>1.917</w:t>
                  </w:r>
                </w:p>
              </w:tc>
              <w:tc>
                <w:tcPr>
                  <w:tcW w:w="280" w:type="pct"/>
                  <w:vAlign w:val="center"/>
                </w:tcPr>
                <w:p w14:paraId="0AAEC52A">
                  <w:pPr>
                    <w:adjustRightInd w:val="0"/>
                    <w:snapToGrid w:val="0"/>
                    <w:jc w:val="center"/>
                    <w:rPr>
                      <w:rFonts w:eastAsia="仿宋"/>
                      <w:szCs w:val="21"/>
                    </w:rPr>
                  </w:pPr>
                  <w:r>
                    <w:rPr>
                      <w:rFonts w:eastAsia="仿宋"/>
                      <w:szCs w:val="21"/>
                    </w:rPr>
                    <w:t>0.010</w:t>
                  </w:r>
                </w:p>
              </w:tc>
              <w:tc>
                <w:tcPr>
                  <w:tcW w:w="313" w:type="pct"/>
                  <w:vAlign w:val="center"/>
                </w:tcPr>
                <w:p w14:paraId="75973230">
                  <w:pPr>
                    <w:adjustRightInd w:val="0"/>
                    <w:snapToGrid w:val="0"/>
                    <w:jc w:val="center"/>
                    <w:rPr>
                      <w:rFonts w:eastAsia="仿宋"/>
                      <w:szCs w:val="21"/>
                    </w:rPr>
                  </w:pPr>
                  <w:r>
                    <w:rPr>
                      <w:rFonts w:eastAsia="仿宋"/>
                      <w:szCs w:val="21"/>
                    </w:rPr>
                    <w:t>0.023</w:t>
                  </w:r>
                </w:p>
              </w:tc>
              <w:tc>
                <w:tcPr>
                  <w:tcW w:w="232" w:type="pct"/>
                  <w:vAlign w:val="center"/>
                </w:tcPr>
                <w:p w14:paraId="60DD970A">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vAlign w:val="center"/>
                </w:tcPr>
                <w:p w14:paraId="28C8E2F8">
                  <w:pPr>
                    <w:adjustRightInd w:val="0"/>
                    <w:snapToGrid w:val="0"/>
                    <w:jc w:val="center"/>
                    <w:rPr>
                      <w:rFonts w:eastAsia="仿宋"/>
                      <w:szCs w:val="21"/>
                    </w:rPr>
                  </w:pPr>
                  <w:r>
                    <w:rPr>
                      <w:rFonts w:eastAsia="仿宋"/>
                      <w:szCs w:val="21"/>
                    </w:rPr>
                    <w:t>/</w:t>
                  </w:r>
                </w:p>
              </w:tc>
              <w:tc>
                <w:tcPr>
                  <w:tcW w:w="210" w:type="pct"/>
                  <w:vMerge w:val="continue"/>
                  <w:vAlign w:val="center"/>
                </w:tcPr>
                <w:p w14:paraId="2C97B359">
                  <w:pPr>
                    <w:autoSpaceDE w:val="0"/>
                    <w:autoSpaceDN w:val="0"/>
                    <w:adjustRightInd w:val="0"/>
                    <w:snapToGrid w:val="0"/>
                    <w:jc w:val="center"/>
                    <w:rPr>
                      <w:rFonts w:eastAsia="仿宋"/>
                      <w:szCs w:val="21"/>
                    </w:rPr>
                  </w:pPr>
                </w:p>
              </w:tc>
              <w:tc>
                <w:tcPr>
                  <w:tcW w:w="161" w:type="pct"/>
                  <w:vMerge w:val="continue"/>
                  <w:vAlign w:val="center"/>
                </w:tcPr>
                <w:p w14:paraId="4369555B">
                  <w:pPr>
                    <w:autoSpaceDE w:val="0"/>
                    <w:autoSpaceDN w:val="0"/>
                    <w:adjustRightInd w:val="0"/>
                    <w:snapToGrid w:val="0"/>
                    <w:jc w:val="center"/>
                    <w:rPr>
                      <w:rFonts w:eastAsia="仿宋"/>
                      <w:szCs w:val="21"/>
                    </w:rPr>
                  </w:pPr>
                </w:p>
              </w:tc>
              <w:tc>
                <w:tcPr>
                  <w:tcW w:w="184" w:type="pct"/>
                  <w:vMerge w:val="continue"/>
                  <w:vAlign w:val="center"/>
                </w:tcPr>
                <w:p w14:paraId="15A2F005">
                  <w:pPr>
                    <w:autoSpaceDE w:val="0"/>
                    <w:autoSpaceDN w:val="0"/>
                    <w:adjustRightInd w:val="0"/>
                    <w:snapToGrid w:val="0"/>
                    <w:jc w:val="center"/>
                    <w:rPr>
                      <w:rFonts w:eastAsia="仿宋"/>
                      <w:szCs w:val="21"/>
                    </w:rPr>
                  </w:pPr>
                </w:p>
              </w:tc>
              <w:tc>
                <w:tcPr>
                  <w:tcW w:w="134" w:type="pct"/>
                  <w:vMerge w:val="continue"/>
                  <w:vAlign w:val="center"/>
                </w:tcPr>
                <w:p w14:paraId="3DFBACE7">
                  <w:pPr>
                    <w:autoSpaceDE w:val="0"/>
                    <w:autoSpaceDN w:val="0"/>
                    <w:adjustRightInd w:val="0"/>
                    <w:snapToGrid w:val="0"/>
                    <w:jc w:val="center"/>
                    <w:rPr>
                      <w:rFonts w:eastAsia="仿宋"/>
                      <w:szCs w:val="21"/>
                    </w:rPr>
                  </w:pPr>
                </w:p>
              </w:tc>
              <w:tc>
                <w:tcPr>
                  <w:tcW w:w="217" w:type="pct"/>
                  <w:vMerge w:val="continue"/>
                  <w:vAlign w:val="center"/>
                </w:tcPr>
                <w:p w14:paraId="2890A00B">
                  <w:pPr>
                    <w:autoSpaceDE w:val="0"/>
                    <w:autoSpaceDN w:val="0"/>
                    <w:adjustRightInd w:val="0"/>
                    <w:snapToGrid w:val="0"/>
                    <w:jc w:val="center"/>
                    <w:rPr>
                      <w:rFonts w:eastAsia="仿宋"/>
                      <w:szCs w:val="21"/>
                    </w:rPr>
                  </w:pPr>
                </w:p>
              </w:tc>
            </w:tr>
            <w:tr w14:paraId="220F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1B10894E">
                  <w:pPr>
                    <w:autoSpaceDE w:val="0"/>
                    <w:autoSpaceDN w:val="0"/>
                    <w:adjustRightInd w:val="0"/>
                    <w:snapToGrid w:val="0"/>
                    <w:jc w:val="center"/>
                    <w:rPr>
                      <w:rFonts w:eastAsia="仿宋"/>
                      <w:szCs w:val="21"/>
                    </w:rPr>
                  </w:pPr>
                </w:p>
              </w:tc>
              <w:tc>
                <w:tcPr>
                  <w:tcW w:w="306" w:type="pct"/>
                  <w:vMerge w:val="continue"/>
                  <w:vAlign w:val="center"/>
                </w:tcPr>
                <w:p w14:paraId="0899960B">
                  <w:pPr>
                    <w:autoSpaceDE w:val="0"/>
                    <w:autoSpaceDN w:val="0"/>
                    <w:adjustRightInd w:val="0"/>
                    <w:snapToGrid w:val="0"/>
                    <w:jc w:val="center"/>
                    <w:rPr>
                      <w:rFonts w:eastAsia="仿宋"/>
                      <w:szCs w:val="21"/>
                    </w:rPr>
                  </w:pPr>
                </w:p>
              </w:tc>
              <w:tc>
                <w:tcPr>
                  <w:tcW w:w="323" w:type="pct"/>
                  <w:vAlign w:val="center"/>
                </w:tcPr>
                <w:p w14:paraId="5DCC6CCF">
                  <w:pPr>
                    <w:widowControl/>
                    <w:adjustRightInd w:val="0"/>
                    <w:snapToGrid w:val="0"/>
                    <w:jc w:val="center"/>
                    <w:rPr>
                      <w:rFonts w:eastAsia="仿宋"/>
                      <w:kern w:val="0"/>
                      <w:szCs w:val="21"/>
                    </w:rPr>
                  </w:pPr>
                  <w:r>
                    <w:rPr>
                      <w:rFonts w:eastAsia="仿宋"/>
                      <w:kern w:val="0"/>
                      <w:szCs w:val="21"/>
                    </w:rPr>
                    <w:t>SO2</w:t>
                  </w:r>
                </w:p>
              </w:tc>
              <w:tc>
                <w:tcPr>
                  <w:tcW w:w="282" w:type="pct"/>
                  <w:vAlign w:val="center"/>
                </w:tcPr>
                <w:p w14:paraId="37DD20F8">
                  <w:pPr>
                    <w:adjustRightInd w:val="0"/>
                    <w:snapToGrid w:val="0"/>
                    <w:jc w:val="center"/>
                    <w:rPr>
                      <w:rFonts w:eastAsia="仿宋"/>
                      <w:szCs w:val="21"/>
                    </w:rPr>
                  </w:pPr>
                  <w:r>
                    <w:rPr>
                      <w:rFonts w:eastAsia="仿宋"/>
                      <w:szCs w:val="21"/>
                    </w:rPr>
                    <w:t>0.250</w:t>
                  </w:r>
                </w:p>
              </w:tc>
              <w:tc>
                <w:tcPr>
                  <w:tcW w:w="254" w:type="pct"/>
                  <w:vAlign w:val="center"/>
                </w:tcPr>
                <w:p w14:paraId="0D164BD0">
                  <w:pPr>
                    <w:adjustRightInd w:val="0"/>
                    <w:snapToGrid w:val="0"/>
                    <w:jc w:val="center"/>
                    <w:rPr>
                      <w:rFonts w:eastAsia="仿宋"/>
                      <w:szCs w:val="21"/>
                    </w:rPr>
                  </w:pPr>
                  <w:r>
                    <w:rPr>
                      <w:rFonts w:eastAsia="仿宋"/>
                      <w:szCs w:val="21"/>
                    </w:rPr>
                    <w:t>0.001</w:t>
                  </w:r>
                </w:p>
              </w:tc>
              <w:tc>
                <w:tcPr>
                  <w:tcW w:w="227" w:type="pct"/>
                  <w:vAlign w:val="center"/>
                </w:tcPr>
                <w:p w14:paraId="3929CF01">
                  <w:pPr>
                    <w:adjustRightInd w:val="0"/>
                    <w:snapToGrid w:val="0"/>
                    <w:jc w:val="center"/>
                    <w:rPr>
                      <w:rFonts w:eastAsia="仿宋"/>
                      <w:szCs w:val="21"/>
                    </w:rPr>
                  </w:pPr>
                  <w:r>
                    <w:rPr>
                      <w:rFonts w:eastAsia="仿宋"/>
                      <w:szCs w:val="21"/>
                    </w:rPr>
                    <w:t>0.003</w:t>
                  </w:r>
                </w:p>
              </w:tc>
              <w:tc>
                <w:tcPr>
                  <w:tcW w:w="319" w:type="pct"/>
                  <w:vAlign w:val="center"/>
                </w:tcPr>
                <w:p w14:paraId="0BFB4813">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2E9A2F4D">
                  <w:pPr>
                    <w:autoSpaceDE w:val="0"/>
                    <w:autoSpaceDN w:val="0"/>
                    <w:adjustRightInd w:val="0"/>
                    <w:snapToGrid w:val="0"/>
                    <w:jc w:val="center"/>
                    <w:rPr>
                      <w:rFonts w:eastAsia="仿宋"/>
                      <w:szCs w:val="21"/>
                    </w:rPr>
                  </w:pPr>
                </w:p>
              </w:tc>
              <w:tc>
                <w:tcPr>
                  <w:tcW w:w="268" w:type="pct"/>
                  <w:vAlign w:val="center"/>
                </w:tcPr>
                <w:p w14:paraId="49802EC8">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5D321019">
                  <w:pPr>
                    <w:adjustRightInd w:val="0"/>
                    <w:snapToGrid w:val="0"/>
                    <w:jc w:val="center"/>
                    <w:rPr>
                      <w:rFonts w:eastAsia="仿宋"/>
                      <w:szCs w:val="21"/>
                    </w:rPr>
                  </w:pPr>
                  <w:r>
                    <w:rPr>
                      <w:rFonts w:hint="eastAsia" w:eastAsia="仿宋"/>
                      <w:szCs w:val="21"/>
                    </w:rPr>
                    <w:t>0.3</w:t>
                  </w:r>
                </w:p>
              </w:tc>
              <w:tc>
                <w:tcPr>
                  <w:tcW w:w="312" w:type="pct"/>
                  <w:vAlign w:val="center"/>
                </w:tcPr>
                <w:p w14:paraId="425CB469">
                  <w:pPr>
                    <w:adjustRightInd w:val="0"/>
                    <w:snapToGrid w:val="0"/>
                    <w:jc w:val="center"/>
                    <w:rPr>
                      <w:rFonts w:eastAsia="仿宋"/>
                      <w:szCs w:val="21"/>
                    </w:rPr>
                  </w:pPr>
                  <w:r>
                    <w:rPr>
                      <w:rFonts w:eastAsia="仿宋"/>
                      <w:szCs w:val="21"/>
                    </w:rPr>
                    <w:t>0.250</w:t>
                  </w:r>
                </w:p>
              </w:tc>
              <w:tc>
                <w:tcPr>
                  <w:tcW w:w="280" w:type="pct"/>
                  <w:vAlign w:val="center"/>
                </w:tcPr>
                <w:p w14:paraId="5526D5F6">
                  <w:pPr>
                    <w:adjustRightInd w:val="0"/>
                    <w:snapToGrid w:val="0"/>
                    <w:jc w:val="center"/>
                    <w:rPr>
                      <w:rFonts w:eastAsia="仿宋"/>
                      <w:szCs w:val="21"/>
                    </w:rPr>
                  </w:pPr>
                  <w:r>
                    <w:rPr>
                      <w:rFonts w:eastAsia="仿宋"/>
                      <w:szCs w:val="21"/>
                    </w:rPr>
                    <w:t>0.001</w:t>
                  </w:r>
                </w:p>
              </w:tc>
              <w:tc>
                <w:tcPr>
                  <w:tcW w:w="313" w:type="pct"/>
                  <w:vAlign w:val="center"/>
                </w:tcPr>
                <w:p w14:paraId="51263898">
                  <w:pPr>
                    <w:adjustRightInd w:val="0"/>
                    <w:snapToGrid w:val="0"/>
                    <w:jc w:val="center"/>
                    <w:rPr>
                      <w:rFonts w:eastAsia="仿宋"/>
                      <w:szCs w:val="21"/>
                    </w:rPr>
                  </w:pPr>
                  <w:r>
                    <w:rPr>
                      <w:rFonts w:eastAsia="仿宋"/>
                      <w:szCs w:val="21"/>
                    </w:rPr>
                    <w:t>0.003</w:t>
                  </w:r>
                </w:p>
              </w:tc>
              <w:tc>
                <w:tcPr>
                  <w:tcW w:w="232" w:type="pct"/>
                  <w:vAlign w:val="center"/>
                </w:tcPr>
                <w:p w14:paraId="165194C4">
                  <w:pPr>
                    <w:pStyle w:val="82"/>
                    <w:adjustRightInd w:val="0"/>
                    <w:snapToGrid w:val="0"/>
                    <w:spacing w:line="240" w:lineRule="auto"/>
                    <w:ind w:firstLine="0"/>
                    <w:jc w:val="center"/>
                    <w:rPr>
                      <w:rFonts w:eastAsia="仿宋"/>
                      <w:sz w:val="21"/>
                      <w:szCs w:val="21"/>
                    </w:rPr>
                  </w:pPr>
                  <w:r>
                    <w:rPr>
                      <w:rFonts w:eastAsia="仿宋"/>
                      <w:sz w:val="21"/>
                      <w:szCs w:val="21"/>
                    </w:rPr>
                    <w:t>80</w:t>
                  </w:r>
                </w:p>
              </w:tc>
              <w:tc>
                <w:tcPr>
                  <w:tcW w:w="218" w:type="pct"/>
                  <w:vAlign w:val="center"/>
                </w:tcPr>
                <w:p w14:paraId="5B3A85C4">
                  <w:pPr>
                    <w:adjustRightInd w:val="0"/>
                    <w:snapToGrid w:val="0"/>
                    <w:jc w:val="center"/>
                    <w:rPr>
                      <w:rFonts w:eastAsia="仿宋"/>
                      <w:szCs w:val="21"/>
                    </w:rPr>
                  </w:pPr>
                  <w:r>
                    <w:rPr>
                      <w:rFonts w:eastAsia="仿宋"/>
                      <w:szCs w:val="21"/>
                    </w:rPr>
                    <w:t>/</w:t>
                  </w:r>
                </w:p>
              </w:tc>
              <w:tc>
                <w:tcPr>
                  <w:tcW w:w="210" w:type="pct"/>
                  <w:vMerge w:val="continue"/>
                  <w:vAlign w:val="center"/>
                </w:tcPr>
                <w:p w14:paraId="3E178949">
                  <w:pPr>
                    <w:autoSpaceDE w:val="0"/>
                    <w:autoSpaceDN w:val="0"/>
                    <w:adjustRightInd w:val="0"/>
                    <w:snapToGrid w:val="0"/>
                    <w:jc w:val="center"/>
                    <w:rPr>
                      <w:rFonts w:eastAsia="仿宋"/>
                      <w:szCs w:val="21"/>
                    </w:rPr>
                  </w:pPr>
                </w:p>
              </w:tc>
              <w:tc>
                <w:tcPr>
                  <w:tcW w:w="161" w:type="pct"/>
                  <w:vMerge w:val="continue"/>
                  <w:vAlign w:val="center"/>
                </w:tcPr>
                <w:p w14:paraId="3F52B8EA">
                  <w:pPr>
                    <w:autoSpaceDE w:val="0"/>
                    <w:autoSpaceDN w:val="0"/>
                    <w:adjustRightInd w:val="0"/>
                    <w:snapToGrid w:val="0"/>
                    <w:jc w:val="center"/>
                    <w:rPr>
                      <w:rFonts w:eastAsia="仿宋"/>
                      <w:szCs w:val="21"/>
                    </w:rPr>
                  </w:pPr>
                </w:p>
              </w:tc>
              <w:tc>
                <w:tcPr>
                  <w:tcW w:w="184" w:type="pct"/>
                  <w:vMerge w:val="continue"/>
                  <w:vAlign w:val="center"/>
                </w:tcPr>
                <w:p w14:paraId="3258F2F6">
                  <w:pPr>
                    <w:autoSpaceDE w:val="0"/>
                    <w:autoSpaceDN w:val="0"/>
                    <w:adjustRightInd w:val="0"/>
                    <w:snapToGrid w:val="0"/>
                    <w:jc w:val="center"/>
                    <w:rPr>
                      <w:rFonts w:eastAsia="仿宋"/>
                      <w:szCs w:val="21"/>
                    </w:rPr>
                  </w:pPr>
                </w:p>
              </w:tc>
              <w:tc>
                <w:tcPr>
                  <w:tcW w:w="134" w:type="pct"/>
                  <w:vMerge w:val="continue"/>
                  <w:vAlign w:val="center"/>
                </w:tcPr>
                <w:p w14:paraId="6309AE2C">
                  <w:pPr>
                    <w:autoSpaceDE w:val="0"/>
                    <w:autoSpaceDN w:val="0"/>
                    <w:adjustRightInd w:val="0"/>
                    <w:snapToGrid w:val="0"/>
                    <w:jc w:val="center"/>
                    <w:rPr>
                      <w:rFonts w:eastAsia="仿宋"/>
                      <w:szCs w:val="21"/>
                    </w:rPr>
                  </w:pPr>
                </w:p>
              </w:tc>
              <w:tc>
                <w:tcPr>
                  <w:tcW w:w="217" w:type="pct"/>
                  <w:vMerge w:val="continue"/>
                  <w:vAlign w:val="center"/>
                </w:tcPr>
                <w:p w14:paraId="76731DD8">
                  <w:pPr>
                    <w:autoSpaceDE w:val="0"/>
                    <w:autoSpaceDN w:val="0"/>
                    <w:adjustRightInd w:val="0"/>
                    <w:snapToGrid w:val="0"/>
                    <w:jc w:val="center"/>
                    <w:rPr>
                      <w:rFonts w:eastAsia="仿宋"/>
                      <w:szCs w:val="21"/>
                    </w:rPr>
                  </w:pPr>
                </w:p>
              </w:tc>
            </w:tr>
            <w:tr w14:paraId="4CE9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33C42DFC">
                  <w:pPr>
                    <w:autoSpaceDE w:val="0"/>
                    <w:autoSpaceDN w:val="0"/>
                    <w:adjustRightInd w:val="0"/>
                    <w:snapToGrid w:val="0"/>
                    <w:jc w:val="center"/>
                    <w:rPr>
                      <w:rFonts w:eastAsia="仿宋"/>
                      <w:szCs w:val="21"/>
                    </w:rPr>
                  </w:pPr>
                </w:p>
              </w:tc>
              <w:tc>
                <w:tcPr>
                  <w:tcW w:w="306" w:type="pct"/>
                  <w:vMerge w:val="continue"/>
                  <w:vAlign w:val="center"/>
                </w:tcPr>
                <w:p w14:paraId="3438F54E">
                  <w:pPr>
                    <w:autoSpaceDE w:val="0"/>
                    <w:autoSpaceDN w:val="0"/>
                    <w:adjustRightInd w:val="0"/>
                    <w:snapToGrid w:val="0"/>
                    <w:jc w:val="center"/>
                    <w:rPr>
                      <w:rFonts w:eastAsia="仿宋"/>
                      <w:szCs w:val="21"/>
                    </w:rPr>
                  </w:pPr>
                </w:p>
              </w:tc>
              <w:tc>
                <w:tcPr>
                  <w:tcW w:w="323" w:type="pct"/>
                  <w:vAlign w:val="center"/>
                </w:tcPr>
                <w:p w14:paraId="4A70FA65">
                  <w:pPr>
                    <w:widowControl/>
                    <w:adjustRightInd w:val="0"/>
                    <w:snapToGrid w:val="0"/>
                    <w:jc w:val="center"/>
                    <w:rPr>
                      <w:rFonts w:eastAsia="仿宋"/>
                      <w:kern w:val="0"/>
                      <w:szCs w:val="21"/>
                    </w:rPr>
                  </w:pPr>
                  <w:r>
                    <w:rPr>
                      <w:rFonts w:eastAsia="仿宋"/>
                      <w:kern w:val="0"/>
                      <w:szCs w:val="21"/>
                    </w:rPr>
                    <w:t>NOx</w:t>
                  </w:r>
                </w:p>
              </w:tc>
              <w:tc>
                <w:tcPr>
                  <w:tcW w:w="282" w:type="pct"/>
                  <w:vAlign w:val="center"/>
                </w:tcPr>
                <w:p w14:paraId="1A90183C">
                  <w:pPr>
                    <w:jc w:val="center"/>
                    <w:rPr>
                      <w:rFonts w:eastAsia="仿宋"/>
                      <w:szCs w:val="21"/>
                    </w:rPr>
                  </w:pPr>
                  <w:r>
                    <w:rPr>
                      <w:rFonts w:hint="eastAsia" w:eastAsia="仿宋"/>
                      <w:szCs w:val="21"/>
                    </w:rPr>
                    <w:t>12.5</w:t>
                  </w:r>
                </w:p>
              </w:tc>
              <w:tc>
                <w:tcPr>
                  <w:tcW w:w="254" w:type="pct"/>
                  <w:vAlign w:val="center"/>
                </w:tcPr>
                <w:p w14:paraId="495EB39F">
                  <w:pPr>
                    <w:jc w:val="center"/>
                    <w:rPr>
                      <w:rFonts w:eastAsia="仿宋"/>
                      <w:szCs w:val="21"/>
                    </w:rPr>
                  </w:pPr>
                  <w:r>
                    <w:rPr>
                      <w:rFonts w:hint="eastAsia" w:eastAsia="仿宋"/>
                      <w:szCs w:val="21"/>
                    </w:rPr>
                    <w:t>0.063</w:t>
                  </w:r>
                </w:p>
              </w:tc>
              <w:tc>
                <w:tcPr>
                  <w:tcW w:w="227" w:type="pct"/>
                  <w:vAlign w:val="center"/>
                </w:tcPr>
                <w:p w14:paraId="56B6E6F8">
                  <w:pPr>
                    <w:jc w:val="center"/>
                    <w:rPr>
                      <w:rFonts w:eastAsia="仿宋"/>
                      <w:szCs w:val="21"/>
                    </w:rPr>
                  </w:pPr>
                  <w:r>
                    <w:rPr>
                      <w:rFonts w:hint="eastAsia" w:eastAsia="仿宋"/>
                      <w:szCs w:val="21"/>
                    </w:rPr>
                    <w:t>0.15</w:t>
                  </w:r>
                </w:p>
              </w:tc>
              <w:tc>
                <w:tcPr>
                  <w:tcW w:w="319" w:type="pct"/>
                  <w:vAlign w:val="center"/>
                </w:tcPr>
                <w:p w14:paraId="7ED2E20F">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2F6CD630">
                  <w:pPr>
                    <w:autoSpaceDE w:val="0"/>
                    <w:autoSpaceDN w:val="0"/>
                    <w:adjustRightInd w:val="0"/>
                    <w:snapToGrid w:val="0"/>
                    <w:jc w:val="center"/>
                    <w:rPr>
                      <w:rFonts w:eastAsia="仿宋"/>
                      <w:szCs w:val="21"/>
                    </w:rPr>
                  </w:pPr>
                </w:p>
              </w:tc>
              <w:tc>
                <w:tcPr>
                  <w:tcW w:w="268" w:type="pct"/>
                  <w:vAlign w:val="center"/>
                </w:tcPr>
                <w:p w14:paraId="06ACE7E2">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17339E12">
                  <w:pPr>
                    <w:adjustRightInd w:val="0"/>
                    <w:snapToGrid w:val="0"/>
                    <w:jc w:val="center"/>
                    <w:rPr>
                      <w:rFonts w:eastAsia="仿宋"/>
                      <w:szCs w:val="21"/>
                    </w:rPr>
                  </w:pPr>
                  <w:r>
                    <w:rPr>
                      <w:rFonts w:hint="eastAsia" w:eastAsia="仿宋"/>
                      <w:szCs w:val="21"/>
                    </w:rPr>
                    <w:t>15.0</w:t>
                  </w:r>
                </w:p>
              </w:tc>
              <w:tc>
                <w:tcPr>
                  <w:tcW w:w="312" w:type="pct"/>
                  <w:vAlign w:val="center"/>
                </w:tcPr>
                <w:p w14:paraId="2E550CE4">
                  <w:pPr>
                    <w:jc w:val="center"/>
                    <w:rPr>
                      <w:rFonts w:eastAsia="仿宋"/>
                      <w:szCs w:val="21"/>
                    </w:rPr>
                  </w:pPr>
                  <w:r>
                    <w:rPr>
                      <w:rFonts w:hint="eastAsia" w:eastAsia="仿宋"/>
                      <w:szCs w:val="21"/>
                    </w:rPr>
                    <w:t>12.5</w:t>
                  </w:r>
                </w:p>
              </w:tc>
              <w:tc>
                <w:tcPr>
                  <w:tcW w:w="280" w:type="pct"/>
                  <w:vAlign w:val="center"/>
                </w:tcPr>
                <w:p w14:paraId="2A7DC98D">
                  <w:pPr>
                    <w:jc w:val="center"/>
                    <w:rPr>
                      <w:rFonts w:eastAsia="仿宋"/>
                      <w:szCs w:val="21"/>
                    </w:rPr>
                  </w:pPr>
                  <w:r>
                    <w:rPr>
                      <w:rFonts w:hint="eastAsia" w:eastAsia="仿宋"/>
                      <w:szCs w:val="21"/>
                    </w:rPr>
                    <w:t>0.063</w:t>
                  </w:r>
                </w:p>
              </w:tc>
              <w:tc>
                <w:tcPr>
                  <w:tcW w:w="313" w:type="pct"/>
                  <w:vAlign w:val="center"/>
                </w:tcPr>
                <w:p w14:paraId="3B93775D">
                  <w:pPr>
                    <w:jc w:val="center"/>
                    <w:rPr>
                      <w:rFonts w:eastAsia="仿宋"/>
                      <w:szCs w:val="21"/>
                    </w:rPr>
                  </w:pPr>
                  <w:r>
                    <w:rPr>
                      <w:rFonts w:hint="eastAsia" w:eastAsia="仿宋"/>
                      <w:szCs w:val="21"/>
                    </w:rPr>
                    <w:t>0.15</w:t>
                  </w:r>
                </w:p>
              </w:tc>
              <w:tc>
                <w:tcPr>
                  <w:tcW w:w="232" w:type="pct"/>
                  <w:vAlign w:val="center"/>
                </w:tcPr>
                <w:p w14:paraId="246B3C01">
                  <w:pPr>
                    <w:pStyle w:val="82"/>
                    <w:adjustRightInd w:val="0"/>
                    <w:snapToGrid w:val="0"/>
                    <w:spacing w:line="240" w:lineRule="auto"/>
                    <w:ind w:firstLine="0"/>
                    <w:jc w:val="center"/>
                    <w:rPr>
                      <w:rFonts w:eastAsia="仿宋"/>
                      <w:sz w:val="21"/>
                      <w:szCs w:val="21"/>
                    </w:rPr>
                  </w:pPr>
                  <w:r>
                    <w:rPr>
                      <w:rFonts w:eastAsia="仿宋"/>
                      <w:sz w:val="21"/>
                      <w:szCs w:val="21"/>
                    </w:rPr>
                    <w:t>180</w:t>
                  </w:r>
                </w:p>
              </w:tc>
              <w:tc>
                <w:tcPr>
                  <w:tcW w:w="218" w:type="pct"/>
                  <w:vAlign w:val="center"/>
                </w:tcPr>
                <w:p w14:paraId="271EB4DB">
                  <w:pPr>
                    <w:adjustRightInd w:val="0"/>
                    <w:snapToGrid w:val="0"/>
                    <w:jc w:val="center"/>
                    <w:rPr>
                      <w:rFonts w:eastAsia="仿宋"/>
                      <w:szCs w:val="21"/>
                    </w:rPr>
                  </w:pPr>
                </w:p>
              </w:tc>
              <w:tc>
                <w:tcPr>
                  <w:tcW w:w="210" w:type="pct"/>
                  <w:vMerge w:val="continue"/>
                  <w:vAlign w:val="center"/>
                </w:tcPr>
                <w:p w14:paraId="77B484E9">
                  <w:pPr>
                    <w:autoSpaceDE w:val="0"/>
                    <w:autoSpaceDN w:val="0"/>
                    <w:adjustRightInd w:val="0"/>
                    <w:snapToGrid w:val="0"/>
                    <w:jc w:val="center"/>
                    <w:rPr>
                      <w:rFonts w:eastAsia="仿宋"/>
                      <w:szCs w:val="21"/>
                    </w:rPr>
                  </w:pPr>
                </w:p>
              </w:tc>
              <w:tc>
                <w:tcPr>
                  <w:tcW w:w="161" w:type="pct"/>
                  <w:vMerge w:val="continue"/>
                  <w:vAlign w:val="center"/>
                </w:tcPr>
                <w:p w14:paraId="750B4044">
                  <w:pPr>
                    <w:autoSpaceDE w:val="0"/>
                    <w:autoSpaceDN w:val="0"/>
                    <w:adjustRightInd w:val="0"/>
                    <w:snapToGrid w:val="0"/>
                    <w:jc w:val="center"/>
                    <w:rPr>
                      <w:rFonts w:eastAsia="仿宋"/>
                      <w:szCs w:val="21"/>
                    </w:rPr>
                  </w:pPr>
                </w:p>
              </w:tc>
              <w:tc>
                <w:tcPr>
                  <w:tcW w:w="184" w:type="pct"/>
                  <w:vMerge w:val="continue"/>
                  <w:vAlign w:val="center"/>
                </w:tcPr>
                <w:p w14:paraId="6757CF2E">
                  <w:pPr>
                    <w:autoSpaceDE w:val="0"/>
                    <w:autoSpaceDN w:val="0"/>
                    <w:adjustRightInd w:val="0"/>
                    <w:snapToGrid w:val="0"/>
                    <w:jc w:val="center"/>
                    <w:rPr>
                      <w:rFonts w:eastAsia="仿宋"/>
                      <w:szCs w:val="21"/>
                    </w:rPr>
                  </w:pPr>
                </w:p>
              </w:tc>
              <w:tc>
                <w:tcPr>
                  <w:tcW w:w="134" w:type="pct"/>
                  <w:vMerge w:val="continue"/>
                  <w:vAlign w:val="center"/>
                </w:tcPr>
                <w:p w14:paraId="15B8D120">
                  <w:pPr>
                    <w:autoSpaceDE w:val="0"/>
                    <w:autoSpaceDN w:val="0"/>
                    <w:adjustRightInd w:val="0"/>
                    <w:snapToGrid w:val="0"/>
                    <w:jc w:val="center"/>
                    <w:rPr>
                      <w:rFonts w:eastAsia="仿宋"/>
                      <w:szCs w:val="21"/>
                    </w:rPr>
                  </w:pPr>
                </w:p>
              </w:tc>
              <w:tc>
                <w:tcPr>
                  <w:tcW w:w="217" w:type="pct"/>
                  <w:vMerge w:val="continue"/>
                  <w:vAlign w:val="center"/>
                </w:tcPr>
                <w:p w14:paraId="25E4457B">
                  <w:pPr>
                    <w:autoSpaceDE w:val="0"/>
                    <w:autoSpaceDN w:val="0"/>
                    <w:adjustRightInd w:val="0"/>
                    <w:snapToGrid w:val="0"/>
                    <w:jc w:val="center"/>
                    <w:rPr>
                      <w:rFonts w:eastAsia="仿宋"/>
                      <w:szCs w:val="21"/>
                    </w:rPr>
                  </w:pPr>
                </w:p>
              </w:tc>
            </w:tr>
            <w:tr w14:paraId="7862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5" w:type="pct"/>
                  <w:vMerge w:val="continue"/>
                  <w:vAlign w:val="center"/>
                </w:tcPr>
                <w:p w14:paraId="427C7AC1">
                  <w:pPr>
                    <w:autoSpaceDE w:val="0"/>
                    <w:autoSpaceDN w:val="0"/>
                    <w:adjustRightInd w:val="0"/>
                    <w:snapToGrid w:val="0"/>
                    <w:jc w:val="center"/>
                    <w:rPr>
                      <w:rFonts w:eastAsia="仿宋"/>
                      <w:szCs w:val="21"/>
                    </w:rPr>
                  </w:pPr>
                </w:p>
              </w:tc>
              <w:tc>
                <w:tcPr>
                  <w:tcW w:w="306" w:type="pct"/>
                  <w:vAlign w:val="center"/>
                </w:tcPr>
                <w:p w14:paraId="6017FFBE">
                  <w:pPr>
                    <w:widowControl/>
                    <w:adjustRightInd w:val="0"/>
                    <w:snapToGrid w:val="0"/>
                    <w:jc w:val="center"/>
                    <w:rPr>
                      <w:rFonts w:eastAsia="仿宋"/>
                      <w:kern w:val="0"/>
                      <w:szCs w:val="21"/>
                    </w:rPr>
                  </w:pPr>
                  <w:r>
                    <w:rPr>
                      <w:rFonts w:eastAsia="仿宋"/>
                      <w:kern w:val="0"/>
                      <w:szCs w:val="21"/>
                    </w:rPr>
                    <w:t>淋胶废气G13</w:t>
                  </w:r>
                </w:p>
              </w:tc>
              <w:tc>
                <w:tcPr>
                  <w:tcW w:w="323" w:type="pct"/>
                  <w:vAlign w:val="center"/>
                </w:tcPr>
                <w:p w14:paraId="01E0267C">
                  <w:pPr>
                    <w:widowControl/>
                    <w:adjustRightInd w:val="0"/>
                    <w:snapToGrid w:val="0"/>
                    <w:jc w:val="center"/>
                    <w:rPr>
                      <w:rFonts w:eastAsia="仿宋"/>
                      <w:kern w:val="0"/>
                      <w:szCs w:val="21"/>
                    </w:rPr>
                  </w:pPr>
                  <w:r>
                    <w:rPr>
                      <w:rFonts w:eastAsia="仿宋"/>
                      <w:kern w:val="0"/>
                      <w:szCs w:val="21"/>
                    </w:rPr>
                    <w:t>非甲烷总烃</w:t>
                  </w:r>
                </w:p>
              </w:tc>
              <w:tc>
                <w:tcPr>
                  <w:tcW w:w="282" w:type="pct"/>
                  <w:vAlign w:val="center"/>
                </w:tcPr>
                <w:p w14:paraId="1E318948">
                  <w:pPr>
                    <w:adjustRightInd w:val="0"/>
                    <w:snapToGrid w:val="0"/>
                    <w:jc w:val="center"/>
                    <w:rPr>
                      <w:rFonts w:eastAsia="仿宋"/>
                      <w:szCs w:val="21"/>
                    </w:rPr>
                  </w:pPr>
                  <w:r>
                    <w:rPr>
                      <w:rFonts w:eastAsia="仿宋"/>
                      <w:szCs w:val="21"/>
                    </w:rPr>
                    <w:t>1.500</w:t>
                  </w:r>
                </w:p>
              </w:tc>
              <w:tc>
                <w:tcPr>
                  <w:tcW w:w="254" w:type="pct"/>
                  <w:vAlign w:val="center"/>
                </w:tcPr>
                <w:p w14:paraId="7E8B8E08">
                  <w:pPr>
                    <w:adjustRightInd w:val="0"/>
                    <w:snapToGrid w:val="0"/>
                    <w:jc w:val="center"/>
                    <w:rPr>
                      <w:rFonts w:eastAsia="仿宋"/>
                      <w:szCs w:val="21"/>
                    </w:rPr>
                  </w:pPr>
                  <w:r>
                    <w:rPr>
                      <w:rFonts w:eastAsia="仿宋"/>
                      <w:szCs w:val="21"/>
                    </w:rPr>
                    <w:t>0.008</w:t>
                  </w:r>
                </w:p>
              </w:tc>
              <w:tc>
                <w:tcPr>
                  <w:tcW w:w="227" w:type="pct"/>
                  <w:vAlign w:val="center"/>
                </w:tcPr>
                <w:p w14:paraId="104FC5C2">
                  <w:pPr>
                    <w:adjustRightInd w:val="0"/>
                    <w:snapToGrid w:val="0"/>
                    <w:jc w:val="center"/>
                    <w:rPr>
                      <w:rFonts w:eastAsia="仿宋"/>
                      <w:szCs w:val="21"/>
                    </w:rPr>
                  </w:pPr>
                  <w:r>
                    <w:rPr>
                      <w:rFonts w:eastAsia="仿宋"/>
                      <w:szCs w:val="21"/>
                    </w:rPr>
                    <w:t>0.018</w:t>
                  </w:r>
                </w:p>
              </w:tc>
              <w:tc>
                <w:tcPr>
                  <w:tcW w:w="319" w:type="pct"/>
                  <w:vAlign w:val="center"/>
                </w:tcPr>
                <w:p w14:paraId="2CCF04C1">
                  <w:pPr>
                    <w:autoSpaceDE w:val="0"/>
                    <w:autoSpaceDN w:val="0"/>
                    <w:adjustRightInd w:val="0"/>
                    <w:snapToGrid w:val="0"/>
                    <w:jc w:val="center"/>
                    <w:rPr>
                      <w:rFonts w:eastAsia="仿宋"/>
                      <w:szCs w:val="21"/>
                    </w:rPr>
                  </w:pPr>
                  <w:r>
                    <w:rPr>
                      <w:rFonts w:eastAsia="仿宋"/>
                      <w:kern w:val="0"/>
                      <w:szCs w:val="21"/>
                    </w:rPr>
                    <w:t>1#两级活性炭吸附装置</w:t>
                  </w:r>
                </w:p>
              </w:tc>
              <w:tc>
                <w:tcPr>
                  <w:tcW w:w="232" w:type="pct"/>
                  <w:vMerge w:val="continue"/>
                  <w:vAlign w:val="center"/>
                </w:tcPr>
                <w:p w14:paraId="6189C244">
                  <w:pPr>
                    <w:autoSpaceDE w:val="0"/>
                    <w:autoSpaceDN w:val="0"/>
                    <w:adjustRightInd w:val="0"/>
                    <w:snapToGrid w:val="0"/>
                    <w:jc w:val="center"/>
                    <w:rPr>
                      <w:rFonts w:eastAsia="仿宋"/>
                      <w:szCs w:val="21"/>
                    </w:rPr>
                  </w:pPr>
                </w:p>
              </w:tc>
              <w:tc>
                <w:tcPr>
                  <w:tcW w:w="268" w:type="pct"/>
                  <w:vAlign w:val="center"/>
                </w:tcPr>
                <w:p w14:paraId="203BB39B">
                  <w:pPr>
                    <w:autoSpaceDE w:val="0"/>
                    <w:autoSpaceDN w:val="0"/>
                    <w:adjustRightInd w:val="0"/>
                    <w:snapToGrid w:val="0"/>
                    <w:jc w:val="center"/>
                    <w:rPr>
                      <w:rFonts w:eastAsia="仿宋"/>
                      <w:szCs w:val="21"/>
                    </w:rPr>
                  </w:pPr>
                  <w:r>
                    <w:rPr>
                      <w:rFonts w:hint="eastAsia" w:eastAsia="仿宋"/>
                      <w:szCs w:val="21"/>
                    </w:rPr>
                    <w:t>/</w:t>
                  </w:r>
                </w:p>
              </w:tc>
              <w:tc>
                <w:tcPr>
                  <w:tcW w:w="271" w:type="pct"/>
                  <w:vAlign w:val="center"/>
                </w:tcPr>
                <w:p w14:paraId="5ED11B92">
                  <w:pPr>
                    <w:adjustRightInd w:val="0"/>
                    <w:snapToGrid w:val="0"/>
                    <w:jc w:val="center"/>
                    <w:rPr>
                      <w:rFonts w:eastAsia="仿宋"/>
                      <w:szCs w:val="21"/>
                    </w:rPr>
                  </w:pPr>
                  <w:r>
                    <w:rPr>
                      <w:rFonts w:hint="eastAsia" w:eastAsia="仿宋"/>
                      <w:szCs w:val="21"/>
                    </w:rPr>
                    <w:t>/</w:t>
                  </w:r>
                </w:p>
              </w:tc>
              <w:tc>
                <w:tcPr>
                  <w:tcW w:w="312" w:type="pct"/>
                  <w:vAlign w:val="center"/>
                </w:tcPr>
                <w:p w14:paraId="750A688C">
                  <w:pPr>
                    <w:adjustRightInd w:val="0"/>
                    <w:snapToGrid w:val="0"/>
                    <w:jc w:val="center"/>
                    <w:rPr>
                      <w:rFonts w:eastAsia="仿宋"/>
                      <w:szCs w:val="21"/>
                    </w:rPr>
                  </w:pPr>
                  <w:r>
                    <w:rPr>
                      <w:rFonts w:eastAsia="仿宋"/>
                      <w:szCs w:val="21"/>
                    </w:rPr>
                    <w:t>/</w:t>
                  </w:r>
                </w:p>
              </w:tc>
              <w:tc>
                <w:tcPr>
                  <w:tcW w:w="280" w:type="pct"/>
                  <w:vAlign w:val="center"/>
                </w:tcPr>
                <w:p w14:paraId="18BF72C8">
                  <w:pPr>
                    <w:adjustRightInd w:val="0"/>
                    <w:snapToGrid w:val="0"/>
                    <w:jc w:val="center"/>
                    <w:rPr>
                      <w:rFonts w:eastAsia="仿宋"/>
                      <w:szCs w:val="21"/>
                    </w:rPr>
                  </w:pPr>
                  <w:r>
                    <w:rPr>
                      <w:rFonts w:eastAsia="仿宋"/>
                      <w:szCs w:val="21"/>
                    </w:rPr>
                    <w:t>/</w:t>
                  </w:r>
                </w:p>
              </w:tc>
              <w:tc>
                <w:tcPr>
                  <w:tcW w:w="313" w:type="pct"/>
                  <w:vAlign w:val="center"/>
                </w:tcPr>
                <w:p w14:paraId="60493D3A">
                  <w:pPr>
                    <w:adjustRightInd w:val="0"/>
                    <w:snapToGrid w:val="0"/>
                    <w:jc w:val="center"/>
                    <w:rPr>
                      <w:rFonts w:eastAsia="仿宋"/>
                      <w:szCs w:val="21"/>
                    </w:rPr>
                  </w:pPr>
                  <w:r>
                    <w:rPr>
                      <w:rFonts w:eastAsia="仿宋"/>
                      <w:szCs w:val="21"/>
                    </w:rPr>
                    <w:t>/</w:t>
                  </w:r>
                </w:p>
              </w:tc>
              <w:tc>
                <w:tcPr>
                  <w:tcW w:w="232" w:type="pct"/>
                  <w:vAlign w:val="center"/>
                </w:tcPr>
                <w:p w14:paraId="1E7F3D50">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218" w:type="pct"/>
                  <w:vAlign w:val="center"/>
                </w:tcPr>
                <w:p w14:paraId="03A31074">
                  <w:pPr>
                    <w:adjustRightInd w:val="0"/>
                    <w:snapToGrid w:val="0"/>
                    <w:jc w:val="center"/>
                    <w:rPr>
                      <w:rFonts w:eastAsia="仿宋"/>
                      <w:szCs w:val="21"/>
                    </w:rPr>
                  </w:pPr>
                  <w:r>
                    <w:rPr>
                      <w:rFonts w:eastAsia="仿宋"/>
                      <w:szCs w:val="21"/>
                    </w:rPr>
                    <w:t>/</w:t>
                  </w:r>
                </w:p>
              </w:tc>
              <w:tc>
                <w:tcPr>
                  <w:tcW w:w="210" w:type="pct"/>
                  <w:vMerge w:val="continue"/>
                  <w:vAlign w:val="center"/>
                </w:tcPr>
                <w:p w14:paraId="0AA487ED">
                  <w:pPr>
                    <w:autoSpaceDE w:val="0"/>
                    <w:autoSpaceDN w:val="0"/>
                    <w:adjustRightInd w:val="0"/>
                    <w:snapToGrid w:val="0"/>
                    <w:jc w:val="center"/>
                    <w:rPr>
                      <w:rFonts w:eastAsia="仿宋"/>
                      <w:szCs w:val="21"/>
                    </w:rPr>
                  </w:pPr>
                </w:p>
              </w:tc>
              <w:tc>
                <w:tcPr>
                  <w:tcW w:w="161" w:type="pct"/>
                  <w:vMerge w:val="continue"/>
                  <w:vAlign w:val="center"/>
                </w:tcPr>
                <w:p w14:paraId="0E1D98D5">
                  <w:pPr>
                    <w:autoSpaceDE w:val="0"/>
                    <w:autoSpaceDN w:val="0"/>
                    <w:adjustRightInd w:val="0"/>
                    <w:snapToGrid w:val="0"/>
                    <w:jc w:val="center"/>
                    <w:rPr>
                      <w:rFonts w:eastAsia="仿宋"/>
                      <w:szCs w:val="21"/>
                    </w:rPr>
                  </w:pPr>
                </w:p>
              </w:tc>
              <w:tc>
                <w:tcPr>
                  <w:tcW w:w="184" w:type="pct"/>
                  <w:vMerge w:val="continue"/>
                  <w:vAlign w:val="center"/>
                </w:tcPr>
                <w:p w14:paraId="67B50FFB">
                  <w:pPr>
                    <w:autoSpaceDE w:val="0"/>
                    <w:autoSpaceDN w:val="0"/>
                    <w:adjustRightInd w:val="0"/>
                    <w:snapToGrid w:val="0"/>
                    <w:jc w:val="center"/>
                    <w:rPr>
                      <w:rFonts w:eastAsia="仿宋"/>
                      <w:szCs w:val="21"/>
                    </w:rPr>
                  </w:pPr>
                </w:p>
              </w:tc>
              <w:tc>
                <w:tcPr>
                  <w:tcW w:w="134" w:type="pct"/>
                  <w:vMerge w:val="continue"/>
                  <w:vAlign w:val="center"/>
                </w:tcPr>
                <w:p w14:paraId="48C72F56">
                  <w:pPr>
                    <w:autoSpaceDE w:val="0"/>
                    <w:autoSpaceDN w:val="0"/>
                    <w:adjustRightInd w:val="0"/>
                    <w:snapToGrid w:val="0"/>
                    <w:jc w:val="center"/>
                    <w:rPr>
                      <w:rFonts w:eastAsia="仿宋"/>
                      <w:szCs w:val="21"/>
                    </w:rPr>
                  </w:pPr>
                </w:p>
              </w:tc>
              <w:tc>
                <w:tcPr>
                  <w:tcW w:w="217" w:type="pct"/>
                  <w:vMerge w:val="continue"/>
                  <w:vAlign w:val="center"/>
                </w:tcPr>
                <w:p w14:paraId="4DCFF089">
                  <w:pPr>
                    <w:autoSpaceDE w:val="0"/>
                    <w:autoSpaceDN w:val="0"/>
                    <w:adjustRightInd w:val="0"/>
                    <w:snapToGrid w:val="0"/>
                    <w:jc w:val="center"/>
                    <w:rPr>
                      <w:rFonts w:eastAsia="仿宋"/>
                      <w:szCs w:val="21"/>
                    </w:rPr>
                  </w:pPr>
                </w:p>
              </w:tc>
            </w:tr>
            <w:tr w14:paraId="1973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5" w:type="pct"/>
                  <w:vAlign w:val="center"/>
                </w:tcPr>
                <w:p w14:paraId="3229BA6B">
                  <w:pPr>
                    <w:widowControl/>
                    <w:adjustRightInd w:val="0"/>
                    <w:snapToGrid w:val="0"/>
                    <w:jc w:val="center"/>
                    <w:rPr>
                      <w:rFonts w:eastAsia="仿宋"/>
                      <w:kern w:val="0"/>
                      <w:szCs w:val="21"/>
                    </w:rPr>
                  </w:pPr>
                  <w:r>
                    <w:rPr>
                      <w:rFonts w:eastAsia="仿宋"/>
                      <w:kern w:val="0"/>
                      <w:szCs w:val="21"/>
                    </w:rPr>
                    <w:t>DA003</w:t>
                  </w:r>
                </w:p>
              </w:tc>
              <w:tc>
                <w:tcPr>
                  <w:tcW w:w="306" w:type="pct"/>
                  <w:vAlign w:val="center"/>
                </w:tcPr>
                <w:p w14:paraId="1670196B">
                  <w:pPr>
                    <w:widowControl/>
                    <w:adjustRightInd w:val="0"/>
                    <w:snapToGrid w:val="0"/>
                    <w:jc w:val="center"/>
                    <w:rPr>
                      <w:rFonts w:eastAsia="仿宋"/>
                      <w:kern w:val="0"/>
                      <w:szCs w:val="21"/>
                    </w:rPr>
                  </w:pPr>
                  <w:r>
                    <w:rPr>
                      <w:rFonts w:hint="eastAsia" w:eastAsia="仿宋"/>
                      <w:kern w:val="0"/>
                      <w:szCs w:val="21"/>
                    </w:rPr>
                    <w:t>二期项目喷塑</w:t>
                  </w:r>
                  <w:r>
                    <w:rPr>
                      <w:rFonts w:eastAsia="仿宋"/>
                      <w:kern w:val="0"/>
                      <w:szCs w:val="21"/>
                    </w:rPr>
                    <w:t>粉尘G6</w:t>
                  </w:r>
                </w:p>
              </w:tc>
              <w:tc>
                <w:tcPr>
                  <w:tcW w:w="323" w:type="pct"/>
                  <w:vAlign w:val="center"/>
                </w:tcPr>
                <w:p w14:paraId="5B4D07AD">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41BFDF1D">
                  <w:pPr>
                    <w:jc w:val="center"/>
                    <w:rPr>
                      <w:rFonts w:eastAsia="仿宋"/>
                      <w:szCs w:val="21"/>
                    </w:rPr>
                  </w:pPr>
                  <w:r>
                    <w:rPr>
                      <w:rFonts w:hint="eastAsia" w:eastAsia="仿宋"/>
                      <w:szCs w:val="21"/>
                    </w:rPr>
                    <w:t>277.083</w:t>
                  </w:r>
                </w:p>
              </w:tc>
              <w:tc>
                <w:tcPr>
                  <w:tcW w:w="254" w:type="pct"/>
                  <w:vAlign w:val="center"/>
                </w:tcPr>
                <w:p w14:paraId="4EBDB0E5">
                  <w:pPr>
                    <w:jc w:val="center"/>
                    <w:rPr>
                      <w:rFonts w:eastAsia="仿宋"/>
                      <w:szCs w:val="21"/>
                    </w:rPr>
                  </w:pPr>
                  <w:r>
                    <w:rPr>
                      <w:rFonts w:hint="eastAsia" w:eastAsia="仿宋"/>
                      <w:szCs w:val="21"/>
                    </w:rPr>
                    <w:t>1.663</w:t>
                  </w:r>
                </w:p>
              </w:tc>
              <w:tc>
                <w:tcPr>
                  <w:tcW w:w="227" w:type="pct"/>
                  <w:vAlign w:val="center"/>
                </w:tcPr>
                <w:p w14:paraId="4A4A3533">
                  <w:pPr>
                    <w:jc w:val="center"/>
                    <w:rPr>
                      <w:rFonts w:eastAsia="仿宋"/>
                      <w:szCs w:val="21"/>
                    </w:rPr>
                  </w:pPr>
                  <w:r>
                    <w:rPr>
                      <w:rFonts w:hint="eastAsia" w:eastAsia="仿宋"/>
                      <w:szCs w:val="21"/>
                    </w:rPr>
                    <w:t>3.99</w:t>
                  </w:r>
                </w:p>
              </w:tc>
              <w:tc>
                <w:tcPr>
                  <w:tcW w:w="319" w:type="pct"/>
                  <w:vAlign w:val="center"/>
                </w:tcPr>
                <w:p w14:paraId="4321B679">
                  <w:pPr>
                    <w:widowControl/>
                    <w:adjustRightInd w:val="0"/>
                    <w:snapToGrid w:val="0"/>
                    <w:jc w:val="center"/>
                    <w:rPr>
                      <w:rFonts w:eastAsia="仿宋"/>
                      <w:kern w:val="0"/>
                      <w:szCs w:val="21"/>
                    </w:rPr>
                  </w:pPr>
                  <w:r>
                    <w:rPr>
                      <w:rFonts w:eastAsia="仿宋"/>
                      <w:kern w:val="0"/>
                      <w:szCs w:val="21"/>
                    </w:rPr>
                    <w:t>3#滤筒</w:t>
                  </w:r>
                  <w:r>
                    <w:rPr>
                      <w:rFonts w:hint="eastAsia" w:eastAsia="仿宋"/>
                      <w:kern w:val="0"/>
                      <w:szCs w:val="21"/>
                    </w:rPr>
                    <w:t>+布袋</w:t>
                  </w:r>
                  <w:r>
                    <w:rPr>
                      <w:rFonts w:eastAsia="仿宋"/>
                      <w:kern w:val="0"/>
                      <w:szCs w:val="21"/>
                    </w:rPr>
                    <w:t>除尘装置</w:t>
                  </w:r>
                </w:p>
              </w:tc>
              <w:tc>
                <w:tcPr>
                  <w:tcW w:w="232" w:type="pct"/>
                  <w:vAlign w:val="center"/>
                </w:tcPr>
                <w:p w14:paraId="1CF1F6B4">
                  <w:pPr>
                    <w:widowControl/>
                    <w:adjustRightInd w:val="0"/>
                    <w:snapToGrid w:val="0"/>
                    <w:jc w:val="center"/>
                    <w:rPr>
                      <w:rFonts w:eastAsia="仿宋"/>
                      <w:kern w:val="0"/>
                      <w:szCs w:val="21"/>
                    </w:rPr>
                  </w:pPr>
                  <w:r>
                    <w:rPr>
                      <w:rFonts w:hint="eastAsia" w:eastAsia="仿宋"/>
                      <w:kern w:val="0"/>
                      <w:szCs w:val="21"/>
                    </w:rPr>
                    <w:t>6000</w:t>
                  </w:r>
                </w:p>
              </w:tc>
              <w:tc>
                <w:tcPr>
                  <w:tcW w:w="268" w:type="pct"/>
                  <w:vAlign w:val="center"/>
                </w:tcPr>
                <w:p w14:paraId="26621D2D">
                  <w:pPr>
                    <w:autoSpaceDE w:val="0"/>
                    <w:autoSpaceDN w:val="0"/>
                    <w:adjustRightInd w:val="0"/>
                    <w:snapToGrid w:val="0"/>
                    <w:jc w:val="center"/>
                    <w:rPr>
                      <w:rFonts w:eastAsia="仿宋"/>
                      <w:szCs w:val="21"/>
                    </w:rPr>
                  </w:pPr>
                  <w:r>
                    <w:rPr>
                      <w:rFonts w:hint="eastAsia" w:eastAsia="仿宋"/>
                      <w:szCs w:val="21"/>
                    </w:rPr>
                    <w:t>99</w:t>
                  </w:r>
                </w:p>
              </w:tc>
              <w:tc>
                <w:tcPr>
                  <w:tcW w:w="271" w:type="pct"/>
                  <w:vAlign w:val="center"/>
                </w:tcPr>
                <w:p w14:paraId="0E2BD3F6">
                  <w:pPr>
                    <w:adjustRightInd w:val="0"/>
                    <w:snapToGrid w:val="0"/>
                    <w:jc w:val="center"/>
                    <w:rPr>
                      <w:rFonts w:eastAsia="仿宋"/>
                      <w:szCs w:val="21"/>
                    </w:rPr>
                  </w:pPr>
                  <w:r>
                    <w:rPr>
                      <w:rFonts w:hint="eastAsia" w:eastAsia="仿宋"/>
                      <w:szCs w:val="21"/>
                    </w:rPr>
                    <w:t>/</w:t>
                  </w:r>
                </w:p>
              </w:tc>
              <w:tc>
                <w:tcPr>
                  <w:tcW w:w="312" w:type="pct"/>
                  <w:vAlign w:val="center"/>
                </w:tcPr>
                <w:p w14:paraId="10070B39">
                  <w:pPr>
                    <w:adjustRightInd w:val="0"/>
                    <w:snapToGrid w:val="0"/>
                    <w:jc w:val="center"/>
                    <w:rPr>
                      <w:rFonts w:eastAsia="仿宋"/>
                      <w:szCs w:val="21"/>
                    </w:rPr>
                  </w:pPr>
                  <w:r>
                    <w:rPr>
                      <w:rFonts w:hint="eastAsia" w:eastAsia="仿宋"/>
                      <w:szCs w:val="21"/>
                    </w:rPr>
                    <w:t>2.833</w:t>
                  </w:r>
                </w:p>
              </w:tc>
              <w:tc>
                <w:tcPr>
                  <w:tcW w:w="280" w:type="pct"/>
                  <w:vAlign w:val="center"/>
                </w:tcPr>
                <w:p w14:paraId="7BB5EB97">
                  <w:pPr>
                    <w:adjustRightInd w:val="0"/>
                    <w:snapToGrid w:val="0"/>
                    <w:jc w:val="center"/>
                    <w:rPr>
                      <w:rFonts w:eastAsia="仿宋"/>
                      <w:szCs w:val="21"/>
                    </w:rPr>
                  </w:pPr>
                  <w:r>
                    <w:rPr>
                      <w:rFonts w:hint="eastAsia" w:eastAsia="仿宋"/>
                      <w:szCs w:val="21"/>
                    </w:rPr>
                    <w:t>0.017</w:t>
                  </w:r>
                </w:p>
              </w:tc>
              <w:tc>
                <w:tcPr>
                  <w:tcW w:w="313" w:type="pct"/>
                  <w:vAlign w:val="center"/>
                </w:tcPr>
                <w:p w14:paraId="7A8EAB8F">
                  <w:pPr>
                    <w:adjustRightInd w:val="0"/>
                    <w:snapToGrid w:val="0"/>
                    <w:jc w:val="center"/>
                    <w:rPr>
                      <w:rFonts w:eastAsia="仿宋"/>
                      <w:szCs w:val="21"/>
                    </w:rPr>
                  </w:pPr>
                  <w:r>
                    <w:rPr>
                      <w:rFonts w:hint="eastAsia" w:eastAsia="仿宋"/>
                      <w:szCs w:val="21"/>
                    </w:rPr>
                    <w:t>0.04</w:t>
                  </w:r>
                </w:p>
              </w:tc>
              <w:tc>
                <w:tcPr>
                  <w:tcW w:w="232" w:type="pct"/>
                  <w:vAlign w:val="center"/>
                </w:tcPr>
                <w:p w14:paraId="40551613">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589B7B70">
                  <w:pPr>
                    <w:adjustRightInd w:val="0"/>
                    <w:snapToGrid w:val="0"/>
                    <w:jc w:val="center"/>
                    <w:rPr>
                      <w:rFonts w:eastAsia="仿宋"/>
                      <w:szCs w:val="21"/>
                    </w:rPr>
                  </w:pPr>
                  <w:r>
                    <w:rPr>
                      <w:rFonts w:hint="eastAsia" w:eastAsia="仿宋"/>
                      <w:szCs w:val="21"/>
                    </w:rPr>
                    <w:t>0.4</w:t>
                  </w:r>
                </w:p>
              </w:tc>
              <w:tc>
                <w:tcPr>
                  <w:tcW w:w="210" w:type="pct"/>
                  <w:vAlign w:val="center"/>
                </w:tcPr>
                <w:p w14:paraId="7DC481B1">
                  <w:pPr>
                    <w:autoSpaceDE w:val="0"/>
                    <w:autoSpaceDN w:val="0"/>
                    <w:adjustRightInd w:val="0"/>
                    <w:snapToGrid w:val="0"/>
                    <w:jc w:val="center"/>
                    <w:rPr>
                      <w:rFonts w:eastAsia="仿宋"/>
                      <w:szCs w:val="21"/>
                    </w:rPr>
                  </w:pPr>
                  <w:r>
                    <w:rPr>
                      <w:rFonts w:eastAsia="仿宋"/>
                      <w:szCs w:val="21"/>
                    </w:rPr>
                    <w:t>15</w:t>
                  </w:r>
                </w:p>
              </w:tc>
              <w:tc>
                <w:tcPr>
                  <w:tcW w:w="161" w:type="pct"/>
                  <w:vAlign w:val="center"/>
                </w:tcPr>
                <w:p w14:paraId="7372A4B7">
                  <w:pPr>
                    <w:autoSpaceDE w:val="0"/>
                    <w:autoSpaceDN w:val="0"/>
                    <w:adjustRightInd w:val="0"/>
                    <w:snapToGrid w:val="0"/>
                    <w:jc w:val="center"/>
                    <w:rPr>
                      <w:rFonts w:eastAsia="仿宋"/>
                      <w:szCs w:val="21"/>
                    </w:rPr>
                  </w:pPr>
                  <w:r>
                    <w:rPr>
                      <w:rFonts w:eastAsia="仿宋"/>
                      <w:szCs w:val="21"/>
                    </w:rPr>
                    <w:t>0.</w:t>
                  </w:r>
                  <w:r>
                    <w:rPr>
                      <w:rFonts w:hint="eastAsia" w:eastAsia="仿宋"/>
                      <w:szCs w:val="21"/>
                    </w:rPr>
                    <w:t>5</w:t>
                  </w:r>
                </w:p>
              </w:tc>
              <w:tc>
                <w:tcPr>
                  <w:tcW w:w="184" w:type="pct"/>
                  <w:vAlign w:val="center"/>
                </w:tcPr>
                <w:p w14:paraId="48C9F419">
                  <w:pPr>
                    <w:autoSpaceDE w:val="0"/>
                    <w:autoSpaceDN w:val="0"/>
                    <w:adjustRightInd w:val="0"/>
                    <w:snapToGrid w:val="0"/>
                    <w:jc w:val="center"/>
                    <w:rPr>
                      <w:rFonts w:eastAsia="仿宋"/>
                      <w:szCs w:val="21"/>
                    </w:rPr>
                  </w:pPr>
                  <w:r>
                    <w:rPr>
                      <w:rFonts w:eastAsia="仿宋"/>
                      <w:szCs w:val="21"/>
                    </w:rPr>
                    <w:t>25</w:t>
                  </w:r>
                </w:p>
              </w:tc>
              <w:tc>
                <w:tcPr>
                  <w:tcW w:w="134" w:type="pct"/>
                  <w:vAlign w:val="center"/>
                </w:tcPr>
                <w:p w14:paraId="59BE3855">
                  <w:pPr>
                    <w:autoSpaceDE w:val="0"/>
                    <w:autoSpaceDN w:val="0"/>
                    <w:adjustRightInd w:val="0"/>
                    <w:snapToGrid w:val="0"/>
                    <w:jc w:val="center"/>
                    <w:rPr>
                      <w:rFonts w:eastAsia="仿宋"/>
                      <w:szCs w:val="21"/>
                    </w:rPr>
                  </w:pPr>
                  <w:r>
                    <w:rPr>
                      <w:rFonts w:eastAsia="仿宋"/>
                      <w:szCs w:val="21"/>
                    </w:rPr>
                    <w:t>连续</w:t>
                  </w:r>
                </w:p>
              </w:tc>
              <w:tc>
                <w:tcPr>
                  <w:tcW w:w="217" w:type="pct"/>
                  <w:vAlign w:val="center"/>
                </w:tcPr>
                <w:p w14:paraId="49EEE18A">
                  <w:pPr>
                    <w:autoSpaceDE w:val="0"/>
                    <w:autoSpaceDN w:val="0"/>
                    <w:adjustRightInd w:val="0"/>
                    <w:snapToGrid w:val="0"/>
                    <w:jc w:val="center"/>
                    <w:rPr>
                      <w:rFonts w:eastAsia="仿宋"/>
                      <w:szCs w:val="21"/>
                    </w:rPr>
                  </w:pPr>
                  <w:r>
                    <w:rPr>
                      <w:rFonts w:eastAsia="仿宋"/>
                      <w:szCs w:val="21"/>
                    </w:rPr>
                    <w:t>2400h</w:t>
                  </w:r>
                </w:p>
              </w:tc>
            </w:tr>
            <w:tr w14:paraId="12F3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5" w:type="pct"/>
                  <w:vAlign w:val="center"/>
                </w:tcPr>
                <w:p w14:paraId="02D5319E">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306" w:type="pct"/>
                  <w:vAlign w:val="center"/>
                </w:tcPr>
                <w:p w14:paraId="437839BE">
                  <w:pPr>
                    <w:widowControl/>
                    <w:adjustRightInd w:val="0"/>
                    <w:snapToGrid w:val="0"/>
                    <w:jc w:val="center"/>
                    <w:rPr>
                      <w:rFonts w:eastAsia="仿宋"/>
                      <w:kern w:val="0"/>
                      <w:szCs w:val="21"/>
                    </w:rPr>
                  </w:pPr>
                  <w:r>
                    <w:rPr>
                      <w:rFonts w:eastAsia="仿宋"/>
                      <w:kern w:val="0"/>
                      <w:szCs w:val="21"/>
                    </w:rPr>
                    <w:t>抛丸粉尘G5</w:t>
                  </w:r>
                </w:p>
              </w:tc>
              <w:tc>
                <w:tcPr>
                  <w:tcW w:w="323" w:type="pct"/>
                  <w:vAlign w:val="center"/>
                </w:tcPr>
                <w:p w14:paraId="388900F6">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448CC751">
                  <w:pPr>
                    <w:jc w:val="center"/>
                    <w:rPr>
                      <w:rFonts w:eastAsia="仿宋"/>
                      <w:szCs w:val="21"/>
                    </w:rPr>
                  </w:pPr>
                  <w:r>
                    <w:rPr>
                      <w:rFonts w:hint="eastAsia" w:eastAsia="仿宋"/>
                      <w:szCs w:val="21"/>
                    </w:rPr>
                    <w:t>89.425</w:t>
                  </w:r>
                </w:p>
              </w:tc>
              <w:tc>
                <w:tcPr>
                  <w:tcW w:w="254" w:type="pct"/>
                  <w:vAlign w:val="center"/>
                </w:tcPr>
                <w:p w14:paraId="3C9574EF">
                  <w:pPr>
                    <w:jc w:val="center"/>
                    <w:rPr>
                      <w:rFonts w:eastAsia="仿宋"/>
                      <w:szCs w:val="21"/>
                    </w:rPr>
                  </w:pPr>
                  <w:r>
                    <w:rPr>
                      <w:rFonts w:hint="eastAsia" w:eastAsia="仿宋"/>
                      <w:szCs w:val="21"/>
                    </w:rPr>
                    <w:t>0.715</w:t>
                  </w:r>
                </w:p>
              </w:tc>
              <w:tc>
                <w:tcPr>
                  <w:tcW w:w="227" w:type="pct"/>
                  <w:vAlign w:val="center"/>
                </w:tcPr>
                <w:p w14:paraId="3F1666C7">
                  <w:pPr>
                    <w:jc w:val="center"/>
                    <w:rPr>
                      <w:rFonts w:eastAsia="仿宋"/>
                      <w:szCs w:val="21"/>
                    </w:rPr>
                  </w:pPr>
                  <w:r>
                    <w:rPr>
                      <w:rFonts w:hint="eastAsia" w:eastAsia="仿宋"/>
                      <w:szCs w:val="21"/>
                    </w:rPr>
                    <w:t>1.717</w:t>
                  </w:r>
                </w:p>
              </w:tc>
              <w:tc>
                <w:tcPr>
                  <w:tcW w:w="319" w:type="pct"/>
                  <w:vAlign w:val="center"/>
                </w:tcPr>
                <w:p w14:paraId="78B4A519">
                  <w:pPr>
                    <w:widowControl/>
                    <w:adjustRightInd w:val="0"/>
                    <w:snapToGrid w:val="0"/>
                    <w:jc w:val="center"/>
                    <w:rPr>
                      <w:rFonts w:eastAsia="仿宋"/>
                      <w:kern w:val="0"/>
                      <w:szCs w:val="21"/>
                    </w:rPr>
                  </w:pPr>
                  <w:r>
                    <w:rPr>
                      <w:rFonts w:eastAsia="仿宋"/>
                      <w:kern w:val="0"/>
                      <w:szCs w:val="21"/>
                    </w:rPr>
                    <w:t>2#滤筒除尘装置</w:t>
                  </w:r>
                </w:p>
              </w:tc>
              <w:tc>
                <w:tcPr>
                  <w:tcW w:w="232" w:type="pct"/>
                  <w:vAlign w:val="center"/>
                </w:tcPr>
                <w:p w14:paraId="5BB0053D">
                  <w:pPr>
                    <w:widowControl/>
                    <w:adjustRightInd w:val="0"/>
                    <w:snapToGrid w:val="0"/>
                    <w:jc w:val="center"/>
                    <w:rPr>
                      <w:rFonts w:eastAsia="仿宋"/>
                      <w:kern w:val="0"/>
                      <w:szCs w:val="21"/>
                    </w:rPr>
                  </w:pPr>
                  <w:r>
                    <w:rPr>
                      <w:rFonts w:eastAsia="仿宋"/>
                      <w:kern w:val="0"/>
                      <w:szCs w:val="21"/>
                    </w:rPr>
                    <w:t>8000</w:t>
                  </w:r>
                </w:p>
              </w:tc>
              <w:tc>
                <w:tcPr>
                  <w:tcW w:w="268" w:type="pct"/>
                  <w:vAlign w:val="center"/>
                </w:tcPr>
                <w:p w14:paraId="333FF147">
                  <w:pPr>
                    <w:autoSpaceDE w:val="0"/>
                    <w:autoSpaceDN w:val="0"/>
                    <w:adjustRightInd w:val="0"/>
                    <w:snapToGrid w:val="0"/>
                    <w:jc w:val="center"/>
                    <w:rPr>
                      <w:rFonts w:eastAsia="仿宋"/>
                      <w:szCs w:val="21"/>
                    </w:rPr>
                  </w:pPr>
                  <w:r>
                    <w:rPr>
                      <w:rFonts w:eastAsia="仿宋"/>
                      <w:szCs w:val="21"/>
                    </w:rPr>
                    <w:t>95</w:t>
                  </w:r>
                </w:p>
              </w:tc>
              <w:tc>
                <w:tcPr>
                  <w:tcW w:w="271" w:type="pct"/>
                  <w:vAlign w:val="center"/>
                </w:tcPr>
                <w:p w14:paraId="16E8A72B">
                  <w:pPr>
                    <w:adjustRightInd w:val="0"/>
                    <w:snapToGrid w:val="0"/>
                    <w:jc w:val="center"/>
                    <w:rPr>
                      <w:rFonts w:eastAsia="仿宋"/>
                      <w:szCs w:val="21"/>
                    </w:rPr>
                  </w:pPr>
                  <w:r>
                    <w:rPr>
                      <w:rFonts w:hint="eastAsia" w:eastAsia="仿宋"/>
                      <w:szCs w:val="21"/>
                    </w:rPr>
                    <w:t>/</w:t>
                  </w:r>
                </w:p>
              </w:tc>
              <w:tc>
                <w:tcPr>
                  <w:tcW w:w="312" w:type="pct"/>
                  <w:vAlign w:val="center"/>
                </w:tcPr>
                <w:p w14:paraId="3FB4C7F6">
                  <w:pPr>
                    <w:adjustRightInd w:val="0"/>
                    <w:snapToGrid w:val="0"/>
                    <w:jc w:val="center"/>
                    <w:rPr>
                      <w:rFonts w:eastAsia="仿宋"/>
                      <w:szCs w:val="21"/>
                    </w:rPr>
                  </w:pPr>
                  <w:r>
                    <w:rPr>
                      <w:rFonts w:hint="eastAsia" w:eastAsia="仿宋"/>
                      <w:szCs w:val="21"/>
                    </w:rPr>
                    <w:t>4.471</w:t>
                  </w:r>
                </w:p>
              </w:tc>
              <w:tc>
                <w:tcPr>
                  <w:tcW w:w="280" w:type="pct"/>
                  <w:vAlign w:val="center"/>
                </w:tcPr>
                <w:p w14:paraId="6A880579">
                  <w:pPr>
                    <w:adjustRightInd w:val="0"/>
                    <w:snapToGrid w:val="0"/>
                    <w:jc w:val="center"/>
                    <w:rPr>
                      <w:rFonts w:eastAsia="仿宋"/>
                      <w:szCs w:val="21"/>
                    </w:rPr>
                  </w:pPr>
                  <w:r>
                    <w:rPr>
                      <w:rFonts w:hint="eastAsia" w:eastAsia="仿宋"/>
                      <w:szCs w:val="21"/>
                    </w:rPr>
                    <w:t>0.036</w:t>
                  </w:r>
                </w:p>
              </w:tc>
              <w:tc>
                <w:tcPr>
                  <w:tcW w:w="313" w:type="pct"/>
                  <w:vAlign w:val="center"/>
                </w:tcPr>
                <w:p w14:paraId="44DC854C">
                  <w:pPr>
                    <w:adjustRightInd w:val="0"/>
                    <w:snapToGrid w:val="0"/>
                    <w:jc w:val="center"/>
                    <w:rPr>
                      <w:rFonts w:eastAsia="仿宋"/>
                      <w:szCs w:val="21"/>
                    </w:rPr>
                  </w:pPr>
                  <w:r>
                    <w:rPr>
                      <w:rFonts w:hint="eastAsia" w:eastAsia="仿宋"/>
                      <w:szCs w:val="21"/>
                    </w:rPr>
                    <w:t>0.086</w:t>
                  </w:r>
                </w:p>
              </w:tc>
              <w:tc>
                <w:tcPr>
                  <w:tcW w:w="232" w:type="pct"/>
                  <w:vAlign w:val="center"/>
                </w:tcPr>
                <w:p w14:paraId="512AFB78">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vAlign w:val="center"/>
                </w:tcPr>
                <w:p w14:paraId="53F5C434">
                  <w:pPr>
                    <w:adjustRightInd w:val="0"/>
                    <w:snapToGrid w:val="0"/>
                    <w:jc w:val="center"/>
                    <w:rPr>
                      <w:rFonts w:eastAsia="仿宋"/>
                      <w:szCs w:val="21"/>
                    </w:rPr>
                  </w:pPr>
                  <w:r>
                    <w:rPr>
                      <w:rFonts w:eastAsia="仿宋"/>
                      <w:szCs w:val="21"/>
                    </w:rPr>
                    <w:t>1.0</w:t>
                  </w:r>
                </w:p>
              </w:tc>
              <w:tc>
                <w:tcPr>
                  <w:tcW w:w="210" w:type="pct"/>
                  <w:vAlign w:val="center"/>
                </w:tcPr>
                <w:p w14:paraId="35358A1E">
                  <w:pPr>
                    <w:autoSpaceDE w:val="0"/>
                    <w:autoSpaceDN w:val="0"/>
                    <w:adjustRightInd w:val="0"/>
                    <w:snapToGrid w:val="0"/>
                    <w:jc w:val="center"/>
                    <w:rPr>
                      <w:rFonts w:eastAsia="仿宋"/>
                      <w:szCs w:val="21"/>
                    </w:rPr>
                  </w:pPr>
                  <w:r>
                    <w:rPr>
                      <w:rFonts w:eastAsia="仿宋"/>
                      <w:szCs w:val="21"/>
                    </w:rPr>
                    <w:t>15</w:t>
                  </w:r>
                </w:p>
              </w:tc>
              <w:tc>
                <w:tcPr>
                  <w:tcW w:w="161" w:type="pct"/>
                  <w:vAlign w:val="center"/>
                </w:tcPr>
                <w:p w14:paraId="63A5294A">
                  <w:pPr>
                    <w:autoSpaceDE w:val="0"/>
                    <w:autoSpaceDN w:val="0"/>
                    <w:adjustRightInd w:val="0"/>
                    <w:snapToGrid w:val="0"/>
                    <w:jc w:val="center"/>
                    <w:rPr>
                      <w:rFonts w:eastAsia="仿宋"/>
                      <w:szCs w:val="21"/>
                    </w:rPr>
                  </w:pPr>
                  <w:r>
                    <w:rPr>
                      <w:rFonts w:eastAsia="仿宋"/>
                      <w:szCs w:val="21"/>
                    </w:rPr>
                    <w:t>0.5</w:t>
                  </w:r>
                </w:p>
              </w:tc>
              <w:tc>
                <w:tcPr>
                  <w:tcW w:w="184" w:type="pct"/>
                  <w:vAlign w:val="center"/>
                </w:tcPr>
                <w:p w14:paraId="2D949306">
                  <w:pPr>
                    <w:autoSpaceDE w:val="0"/>
                    <w:autoSpaceDN w:val="0"/>
                    <w:adjustRightInd w:val="0"/>
                    <w:snapToGrid w:val="0"/>
                    <w:jc w:val="center"/>
                    <w:rPr>
                      <w:rFonts w:eastAsia="仿宋"/>
                      <w:szCs w:val="21"/>
                    </w:rPr>
                  </w:pPr>
                  <w:r>
                    <w:rPr>
                      <w:rFonts w:eastAsia="仿宋"/>
                      <w:szCs w:val="21"/>
                    </w:rPr>
                    <w:t>25</w:t>
                  </w:r>
                </w:p>
              </w:tc>
              <w:tc>
                <w:tcPr>
                  <w:tcW w:w="134" w:type="pct"/>
                  <w:vAlign w:val="center"/>
                </w:tcPr>
                <w:p w14:paraId="2F7B26EF">
                  <w:pPr>
                    <w:autoSpaceDE w:val="0"/>
                    <w:autoSpaceDN w:val="0"/>
                    <w:adjustRightInd w:val="0"/>
                    <w:snapToGrid w:val="0"/>
                    <w:jc w:val="center"/>
                    <w:rPr>
                      <w:rFonts w:eastAsia="仿宋"/>
                      <w:szCs w:val="21"/>
                    </w:rPr>
                  </w:pPr>
                  <w:r>
                    <w:rPr>
                      <w:rFonts w:eastAsia="仿宋"/>
                      <w:szCs w:val="21"/>
                    </w:rPr>
                    <w:t>连续</w:t>
                  </w:r>
                </w:p>
              </w:tc>
              <w:tc>
                <w:tcPr>
                  <w:tcW w:w="217" w:type="pct"/>
                  <w:vAlign w:val="center"/>
                </w:tcPr>
                <w:p w14:paraId="2B4382FB">
                  <w:pPr>
                    <w:autoSpaceDE w:val="0"/>
                    <w:autoSpaceDN w:val="0"/>
                    <w:adjustRightInd w:val="0"/>
                    <w:snapToGrid w:val="0"/>
                    <w:jc w:val="center"/>
                    <w:rPr>
                      <w:rFonts w:eastAsia="仿宋"/>
                      <w:szCs w:val="21"/>
                    </w:rPr>
                  </w:pPr>
                  <w:r>
                    <w:rPr>
                      <w:rFonts w:eastAsia="仿宋"/>
                      <w:szCs w:val="21"/>
                    </w:rPr>
                    <w:t>2400h</w:t>
                  </w:r>
                </w:p>
              </w:tc>
            </w:tr>
            <w:tr w14:paraId="43EB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5" w:type="pct"/>
                  <w:vAlign w:val="center"/>
                </w:tcPr>
                <w:p w14:paraId="1B344352">
                  <w:pPr>
                    <w:widowControl/>
                    <w:adjustRightInd w:val="0"/>
                    <w:snapToGrid w:val="0"/>
                    <w:jc w:val="center"/>
                    <w:rPr>
                      <w:rFonts w:eastAsia="仿宋"/>
                      <w:kern w:val="0"/>
                      <w:szCs w:val="21"/>
                    </w:rPr>
                  </w:pPr>
                  <w:r>
                    <w:rPr>
                      <w:rFonts w:hint="eastAsia" w:eastAsia="仿宋"/>
                      <w:kern w:val="0"/>
                      <w:szCs w:val="21"/>
                    </w:rPr>
                    <w:t>D</w:t>
                  </w:r>
                  <w:r>
                    <w:rPr>
                      <w:rFonts w:eastAsia="仿宋"/>
                      <w:kern w:val="0"/>
                      <w:szCs w:val="21"/>
                    </w:rPr>
                    <w:t>A005</w:t>
                  </w:r>
                </w:p>
              </w:tc>
              <w:tc>
                <w:tcPr>
                  <w:tcW w:w="306" w:type="pct"/>
                  <w:vAlign w:val="center"/>
                </w:tcPr>
                <w:p w14:paraId="78130A7A">
                  <w:pPr>
                    <w:widowControl/>
                    <w:adjustRightInd w:val="0"/>
                    <w:snapToGrid w:val="0"/>
                    <w:jc w:val="center"/>
                    <w:rPr>
                      <w:rFonts w:eastAsia="仿宋"/>
                      <w:kern w:val="0"/>
                      <w:szCs w:val="21"/>
                    </w:rPr>
                  </w:pPr>
                  <w:r>
                    <w:rPr>
                      <w:rFonts w:hint="eastAsia" w:eastAsia="仿宋"/>
                      <w:kern w:val="0"/>
                      <w:szCs w:val="21"/>
                    </w:rPr>
                    <w:t>一期项目</w:t>
                  </w:r>
                  <w:r>
                    <w:rPr>
                      <w:rFonts w:eastAsia="仿宋"/>
                      <w:kern w:val="0"/>
                      <w:szCs w:val="21"/>
                    </w:rPr>
                    <w:t>项目</w:t>
                  </w:r>
                  <w:r>
                    <w:rPr>
                      <w:rFonts w:hint="eastAsia" w:eastAsia="仿宋"/>
                      <w:kern w:val="0"/>
                      <w:szCs w:val="21"/>
                    </w:rPr>
                    <w:t>喷塑</w:t>
                  </w:r>
                  <w:r>
                    <w:rPr>
                      <w:rFonts w:eastAsia="仿宋"/>
                      <w:kern w:val="0"/>
                      <w:szCs w:val="21"/>
                    </w:rPr>
                    <w:t>粉尘</w:t>
                  </w:r>
                  <w:r>
                    <w:rPr>
                      <w:rFonts w:hint="eastAsia" w:eastAsia="仿宋"/>
                      <w:kern w:val="0"/>
                      <w:szCs w:val="21"/>
                    </w:rPr>
                    <w:t>G6</w:t>
                  </w:r>
                </w:p>
              </w:tc>
              <w:tc>
                <w:tcPr>
                  <w:tcW w:w="323" w:type="pct"/>
                  <w:vAlign w:val="center"/>
                </w:tcPr>
                <w:p w14:paraId="7E07745B">
                  <w:pPr>
                    <w:jc w:val="center"/>
                    <w:rPr>
                      <w:rFonts w:eastAsia="仿宋"/>
                      <w:kern w:val="0"/>
                      <w:szCs w:val="21"/>
                    </w:rPr>
                  </w:pPr>
                  <w:r>
                    <w:rPr>
                      <w:rFonts w:eastAsia="仿宋"/>
                      <w:kern w:val="0"/>
                      <w:szCs w:val="21"/>
                    </w:rPr>
                    <w:t>颗粒物</w:t>
                  </w:r>
                </w:p>
              </w:tc>
              <w:tc>
                <w:tcPr>
                  <w:tcW w:w="282" w:type="pct"/>
                  <w:vAlign w:val="center"/>
                </w:tcPr>
                <w:p w14:paraId="5DC9FF04">
                  <w:pPr>
                    <w:widowControl/>
                    <w:adjustRightInd w:val="0"/>
                    <w:snapToGrid w:val="0"/>
                    <w:jc w:val="center"/>
                    <w:rPr>
                      <w:rFonts w:eastAsia="仿宋"/>
                      <w:kern w:val="0"/>
                      <w:szCs w:val="21"/>
                    </w:rPr>
                  </w:pPr>
                  <w:r>
                    <w:rPr>
                      <w:rFonts w:eastAsia="仿宋"/>
                      <w:kern w:val="0"/>
                      <w:szCs w:val="21"/>
                    </w:rPr>
                    <w:t>140.625</w:t>
                  </w:r>
                </w:p>
              </w:tc>
              <w:tc>
                <w:tcPr>
                  <w:tcW w:w="254" w:type="pct"/>
                  <w:vAlign w:val="center"/>
                </w:tcPr>
                <w:p w14:paraId="2865CBEE">
                  <w:pPr>
                    <w:widowControl/>
                    <w:adjustRightInd w:val="0"/>
                    <w:snapToGrid w:val="0"/>
                    <w:jc w:val="center"/>
                    <w:rPr>
                      <w:rFonts w:eastAsia="仿宋"/>
                      <w:kern w:val="0"/>
                      <w:szCs w:val="21"/>
                    </w:rPr>
                  </w:pPr>
                  <w:r>
                    <w:rPr>
                      <w:rFonts w:eastAsia="仿宋"/>
                      <w:kern w:val="0"/>
                      <w:szCs w:val="21"/>
                    </w:rPr>
                    <w:t>1.125</w:t>
                  </w:r>
                </w:p>
              </w:tc>
              <w:tc>
                <w:tcPr>
                  <w:tcW w:w="227" w:type="pct"/>
                  <w:vAlign w:val="center"/>
                </w:tcPr>
                <w:p w14:paraId="167DF8C4">
                  <w:pPr>
                    <w:autoSpaceDE w:val="0"/>
                    <w:autoSpaceDN w:val="0"/>
                    <w:snapToGrid w:val="0"/>
                    <w:jc w:val="center"/>
                    <w:rPr>
                      <w:rFonts w:eastAsia="仿宋"/>
                      <w:kern w:val="0"/>
                      <w:szCs w:val="21"/>
                    </w:rPr>
                  </w:pPr>
                  <w:r>
                    <w:rPr>
                      <w:rFonts w:eastAsia="仿宋"/>
                      <w:kern w:val="0"/>
                      <w:szCs w:val="21"/>
                    </w:rPr>
                    <w:t>2.7</w:t>
                  </w:r>
                </w:p>
              </w:tc>
              <w:tc>
                <w:tcPr>
                  <w:tcW w:w="319" w:type="pct"/>
                  <w:vAlign w:val="center"/>
                </w:tcPr>
                <w:p w14:paraId="79890461">
                  <w:pPr>
                    <w:widowControl/>
                    <w:adjustRightInd w:val="0"/>
                    <w:snapToGrid w:val="0"/>
                    <w:jc w:val="center"/>
                    <w:rPr>
                      <w:rFonts w:eastAsia="仿宋"/>
                      <w:kern w:val="0"/>
                      <w:szCs w:val="21"/>
                    </w:rPr>
                  </w:pPr>
                  <w:r>
                    <w:rPr>
                      <w:rFonts w:hint="eastAsia" w:eastAsia="仿宋"/>
                      <w:kern w:val="0"/>
                      <w:szCs w:val="21"/>
                    </w:rPr>
                    <w:t>滤芯+布袋除尘器</w:t>
                  </w:r>
                </w:p>
              </w:tc>
              <w:tc>
                <w:tcPr>
                  <w:tcW w:w="232" w:type="pct"/>
                  <w:vAlign w:val="center"/>
                </w:tcPr>
                <w:p w14:paraId="43D9ABE6">
                  <w:pPr>
                    <w:widowControl/>
                    <w:adjustRightInd w:val="0"/>
                    <w:snapToGrid w:val="0"/>
                    <w:jc w:val="center"/>
                    <w:rPr>
                      <w:rFonts w:eastAsia="仿宋"/>
                      <w:kern w:val="0"/>
                      <w:szCs w:val="21"/>
                    </w:rPr>
                  </w:pPr>
                  <w:r>
                    <w:rPr>
                      <w:rFonts w:eastAsia="仿宋"/>
                      <w:kern w:val="0"/>
                      <w:szCs w:val="21"/>
                    </w:rPr>
                    <w:t>8000</w:t>
                  </w:r>
                </w:p>
              </w:tc>
              <w:tc>
                <w:tcPr>
                  <w:tcW w:w="268" w:type="pct"/>
                  <w:vAlign w:val="center"/>
                </w:tcPr>
                <w:p w14:paraId="28E2B12C">
                  <w:pPr>
                    <w:autoSpaceDE w:val="0"/>
                    <w:autoSpaceDN w:val="0"/>
                    <w:snapToGrid w:val="0"/>
                    <w:jc w:val="center"/>
                    <w:rPr>
                      <w:rFonts w:eastAsia="仿宋"/>
                      <w:szCs w:val="21"/>
                    </w:rPr>
                  </w:pPr>
                  <w:r>
                    <w:rPr>
                      <w:rFonts w:eastAsia="仿宋"/>
                      <w:szCs w:val="21"/>
                    </w:rPr>
                    <w:t>95</w:t>
                  </w:r>
                </w:p>
              </w:tc>
              <w:tc>
                <w:tcPr>
                  <w:tcW w:w="271" w:type="pct"/>
                  <w:vAlign w:val="center"/>
                </w:tcPr>
                <w:p w14:paraId="6E849689">
                  <w:pPr>
                    <w:jc w:val="center"/>
                    <w:rPr>
                      <w:rFonts w:eastAsia="仿宋"/>
                      <w:szCs w:val="21"/>
                    </w:rPr>
                  </w:pPr>
                  <w:r>
                    <w:rPr>
                      <w:rFonts w:eastAsia="仿宋"/>
                      <w:szCs w:val="21"/>
                    </w:rPr>
                    <w:t>/</w:t>
                  </w:r>
                </w:p>
              </w:tc>
              <w:tc>
                <w:tcPr>
                  <w:tcW w:w="312" w:type="pct"/>
                  <w:vAlign w:val="center"/>
                </w:tcPr>
                <w:p w14:paraId="00C7E9BC">
                  <w:pPr>
                    <w:jc w:val="center"/>
                    <w:rPr>
                      <w:rFonts w:eastAsia="仿宋"/>
                      <w:szCs w:val="21"/>
                    </w:rPr>
                  </w:pPr>
                  <w:r>
                    <w:rPr>
                      <w:rFonts w:eastAsia="仿宋"/>
                      <w:szCs w:val="21"/>
                    </w:rPr>
                    <w:t>7.031</w:t>
                  </w:r>
                </w:p>
              </w:tc>
              <w:tc>
                <w:tcPr>
                  <w:tcW w:w="280" w:type="pct"/>
                  <w:vAlign w:val="center"/>
                </w:tcPr>
                <w:p w14:paraId="1F67C576">
                  <w:pPr>
                    <w:jc w:val="center"/>
                    <w:rPr>
                      <w:rFonts w:eastAsia="仿宋"/>
                      <w:szCs w:val="21"/>
                    </w:rPr>
                  </w:pPr>
                  <w:r>
                    <w:rPr>
                      <w:rFonts w:eastAsia="仿宋"/>
                      <w:szCs w:val="21"/>
                    </w:rPr>
                    <w:t>0.056</w:t>
                  </w:r>
                </w:p>
              </w:tc>
              <w:tc>
                <w:tcPr>
                  <w:tcW w:w="313" w:type="pct"/>
                  <w:vAlign w:val="center"/>
                </w:tcPr>
                <w:p w14:paraId="30C82B82">
                  <w:pPr>
                    <w:jc w:val="center"/>
                    <w:rPr>
                      <w:rFonts w:eastAsia="仿宋"/>
                      <w:szCs w:val="21"/>
                    </w:rPr>
                  </w:pPr>
                  <w:r>
                    <w:rPr>
                      <w:rFonts w:eastAsia="仿宋"/>
                      <w:szCs w:val="21"/>
                    </w:rPr>
                    <w:t>0.135</w:t>
                  </w:r>
                </w:p>
              </w:tc>
              <w:tc>
                <w:tcPr>
                  <w:tcW w:w="232" w:type="pct"/>
                  <w:vAlign w:val="center"/>
                </w:tcPr>
                <w:p w14:paraId="273FF853">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08BE5672">
                  <w:pPr>
                    <w:jc w:val="center"/>
                    <w:rPr>
                      <w:rFonts w:eastAsia="仿宋"/>
                      <w:szCs w:val="21"/>
                    </w:rPr>
                  </w:pPr>
                  <w:r>
                    <w:rPr>
                      <w:rFonts w:hint="eastAsia" w:eastAsia="仿宋"/>
                      <w:szCs w:val="21"/>
                    </w:rPr>
                    <w:t>0.4</w:t>
                  </w:r>
                </w:p>
              </w:tc>
              <w:tc>
                <w:tcPr>
                  <w:tcW w:w="210" w:type="pct"/>
                  <w:vAlign w:val="center"/>
                </w:tcPr>
                <w:p w14:paraId="6635B051">
                  <w:pPr>
                    <w:autoSpaceDE w:val="0"/>
                    <w:autoSpaceDN w:val="0"/>
                    <w:snapToGrid w:val="0"/>
                    <w:jc w:val="center"/>
                    <w:rPr>
                      <w:rFonts w:eastAsia="仿宋"/>
                      <w:szCs w:val="21"/>
                    </w:rPr>
                  </w:pPr>
                  <w:r>
                    <w:rPr>
                      <w:rFonts w:eastAsia="仿宋"/>
                      <w:szCs w:val="21"/>
                    </w:rPr>
                    <w:t>15</w:t>
                  </w:r>
                </w:p>
              </w:tc>
              <w:tc>
                <w:tcPr>
                  <w:tcW w:w="161" w:type="pct"/>
                  <w:vAlign w:val="center"/>
                </w:tcPr>
                <w:p w14:paraId="17AB189D">
                  <w:pPr>
                    <w:autoSpaceDE w:val="0"/>
                    <w:autoSpaceDN w:val="0"/>
                    <w:snapToGrid w:val="0"/>
                    <w:jc w:val="center"/>
                    <w:rPr>
                      <w:rFonts w:eastAsia="仿宋"/>
                      <w:szCs w:val="21"/>
                    </w:rPr>
                  </w:pPr>
                  <w:r>
                    <w:rPr>
                      <w:rFonts w:eastAsia="仿宋"/>
                      <w:szCs w:val="21"/>
                    </w:rPr>
                    <w:t>0.6</w:t>
                  </w:r>
                </w:p>
              </w:tc>
              <w:tc>
                <w:tcPr>
                  <w:tcW w:w="184" w:type="pct"/>
                  <w:vAlign w:val="center"/>
                </w:tcPr>
                <w:p w14:paraId="6DDED0D3">
                  <w:pPr>
                    <w:autoSpaceDE w:val="0"/>
                    <w:autoSpaceDN w:val="0"/>
                    <w:snapToGrid w:val="0"/>
                    <w:jc w:val="center"/>
                    <w:rPr>
                      <w:rFonts w:eastAsia="仿宋"/>
                      <w:szCs w:val="21"/>
                    </w:rPr>
                  </w:pPr>
                  <w:r>
                    <w:rPr>
                      <w:rFonts w:eastAsia="仿宋"/>
                      <w:szCs w:val="21"/>
                    </w:rPr>
                    <w:t>25</w:t>
                  </w:r>
                </w:p>
              </w:tc>
              <w:tc>
                <w:tcPr>
                  <w:tcW w:w="134" w:type="pct"/>
                  <w:vAlign w:val="center"/>
                </w:tcPr>
                <w:p w14:paraId="468CE4AF">
                  <w:pPr>
                    <w:autoSpaceDE w:val="0"/>
                    <w:autoSpaceDN w:val="0"/>
                    <w:snapToGrid w:val="0"/>
                    <w:jc w:val="center"/>
                    <w:rPr>
                      <w:rFonts w:eastAsia="仿宋"/>
                      <w:szCs w:val="21"/>
                    </w:rPr>
                  </w:pPr>
                  <w:r>
                    <w:rPr>
                      <w:rFonts w:eastAsia="仿宋"/>
                      <w:szCs w:val="21"/>
                    </w:rPr>
                    <w:t>连续</w:t>
                  </w:r>
                </w:p>
              </w:tc>
              <w:tc>
                <w:tcPr>
                  <w:tcW w:w="217" w:type="pct"/>
                  <w:vAlign w:val="center"/>
                </w:tcPr>
                <w:p w14:paraId="16AE48D3">
                  <w:pPr>
                    <w:autoSpaceDE w:val="0"/>
                    <w:autoSpaceDN w:val="0"/>
                    <w:snapToGrid w:val="0"/>
                    <w:jc w:val="center"/>
                    <w:rPr>
                      <w:rFonts w:eastAsia="仿宋"/>
                      <w:szCs w:val="21"/>
                    </w:rPr>
                  </w:pPr>
                  <w:r>
                    <w:rPr>
                      <w:rFonts w:eastAsia="仿宋"/>
                      <w:szCs w:val="21"/>
                    </w:rPr>
                    <w:t>2400h</w:t>
                  </w:r>
                </w:p>
              </w:tc>
            </w:tr>
            <w:tr w14:paraId="0184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restart"/>
                  <w:vAlign w:val="center"/>
                </w:tcPr>
                <w:p w14:paraId="0CBC6429">
                  <w:pPr>
                    <w:widowControl/>
                    <w:adjustRightInd w:val="0"/>
                    <w:snapToGrid w:val="0"/>
                    <w:jc w:val="center"/>
                    <w:rPr>
                      <w:rFonts w:eastAsia="仿宋"/>
                      <w:kern w:val="0"/>
                      <w:szCs w:val="21"/>
                    </w:rPr>
                  </w:pPr>
                  <w:r>
                    <w:rPr>
                      <w:rFonts w:eastAsia="仿宋"/>
                      <w:kern w:val="0"/>
                      <w:szCs w:val="21"/>
                    </w:rPr>
                    <w:t>DA006</w:t>
                  </w:r>
                </w:p>
              </w:tc>
              <w:tc>
                <w:tcPr>
                  <w:tcW w:w="306" w:type="pct"/>
                  <w:vMerge w:val="restart"/>
                  <w:vAlign w:val="center"/>
                </w:tcPr>
                <w:p w14:paraId="2778AA5D">
                  <w:pPr>
                    <w:widowControl/>
                    <w:adjustRightInd w:val="0"/>
                    <w:snapToGrid w:val="0"/>
                    <w:jc w:val="center"/>
                    <w:rPr>
                      <w:rFonts w:eastAsia="仿宋"/>
                      <w:kern w:val="0"/>
                      <w:szCs w:val="21"/>
                    </w:rPr>
                  </w:pPr>
                  <w:r>
                    <w:rPr>
                      <w:rFonts w:hint="eastAsia" w:eastAsia="仿宋"/>
                      <w:kern w:val="0"/>
                      <w:szCs w:val="21"/>
                    </w:rPr>
                    <w:t>调漆废气G</w:t>
                  </w:r>
                  <w:r>
                    <w:rPr>
                      <w:rFonts w:eastAsia="仿宋"/>
                      <w:kern w:val="0"/>
                      <w:szCs w:val="21"/>
                    </w:rPr>
                    <w:t>9</w:t>
                  </w:r>
                  <w:r>
                    <w:rPr>
                      <w:rFonts w:hint="eastAsia" w:eastAsia="仿宋"/>
                      <w:kern w:val="0"/>
                      <w:szCs w:val="21"/>
                    </w:rPr>
                    <w:t>、</w:t>
                  </w:r>
                  <w:r>
                    <w:rPr>
                      <w:rFonts w:eastAsia="仿宋"/>
                      <w:kern w:val="0"/>
                      <w:szCs w:val="21"/>
                    </w:rPr>
                    <w:t>喷漆废气G10</w:t>
                  </w:r>
                </w:p>
              </w:tc>
              <w:tc>
                <w:tcPr>
                  <w:tcW w:w="323" w:type="pct"/>
                  <w:vAlign w:val="center"/>
                </w:tcPr>
                <w:p w14:paraId="3C60BB43">
                  <w:pPr>
                    <w:widowControl/>
                    <w:adjustRightInd w:val="0"/>
                    <w:snapToGrid w:val="0"/>
                    <w:jc w:val="center"/>
                    <w:rPr>
                      <w:rFonts w:eastAsia="仿宋"/>
                      <w:kern w:val="0"/>
                      <w:szCs w:val="21"/>
                    </w:rPr>
                  </w:pPr>
                  <w:r>
                    <w:rPr>
                      <w:rFonts w:eastAsia="仿宋"/>
                      <w:kern w:val="0"/>
                      <w:szCs w:val="21"/>
                    </w:rPr>
                    <w:t>非甲烷总烃</w:t>
                  </w:r>
                </w:p>
              </w:tc>
              <w:tc>
                <w:tcPr>
                  <w:tcW w:w="282" w:type="pct"/>
                  <w:vAlign w:val="center"/>
                </w:tcPr>
                <w:p w14:paraId="654AD2F2">
                  <w:pPr>
                    <w:adjustRightInd w:val="0"/>
                    <w:snapToGrid w:val="0"/>
                    <w:jc w:val="center"/>
                    <w:rPr>
                      <w:rFonts w:eastAsia="仿宋"/>
                      <w:szCs w:val="21"/>
                    </w:rPr>
                  </w:pPr>
                  <w:r>
                    <w:rPr>
                      <w:rFonts w:eastAsia="仿宋"/>
                      <w:szCs w:val="21"/>
                    </w:rPr>
                    <w:t>8.906</w:t>
                  </w:r>
                </w:p>
              </w:tc>
              <w:tc>
                <w:tcPr>
                  <w:tcW w:w="254" w:type="pct"/>
                  <w:vAlign w:val="center"/>
                </w:tcPr>
                <w:p w14:paraId="222C7746">
                  <w:pPr>
                    <w:adjustRightInd w:val="0"/>
                    <w:snapToGrid w:val="0"/>
                    <w:jc w:val="center"/>
                    <w:rPr>
                      <w:rFonts w:eastAsia="仿宋"/>
                      <w:szCs w:val="21"/>
                    </w:rPr>
                  </w:pPr>
                  <w:r>
                    <w:rPr>
                      <w:rFonts w:eastAsia="仿宋"/>
                      <w:szCs w:val="21"/>
                    </w:rPr>
                    <w:t>0.071</w:t>
                  </w:r>
                </w:p>
              </w:tc>
              <w:tc>
                <w:tcPr>
                  <w:tcW w:w="227" w:type="pct"/>
                  <w:vAlign w:val="center"/>
                </w:tcPr>
                <w:p w14:paraId="13C70DD2">
                  <w:pPr>
                    <w:adjustRightInd w:val="0"/>
                    <w:snapToGrid w:val="0"/>
                    <w:jc w:val="center"/>
                    <w:rPr>
                      <w:rFonts w:eastAsia="仿宋"/>
                      <w:szCs w:val="21"/>
                    </w:rPr>
                  </w:pPr>
                  <w:r>
                    <w:rPr>
                      <w:rFonts w:eastAsia="仿宋"/>
                      <w:szCs w:val="21"/>
                    </w:rPr>
                    <w:t>0.171</w:t>
                  </w:r>
                </w:p>
              </w:tc>
              <w:tc>
                <w:tcPr>
                  <w:tcW w:w="319" w:type="pct"/>
                  <w:vMerge w:val="restart"/>
                  <w:vAlign w:val="center"/>
                </w:tcPr>
                <w:p w14:paraId="7658DD6B">
                  <w:pPr>
                    <w:autoSpaceDE w:val="0"/>
                    <w:autoSpaceDN w:val="0"/>
                    <w:adjustRightInd w:val="0"/>
                    <w:snapToGrid w:val="0"/>
                    <w:jc w:val="center"/>
                    <w:rPr>
                      <w:rFonts w:eastAsia="仿宋"/>
                      <w:szCs w:val="21"/>
                    </w:rPr>
                  </w:pPr>
                  <w:r>
                    <w:rPr>
                      <w:rFonts w:eastAsia="仿宋"/>
                      <w:kern w:val="0"/>
                      <w:szCs w:val="21"/>
                    </w:rPr>
                    <w:t>过滤棉+2#两级活性炭吸附装置</w:t>
                  </w:r>
                </w:p>
              </w:tc>
              <w:tc>
                <w:tcPr>
                  <w:tcW w:w="232" w:type="pct"/>
                  <w:vMerge w:val="restart"/>
                  <w:vAlign w:val="center"/>
                </w:tcPr>
                <w:p w14:paraId="6FB7E224">
                  <w:pPr>
                    <w:widowControl/>
                    <w:adjustRightInd w:val="0"/>
                    <w:snapToGrid w:val="0"/>
                    <w:jc w:val="center"/>
                    <w:rPr>
                      <w:rFonts w:eastAsia="仿宋"/>
                      <w:kern w:val="0"/>
                      <w:szCs w:val="21"/>
                    </w:rPr>
                  </w:pPr>
                  <w:r>
                    <w:rPr>
                      <w:rFonts w:eastAsia="仿宋"/>
                      <w:kern w:val="0"/>
                      <w:szCs w:val="21"/>
                    </w:rPr>
                    <w:t>8000</w:t>
                  </w:r>
                </w:p>
              </w:tc>
              <w:tc>
                <w:tcPr>
                  <w:tcW w:w="268" w:type="pct"/>
                  <w:vAlign w:val="center"/>
                </w:tcPr>
                <w:p w14:paraId="64F797DA">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43A35BC3">
                  <w:pPr>
                    <w:adjustRightInd w:val="0"/>
                    <w:snapToGrid w:val="0"/>
                    <w:jc w:val="center"/>
                    <w:rPr>
                      <w:rFonts w:eastAsia="仿宋"/>
                      <w:szCs w:val="21"/>
                    </w:rPr>
                  </w:pPr>
                  <w:r>
                    <w:rPr>
                      <w:rFonts w:hint="eastAsia" w:eastAsia="仿宋"/>
                      <w:szCs w:val="21"/>
                    </w:rPr>
                    <w:t>/</w:t>
                  </w:r>
                </w:p>
              </w:tc>
              <w:tc>
                <w:tcPr>
                  <w:tcW w:w="312" w:type="pct"/>
                  <w:vAlign w:val="center"/>
                </w:tcPr>
                <w:p w14:paraId="04300EFA">
                  <w:pPr>
                    <w:adjustRightInd w:val="0"/>
                    <w:snapToGrid w:val="0"/>
                    <w:jc w:val="center"/>
                    <w:rPr>
                      <w:rFonts w:eastAsia="仿宋"/>
                      <w:szCs w:val="21"/>
                    </w:rPr>
                  </w:pPr>
                  <w:r>
                    <w:rPr>
                      <w:rFonts w:eastAsia="仿宋"/>
                      <w:szCs w:val="21"/>
                    </w:rPr>
                    <w:t>2.969</w:t>
                  </w:r>
                </w:p>
              </w:tc>
              <w:tc>
                <w:tcPr>
                  <w:tcW w:w="280" w:type="pct"/>
                  <w:vAlign w:val="center"/>
                </w:tcPr>
                <w:p w14:paraId="6F63D23B">
                  <w:pPr>
                    <w:adjustRightInd w:val="0"/>
                    <w:snapToGrid w:val="0"/>
                    <w:jc w:val="center"/>
                    <w:rPr>
                      <w:rFonts w:eastAsia="仿宋"/>
                      <w:szCs w:val="21"/>
                    </w:rPr>
                  </w:pPr>
                  <w:r>
                    <w:rPr>
                      <w:rFonts w:eastAsia="仿宋"/>
                      <w:szCs w:val="21"/>
                    </w:rPr>
                    <w:t>0.024</w:t>
                  </w:r>
                </w:p>
              </w:tc>
              <w:tc>
                <w:tcPr>
                  <w:tcW w:w="313" w:type="pct"/>
                  <w:vAlign w:val="center"/>
                </w:tcPr>
                <w:p w14:paraId="5132F791">
                  <w:pPr>
                    <w:adjustRightInd w:val="0"/>
                    <w:snapToGrid w:val="0"/>
                    <w:jc w:val="center"/>
                    <w:rPr>
                      <w:rFonts w:eastAsia="仿宋"/>
                      <w:szCs w:val="21"/>
                    </w:rPr>
                  </w:pPr>
                  <w:r>
                    <w:rPr>
                      <w:rFonts w:eastAsia="仿宋"/>
                      <w:szCs w:val="21"/>
                    </w:rPr>
                    <w:t>0.057</w:t>
                  </w:r>
                </w:p>
              </w:tc>
              <w:tc>
                <w:tcPr>
                  <w:tcW w:w="232" w:type="pct"/>
                  <w:vAlign w:val="center"/>
                </w:tcPr>
                <w:p w14:paraId="34C4199B">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218" w:type="pct"/>
                  <w:vAlign w:val="center"/>
                </w:tcPr>
                <w:p w14:paraId="3A1CB463">
                  <w:pPr>
                    <w:adjustRightInd w:val="0"/>
                    <w:snapToGrid w:val="0"/>
                    <w:jc w:val="center"/>
                    <w:rPr>
                      <w:rFonts w:eastAsia="仿宋"/>
                      <w:szCs w:val="21"/>
                    </w:rPr>
                  </w:pPr>
                  <w:r>
                    <w:rPr>
                      <w:rFonts w:hint="eastAsia" w:eastAsia="仿宋"/>
                      <w:szCs w:val="21"/>
                    </w:rPr>
                    <w:t>2.0</w:t>
                  </w:r>
                </w:p>
              </w:tc>
              <w:tc>
                <w:tcPr>
                  <w:tcW w:w="210" w:type="pct"/>
                  <w:vMerge w:val="restart"/>
                  <w:vAlign w:val="center"/>
                </w:tcPr>
                <w:p w14:paraId="6DAEBDF9">
                  <w:pPr>
                    <w:autoSpaceDE w:val="0"/>
                    <w:autoSpaceDN w:val="0"/>
                    <w:adjustRightInd w:val="0"/>
                    <w:snapToGrid w:val="0"/>
                    <w:jc w:val="center"/>
                    <w:rPr>
                      <w:rFonts w:eastAsia="仿宋"/>
                      <w:szCs w:val="21"/>
                    </w:rPr>
                  </w:pPr>
                  <w:r>
                    <w:rPr>
                      <w:rFonts w:eastAsia="仿宋"/>
                      <w:szCs w:val="21"/>
                    </w:rPr>
                    <w:t>15</w:t>
                  </w:r>
                </w:p>
              </w:tc>
              <w:tc>
                <w:tcPr>
                  <w:tcW w:w="161" w:type="pct"/>
                  <w:vMerge w:val="restart"/>
                  <w:vAlign w:val="center"/>
                </w:tcPr>
                <w:p w14:paraId="1E86CDE2">
                  <w:pPr>
                    <w:autoSpaceDE w:val="0"/>
                    <w:autoSpaceDN w:val="0"/>
                    <w:adjustRightInd w:val="0"/>
                    <w:snapToGrid w:val="0"/>
                    <w:jc w:val="center"/>
                    <w:rPr>
                      <w:rFonts w:eastAsia="仿宋"/>
                      <w:szCs w:val="21"/>
                    </w:rPr>
                  </w:pPr>
                  <w:r>
                    <w:rPr>
                      <w:rFonts w:eastAsia="仿宋"/>
                      <w:szCs w:val="21"/>
                    </w:rPr>
                    <w:t>0.5</w:t>
                  </w:r>
                </w:p>
              </w:tc>
              <w:tc>
                <w:tcPr>
                  <w:tcW w:w="184" w:type="pct"/>
                  <w:vMerge w:val="restart"/>
                  <w:vAlign w:val="center"/>
                </w:tcPr>
                <w:p w14:paraId="73112424">
                  <w:pPr>
                    <w:autoSpaceDE w:val="0"/>
                    <w:autoSpaceDN w:val="0"/>
                    <w:adjustRightInd w:val="0"/>
                    <w:snapToGrid w:val="0"/>
                    <w:jc w:val="center"/>
                    <w:rPr>
                      <w:rFonts w:eastAsia="仿宋"/>
                      <w:szCs w:val="21"/>
                    </w:rPr>
                  </w:pPr>
                  <w:r>
                    <w:rPr>
                      <w:rFonts w:eastAsia="仿宋"/>
                      <w:szCs w:val="21"/>
                    </w:rPr>
                    <w:t>25</w:t>
                  </w:r>
                </w:p>
              </w:tc>
              <w:tc>
                <w:tcPr>
                  <w:tcW w:w="134" w:type="pct"/>
                  <w:vMerge w:val="restart"/>
                  <w:vAlign w:val="center"/>
                </w:tcPr>
                <w:p w14:paraId="4F9429D6">
                  <w:pPr>
                    <w:autoSpaceDE w:val="0"/>
                    <w:autoSpaceDN w:val="0"/>
                    <w:adjustRightInd w:val="0"/>
                    <w:snapToGrid w:val="0"/>
                    <w:jc w:val="center"/>
                    <w:rPr>
                      <w:rFonts w:eastAsia="仿宋"/>
                      <w:szCs w:val="21"/>
                    </w:rPr>
                  </w:pPr>
                  <w:r>
                    <w:rPr>
                      <w:rFonts w:eastAsia="仿宋"/>
                      <w:szCs w:val="21"/>
                    </w:rPr>
                    <w:t>连续</w:t>
                  </w:r>
                </w:p>
              </w:tc>
              <w:tc>
                <w:tcPr>
                  <w:tcW w:w="217" w:type="pct"/>
                  <w:vMerge w:val="restart"/>
                  <w:vAlign w:val="center"/>
                </w:tcPr>
                <w:p w14:paraId="449F1718">
                  <w:pPr>
                    <w:autoSpaceDE w:val="0"/>
                    <w:autoSpaceDN w:val="0"/>
                    <w:adjustRightInd w:val="0"/>
                    <w:snapToGrid w:val="0"/>
                    <w:jc w:val="center"/>
                    <w:rPr>
                      <w:rFonts w:eastAsia="仿宋"/>
                      <w:szCs w:val="21"/>
                    </w:rPr>
                  </w:pPr>
                  <w:r>
                    <w:rPr>
                      <w:rFonts w:eastAsia="仿宋"/>
                      <w:szCs w:val="21"/>
                    </w:rPr>
                    <w:t>2400h</w:t>
                  </w:r>
                </w:p>
              </w:tc>
            </w:tr>
            <w:tr w14:paraId="340B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3C305B46">
                  <w:pPr>
                    <w:autoSpaceDE w:val="0"/>
                    <w:autoSpaceDN w:val="0"/>
                    <w:adjustRightInd w:val="0"/>
                    <w:snapToGrid w:val="0"/>
                    <w:jc w:val="center"/>
                    <w:rPr>
                      <w:rFonts w:eastAsia="仿宋"/>
                      <w:szCs w:val="21"/>
                    </w:rPr>
                  </w:pPr>
                </w:p>
              </w:tc>
              <w:tc>
                <w:tcPr>
                  <w:tcW w:w="306" w:type="pct"/>
                  <w:vMerge w:val="continue"/>
                  <w:vAlign w:val="center"/>
                </w:tcPr>
                <w:p w14:paraId="07EC5F3D">
                  <w:pPr>
                    <w:autoSpaceDE w:val="0"/>
                    <w:autoSpaceDN w:val="0"/>
                    <w:adjustRightInd w:val="0"/>
                    <w:snapToGrid w:val="0"/>
                    <w:jc w:val="center"/>
                    <w:rPr>
                      <w:rFonts w:eastAsia="仿宋"/>
                      <w:szCs w:val="21"/>
                    </w:rPr>
                  </w:pPr>
                </w:p>
              </w:tc>
              <w:tc>
                <w:tcPr>
                  <w:tcW w:w="323" w:type="pct"/>
                  <w:vAlign w:val="center"/>
                </w:tcPr>
                <w:p w14:paraId="3D18AAFC">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3086978D">
                  <w:pPr>
                    <w:adjustRightInd w:val="0"/>
                    <w:snapToGrid w:val="0"/>
                    <w:jc w:val="center"/>
                    <w:rPr>
                      <w:rFonts w:eastAsia="仿宋"/>
                      <w:szCs w:val="21"/>
                    </w:rPr>
                  </w:pPr>
                  <w:r>
                    <w:rPr>
                      <w:rFonts w:eastAsia="仿宋"/>
                      <w:szCs w:val="21"/>
                    </w:rPr>
                    <w:t>71.250</w:t>
                  </w:r>
                </w:p>
              </w:tc>
              <w:tc>
                <w:tcPr>
                  <w:tcW w:w="254" w:type="pct"/>
                  <w:vAlign w:val="center"/>
                </w:tcPr>
                <w:p w14:paraId="7948EB04">
                  <w:pPr>
                    <w:adjustRightInd w:val="0"/>
                    <w:snapToGrid w:val="0"/>
                    <w:jc w:val="center"/>
                    <w:rPr>
                      <w:rFonts w:eastAsia="仿宋"/>
                      <w:szCs w:val="21"/>
                    </w:rPr>
                  </w:pPr>
                  <w:r>
                    <w:rPr>
                      <w:rFonts w:eastAsia="仿宋"/>
                      <w:szCs w:val="21"/>
                    </w:rPr>
                    <w:t>0.570</w:t>
                  </w:r>
                </w:p>
              </w:tc>
              <w:tc>
                <w:tcPr>
                  <w:tcW w:w="227" w:type="pct"/>
                  <w:vAlign w:val="center"/>
                </w:tcPr>
                <w:p w14:paraId="6F2E2360">
                  <w:pPr>
                    <w:adjustRightInd w:val="0"/>
                    <w:snapToGrid w:val="0"/>
                    <w:jc w:val="center"/>
                    <w:rPr>
                      <w:rFonts w:eastAsia="仿宋"/>
                      <w:szCs w:val="21"/>
                    </w:rPr>
                  </w:pPr>
                  <w:r>
                    <w:rPr>
                      <w:rFonts w:eastAsia="仿宋"/>
                      <w:szCs w:val="21"/>
                    </w:rPr>
                    <w:t>1.368</w:t>
                  </w:r>
                </w:p>
              </w:tc>
              <w:tc>
                <w:tcPr>
                  <w:tcW w:w="319" w:type="pct"/>
                  <w:vMerge w:val="continue"/>
                  <w:vAlign w:val="center"/>
                </w:tcPr>
                <w:p w14:paraId="53596EBA">
                  <w:pPr>
                    <w:autoSpaceDE w:val="0"/>
                    <w:autoSpaceDN w:val="0"/>
                    <w:adjustRightInd w:val="0"/>
                    <w:snapToGrid w:val="0"/>
                    <w:jc w:val="center"/>
                    <w:rPr>
                      <w:rFonts w:eastAsia="仿宋"/>
                      <w:szCs w:val="21"/>
                    </w:rPr>
                  </w:pPr>
                </w:p>
              </w:tc>
              <w:tc>
                <w:tcPr>
                  <w:tcW w:w="232" w:type="pct"/>
                  <w:vMerge w:val="continue"/>
                  <w:vAlign w:val="center"/>
                </w:tcPr>
                <w:p w14:paraId="2AB360A2">
                  <w:pPr>
                    <w:autoSpaceDE w:val="0"/>
                    <w:autoSpaceDN w:val="0"/>
                    <w:adjustRightInd w:val="0"/>
                    <w:snapToGrid w:val="0"/>
                    <w:jc w:val="center"/>
                    <w:rPr>
                      <w:rFonts w:eastAsia="仿宋"/>
                      <w:szCs w:val="21"/>
                    </w:rPr>
                  </w:pPr>
                </w:p>
              </w:tc>
              <w:tc>
                <w:tcPr>
                  <w:tcW w:w="268" w:type="pct"/>
                  <w:vAlign w:val="center"/>
                </w:tcPr>
                <w:p w14:paraId="70753FFB">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1952F301">
                  <w:pPr>
                    <w:adjustRightInd w:val="0"/>
                    <w:snapToGrid w:val="0"/>
                    <w:jc w:val="center"/>
                    <w:rPr>
                      <w:rFonts w:eastAsia="仿宋"/>
                      <w:szCs w:val="21"/>
                    </w:rPr>
                  </w:pPr>
                  <w:r>
                    <w:rPr>
                      <w:rFonts w:hint="eastAsia" w:eastAsia="仿宋"/>
                      <w:szCs w:val="21"/>
                    </w:rPr>
                    <w:t>/</w:t>
                  </w:r>
                </w:p>
              </w:tc>
              <w:tc>
                <w:tcPr>
                  <w:tcW w:w="312" w:type="pct"/>
                  <w:vAlign w:val="center"/>
                </w:tcPr>
                <w:p w14:paraId="05183DC7">
                  <w:pPr>
                    <w:adjustRightInd w:val="0"/>
                    <w:snapToGrid w:val="0"/>
                    <w:jc w:val="center"/>
                    <w:rPr>
                      <w:rFonts w:eastAsia="仿宋"/>
                      <w:szCs w:val="21"/>
                    </w:rPr>
                  </w:pPr>
                  <w:r>
                    <w:rPr>
                      <w:rFonts w:eastAsia="仿宋"/>
                      <w:szCs w:val="21"/>
                    </w:rPr>
                    <w:t>7.865</w:t>
                  </w:r>
                </w:p>
              </w:tc>
              <w:tc>
                <w:tcPr>
                  <w:tcW w:w="280" w:type="pct"/>
                  <w:vAlign w:val="center"/>
                </w:tcPr>
                <w:p w14:paraId="51ACB001">
                  <w:pPr>
                    <w:adjustRightInd w:val="0"/>
                    <w:snapToGrid w:val="0"/>
                    <w:jc w:val="center"/>
                    <w:rPr>
                      <w:rFonts w:eastAsia="仿宋"/>
                      <w:szCs w:val="21"/>
                    </w:rPr>
                  </w:pPr>
                  <w:r>
                    <w:rPr>
                      <w:rFonts w:eastAsia="仿宋"/>
                      <w:szCs w:val="21"/>
                    </w:rPr>
                    <w:t>0.063</w:t>
                  </w:r>
                </w:p>
              </w:tc>
              <w:tc>
                <w:tcPr>
                  <w:tcW w:w="313" w:type="pct"/>
                  <w:vAlign w:val="center"/>
                </w:tcPr>
                <w:p w14:paraId="5C166F5F">
                  <w:pPr>
                    <w:adjustRightInd w:val="0"/>
                    <w:snapToGrid w:val="0"/>
                    <w:jc w:val="center"/>
                    <w:rPr>
                      <w:rFonts w:eastAsia="仿宋"/>
                      <w:szCs w:val="21"/>
                    </w:rPr>
                  </w:pPr>
                  <w:r>
                    <w:rPr>
                      <w:rFonts w:eastAsia="仿宋"/>
                      <w:szCs w:val="21"/>
                    </w:rPr>
                    <w:t>0.151</w:t>
                  </w:r>
                </w:p>
              </w:tc>
              <w:tc>
                <w:tcPr>
                  <w:tcW w:w="232" w:type="pct"/>
                  <w:vAlign w:val="center"/>
                </w:tcPr>
                <w:p w14:paraId="1147ED47">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3EC04032">
                  <w:pPr>
                    <w:adjustRightInd w:val="0"/>
                    <w:snapToGrid w:val="0"/>
                    <w:jc w:val="center"/>
                    <w:rPr>
                      <w:rFonts w:eastAsia="仿宋"/>
                      <w:szCs w:val="21"/>
                    </w:rPr>
                  </w:pPr>
                  <w:r>
                    <w:rPr>
                      <w:rFonts w:hint="eastAsia" w:eastAsia="仿宋"/>
                      <w:szCs w:val="21"/>
                    </w:rPr>
                    <w:t>0.4</w:t>
                  </w:r>
                </w:p>
              </w:tc>
              <w:tc>
                <w:tcPr>
                  <w:tcW w:w="210" w:type="pct"/>
                  <w:vMerge w:val="continue"/>
                  <w:vAlign w:val="center"/>
                </w:tcPr>
                <w:p w14:paraId="497D5738">
                  <w:pPr>
                    <w:autoSpaceDE w:val="0"/>
                    <w:autoSpaceDN w:val="0"/>
                    <w:adjustRightInd w:val="0"/>
                    <w:snapToGrid w:val="0"/>
                    <w:jc w:val="center"/>
                    <w:rPr>
                      <w:rFonts w:eastAsia="仿宋"/>
                      <w:szCs w:val="21"/>
                    </w:rPr>
                  </w:pPr>
                </w:p>
              </w:tc>
              <w:tc>
                <w:tcPr>
                  <w:tcW w:w="161" w:type="pct"/>
                  <w:vMerge w:val="continue"/>
                  <w:vAlign w:val="center"/>
                </w:tcPr>
                <w:p w14:paraId="481A55F6">
                  <w:pPr>
                    <w:autoSpaceDE w:val="0"/>
                    <w:autoSpaceDN w:val="0"/>
                    <w:adjustRightInd w:val="0"/>
                    <w:snapToGrid w:val="0"/>
                    <w:jc w:val="center"/>
                    <w:rPr>
                      <w:rFonts w:eastAsia="仿宋"/>
                      <w:szCs w:val="21"/>
                    </w:rPr>
                  </w:pPr>
                </w:p>
              </w:tc>
              <w:tc>
                <w:tcPr>
                  <w:tcW w:w="184" w:type="pct"/>
                  <w:vMerge w:val="continue"/>
                  <w:vAlign w:val="center"/>
                </w:tcPr>
                <w:p w14:paraId="3FD22A6E">
                  <w:pPr>
                    <w:autoSpaceDE w:val="0"/>
                    <w:autoSpaceDN w:val="0"/>
                    <w:adjustRightInd w:val="0"/>
                    <w:snapToGrid w:val="0"/>
                    <w:jc w:val="center"/>
                    <w:rPr>
                      <w:rFonts w:eastAsia="仿宋"/>
                      <w:szCs w:val="21"/>
                    </w:rPr>
                  </w:pPr>
                </w:p>
              </w:tc>
              <w:tc>
                <w:tcPr>
                  <w:tcW w:w="134" w:type="pct"/>
                  <w:vMerge w:val="continue"/>
                  <w:vAlign w:val="center"/>
                </w:tcPr>
                <w:p w14:paraId="340E28BB">
                  <w:pPr>
                    <w:autoSpaceDE w:val="0"/>
                    <w:autoSpaceDN w:val="0"/>
                    <w:adjustRightInd w:val="0"/>
                    <w:snapToGrid w:val="0"/>
                    <w:jc w:val="center"/>
                    <w:rPr>
                      <w:rFonts w:eastAsia="仿宋"/>
                      <w:szCs w:val="21"/>
                    </w:rPr>
                  </w:pPr>
                </w:p>
              </w:tc>
              <w:tc>
                <w:tcPr>
                  <w:tcW w:w="217" w:type="pct"/>
                  <w:vMerge w:val="continue"/>
                  <w:vAlign w:val="center"/>
                </w:tcPr>
                <w:p w14:paraId="2861629A">
                  <w:pPr>
                    <w:autoSpaceDE w:val="0"/>
                    <w:autoSpaceDN w:val="0"/>
                    <w:adjustRightInd w:val="0"/>
                    <w:snapToGrid w:val="0"/>
                    <w:jc w:val="center"/>
                    <w:rPr>
                      <w:rFonts w:eastAsia="仿宋"/>
                      <w:szCs w:val="21"/>
                    </w:rPr>
                  </w:pPr>
                </w:p>
              </w:tc>
            </w:tr>
            <w:tr w14:paraId="157F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exact"/>
                <w:jc w:val="center"/>
              </w:trPr>
              <w:tc>
                <w:tcPr>
                  <w:tcW w:w="255" w:type="pct"/>
                  <w:vMerge w:val="continue"/>
                  <w:vAlign w:val="center"/>
                </w:tcPr>
                <w:p w14:paraId="2CC6A4DD">
                  <w:pPr>
                    <w:autoSpaceDE w:val="0"/>
                    <w:autoSpaceDN w:val="0"/>
                    <w:adjustRightInd w:val="0"/>
                    <w:snapToGrid w:val="0"/>
                    <w:jc w:val="center"/>
                    <w:rPr>
                      <w:rFonts w:eastAsia="仿宋"/>
                      <w:szCs w:val="21"/>
                    </w:rPr>
                  </w:pPr>
                </w:p>
              </w:tc>
              <w:tc>
                <w:tcPr>
                  <w:tcW w:w="306" w:type="pct"/>
                  <w:vAlign w:val="center"/>
                </w:tcPr>
                <w:p w14:paraId="488BCAF8">
                  <w:pPr>
                    <w:widowControl/>
                    <w:adjustRightInd w:val="0"/>
                    <w:snapToGrid w:val="0"/>
                    <w:jc w:val="center"/>
                    <w:rPr>
                      <w:rFonts w:eastAsia="仿宋"/>
                      <w:kern w:val="0"/>
                      <w:szCs w:val="21"/>
                    </w:rPr>
                  </w:pPr>
                  <w:r>
                    <w:rPr>
                      <w:rFonts w:hint="eastAsia" w:eastAsia="仿宋"/>
                      <w:kern w:val="0"/>
                      <w:szCs w:val="21"/>
                    </w:rPr>
                    <w:t>喷漆烘干</w:t>
                  </w:r>
                  <w:r>
                    <w:rPr>
                      <w:rFonts w:eastAsia="仿宋"/>
                      <w:kern w:val="0"/>
                      <w:szCs w:val="21"/>
                    </w:rPr>
                    <w:t>废气G11</w:t>
                  </w:r>
                </w:p>
              </w:tc>
              <w:tc>
                <w:tcPr>
                  <w:tcW w:w="323" w:type="pct"/>
                  <w:vAlign w:val="center"/>
                </w:tcPr>
                <w:p w14:paraId="4DC0D2C1">
                  <w:pPr>
                    <w:widowControl/>
                    <w:adjustRightInd w:val="0"/>
                    <w:snapToGrid w:val="0"/>
                    <w:jc w:val="center"/>
                    <w:rPr>
                      <w:rFonts w:eastAsia="仿宋"/>
                      <w:kern w:val="0"/>
                      <w:szCs w:val="21"/>
                    </w:rPr>
                  </w:pPr>
                  <w:r>
                    <w:rPr>
                      <w:rFonts w:eastAsia="仿宋"/>
                      <w:kern w:val="0"/>
                      <w:szCs w:val="21"/>
                    </w:rPr>
                    <w:t>非甲烷总烃</w:t>
                  </w:r>
                </w:p>
              </w:tc>
              <w:tc>
                <w:tcPr>
                  <w:tcW w:w="282" w:type="pct"/>
                  <w:vAlign w:val="center"/>
                </w:tcPr>
                <w:p w14:paraId="2CC8864C">
                  <w:pPr>
                    <w:adjustRightInd w:val="0"/>
                    <w:snapToGrid w:val="0"/>
                    <w:jc w:val="center"/>
                    <w:rPr>
                      <w:rFonts w:eastAsia="仿宋"/>
                      <w:szCs w:val="21"/>
                    </w:rPr>
                  </w:pPr>
                  <w:r>
                    <w:rPr>
                      <w:rFonts w:eastAsia="仿宋"/>
                      <w:szCs w:val="21"/>
                    </w:rPr>
                    <w:t>20.781</w:t>
                  </w:r>
                </w:p>
              </w:tc>
              <w:tc>
                <w:tcPr>
                  <w:tcW w:w="254" w:type="pct"/>
                  <w:vAlign w:val="center"/>
                </w:tcPr>
                <w:p w14:paraId="743C5C5F">
                  <w:pPr>
                    <w:adjustRightInd w:val="0"/>
                    <w:snapToGrid w:val="0"/>
                    <w:jc w:val="center"/>
                    <w:rPr>
                      <w:rFonts w:eastAsia="仿宋"/>
                      <w:szCs w:val="21"/>
                    </w:rPr>
                  </w:pPr>
                  <w:r>
                    <w:rPr>
                      <w:rFonts w:eastAsia="仿宋"/>
                      <w:szCs w:val="21"/>
                    </w:rPr>
                    <w:t>0.166</w:t>
                  </w:r>
                </w:p>
              </w:tc>
              <w:tc>
                <w:tcPr>
                  <w:tcW w:w="227" w:type="pct"/>
                  <w:vAlign w:val="center"/>
                </w:tcPr>
                <w:p w14:paraId="3625D99C">
                  <w:pPr>
                    <w:adjustRightInd w:val="0"/>
                    <w:snapToGrid w:val="0"/>
                    <w:jc w:val="center"/>
                    <w:rPr>
                      <w:rFonts w:eastAsia="仿宋"/>
                      <w:szCs w:val="21"/>
                    </w:rPr>
                  </w:pPr>
                  <w:r>
                    <w:rPr>
                      <w:rFonts w:eastAsia="仿宋"/>
                      <w:szCs w:val="21"/>
                    </w:rPr>
                    <w:t>0.399</w:t>
                  </w:r>
                </w:p>
              </w:tc>
              <w:tc>
                <w:tcPr>
                  <w:tcW w:w="319" w:type="pct"/>
                  <w:vMerge w:val="continue"/>
                  <w:vAlign w:val="center"/>
                </w:tcPr>
                <w:p w14:paraId="05A218D5">
                  <w:pPr>
                    <w:autoSpaceDE w:val="0"/>
                    <w:autoSpaceDN w:val="0"/>
                    <w:adjustRightInd w:val="0"/>
                    <w:snapToGrid w:val="0"/>
                    <w:jc w:val="center"/>
                    <w:rPr>
                      <w:rFonts w:eastAsia="仿宋"/>
                      <w:szCs w:val="21"/>
                    </w:rPr>
                  </w:pPr>
                </w:p>
              </w:tc>
              <w:tc>
                <w:tcPr>
                  <w:tcW w:w="232" w:type="pct"/>
                  <w:vMerge w:val="continue"/>
                  <w:vAlign w:val="center"/>
                </w:tcPr>
                <w:p w14:paraId="17028838">
                  <w:pPr>
                    <w:autoSpaceDE w:val="0"/>
                    <w:autoSpaceDN w:val="0"/>
                    <w:adjustRightInd w:val="0"/>
                    <w:snapToGrid w:val="0"/>
                    <w:jc w:val="center"/>
                    <w:rPr>
                      <w:rFonts w:eastAsia="仿宋"/>
                      <w:szCs w:val="21"/>
                    </w:rPr>
                  </w:pPr>
                </w:p>
              </w:tc>
              <w:tc>
                <w:tcPr>
                  <w:tcW w:w="268" w:type="pct"/>
                  <w:vAlign w:val="center"/>
                </w:tcPr>
                <w:p w14:paraId="59F03752">
                  <w:pPr>
                    <w:autoSpaceDE w:val="0"/>
                    <w:autoSpaceDN w:val="0"/>
                    <w:adjustRightInd w:val="0"/>
                    <w:snapToGrid w:val="0"/>
                    <w:jc w:val="center"/>
                    <w:rPr>
                      <w:rFonts w:eastAsia="仿宋"/>
                      <w:szCs w:val="21"/>
                    </w:rPr>
                  </w:pPr>
                  <w:r>
                    <w:rPr>
                      <w:rFonts w:hint="eastAsia" w:eastAsia="仿宋"/>
                      <w:szCs w:val="21"/>
                    </w:rPr>
                    <w:t>/</w:t>
                  </w:r>
                </w:p>
              </w:tc>
              <w:tc>
                <w:tcPr>
                  <w:tcW w:w="271" w:type="pct"/>
                  <w:vAlign w:val="center"/>
                </w:tcPr>
                <w:p w14:paraId="7235F6F8">
                  <w:pPr>
                    <w:adjustRightInd w:val="0"/>
                    <w:snapToGrid w:val="0"/>
                    <w:jc w:val="center"/>
                    <w:rPr>
                      <w:rFonts w:eastAsia="仿宋"/>
                      <w:szCs w:val="21"/>
                    </w:rPr>
                  </w:pPr>
                  <w:r>
                    <w:rPr>
                      <w:rFonts w:hint="eastAsia" w:eastAsia="仿宋"/>
                      <w:szCs w:val="21"/>
                    </w:rPr>
                    <w:t>/</w:t>
                  </w:r>
                </w:p>
              </w:tc>
              <w:tc>
                <w:tcPr>
                  <w:tcW w:w="312" w:type="pct"/>
                  <w:vAlign w:val="center"/>
                </w:tcPr>
                <w:p w14:paraId="2724154E">
                  <w:pPr>
                    <w:adjustRightInd w:val="0"/>
                    <w:snapToGrid w:val="0"/>
                    <w:jc w:val="center"/>
                    <w:rPr>
                      <w:rFonts w:eastAsia="仿宋"/>
                      <w:szCs w:val="21"/>
                    </w:rPr>
                  </w:pPr>
                  <w:r>
                    <w:rPr>
                      <w:rFonts w:eastAsia="仿宋"/>
                      <w:szCs w:val="21"/>
                    </w:rPr>
                    <w:t>/</w:t>
                  </w:r>
                </w:p>
              </w:tc>
              <w:tc>
                <w:tcPr>
                  <w:tcW w:w="280" w:type="pct"/>
                  <w:vAlign w:val="center"/>
                </w:tcPr>
                <w:p w14:paraId="497A1E2D">
                  <w:pPr>
                    <w:adjustRightInd w:val="0"/>
                    <w:snapToGrid w:val="0"/>
                    <w:jc w:val="center"/>
                    <w:rPr>
                      <w:rFonts w:eastAsia="仿宋"/>
                      <w:szCs w:val="21"/>
                    </w:rPr>
                  </w:pPr>
                  <w:r>
                    <w:rPr>
                      <w:rFonts w:eastAsia="仿宋"/>
                      <w:szCs w:val="21"/>
                    </w:rPr>
                    <w:t>/</w:t>
                  </w:r>
                </w:p>
              </w:tc>
              <w:tc>
                <w:tcPr>
                  <w:tcW w:w="313" w:type="pct"/>
                  <w:vAlign w:val="center"/>
                </w:tcPr>
                <w:p w14:paraId="70830921">
                  <w:pPr>
                    <w:adjustRightInd w:val="0"/>
                    <w:snapToGrid w:val="0"/>
                    <w:jc w:val="center"/>
                    <w:rPr>
                      <w:rFonts w:eastAsia="仿宋"/>
                      <w:szCs w:val="21"/>
                    </w:rPr>
                  </w:pPr>
                  <w:r>
                    <w:rPr>
                      <w:rFonts w:eastAsia="仿宋"/>
                      <w:szCs w:val="21"/>
                    </w:rPr>
                    <w:t>/</w:t>
                  </w:r>
                </w:p>
              </w:tc>
              <w:tc>
                <w:tcPr>
                  <w:tcW w:w="232" w:type="pct"/>
                  <w:vAlign w:val="center"/>
                </w:tcPr>
                <w:p w14:paraId="3E65E688">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218" w:type="pct"/>
                  <w:vAlign w:val="center"/>
                </w:tcPr>
                <w:p w14:paraId="66130E37">
                  <w:pPr>
                    <w:adjustRightInd w:val="0"/>
                    <w:snapToGrid w:val="0"/>
                    <w:jc w:val="center"/>
                    <w:rPr>
                      <w:rFonts w:eastAsia="仿宋"/>
                      <w:szCs w:val="21"/>
                    </w:rPr>
                  </w:pPr>
                  <w:r>
                    <w:rPr>
                      <w:rFonts w:eastAsia="仿宋"/>
                      <w:szCs w:val="21"/>
                    </w:rPr>
                    <w:t>/</w:t>
                  </w:r>
                </w:p>
              </w:tc>
              <w:tc>
                <w:tcPr>
                  <w:tcW w:w="210" w:type="pct"/>
                  <w:vMerge w:val="continue"/>
                  <w:vAlign w:val="center"/>
                </w:tcPr>
                <w:p w14:paraId="5E123B83">
                  <w:pPr>
                    <w:autoSpaceDE w:val="0"/>
                    <w:autoSpaceDN w:val="0"/>
                    <w:adjustRightInd w:val="0"/>
                    <w:snapToGrid w:val="0"/>
                    <w:jc w:val="center"/>
                    <w:rPr>
                      <w:rFonts w:eastAsia="仿宋"/>
                      <w:szCs w:val="21"/>
                    </w:rPr>
                  </w:pPr>
                </w:p>
              </w:tc>
              <w:tc>
                <w:tcPr>
                  <w:tcW w:w="161" w:type="pct"/>
                  <w:vMerge w:val="continue"/>
                  <w:vAlign w:val="center"/>
                </w:tcPr>
                <w:p w14:paraId="417A863D">
                  <w:pPr>
                    <w:autoSpaceDE w:val="0"/>
                    <w:autoSpaceDN w:val="0"/>
                    <w:adjustRightInd w:val="0"/>
                    <w:snapToGrid w:val="0"/>
                    <w:jc w:val="center"/>
                    <w:rPr>
                      <w:rFonts w:eastAsia="仿宋"/>
                      <w:szCs w:val="21"/>
                    </w:rPr>
                  </w:pPr>
                </w:p>
              </w:tc>
              <w:tc>
                <w:tcPr>
                  <w:tcW w:w="184" w:type="pct"/>
                  <w:vMerge w:val="continue"/>
                  <w:vAlign w:val="center"/>
                </w:tcPr>
                <w:p w14:paraId="264B8CDD">
                  <w:pPr>
                    <w:autoSpaceDE w:val="0"/>
                    <w:autoSpaceDN w:val="0"/>
                    <w:adjustRightInd w:val="0"/>
                    <w:snapToGrid w:val="0"/>
                    <w:jc w:val="center"/>
                    <w:rPr>
                      <w:rFonts w:eastAsia="仿宋"/>
                      <w:szCs w:val="21"/>
                    </w:rPr>
                  </w:pPr>
                </w:p>
              </w:tc>
              <w:tc>
                <w:tcPr>
                  <w:tcW w:w="134" w:type="pct"/>
                  <w:vMerge w:val="continue"/>
                  <w:vAlign w:val="center"/>
                </w:tcPr>
                <w:p w14:paraId="5066736D">
                  <w:pPr>
                    <w:autoSpaceDE w:val="0"/>
                    <w:autoSpaceDN w:val="0"/>
                    <w:adjustRightInd w:val="0"/>
                    <w:snapToGrid w:val="0"/>
                    <w:jc w:val="center"/>
                    <w:rPr>
                      <w:rFonts w:eastAsia="仿宋"/>
                      <w:szCs w:val="21"/>
                    </w:rPr>
                  </w:pPr>
                </w:p>
              </w:tc>
              <w:tc>
                <w:tcPr>
                  <w:tcW w:w="217" w:type="pct"/>
                  <w:vMerge w:val="continue"/>
                  <w:vAlign w:val="center"/>
                </w:tcPr>
                <w:p w14:paraId="64C01048">
                  <w:pPr>
                    <w:autoSpaceDE w:val="0"/>
                    <w:autoSpaceDN w:val="0"/>
                    <w:adjustRightInd w:val="0"/>
                    <w:snapToGrid w:val="0"/>
                    <w:jc w:val="center"/>
                    <w:rPr>
                      <w:rFonts w:eastAsia="仿宋"/>
                      <w:szCs w:val="21"/>
                    </w:rPr>
                  </w:pPr>
                </w:p>
              </w:tc>
            </w:tr>
            <w:tr w14:paraId="7DDE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283FFE3D">
                  <w:pPr>
                    <w:autoSpaceDE w:val="0"/>
                    <w:autoSpaceDN w:val="0"/>
                    <w:adjustRightInd w:val="0"/>
                    <w:snapToGrid w:val="0"/>
                    <w:jc w:val="center"/>
                    <w:rPr>
                      <w:rFonts w:eastAsia="仿宋"/>
                      <w:szCs w:val="21"/>
                    </w:rPr>
                  </w:pPr>
                </w:p>
              </w:tc>
              <w:tc>
                <w:tcPr>
                  <w:tcW w:w="306" w:type="pct"/>
                  <w:vMerge w:val="restart"/>
                  <w:vAlign w:val="center"/>
                </w:tcPr>
                <w:p w14:paraId="4D051D72">
                  <w:pPr>
                    <w:widowControl/>
                    <w:adjustRightInd w:val="0"/>
                    <w:snapToGrid w:val="0"/>
                    <w:jc w:val="center"/>
                    <w:rPr>
                      <w:rFonts w:eastAsia="仿宋"/>
                      <w:kern w:val="0"/>
                      <w:szCs w:val="21"/>
                    </w:rPr>
                  </w:pPr>
                  <w:r>
                    <w:rPr>
                      <w:rFonts w:eastAsia="仿宋"/>
                      <w:kern w:val="0"/>
                      <w:szCs w:val="21"/>
                    </w:rPr>
                    <w:t>天然气燃烧废气G12</w:t>
                  </w:r>
                </w:p>
              </w:tc>
              <w:tc>
                <w:tcPr>
                  <w:tcW w:w="323" w:type="pct"/>
                  <w:vAlign w:val="center"/>
                </w:tcPr>
                <w:p w14:paraId="20F0C7DE">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3B5E7C8C">
                  <w:pPr>
                    <w:adjustRightInd w:val="0"/>
                    <w:snapToGrid w:val="0"/>
                    <w:jc w:val="center"/>
                    <w:rPr>
                      <w:rFonts w:eastAsia="仿宋"/>
                      <w:szCs w:val="21"/>
                    </w:rPr>
                  </w:pPr>
                  <w:r>
                    <w:rPr>
                      <w:rFonts w:eastAsia="仿宋"/>
                      <w:szCs w:val="21"/>
                    </w:rPr>
                    <w:t>0.729</w:t>
                  </w:r>
                </w:p>
              </w:tc>
              <w:tc>
                <w:tcPr>
                  <w:tcW w:w="254" w:type="pct"/>
                  <w:vAlign w:val="center"/>
                </w:tcPr>
                <w:p w14:paraId="70034060">
                  <w:pPr>
                    <w:adjustRightInd w:val="0"/>
                    <w:snapToGrid w:val="0"/>
                    <w:jc w:val="center"/>
                    <w:rPr>
                      <w:rFonts w:eastAsia="仿宋"/>
                      <w:szCs w:val="21"/>
                    </w:rPr>
                  </w:pPr>
                  <w:r>
                    <w:rPr>
                      <w:rFonts w:eastAsia="仿宋"/>
                      <w:szCs w:val="21"/>
                    </w:rPr>
                    <w:t>0.006</w:t>
                  </w:r>
                </w:p>
              </w:tc>
              <w:tc>
                <w:tcPr>
                  <w:tcW w:w="227" w:type="pct"/>
                  <w:vAlign w:val="center"/>
                </w:tcPr>
                <w:p w14:paraId="3DC5FD6F">
                  <w:pPr>
                    <w:adjustRightInd w:val="0"/>
                    <w:snapToGrid w:val="0"/>
                    <w:jc w:val="center"/>
                    <w:rPr>
                      <w:rFonts w:eastAsia="仿宋"/>
                      <w:szCs w:val="21"/>
                    </w:rPr>
                  </w:pPr>
                  <w:r>
                    <w:rPr>
                      <w:rFonts w:eastAsia="仿宋"/>
                      <w:szCs w:val="21"/>
                    </w:rPr>
                    <w:t>0.014</w:t>
                  </w:r>
                </w:p>
              </w:tc>
              <w:tc>
                <w:tcPr>
                  <w:tcW w:w="319" w:type="pct"/>
                  <w:vAlign w:val="center"/>
                </w:tcPr>
                <w:p w14:paraId="1A22EE5E">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22820AA3">
                  <w:pPr>
                    <w:autoSpaceDE w:val="0"/>
                    <w:autoSpaceDN w:val="0"/>
                    <w:adjustRightInd w:val="0"/>
                    <w:snapToGrid w:val="0"/>
                    <w:jc w:val="center"/>
                    <w:rPr>
                      <w:rFonts w:eastAsia="仿宋"/>
                      <w:szCs w:val="21"/>
                    </w:rPr>
                  </w:pPr>
                </w:p>
              </w:tc>
              <w:tc>
                <w:tcPr>
                  <w:tcW w:w="268" w:type="pct"/>
                  <w:vAlign w:val="center"/>
                </w:tcPr>
                <w:p w14:paraId="14A31CF1">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4A7A3C1B">
                  <w:pPr>
                    <w:adjustRightInd w:val="0"/>
                    <w:snapToGrid w:val="0"/>
                    <w:jc w:val="center"/>
                    <w:rPr>
                      <w:rFonts w:eastAsia="仿宋"/>
                      <w:szCs w:val="21"/>
                    </w:rPr>
                  </w:pPr>
                  <w:r>
                    <w:rPr>
                      <w:rFonts w:hint="eastAsia" w:eastAsia="仿宋"/>
                      <w:szCs w:val="21"/>
                    </w:rPr>
                    <w:t>/</w:t>
                  </w:r>
                </w:p>
              </w:tc>
              <w:tc>
                <w:tcPr>
                  <w:tcW w:w="312" w:type="pct"/>
                  <w:vAlign w:val="center"/>
                </w:tcPr>
                <w:p w14:paraId="1C6EC2AF">
                  <w:pPr>
                    <w:adjustRightInd w:val="0"/>
                    <w:snapToGrid w:val="0"/>
                    <w:jc w:val="center"/>
                    <w:rPr>
                      <w:rFonts w:eastAsia="仿宋"/>
                      <w:szCs w:val="21"/>
                    </w:rPr>
                  </w:pPr>
                  <w:r>
                    <w:rPr>
                      <w:rFonts w:eastAsia="仿宋"/>
                      <w:szCs w:val="21"/>
                    </w:rPr>
                    <w:t>/</w:t>
                  </w:r>
                </w:p>
              </w:tc>
              <w:tc>
                <w:tcPr>
                  <w:tcW w:w="280" w:type="pct"/>
                  <w:vAlign w:val="center"/>
                </w:tcPr>
                <w:p w14:paraId="3117E42C">
                  <w:pPr>
                    <w:adjustRightInd w:val="0"/>
                    <w:snapToGrid w:val="0"/>
                    <w:jc w:val="center"/>
                    <w:rPr>
                      <w:rFonts w:eastAsia="仿宋"/>
                      <w:szCs w:val="21"/>
                    </w:rPr>
                  </w:pPr>
                  <w:r>
                    <w:rPr>
                      <w:rFonts w:eastAsia="仿宋"/>
                      <w:szCs w:val="21"/>
                    </w:rPr>
                    <w:t>/</w:t>
                  </w:r>
                </w:p>
              </w:tc>
              <w:tc>
                <w:tcPr>
                  <w:tcW w:w="313" w:type="pct"/>
                  <w:vAlign w:val="center"/>
                </w:tcPr>
                <w:p w14:paraId="396ADA99">
                  <w:pPr>
                    <w:adjustRightInd w:val="0"/>
                    <w:snapToGrid w:val="0"/>
                    <w:jc w:val="center"/>
                    <w:rPr>
                      <w:rFonts w:eastAsia="仿宋"/>
                      <w:szCs w:val="21"/>
                    </w:rPr>
                  </w:pPr>
                  <w:r>
                    <w:rPr>
                      <w:rFonts w:eastAsia="仿宋"/>
                      <w:szCs w:val="21"/>
                    </w:rPr>
                    <w:t>/</w:t>
                  </w:r>
                </w:p>
              </w:tc>
              <w:tc>
                <w:tcPr>
                  <w:tcW w:w="232" w:type="pct"/>
                  <w:vAlign w:val="center"/>
                </w:tcPr>
                <w:p w14:paraId="59CD95E3">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218" w:type="pct"/>
                  <w:vAlign w:val="center"/>
                </w:tcPr>
                <w:p w14:paraId="7ABB1256">
                  <w:pPr>
                    <w:adjustRightInd w:val="0"/>
                    <w:snapToGrid w:val="0"/>
                    <w:jc w:val="center"/>
                    <w:rPr>
                      <w:rFonts w:eastAsia="仿宋"/>
                      <w:szCs w:val="21"/>
                    </w:rPr>
                  </w:pPr>
                  <w:r>
                    <w:rPr>
                      <w:rFonts w:eastAsia="仿宋"/>
                      <w:szCs w:val="21"/>
                    </w:rPr>
                    <w:t>/</w:t>
                  </w:r>
                </w:p>
              </w:tc>
              <w:tc>
                <w:tcPr>
                  <w:tcW w:w="210" w:type="pct"/>
                  <w:vMerge w:val="continue"/>
                  <w:vAlign w:val="center"/>
                </w:tcPr>
                <w:p w14:paraId="3F9E2536">
                  <w:pPr>
                    <w:autoSpaceDE w:val="0"/>
                    <w:autoSpaceDN w:val="0"/>
                    <w:adjustRightInd w:val="0"/>
                    <w:snapToGrid w:val="0"/>
                    <w:jc w:val="center"/>
                    <w:rPr>
                      <w:rFonts w:eastAsia="仿宋"/>
                      <w:szCs w:val="21"/>
                    </w:rPr>
                  </w:pPr>
                </w:p>
              </w:tc>
              <w:tc>
                <w:tcPr>
                  <w:tcW w:w="161" w:type="pct"/>
                  <w:vMerge w:val="continue"/>
                  <w:vAlign w:val="center"/>
                </w:tcPr>
                <w:p w14:paraId="0E059586">
                  <w:pPr>
                    <w:autoSpaceDE w:val="0"/>
                    <w:autoSpaceDN w:val="0"/>
                    <w:adjustRightInd w:val="0"/>
                    <w:snapToGrid w:val="0"/>
                    <w:jc w:val="center"/>
                    <w:rPr>
                      <w:rFonts w:eastAsia="仿宋"/>
                      <w:szCs w:val="21"/>
                    </w:rPr>
                  </w:pPr>
                </w:p>
              </w:tc>
              <w:tc>
                <w:tcPr>
                  <w:tcW w:w="184" w:type="pct"/>
                  <w:vMerge w:val="continue"/>
                  <w:vAlign w:val="center"/>
                </w:tcPr>
                <w:p w14:paraId="781C37F3">
                  <w:pPr>
                    <w:autoSpaceDE w:val="0"/>
                    <w:autoSpaceDN w:val="0"/>
                    <w:adjustRightInd w:val="0"/>
                    <w:snapToGrid w:val="0"/>
                    <w:jc w:val="center"/>
                    <w:rPr>
                      <w:rFonts w:eastAsia="仿宋"/>
                      <w:szCs w:val="21"/>
                    </w:rPr>
                  </w:pPr>
                </w:p>
              </w:tc>
              <w:tc>
                <w:tcPr>
                  <w:tcW w:w="134" w:type="pct"/>
                  <w:vMerge w:val="continue"/>
                  <w:vAlign w:val="center"/>
                </w:tcPr>
                <w:p w14:paraId="30CBD6E4">
                  <w:pPr>
                    <w:autoSpaceDE w:val="0"/>
                    <w:autoSpaceDN w:val="0"/>
                    <w:adjustRightInd w:val="0"/>
                    <w:snapToGrid w:val="0"/>
                    <w:jc w:val="center"/>
                    <w:rPr>
                      <w:rFonts w:eastAsia="仿宋"/>
                      <w:szCs w:val="21"/>
                    </w:rPr>
                  </w:pPr>
                </w:p>
              </w:tc>
              <w:tc>
                <w:tcPr>
                  <w:tcW w:w="217" w:type="pct"/>
                  <w:vMerge w:val="continue"/>
                  <w:vAlign w:val="center"/>
                </w:tcPr>
                <w:p w14:paraId="704B0098">
                  <w:pPr>
                    <w:autoSpaceDE w:val="0"/>
                    <w:autoSpaceDN w:val="0"/>
                    <w:adjustRightInd w:val="0"/>
                    <w:snapToGrid w:val="0"/>
                    <w:jc w:val="center"/>
                    <w:rPr>
                      <w:rFonts w:eastAsia="仿宋"/>
                      <w:szCs w:val="21"/>
                    </w:rPr>
                  </w:pPr>
                </w:p>
              </w:tc>
            </w:tr>
            <w:tr w14:paraId="18B0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1E1380F0">
                  <w:pPr>
                    <w:autoSpaceDE w:val="0"/>
                    <w:autoSpaceDN w:val="0"/>
                    <w:adjustRightInd w:val="0"/>
                    <w:snapToGrid w:val="0"/>
                    <w:jc w:val="center"/>
                    <w:rPr>
                      <w:rFonts w:eastAsia="仿宋"/>
                      <w:szCs w:val="21"/>
                    </w:rPr>
                  </w:pPr>
                </w:p>
              </w:tc>
              <w:tc>
                <w:tcPr>
                  <w:tcW w:w="306" w:type="pct"/>
                  <w:vMerge w:val="continue"/>
                  <w:vAlign w:val="center"/>
                </w:tcPr>
                <w:p w14:paraId="0B914B00">
                  <w:pPr>
                    <w:widowControl/>
                    <w:adjustRightInd w:val="0"/>
                    <w:snapToGrid w:val="0"/>
                    <w:jc w:val="center"/>
                    <w:rPr>
                      <w:rFonts w:eastAsia="仿宋"/>
                      <w:kern w:val="0"/>
                      <w:szCs w:val="21"/>
                    </w:rPr>
                  </w:pPr>
                </w:p>
              </w:tc>
              <w:tc>
                <w:tcPr>
                  <w:tcW w:w="323" w:type="pct"/>
                  <w:vAlign w:val="center"/>
                </w:tcPr>
                <w:p w14:paraId="60AEABCD">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282" w:type="pct"/>
                  <w:vAlign w:val="center"/>
                </w:tcPr>
                <w:p w14:paraId="7DD6FB45">
                  <w:pPr>
                    <w:adjustRightInd w:val="0"/>
                    <w:snapToGrid w:val="0"/>
                    <w:jc w:val="center"/>
                    <w:rPr>
                      <w:rFonts w:eastAsia="仿宋"/>
                      <w:szCs w:val="21"/>
                    </w:rPr>
                  </w:pPr>
                  <w:r>
                    <w:rPr>
                      <w:rFonts w:eastAsia="仿宋"/>
                      <w:szCs w:val="21"/>
                    </w:rPr>
                    <w:t>0.104</w:t>
                  </w:r>
                </w:p>
              </w:tc>
              <w:tc>
                <w:tcPr>
                  <w:tcW w:w="254" w:type="pct"/>
                  <w:vAlign w:val="center"/>
                </w:tcPr>
                <w:p w14:paraId="7BB1591B">
                  <w:pPr>
                    <w:adjustRightInd w:val="0"/>
                    <w:snapToGrid w:val="0"/>
                    <w:jc w:val="center"/>
                    <w:rPr>
                      <w:rFonts w:eastAsia="仿宋"/>
                      <w:szCs w:val="21"/>
                    </w:rPr>
                  </w:pPr>
                  <w:r>
                    <w:rPr>
                      <w:rFonts w:eastAsia="仿宋"/>
                      <w:szCs w:val="21"/>
                    </w:rPr>
                    <w:t>0.001</w:t>
                  </w:r>
                </w:p>
              </w:tc>
              <w:tc>
                <w:tcPr>
                  <w:tcW w:w="227" w:type="pct"/>
                  <w:vAlign w:val="center"/>
                </w:tcPr>
                <w:p w14:paraId="4EF47FB5">
                  <w:pPr>
                    <w:adjustRightInd w:val="0"/>
                    <w:snapToGrid w:val="0"/>
                    <w:jc w:val="center"/>
                    <w:rPr>
                      <w:rFonts w:eastAsia="仿宋"/>
                      <w:szCs w:val="21"/>
                    </w:rPr>
                  </w:pPr>
                  <w:r>
                    <w:rPr>
                      <w:rFonts w:eastAsia="仿宋"/>
                      <w:szCs w:val="21"/>
                    </w:rPr>
                    <w:t>0.002</w:t>
                  </w:r>
                </w:p>
              </w:tc>
              <w:tc>
                <w:tcPr>
                  <w:tcW w:w="319" w:type="pct"/>
                  <w:vAlign w:val="center"/>
                </w:tcPr>
                <w:p w14:paraId="30256EFE">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18940663">
                  <w:pPr>
                    <w:autoSpaceDE w:val="0"/>
                    <w:autoSpaceDN w:val="0"/>
                    <w:adjustRightInd w:val="0"/>
                    <w:snapToGrid w:val="0"/>
                    <w:jc w:val="center"/>
                    <w:rPr>
                      <w:rFonts w:eastAsia="仿宋"/>
                      <w:szCs w:val="21"/>
                    </w:rPr>
                  </w:pPr>
                </w:p>
              </w:tc>
              <w:tc>
                <w:tcPr>
                  <w:tcW w:w="268" w:type="pct"/>
                  <w:vAlign w:val="center"/>
                </w:tcPr>
                <w:p w14:paraId="2A8BE2F6">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793FD0D7">
                  <w:pPr>
                    <w:adjustRightInd w:val="0"/>
                    <w:snapToGrid w:val="0"/>
                    <w:jc w:val="center"/>
                    <w:rPr>
                      <w:rFonts w:eastAsia="仿宋"/>
                      <w:szCs w:val="21"/>
                    </w:rPr>
                  </w:pPr>
                  <w:r>
                    <w:rPr>
                      <w:rFonts w:hint="eastAsia" w:eastAsia="仿宋"/>
                      <w:szCs w:val="21"/>
                    </w:rPr>
                    <w:t>0.125</w:t>
                  </w:r>
                </w:p>
              </w:tc>
              <w:tc>
                <w:tcPr>
                  <w:tcW w:w="312" w:type="pct"/>
                  <w:vAlign w:val="center"/>
                </w:tcPr>
                <w:p w14:paraId="0EA8B355">
                  <w:pPr>
                    <w:adjustRightInd w:val="0"/>
                    <w:snapToGrid w:val="0"/>
                    <w:jc w:val="center"/>
                    <w:rPr>
                      <w:rFonts w:eastAsia="仿宋"/>
                      <w:szCs w:val="21"/>
                    </w:rPr>
                  </w:pPr>
                  <w:r>
                    <w:rPr>
                      <w:rFonts w:eastAsia="仿宋"/>
                      <w:szCs w:val="21"/>
                    </w:rPr>
                    <w:t>0.104</w:t>
                  </w:r>
                </w:p>
              </w:tc>
              <w:tc>
                <w:tcPr>
                  <w:tcW w:w="280" w:type="pct"/>
                  <w:vAlign w:val="center"/>
                </w:tcPr>
                <w:p w14:paraId="7DEB0CB5">
                  <w:pPr>
                    <w:adjustRightInd w:val="0"/>
                    <w:snapToGrid w:val="0"/>
                    <w:jc w:val="center"/>
                    <w:rPr>
                      <w:rFonts w:eastAsia="仿宋"/>
                      <w:szCs w:val="21"/>
                    </w:rPr>
                  </w:pPr>
                  <w:r>
                    <w:rPr>
                      <w:rFonts w:eastAsia="仿宋"/>
                      <w:szCs w:val="21"/>
                    </w:rPr>
                    <w:t>0.001</w:t>
                  </w:r>
                </w:p>
              </w:tc>
              <w:tc>
                <w:tcPr>
                  <w:tcW w:w="313" w:type="pct"/>
                  <w:vAlign w:val="center"/>
                </w:tcPr>
                <w:p w14:paraId="5D6138CC">
                  <w:pPr>
                    <w:adjustRightInd w:val="0"/>
                    <w:snapToGrid w:val="0"/>
                    <w:jc w:val="center"/>
                    <w:rPr>
                      <w:rFonts w:eastAsia="仿宋"/>
                      <w:szCs w:val="21"/>
                    </w:rPr>
                  </w:pPr>
                  <w:r>
                    <w:rPr>
                      <w:rFonts w:eastAsia="仿宋"/>
                      <w:szCs w:val="21"/>
                    </w:rPr>
                    <w:t>0.002</w:t>
                  </w:r>
                </w:p>
              </w:tc>
              <w:tc>
                <w:tcPr>
                  <w:tcW w:w="232" w:type="pct"/>
                  <w:vAlign w:val="center"/>
                </w:tcPr>
                <w:p w14:paraId="764342CD">
                  <w:pPr>
                    <w:pStyle w:val="82"/>
                    <w:adjustRightInd w:val="0"/>
                    <w:snapToGrid w:val="0"/>
                    <w:spacing w:line="240" w:lineRule="auto"/>
                    <w:ind w:firstLine="0"/>
                    <w:jc w:val="center"/>
                    <w:rPr>
                      <w:rFonts w:eastAsia="仿宋"/>
                      <w:sz w:val="21"/>
                      <w:szCs w:val="21"/>
                    </w:rPr>
                  </w:pPr>
                  <w:r>
                    <w:rPr>
                      <w:rFonts w:eastAsia="仿宋"/>
                      <w:sz w:val="21"/>
                      <w:szCs w:val="21"/>
                    </w:rPr>
                    <w:t>80</w:t>
                  </w:r>
                </w:p>
              </w:tc>
              <w:tc>
                <w:tcPr>
                  <w:tcW w:w="218" w:type="pct"/>
                  <w:vAlign w:val="center"/>
                </w:tcPr>
                <w:p w14:paraId="28DBC477">
                  <w:pPr>
                    <w:adjustRightInd w:val="0"/>
                    <w:snapToGrid w:val="0"/>
                    <w:jc w:val="center"/>
                    <w:rPr>
                      <w:rFonts w:eastAsia="仿宋"/>
                      <w:szCs w:val="21"/>
                    </w:rPr>
                  </w:pPr>
                  <w:r>
                    <w:rPr>
                      <w:rFonts w:eastAsia="仿宋"/>
                      <w:szCs w:val="21"/>
                    </w:rPr>
                    <w:t>/</w:t>
                  </w:r>
                </w:p>
              </w:tc>
              <w:tc>
                <w:tcPr>
                  <w:tcW w:w="210" w:type="pct"/>
                  <w:vMerge w:val="continue"/>
                  <w:vAlign w:val="center"/>
                </w:tcPr>
                <w:p w14:paraId="392D6C57">
                  <w:pPr>
                    <w:autoSpaceDE w:val="0"/>
                    <w:autoSpaceDN w:val="0"/>
                    <w:adjustRightInd w:val="0"/>
                    <w:snapToGrid w:val="0"/>
                    <w:jc w:val="center"/>
                    <w:rPr>
                      <w:rFonts w:eastAsia="仿宋"/>
                      <w:szCs w:val="21"/>
                    </w:rPr>
                  </w:pPr>
                </w:p>
              </w:tc>
              <w:tc>
                <w:tcPr>
                  <w:tcW w:w="161" w:type="pct"/>
                  <w:vMerge w:val="continue"/>
                  <w:vAlign w:val="center"/>
                </w:tcPr>
                <w:p w14:paraId="5C93BA52">
                  <w:pPr>
                    <w:autoSpaceDE w:val="0"/>
                    <w:autoSpaceDN w:val="0"/>
                    <w:adjustRightInd w:val="0"/>
                    <w:snapToGrid w:val="0"/>
                    <w:jc w:val="center"/>
                    <w:rPr>
                      <w:rFonts w:eastAsia="仿宋"/>
                      <w:szCs w:val="21"/>
                    </w:rPr>
                  </w:pPr>
                </w:p>
              </w:tc>
              <w:tc>
                <w:tcPr>
                  <w:tcW w:w="184" w:type="pct"/>
                  <w:vMerge w:val="continue"/>
                  <w:vAlign w:val="center"/>
                </w:tcPr>
                <w:p w14:paraId="69D40336">
                  <w:pPr>
                    <w:autoSpaceDE w:val="0"/>
                    <w:autoSpaceDN w:val="0"/>
                    <w:adjustRightInd w:val="0"/>
                    <w:snapToGrid w:val="0"/>
                    <w:jc w:val="center"/>
                    <w:rPr>
                      <w:rFonts w:eastAsia="仿宋"/>
                      <w:szCs w:val="21"/>
                    </w:rPr>
                  </w:pPr>
                </w:p>
              </w:tc>
              <w:tc>
                <w:tcPr>
                  <w:tcW w:w="134" w:type="pct"/>
                  <w:vMerge w:val="continue"/>
                  <w:vAlign w:val="center"/>
                </w:tcPr>
                <w:p w14:paraId="7F65E3DE">
                  <w:pPr>
                    <w:autoSpaceDE w:val="0"/>
                    <w:autoSpaceDN w:val="0"/>
                    <w:adjustRightInd w:val="0"/>
                    <w:snapToGrid w:val="0"/>
                    <w:jc w:val="center"/>
                    <w:rPr>
                      <w:rFonts w:eastAsia="仿宋"/>
                      <w:szCs w:val="21"/>
                    </w:rPr>
                  </w:pPr>
                </w:p>
              </w:tc>
              <w:tc>
                <w:tcPr>
                  <w:tcW w:w="217" w:type="pct"/>
                  <w:vMerge w:val="continue"/>
                  <w:vAlign w:val="center"/>
                </w:tcPr>
                <w:p w14:paraId="0945FA13">
                  <w:pPr>
                    <w:autoSpaceDE w:val="0"/>
                    <w:autoSpaceDN w:val="0"/>
                    <w:adjustRightInd w:val="0"/>
                    <w:snapToGrid w:val="0"/>
                    <w:jc w:val="center"/>
                    <w:rPr>
                      <w:rFonts w:eastAsia="仿宋"/>
                      <w:szCs w:val="21"/>
                    </w:rPr>
                  </w:pPr>
                </w:p>
              </w:tc>
            </w:tr>
            <w:tr w14:paraId="41F3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5" w:type="pct"/>
                  <w:vMerge w:val="continue"/>
                  <w:vAlign w:val="center"/>
                </w:tcPr>
                <w:p w14:paraId="675CD07B">
                  <w:pPr>
                    <w:autoSpaceDE w:val="0"/>
                    <w:autoSpaceDN w:val="0"/>
                    <w:adjustRightInd w:val="0"/>
                    <w:snapToGrid w:val="0"/>
                    <w:jc w:val="center"/>
                    <w:rPr>
                      <w:rFonts w:eastAsia="仿宋"/>
                      <w:szCs w:val="21"/>
                    </w:rPr>
                  </w:pPr>
                </w:p>
              </w:tc>
              <w:tc>
                <w:tcPr>
                  <w:tcW w:w="306" w:type="pct"/>
                  <w:vMerge w:val="continue"/>
                  <w:vAlign w:val="center"/>
                </w:tcPr>
                <w:p w14:paraId="5CA0FF83">
                  <w:pPr>
                    <w:widowControl/>
                    <w:adjustRightInd w:val="0"/>
                    <w:snapToGrid w:val="0"/>
                    <w:jc w:val="center"/>
                    <w:rPr>
                      <w:rFonts w:eastAsia="仿宋"/>
                      <w:kern w:val="0"/>
                      <w:szCs w:val="21"/>
                    </w:rPr>
                  </w:pPr>
                </w:p>
              </w:tc>
              <w:tc>
                <w:tcPr>
                  <w:tcW w:w="323" w:type="pct"/>
                  <w:vAlign w:val="center"/>
                </w:tcPr>
                <w:p w14:paraId="0C169EA0">
                  <w:pPr>
                    <w:widowControl/>
                    <w:adjustRightInd w:val="0"/>
                    <w:snapToGrid w:val="0"/>
                    <w:jc w:val="center"/>
                    <w:rPr>
                      <w:rFonts w:eastAsia="仿宋"/>
                      <w:kern w:val="0"/>
                      <w:szCs w:val="21"/>
                    </w:rPr>
                  </w:pPr>
                  <w:r>
                    <w:rPr>
                      <w:rFonts w:eastAsia="仿宋"/>
                      <w:kern w:val="0"/>
                      <w:szCs w:val="21"/>
                    </w:rPr>
                    <w:t>NOx</w:t>
                  </w:r>
                </w:p>
              </w:tc>
              <w:tc>
                <w:tcPr>
                  <w:tcW w:w="282" w:type="pct"/>
                  <w:vAlign w:val="center"/>
                </w:tcPr>
                <w:p w14:paraId="75595468">
                  <w:pPr>
                    <w:jc w:val="center"/>
                    <w:rPr>
                      <w:rFonts w:eastAsia="仿宋"/>
                      <w:szCs w:val="21"/>
                    </w:rPr>
                  </w:pPr>
                  <w:r>
                    <w:rPr>
                      <w:rFonts w:hint="eastAsia" w:eastAsia="仿宋"/>
                      <w:szCs w:val="21"/>
                    </w:rPr>
                    <w:t>4.896</w:t>
                  </w:r>
                </w:p>
              </w:tc>
              <w:tc>
                <w:tcPr>
                  <w:tcW w:w="254" w:type="pct"/>
                  <w:vAlign w:val="center"/>
                </w:tcPr>
                <w:p w14:paraId="7135BC6A">
                  <w:pPr>
                    <w:jc w:val="center"/>
                    <w:rPr>
                      <w:rFonts w:eastAsia="仿宋"/>
                      <w:szCs w:val="21"/>
                    </w:rPr>
                  </w:pPr>
                  <w:r>
                    <w:rPr>
                      <w:rFonts w:hint="eastAsia" w:eastAsia="仿宋"/>
                      <w:szCs w:val="21"/>
                    </w:rPr>
                    <w:t>0.039</w:t>
                  </w:r>
                </w:p>
              </w:tc>
              <w:tc>
                <w:tcPr>
                  <w:tcW w:w="227" w:type="pct"/>
                  <w:vAlign w:val="center"/>
                </w:tcPr>
                <w:p w14:paraId="4EAB23BE">
                  <w:pPr>
                    <w:jc w:val="center"/>
                    <w:rPr>
                      <w:rFonts w:eastAsia="仿宋"/>
                      <w:szCs w:val="21"/>
                    </w:rPr>
                  </w:pPr>
                  <w:r>
                    <w:rPr>
                      <w:rFonts w:eastAsia="仿宋"/>
                      <w:szCs w:val="21"/>
                    </w:rPr>
                    <w:t>0.0</w:t>
                  </w:r>
                  <w:r>
                    <w:rPr>
                      <w:rFonts w:hint="eastAsia" w:eastAsia="仿宋"/>
                      <w:szCs w:val="21"/>
                    </w:rPr>
                    <w:t>94</w:t>
                  </w:r>
                </w:p>
              </w:tc>
              <w:tc>
                <w:tcPr>
                  <w:tcW w:w="319" w:type="pct"/>
                  <w:vAlign w:val="center"/>
                </w:tcPr>
                <w:p w14:paraId="482E3A7D">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62AD135A">
                  <w:pPr>
                    <w:autoSpaceDE w:val="0"/>
                    <w:autoSpaceDN w:val="0"/>
                    <w:adjustRightInd w:val="0"/>
                    <w:snapToGrid w:val="0"/>
                    <w:jc w:val="center"/>
                    <w:rPr>
                      <w:rFonts w:eastAsia="仿宋"/>
                      <w:szCs w:val="21"/>
                    </w:rPr>
                  </w:pPr>
                </w:p>
              </w:tc>
              <w:tc>
                <w:tcPr>
                  <w:tcW w:w="268" w:type="pct"/>
                  <w:vAlign w:val="center"/>
                </w:tcPr>
                <w:p w14:paraId="69D740D4">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5158E46A">
                  <w:pPr>
                    <w:adjustRightInd w:val="0"/>
                    <w:snapToGrid w:val="0"/>
                    <w:jc w:val="center"/>
                    <w:rPr>
                      <w:rFonts w:eastAsia="仿宋"/>
                      <w:szCs w:val="21"/>
                    </w:rPr>
                  </w:pPr>
                  <w:r>
                    <w:rPr>
                      <w:rFonts w:hint="eastAsia" w:eastAsia="仿宋"/>
                      <w:szCs w:val="21"/>
                    </w:rPr>
                    <w:t>5.875</w:t>
                  </w:r>
                </w:p>
              </w:tc>
              <w:tc>
                <w:tcPr>
                  <w:tcW w:w="312" w:type="pct"/>
                  <w:vAlign w:val="center"/>
                </w:tcPr>
                <w:p w14:paraId="42BF2F56">
                  <w:pPr>
                    <w:jc w:val="center"/>
                    <w:rPr>
                      <w:rFonts w:eastAsia="仿宋"/>
                      <w:szCs w:val="21"/>
                    </w:rPr>
                  </w:pPr>
                  <w:r>
                    <w:rPr>
                      <w:rFonts w:hint="eastAsia" w:eastAsia="仿宋"/>
                      <w:szCs w:val="21"/>
                    </w:rPr>
                    <w:t>4.896</w:t>
                  </w:r>
                </w:p>
              </w:tc>
              <w:tc>
                <w:tcPr>
                  <w:tcW w:w="280" w:type="pct"/>
                  <w:vAlign w:val="center"/>
                </w:tcPr>
                <w:p w14:paraId="0DE5F484">
                  <w:pPr>
                    <w:jc w:val="center"/>
                    <w:rPr>
                      <w:rFonts w:eastAsia="仿宋"/>
                      <w:szCs w:val="21"/>
                    </w:rPr>
                  </w:pPr>
                  <w:r>
                    <w:rPr>
                      <w:rFonts w:hint="eastAsia" w:eastAsia="仿宋"/>
                      <w:szCs w:val="21"/>
                    </w:rPr>
                    <w:t>0.039</w:t>
                  </w:r>
                </w:p>
              </w:tc>
              <w:tc>
                <w:tcPr>
                  <w:tcW w:w="313" w:type="pct"/>
                  <w:vAlign w:val="center"/>
                </w:tcPr>
                <w:p w14:paraId="25855F91">
                  <w:pPr>
                    <w:jc w:val="center"/>
                    <w:rPr>
                      <w:rFonts w:eastAsia="仿宋"/>
                      <w:szCs w:val="21"/>
                    </w:rPr>
                  </w:pPr>
                  <w:r>
                    <w:rPr>
                      <w:rFonts w:eastAsia="仿宋"/>
                      <w:szCs w:val="21"/>
                    </w:rPr>
                    <w:t>0.0</w:t>
                  </w:r>
                  <w:r>
                    <w:rPr>
                      <w:rFonts w:hint="eastAsia" w:eastAsia="仿宋"/>
                      <w:szCs w:val="21"/>
                    </w:rPr>
                    <w:t>94</w:t>
                  </w:r>
                </w:p>
              </w:tc>
              <w:tc>
                <w:tcPr>
                  <w:tcW w:w="232" w:type="pct"/>
                  <w:vAlign w:val="center"/>
                </w:tcPr>
                <w:p w14:paraId="0A2CD19A">
                  <w:pPr>
                    <w:pStyle w:val="82"/>
                    <w:adjustRightInd w:val="0"/>
                    <w:snapToGrid w:val="0"/>
                    <w:spacing w:line="240" w:lineRule="auto"/>
                    <w:ind w:firstLine="0"/>
                    <w:jc w:val="center"/>
                    <w:rPr>
                      <w:rFonts w:eastAsia="仿宋"/>
                      <w:sz w:val="21"/>
                      <w:szCs w:val="21"/>
                    </w:rPr>
                  </w:pPr>
                  <w:r>
                    <w:rPr>
                      <w:rFonts w:eastAsia="仿宋"/>
                      <w:sz w:val="21"/>
                      <w:szCs w:val="21"/>
                    </w:rPr>
                    <w:t>180</w:t>
                  </w:r>
                </w:p>
              </w:tc>
              <w:tc>
                <w:tcPr>
                  <w:tcW w:w="218" w:type="pct"/>
                  <w:vAlign w:val="center"/>
                </w:tcPr>
                <w:p w14:paraId="5B113B85">
                  <w:pPr>
                    <w:adjustRightInd w:val="0"/>
                    <w:snapToGrid w:val="0"/>
                    <w:jc w:val="center"/>
                    <w:rPr>
                      <w:rFonts w:eastAsia="仿宋"/>
                      <w:szCs w:val="21"/>
                    </w:rPr>
                  </w:pPr>
                  <w:r>
                    <w:rPr>
                      <w:rFonts w:eastAsia="仿宋"/>
                      <w:szCs w:val="21"/>
                    </w:rPr>
                    <w:t>/</w:t>
                  </w:r>
                </w:p>
              </w:tc>
              <w:tc>
                <w:tcPr>
                  <w:tcW w:w="210" w:type="pct"/>
                  <w:vMerge w:val="continue"/>
                  <w:vAlign w:val="center"/>
                </w:tcPr>
                <w:p w14:paraId="5F7D26F8">
                  <w:pPr>
                    <w:autoSpaceDE w:val="0"/>
                    <w:autoSpaceDN w:val="0"/>
                    <w:adjustRightInd w:val="0"/>
                    <w:snapToGrid w:val="0"/>
                    <w:jc w:val="center"/>
                    <w:rPr>
                      <w:rFonts w:eastAsia="仿宋"/>
                      <w:szCs w:val="21"/>
                    </w:rPr>
                  </w:pPr>
                </w:p>
              </w:tc>
              <w:tc>
                <w:tcPr>
                  <w:tcW w:w="161" w:type="pct"/>
                  <w:vMerge w:val="continue"/>
                  <w:vAlign w:val="center"/>
                </w:tcPr>
                <w:p w14:paraId="4B15D9C2">
                  <w:pPr>
                    <w:autoSpaceDE w:val="0"/>
                    <w:autoSpaceDN w:val="0"/>
                    <w:adjustRightInd w:val="0"/>
                    <w:snapToGrid w:val="0"/>
                    <w:jc w:val="center"/>
                    <w:rPr>
                      <w:rFonts w:eastAsia="仿宋"/>
                      <w:szCs w:val="21"/>
                    </w:rPr>
                  </w:pPr>
                </w:p>
              </w:tc>
              <w:tc>
                <w:tcPr>
                  <w:tcW w:w="184" w:type="pct"/>
                  <w:vMerge w:val="continue"/>
                  <w:vAlign w:val="center"/>
                </w:tcPr>
                <w:p w14:paraId="65CAD989">
                  <w:pPr>
                    <w:autoSpaceDE w:val="0"/>
                    <w:autoSpaceDN w:val="0"/>
                    <w:adjustRightInd w:val="0"/>
                    <w:snapToGrid w:val="0"/>
                    <w:jc w:val="center"/>
                    <w:rPr>
                      <w:rFonts w:eastAsia="仿宋"/>
                      <w:szCs w:val="21"/>
                    </w:rPr>
                  </w:pPr>
                </w:p>
              </w:tc>
              <w:tc>
                <w:tcPr>
                  <w:tcW w:w="134" w:type="pct"/>
                  <w:vMerge w:val="continue"/>
                  <w:vAlign w:val="center"/>
                </w:tcPr>
                <w:p w14:paraId="65D5556C">
                  <w:pPr>
                    <w:autoSpaceDE w:val="0"/>
                    <w:autoSpaceDN w:val="0"/>
                    <w:adjustRightInd w:val="0"/>
                    <w:snapToGrid w:val="0"/>
                    <w:jc w:val="center"/>
                    <w:rPr>
                      <w:rFonts w:eastAsia="仿宋"/>
                      <w:szCs w:val="21"/>
                    </w:rPr>
                  </w:pPr>
                </w:p>
              </w:tc>
              <w:tc>
                <w:tcPr>
                  <w:tcW w:w="217" w:type="pct"/>
                  <w:vMerge w:val="continue"/>
                  <w:vAlign w:val="center"/>
                </w:tcPr>
                <w:p w14:paraId="38FACAA0">
                  <w:pPr>
                    <w:autoSpaceDE w:val="0"/>
                    <w:autoSpaceDN w:val="0"/>
                    <w:adjustRightInd w:val="0"/>
                    <w:snapToGrid w:val="0"/>
                    <w:jc w:val="center"/>
                    <w:rPr>
                      <w:rFonts w:eastAsia="仿宋"/>
                      <w:szCs w:val="21"/>
                    </w:rPr>
                  </w:pPr>
                </w:p>
              </w:tc>
            </w:tr>
          </w:tbl>
          <w:p w14:paraId="4F66ABB3">
            <w:pPr>
              <w:rPr>
                <w:rFonts w:eastAsia="仿宋"/>
                <w:szCs w:val="21"/>
              </w:rPr>
            </w:pPr>
            <w:r>
              <w:rPr>
                <w:rFonts w:hint="eastAsia" w:eastAsia="仿宋"/>
                <w:szCs w:val="21"/>
              </w:rPr>
              <w:t>注：上述有组织废气统计数据为二期建成后，二期建成后一期项目喷塑粉尘将单独通过一根排气筒排放（D</w:t>
            </w:r>
            <w:r>
              <w:rPr>
                <w:rFonts w:eastAsia="仿宋"/>
                <w:szCs w:val="21"/>
              </w:rPr>
              <w:t>A005</w:t>
            </w:r>
            <w:r>
              <w:rPr>
                <w:rFonts w:hint="eastAsia" w:eastAsia="仿宋"/>
                <w:szCs w:val="21"/>
              </w:rPr>
              <w:t>）</w:t>
            </w:r>
          </w:p>
          <w:p w14:paraId="211E6733">
            <w:pPr>
              <w:spacing w:line="500" w:lineRule="exact"/>
              <w:jc w:val="center"/>
              <w:rPr>
                <w:rFonts w:eastAsia="仿宋"/>
                <w:b/>
                <w:szCs w:val="21"/>
              </w:rPr>
            </w:pPr>
            <w:r>
              <w:rPr>
                <w:rFonts w:hint="eastAsia" w:eastAsia="仿宋"/>
                <w:b/>
                <w:szCs w:val="21"/>
              </w:rPr>
              <w:t>“以新带老”前无</w:t>
            </w:r>
            <w:r>
              <w:rPr>
                <w:rFonts w:eastAsia="仿宋"/>
                <w:b/>
                <w:szCs w:val="21"/>
              </w:rPr>
              <w:t>组织废气排放情况表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3580"/>
              <w:gridCol w:w="2953"/>
              <w:gridCol w:w="1633"/>
              <w:gridCol w:w="1520"/>
              <w:gridCol w:w="1380"/>
            </w:tblGrid>
            <w:tr w14:paraId="064C1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Align w:val="center"/>
                </w:tcPr>
                <w:p w14:paraId="57604E0A">
                  <w:pPr>
                    <w:jc w:val="center"/>
                    <w:rPr>
                      <w:rFonts w:eastAsia="仿宋"/>
                      <w:szCs w:val="21"/>
                    </w:rPr>
                  </w:pPr>
                  <w:r>
                    <w:rPr>
                      <w:rFonts w:eastAsia="仿宋"/>
                      <w:szCs w:val="21"/>
                    </w:rPr>
                    <w:t>污染源位置</w:t>
                  </w:r>
                </w:p>
              </w:tc>
              <w:tc>
                <w:tcPr>
                  <w:tcW w:w="1432" w:type="pct"/>
                  <w:vAlign w:val="center"/>
                </w:tcPr>
                <w:p w14:paraId="52578EF1">
                  <w:pPr>
                    <w:jc w:val="center"/>
                    <w:rPr>
                      <w:rFonts w:eastAsia="仿宋"/>
                      <w:szCs w:val="21"/>
                    </w:rPr>
                  </w:pPr>
                  <w:r>
                    <w:rPr>
                      <w:rFonts w:eastAsia="仿宋"/>
                      <w:szCs w:val="21"/>
                    </w:rPr>
                    <w:t>污染源名称</w:t>
                  </w:r>
                </w:p>
              </w:tc>
              <w:tc>
                <w:tcPr>
                  <w:tcW w:w="1834" w:type="pct"/>
                  <w:gridSpan w:val="2"/>
                  <w:vAlign w:val="center"/>
                </w:tcPr>
                <w:p w14:paraId="60A080EC">
                  <w:pPr>
                    <w:jc w:val="center"/>
                    <w:rPr>
                      <w:rFonts w:eastAsia="仿宋"/>
                      <w:szCs w:val="21"/>
                    </w:rPr>
                  </w:pPr>
                  <w:r>
                    <w:rPr>
                      <w:rFonts w:eastAsia="仿宋"/>
                      <w:szCs w:val="21"/>
                    </w:rPr>
                    <w:t>污染物产生量（t/a）</w:t>
                  </w:r>
                </w:p>
              </w:tc>
              <w:tc>
                <w:tcPr>
                  <w:tcW w:w="608" w:type="pct"/>
                  <w:vAlign w:val="center"/>
                </w:tcPr>
                <w:p w14:paraId="4EC8DFB8">
                  <w:pPr>
                    <w:jc w:val="center"/>
                    <w:rPr>
                      <w:rFonts w:eastAsia="仿宋"/>
                      <w:szCs w:val="21"/>
                    </w:rPr>
                  </w:pPr>
                  <w:r>
                    <w:rPr>
                      <w:rFonts w:eastAsia="仿宋"/>
                      <w:szCs w:val="21"/>
                    </w:rPr>
                    <w:t>面源面积（m</w:t>
                  </w:r>
                  <w:r>
                    <w:rPr>
                      <w:rFonts w:eastAsia="仿宋"/>
                      <w:szCs w:val="21"/>
                      <w:vertAlign w:val="superscript"/>
                    </w:rPr>
                    <w:t>2</w:t>
                  </w:r>
                  <w:r>
                    <w:rPr>
                      <w:rFonts w:eastAsia="仿宋"/>
                      <w:szCs w:val="21"/>
                    </w:rPr>
                    <w:t>）</w:t>
                  </w:r>
                </w:p>
              </w:tc>
              <w:tc>
                <w:tcPr>
                  <w:tcW w:w="552" w:type="pct"/>
                  <w:vAlign w:val="center"/>
                </w:tcPr>
                <w:p w14:paraId="19BC7354">
                  <w:pPr>
                    <w:jc w:val="center"/>
                    <w:rPr>
                      <w:rFonts w:eastAsia="仿宋"/>
                      <w:szCs w:val="21"/>
                    </w:rPr>
                  </w:pPr>
                  <w:r>
                    <w:rPr>
                      <w:rFonts w:eastAsia="仿宋"/>
                      <w:szCs w:val="21"/>
                    </w:rPr>
                    <w:t>面源高度（m）</w:t>
                  </w:r>
                </w:p>
              </w:tc>
            </w:tr>
            <w:tr w14:paraId="3B8F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45225C1A">
                  <w:pPr>
                    <w:jc w:val="center"/>
                    <w:rPr>
                      <w:rFonts w:eastAsia="仿宋"/>
                      <w:szCs w:val="21"/>
                    </w:rPr>
                  </w:pPr>
                  <w:r>
                    <w:rPr>
                      <w:rFonts w:eastAsia="仿宋"/>
                      <w:szCs w:val="21"/>
                    </w:rPr>
                    <w:t>生产车间</w:t>
                  </w:r>
                  <w:r>
                    <w:rPr>
                      <w:rFonts w:hint="eastAsia" w:eastAsia="仿宋"/>
                      <w:szCs w:val="21"/>
                    </w:rPr>
                    <w:t>一</w:t>
                  </w:r>
                </w:p>
              </w:tc>
              <w:tc>
                <w:tcPr>
                  <w:tcW w:w="1432" w:type="pct"/>
                  <w:vAlign w:val="center"/>
                </w:tcPr>
                <w:p w14:paraId="08E6297F">
                  <w:pPr>
                    <w:jc w:val="center"/>
                    <w:rPr>
                      <w:rFonts w:eastAsia="仿宋"/>
                      <w:szCs w:val="21"/>
                    </w:rPr>
                  </w:pPr>
                  <w:r>
                    <w:rPr>
                      <w:rFonts w:eastAsia="仿宋"/>
                      <w:szCs w:val="21"/>
                    </w:rPr>
                    <w:t>焊接烟尘</w:t>
                  </w:r>
                  <w:r>
                    <w:rPr>
                      <w:rFonts w:hint="eastAsia" w:eastAsia="仿宋"/>
                      <w:szCs w:val="21"/>
                    </w:rPr>
                    <w:t>（一期项目）</w:t>
                  </w:r>
                </w:p>
              </w:tc>
              <w:tc>
                <w:tcPr>
                  <w:tcW w:w="1181" w:type="pct"/>
                  <w:vAlign w:val="center"/>
                </w:tcPr>
                <w:p w14:paraId="5061CF1A">
                  <w:pPr>
                    <w:jc w:val="center"/>
                    <w:rPr>
                      <w:rFonts w:eastAsia="仿宋"/>
                      <w:szCs w:val="21"/>
                    </w:rPr>
                  </w:pPr>
                  <w:r>
                    <w:rPr>
                      <w:rFonts w:eastAsia="仿宋"/>
                      <w:szCs w:val="21"/>
                    </w:rPr>
                    <w:t>颗粒物</w:t>
                  </w:r>
                </w:p>
              </w:tc>
              <w:tc>
                <w:tcPr>
                  <w:tcW w:w="653" w:type="pct"/>
                  <w:vAlign w:val="center"/>
                </w:tcPr>
                <w:p w14:paraId="5BD2A819">
                  <w:pPr>
                    <w:jc w:val="center"/>
                    <w:rPr>
                      <w:rFonts w:eastAsia="仿宋"/>
                      <w:szCs w:val="21"/>
                    </w:rPr>
                  </w:pPr>
                  <w:r>
                    <w:rPr>
                      <w:rFonts w:eastAsia="仿宋"/>
                      <w:szCs w:val="21"/>
                    </w:rPr>
                    <w:t>0.02</w:t>
                  </w:r>
                </w:p>
              </w:tc>
              <w:tc>
                <w:tcPr>
                  <w:tcW w:w="608" w:type="pct"/>
                  <w:vMerge w:val="restart"/>
                  <w:vAlign w:val="center"/>
                </w:tcPr>
                <w:p w14:paraId="280C9E8F">
                  <w:pPr>
                    <w:jc w:val="center"/>
                    <w:rPr>
                      <w:rFonts w:eastAsia="仿宋"/>
                      <w:szCs w:val="21"/>
                    </w:rPr>
                  </w:pPr>
                  <w:r>
                    <w:rPr>
                      <w:rFonts w:eastAsia="仿宋"/>
                      <w:szCs w:val="21"/>
                    </w:rPr>
                    <w:t>11864</w:t>
                  </w:r>
                  <w:r>
                    <w:rPr>
                      <w:rFonts w:hint="eastAsia" w:eastAsia="仿宋"/>
                      <w:szCs w:val="21"/>
                    </w:rPr>
                    <w:t>.4</w:t>
                  </w:r>
                </w:p>
              </w:tc>
              <w:tc>
                <w:tcPr>
                  <w:tcW w:w="552" w:type="pct"/>
                  <w:vMerge w:val="restart"/>
                  <w:vAlign w:val="center"/>
                </w:tcPr>
                <w:p w14:paraId="6FEA04B2">
                  <w:pPr>
                    <w:jc w:val="center"/>
                    <w:rPr>
                      <w:rFonts w:eastAsia="仿宋"/>
                      <w:szCs w:val="21"/>
                    </w:rPr>
                  </w:pPr>
                  <w:r>
                    <w:rPr>
                      <w:rFonts w:eastAsia="仿宋"/>
                      <w:szCs w:val="21"/>
                    </w:rPr>
                    <w:t>6</w:t>
                  </w:r>
                </w:p>
              </w:tc>
            </w:tr>
            <w:tr w14:paraId="528A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52EF348C">
                  <w:pPr>
                    <w:jc w:val="center"/>
                    <w:rPr>
                      <w:rFonts w:eastAsia="仿宋"/>
                      <w:szCs w:val="21"/>
                    </w:rPr>
                  </w:pPr>
                </w:p>
              </w:tc>
              <w:tc>
                <w:tcPr>
                  <w:tcW w:w="1432" w:type="pct"/>
                  <w:vMerge w:val="restart"/>
                  <w:vAlign w:val="center"/>
                </w:tcPr>
                <w:p w14:paraId="2C381BE2">
                  <w:pPr>
                    <w:jc w:val="center"/>
                    <w:rPr>
                      <w:rFonts w:eastAsia="仿宋"/>
                      <w:szCs w:val="21"/>
                    </w:rPr>
                  </w:pPr>
                  <w:r>
                    <w:rPr>
                      <w:rFonts w:eastAsia="仿宋"/>
                      <w:szCs w:val="21"/>
                    </w:rPr>
                    <w:t>未捕集的</w:t>
                  </w:r>
                  <w:r>
                    <w:rPr>
                      <w:rFonts w:hint="eastAsia" w:eastAsia="仿宋"/>
                      <w:szCs w:val="21"/>
                    </w:rPr>
                    <w:t>喷塑</w:t>
                  </w:r>
                  <w:r>
                    <w:rPr>
                      <w:rFonts w:eastAsia="仿宋"/>
                      <w:szCs w:val="21"/>
                    </w:rPr>
                    <w:t>、</w:t>
                  </w:r>
                  <w:r>
                    <w:rPr>
                      <w:rFonts w:hint="eastAsia" w:eastAsia="仿宋"/>
                      <w:szCs w:val="21"/>
                    </w:rPr>
                    <w:t>喷塑</w:t>
                  </w:r>
                  <w:r>
                    <w:rPr>
                      <w:rFonts w:eastAsia="仿宋"/>
                      <w:szCs w:val="21"/>
                    </w:rPr>
                    <w:t>固化废气</w:t>
                  </w:r>
                  <w:r>
                    <w:rPr>
                      <w:rFonts w:hint="eastAsia" w:eastAsia="仿宋"/>
                      <w:szCs w:val="21"/>
                    </w:rPr>
                    <w:t>（一期项目）</w:t>
                  </w:r>
                </w:p>
              </w:tc>
              <w:tc>
                <w:tcPr>
                  <w:tcW w:w="1181" w:type="pct"/>
                  <w:vAlign w:val="center"/>
                </w:tcPr>
                <w:p w14:paraId="2DCC8CEF">
                  <w:pPr>
                    <w:jc w:val="center"/>
                    <w:rPr>
                      <w:rFonts w:eastAsia="仿宋"/>
                      <w:szCs w:val="21"/>
                    </w:rPr>
                  </w:pPr>
                  <w:r>
                    <w:rPr>
                      <w:rFonts w:eastAsia="仿宋"/>
                      <w:szCs w:val="21"/>
                    </w:rPr>
                    <w:t>颗粒物</w:t>
                  </w:r>
                </w:p>
              </w:tc>
              <w:tc>
                <w:tcPr>
                  <w:tcW w:w="653" w:type="pct"/>
                  <w:vAlign w:val="center"/>
                </w:tcPr>
                <w:p w14:paraId="5D768746">
                  <w:pPr>
                    <w:jc w:val="center"/>
                    <w:rPr>
                      <w:rFonts w:eastAsia="仿宋"/>
                      <w:szCs w:val="21"/>
                    </w:rPr>
                  </w:pPr>
                  <w:r>
                    <w:rPr>
                      <w:rFonts w:eastAsia="仿宋"/>
                      <w:szCs w:val="21"/>
                    </w:rPr>
                    <w:t>0.027</w:t>
                  </w:r>
                </w:p>
              </w:tc>
              <w:tc>
                <w:tcPr>
                  <w:tcW w:w="608" w:type="pct"/>
                  <w:vMerge w:val="continue"/>
                  <w:vAlign w:val="center"/>
                </w:tcPr>
                <w:p w14:paraId="6A072718">
                  <w:pPr>
                    <w:jc w:val="center"/>
                    <w:rPr>
                      <w:rFonts w:eastAsia="仿宋"/>
                      <w:szCs w:val="21"/>
                    </w:rPr>
                  </w:pPr>
                </w:p>
              </w:tc>
              <w:tc>
                <w:tcPr>
                  <w:tcW w:w="552" w:type="pct"/>
                  <w:vMerge w:val="continue"/>
                  <w:vAlign w:val="center"/>
                </w:tcPr>
                <w:p w14:paraId="27C16FB2">
                  <w:pPr>
                    <w:jc w:val="center"/>
                    <w:rPr>
                      <w:rFonts w:eastAsia="仿宋"/>
                      <w:szCs w:val="21"/>
                    </w:rPr>
                  </w:pPr>
                </w:p>
              </w:tc>
            </w:tr>
            <w:tr w14:paraId="468E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7E9A9661">
                  <w:pPr>
                    <w:jc w:val="center"/>
                    <w:rPr>
                      <w:rFonts w:eastAsia="仿宋"/>
                      <w:szCs w:val="21"/>
                    </w:rPr>
                  </w:pPr>
                </w:p>
              </w:tc>
              <w:tc>
                <w:tcPr>
                  <w:tcW w:w="1432" w:type="pct"/>
                  <w:vMerge w:val="continue"/>
                  <w:vAlign w:val="center"/>
                </w:tcPr>
                <w:p w14:paraId="1428A279">
                  <w:pPr>
                    <w:jc w:val="center"/>
                    <w:rPr>
                      <w:rFonts w:eastAsia="仿宋"/>
                      <w:szCs w:val="21"/>
                    </w:rPr>
                  </w:pPr>
                </w:p>
              </w:tc>
              <w:tc>
                <w:tcPr>
                  <w:tcW w:w="1181" w:type="pct"/>
                  <w:vAlign w:val="center"/>
                </w:tcPr>
                <w:p w14:paraId="4438944A">
                  <w:pPr>
                    <w:jc w:val="center"/>
                    <w:rPr>
                      <w:rFonts w:eastAsia="仿宋"/>
                      <w:szCs w:val="21"/>
                    </w:rPr>
                  </w:pPr>
                  <w:r>
                    <w:rPr>
                      <w:rFonts w:eastAsia="仿宋"/>
                      <w:szCs w:val="21"/>
                    </w:rPr>
                    <w:t>非甲烷总烃</w:t>
                  </w:r>
                </w:p>
              </w:tc>
              <w:tc>
                <w:tcPr>
                  <w:tcW w:w="653" w:type="pct"/>
                  <w:vAlign w:val="center"/>
                </w:tcPr>
                <w:p w14:paraId="74934889">
                  <w:pPr>
                    <w:jc w:val="center"/>
                    <w:rPr>
                      <w:rFonts w:eastAsia="仿宋"/>
                      <w:szCs w:val="21"/>
                    </w:rPr>
                  </w:pPr>
                  <w:r>
                    <w:rPr>
                      <w:rFonts w:eastAsia="仿宋"/>
                      <w:szCs w:val="21"/>
                    </w:rPr>
                    <w:t>0.09</w:t>
                  </w:r>
                </w:p>
              </w:tc>
              <w:tc>
                <w:tcPr>
                  <w:tcW w:w="608" w:type="pct"/>
                  <w:vMerge w:val="continue"/>
                  <w:vAlign w:val="center"/>
                </w:tcPr>
                <w:p w14:paraId="555CFE6D">
                  <w:pPr>
                    <w:jc w:val="center"/>
                    <w:rPr>
                      <w:rFonts w:eastAsia="仿宋"/>
                      <w:szCs w:val="21"/>
                    </w:rPr>
                  </w:pPr>
                </w:p>
              </w:tc>
              <w:tc>
                <w:tcPr>
                  <w:tcW w:w="552" w:type="pct"/>
                  <w:vMerge w:val="continue"/>
                  <w:vAlign w:val="center"/>
                </w:tcPr>
                <w:p w14:paraId="59B46A12">
                  <w:pPr>
                    <w:jc w:val="center"/>
                    <w:rPr>
                      <w:rFonts w:eastAsia="仿宋"/>
                      <w:szCs w:val="21"/>
                    </w:rPr>
                  </w:pPr>
                </w:p>
              </w:tc>
            </w:tr>
            <w:tr w14:paraId="37B1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1A44F407">
                  <w:pPr>
                    <w:jc w:val="center"/>
                    <w:rPr>
                      <w:rFonts w:eastAsia="仿宋"/>
                      <w:szCs w:val="21"/>
                    </w:rPr>
                  </w:pPr>
                </w:p>
              </w:tc>
              <w:tc>
                <w:tcPr>
                  <w:tcW w:w="1432" w:type="pct"/>
                  <w:vAlign w:val="center"/>
                </w:tcPr>
                <w:p w14:paraId="087758AE">
                  <w:pPr>
                    <w:jc w:val="center"/>
                    <w:rPr>
                      <w:rFonts w:eastAsia="仿宋"/>
                      <w:szCs w:val="21"/>
                    </w:rPr>
                  </w:pPr>
                  <w:r>
                    <w:rPr>
                      <w:rFonts w:eastAsia="仿宋"/>
                      <w:szCs w:val="21"/>
                    </w:rPr>
                    <w:t>打磨粉尘</w:t>
                  </w:r>
                  <w:r>
                    <w:rPr>
                      <w:rFonts w:hint="eastAsia" w:eastAsia="仿宋"/>
                      <w:szCs w:val="21"/>
                    </w:rPr>
                    <w:t>（二期项目）</w:t>
                  </w:r>
                </w:p>
              </w:tc>
              <w:tc>
                <w:tcPr>
                  <w:tcW w:w="1181" w:type="pct"/>
                  <w:vAlign w:val="center"/>
                </w:tcPr>
                <w:p w14:paraId="1CDBA364">
                  <w:pPr>
                    <w:jc w:val="center"/>
                    <w:rPr>
                      <w:rFonts w:eastAsia="仿宋"/>
                      <w:szCs w:val="21"/>
                    </w:rPr>
                  </w:pPr>
                  <w:r>
                    <w:rPr>
                      <w:rFonts w:eastAsia="仿宋"/>
                      <w:szCs w:val="21"/>
                    </w:rPr>
                    <w:t>颗粒物</w:t>
                  </w:r>
                </w:p>
              </w:tc>
              <w:tc>
                <w:tcPr>
                  <w:tcW w:w="653" w:type="pct"/>
                  <w:vAlign w:val="center"/>
                </w:tcPr>
                <w:p w14:paraId="2337F4F8">
                  <w:pPr>
                    <w:jc w:val="center"/>
                    <w:rPr>
                      <w:rFonts w:eastAsia="仿宋"/>
                      <w:szCs w:val="21"/>
                    </w:rPr>
                  </w:pPr>
                  <w:r>
                    <w:rPr>
                      <w:rFonts w:hint="eastAsia" w:eastAsia="仿宋"/>
                      <w:szCs w:val="21"/>
                    </w:rPr>
                    <w:t>0.056</w:t>
                  </w:r>
                </w:p>
              </w:tc>
              <w:tc>
                <w:tcPr>
                  <w:tcW w:w="608" w:type="pct"/>
                  <w:vMerge w:val="continue"/>
                  <w:vAlign w:val="center"/>
                </w:tcPr>
                <w:p w14:paraId="5F83F0E2">
                  <w:pPr>
                    <w:jc w:val="center"/>
                    <w:rPr>
                      <w:rFonts w:eastAsia="仿宋"/>
                      <w:szCs w:val="21"/>
                    </w:rPr>
                  </w:pPr>
                </w:p>
              </w:tc>
              <w:tc>
                <w:tcPr>
                  <w:tcW w:w="552" w:type="pct"/>
                  <w:vMerge w:val="continue"/>
                  <w:vAlign w:val="center"/>
                </w:tcPr>
                <w:p w14:paraId="3404F7AA">
                  <w:pPr>
                    <w:jc w:val="center"/>
                    <w:rPr>
                      <w:rFonts w:eastAsia="仿宋"/>
                      <w:szCs w:val="21"/>
                    </w:rPr>
                  </w:pPr>
                </w:p>
              </w:tc>
            </w:tr>
            <w:tr w14:paraId="20E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16307F74">
                  <w:pPr>
                    <w:jc w:val="center"/>
                    <w:rPr>
                      <w:rFonts w:eastAsia="仿宋"/>
                      <w:szCs w:val="21"/>
                    </w:rPr>
                  </w:pPr>
                </w:p>
              </w:tc>
              <w:tc>
                <w:tcPr>
                  <w:tcW w:w="1432" w:type="pct"/>
                  <w:vAlign w:val="center"/>
                </w:tcPr>
                <w:p w14:paraId="1BD0C7E5">
                  <w:pPr>
                    <w:jc w:val="center"/>
                    <w:rPr>
                      <w:rFonts w:eastAsia="仿宋"/>
                      <w:szCs w:val="21"/>
                    </w:rPr>
                  </w:pPr>
                  <w:r>
                    <w:rPr>
                      <w:rFonts w:hint="eastAsia" w:eastAsia="仿宋"/>
                      <w:szCs w:val="21"/>
                    </w:rPr>
                    <w:t>未捕集的抛丸废气（二期项目）</w:t>
                  </w:r>
                </w:p>
              </w:tc>
              <w:tc>
                <w:tcPr>
                  <w:tcW w:w="1181" w:type="pct"/>
                  <w:vAlign w:val="center"/>
                </w:tcPr>
                <w:p w14:paraId="56B6DBB9">
                  <w:pPr>
                    <w:jc w:val="center"/>
                    <w:rPr>
                      <w:rFonts w:eastAsia="仿宋"/>
                      <w:szCs w:val="21"/>
                    </w:rPr>
                  </w:pPr>
                  <w:r>
                    <w:rPr>
                      <w:rFonts w:hint="eastAsia" w:eastAsia="仿宋"/>
                      <w:szCs w:val="21"/>
                    </w:rPr>
                    <w:t>颗粒物</w:t>
                  </w:r>
                </w:p>
              </w:tc>
              <w:tc>
                <w:tcPr>
                  <w:tcW w:w="653" w:type="pct"/>
                  <w:vAlign w:val="center"/>
                </w:tcPr>
                <w:p w14:paraId="6561B825">
                  <w:pPr>
                    <w:jc w:val="center"/>
                    <w:rPr>
                      <w:rFonts w:eastAsia="仿宋"/>
                      <w:szCs w:val="21"/>
                    </w:rPr>
                  </w:pPr>
                  <w:r>
                    <w:rPr>
                      <w:rFonts w:hint="eastAsia" w:eastAsia="仿宋"/>
                      <w:szCs w:val="21"/>
                    </w:rPr>
                    <w:t>0.035</w:t>
                  </w:r>
                </w:p>
              </w:tc>
              <w:tc>
                <w:tcPr>
                  <w:tcW w:w="608" w:type="pct"/>
                  <w:vMerge w:val="continue"/>
                  <w:vAlign w:val="center"/>
                </w:tcPr>
                <w:p w14:paraId="5DC85246">
                  <w:pPr>
                    <w:jc w:val="center"/>
                    <w:rPr>
                      <w:rFonts w:eastAsia="仿宋"/>
                      <w:szCs w:val="21"/>
                    </w:rPr>
                  </w:pPr>
                </w:p>
              </w:tc>
              <w:tc>
                <w:tcPr>
                  <w:tcW w:w="552" w:type="pct"/>
                  <w:vMerge w:val="continue"/>
                  <w:vAlign w:val="center"/>
                </w:tcPr>
                <w:p w14:paraId="615E967B">
                  <w:pPr>
                    <w:jc w:val="center"/>
                    <w:rPr>
                      <w:rFonts w:eastAsia="仿宋"/>
                      <w:szCs w:val="21"/>
                    </w:rPr>
                  </w:pPr>
                </w:p>
              </w:tc>
            </w:tr>
            <w:tr w14:paraId="3F73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BE08A0E">
                  <w:pPr>
                    <w:jc w:val="center"/>
                    <w:rPr>
                      <w:rFonts w:eastAsia="仿宋"/>
                      <w:szCs w:val="21"/>
                    </w:rPr>
                  </w:pPr>
                </w:p>
              </w:tc>
              <w:tc>
                <w:tcPr>
                  <w:tcW w:w="1432" w:type="pct"/>
                  <w:vAlign w:val="center"/>
                </w:tcPr>
                <w:p w14:paraId="4721C3F4">
                  <w:pPr>
                    <w:jc w:val="center"/>
                    <w:rPr>
                      <w:rFonts w:eastAsia="仿宋"/>
                      <w:szCs w:val="21"/>
                    </w:rPr>
                  </w:pPr>
                  <w:r>
                    <w:rPr>
                      <w:rFonts w:hint="eastAsia" w:eastAsia="仿宋"/>
                      <w:szCs w:val="21"/>
                    </w:rPr>
                    <w:t>未捕集的淋胶废气（二期项目）</w:t>
                  </w:r>
                </w:p>
              </w:tc>
              <w:tc>
                <w:tcPr>
                  <w:tcW w:w="1181" w:type="pct"/>
                  <w:vAlign w:val="center"/>
                </w:tcPr>
                <w:p w14:paraId="21014E42">
                  <w:pPr>
                    <w:jc w:val="center"/>
                    <w:rPr>
                      <w:rFonts w:eastAsia="仿宋"/>
                      <w:szCs w:val="21"/>
                    </w:rPr>
                  </w:pPr>
                  <w:r>
                    <w:rPr>
                      <w:rFonts w:hint="eastAsia" w:eastAsia="仿宋"/>
                      <w:szCs w:val="21"/>
                    </w:rPr>
                    <w:t>非甲烷总烃</w:t>
                  </w:r>
                </w:p>
              </w:tc>
              <w:tc>
                <w:tcPr>
                  <w:tcW w:w="653" w:type="pct"/>
                  <w:vAlign w:val="center"/>
                </w:tcPr>
                <w:p w14:paraId="25AD50B9">
                  <w:pPr>
                    <w:jc w:val="center"/>
                    <w:rPr>
                      <w:rFonts w:eastAsia="仿宋"/>
                      <w:szCs w:val="21"/>
                    </w:rPr>
                  </w:pPr>
                  <w:r>
                    <w:rPr>
                      <w:rFonts w:hint="eastAsia" w:eastAsia="仿宋"/>
                      <w:szCs w:val="21"/>
                    </w:rPr>
                    <w:t>0.002</w:t>
                  </w:r>
                </w:p>
              </w:tc>
              <w:tc>
                <w:tcPr>
                  <w:tcW w:w="608" w:type="pct"/>
                  <w:vMerge w:val="continue"/>
                  <w:vAlign w:val="center"/>
                </w:tcPr>
                <w:p w14:paraId="6DFE0F36">
                  <w:pPr>
                    <w:jc w:val="center"/>
                    <w:rPr>
                      <w:rFonts w:eastAsia="仿宋"/>
                      <w:szCs w:val="21"/>
                    </w:rPr>
                  </w:pPr>
                </w:p>
              </w:tc>
              <w:tc>
                <w:tcPr>
                  <w:tcW w:w="552" w:type="pct"/>
                  <w:vMerge w:val="continue"/>
                  <w:vAlign w:val="center"/>
                </w:tcPr>
                <w:p w14:paraId="6569FF2D">
                  <w:pPr>
                    <w:jc w:val="center"/>
                    <w:rPr>
                      <w:rFonts w:eastAsia="仿宋"/>
                      <w:szCs w:val="21"/>
                    </w:rPr>
                  </w:pPr>
                </w:p>
              </w:tc>
            </w:tr>
            <w:tr w14:paraId="534E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36D0817B">
                  <w:pPr>
                    <w:jc w:val="center"/>
                    <w:rPr>
                      <w:rFonts w:eastAsia="仿宋"/>
                      <w:szCs w:val="21"/>
                    </w:rPr>
                  </w:pPr>
                </w:p>
              </w:tc>
              <w:tc>
                <w:tcPr>
                  <w:tcW w:w="1432" w:type="pct"/>
                  <w:vMerge w:val="restart"/>
                  <w:vAlign w:val="center"/>
                </w:tcPr>
                <w:p w14:paraId="535A8053">
                  <w:pPr>
                    <w:jc w:val="center"/>
                    <w:rPr>
                      <w:rFonts w:eastAsia="仿宋"/>
                      <w:szCs w:val="21"/>
                    </w:rPr>
                  </w:pPr>
                  <w:r>
                    <w:rPr>
                      <w:rFonts w:hint="eastAsia" w:eastAsia="仿宋"/>
                      <w:szCs w:val="21"/>
                    </w:rPr>
                    <w:t>合计</w:t>
                  </w:r>
                </w:p>
              </w:tc>
              <w:tc>
                <w:tcPr>
                  <w:tcW w:w="1181" w:type="pct"/>
                  <w:vAlign w:val="center"/>
                </w:tcPr>
                <w:p w14:paraId="47C9A0BB">
                  <w:pPr>
                    <w:jc w:val="center"/>
                    <w:rPr>
                      <w:rFonts w:eastAsia="仿宋"/>
                      <w:szCs w:val="21"/>
                    </w:rPr>
                  </w:pPr>
                  <w:r>
                    <w:rPr>
                      <w:rFonts w:hint="eastAsia" w:eastAsia="仿宋"/>
                      <w:szCs w:val="21"/>
                    </w:rPr>
                    <w:t>颗粒物</w:t>
                  </w:r>
                </w:p>
              </w:tc>
              <w:tc>
                <w:tcPr>
                  <w:tcW w:w="653" w:type="pct"/>
                  <w:vAlign w:val="center"/>
                </w:tcPr>
                <w:p w14:paraId="17CD5F28">
                  <w:pPr>
                    <w:jc w:val="center"/>
                    <w:rPr>
                      <w:rFonts w:eastAsia="仿宋"/>
                      <w:szCs w:val="21"/>
                    </w:rPr>
                  </w:pPr>
                  <w:r>
                    <w:rPr>
                      <w:rFonts w:hint="eastAsia" w:eastAsia="仿宋"/>
                      <w:szCs w:val="21"/>
                    </w:rPr>
                    <w:t>0</w:t>
                  </w:r>
                  <w:r>
                    <w:rPr>
                      <w:rFonts w:eastAsia="仿宋"/>
                      <w:szCs w:val="21"/>
                    </w:rPr>
                    <w:t>.1</w:t>
                  </w:r>
                  <w:r>
                    <w:rPr>
                      <w:rFonts w:hint="eastAsia" w:eastAsia="仿宋"/>
                      <w:szCs w:val="21"/>
                    </w:rPr>
                    <w:t>38</w:t>
                  </w:r>
                </w:p>
              </w:tc>
              <w:tc>
                <w:tcPr>
                  <w:tcW w:w="608" w:type="pct"/>
                  <w:vMerge w:val="continue"/>
                  <w:vAlign w:val="center"/>
                </w:tcPr>
                <w:p w14:paraId="61DDB7A0">
                  <w:pPr>
                    <w:jc w:val="center"/>
                    <w:rPr>
                      <w:rFonts w:eastAsia="仿宋"/>
                      <w:szCs w:val="21"/>
                    </w:rPr>
                  </w:pPr>
                </w:p>
              </w:tc>
              <w:tc>
                <w:tcPr>
                  <w:tcW w:w="552" w:type="pct"/>
                  <w:vMerge w:val="continue"/>
                  <w:vAlign w:val="center"/>
                </w:tcPr>
                <w:p w14:paraId="7C8C4964">
                  <w:pPr>
                    <w:jc w:val="center"/>
                    <w:rPr>
                      <w:rFonts w:eastAsia="仿宋"/>
                      <w:szCs w:val="21"/>
                    </w:rPr>
                  </w:pPr>
                </w:p>
              </w:tc>
            </w:tr>
            <w:tr w14:paraId="2A36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2A38711F">
                  <w:pPr>
                    <w:jc w:val="center"/>
                    <w:rPr>
                      <w:rFonts w:eastAsia="仿宋"/>
                      <w:szCs w:val="21"/>
                    </w:rPr>
                  </w:pPr>
                </w:p>
              </w:tc>
              <w:tc>
                <w:tcPr>
                  <w:tcW w:w="1432" w:type="pct"/>
                  <w:vMerge w:val="continue"/>
                  <w:vAlign w:val="center"/>
                </w:tcPr>
                <w:p w14:paraId="10DEF8E0">
                  <w:pPr>
                    <w:jc w:val="center"/>
                    <w:rPr>
                      <w:rFonts w:eastAsia="仿宋"/>
                      <w:szCs w:val="21"/>
                    </w:rPr>
                  </w:pPr>
                </w:p>
              </w:tc>
              <w:tc>
                <w:tcPr>
                  <w:tcW w:w="1181" w:type="pct"/>
                  <w:vAlign w:val="center"/>
                </w:tcPr>
                <w:p w14:paraId="74A93D84">
                  <w:pPr>
                    <w:jc w:val="center"/>
                    <w:rPr>
                      <w:rFonts w:eastAsia="仿宋"/>
                      <w:szCs w:val="21"/>
                    </w:rPr>
                  </w:pPr>
                  <w:r>
                    <w:rPr>
                      <w:rFonts w:hint="eastAsia" w:eastAsia="仿宋"/>
                      <w:szCs w:val="21"/>
                    </w:rPr>
                    <w:t>非甲烷总烃</w:t>
                  </w:r>
                </w:p>
              </w:tc>
              <w:tc>
                <w:tcPr>
                  <w:tcW w:w="653" w:type="pct"/>
                  <w:vAlign w:val="center"/>
                </w:tcPr>
                <w:p w14:paraId="6BD56CC7">
                  <w:pPr>
                    <w:jc w:val="center"/>
                    <w:rPr>
                      <w:rFonts w:eastAsia="仿宋"/>
                      <w:szCs w:val="21"/>
                    </w:rPr>
                  </w:pPr>
                  <w:r>
                    <w:rPr>
                      <w:rFonts w:hint="eastAsia" w:eastAsia="仿宋"/>
                      <w:szCs w:val="21"/>
                    </w:rPr>
                    <w:t>0</w:t>
                  </w:r>
                  <w:r>
                    <w:rPr>
                      <w:rFonts w:eastAsia="仿宋"/>
                      <w:szCs w:val="21"/>
                    </w:rPr>
                    <w:t>.092</w:t>
                  </w:r>
                </w:p>
              </w:tc>
              <w:tc>
                <w:tcPr>
                  <w:tcW w:w="608" w:type="pct"/>
                  <w:vMerge w:val="continue"/>
                  <w:vAlign w:val="center"/>
                </w:tcPr>
                <w:p w14:paraId="29F699D3">
                  <w:pPr>
                    <w:jc w:val="center"/>
                    <w:rPr>
                      <w:rFonts w:eastAsia="仿宋"/>
                      <w:szCs w:val="21"/>
                    </w:rPr>
                  </w:pPr>
                </w:p>
              </w:tc>
              <w:tc>
                <w:tcPr>
                  <w:tcW w:w="552" w:type="pct"/>
                  <w:vMerge w:val="continue"/>
                  <w:vAlign w:val="center"/>
                </w:tcPr>
                <w:p w14:paraId="6A55FF32">
                  <w:pPr>
                    <w:jc w:val="center"/>
                    <w:rPr>
                      <w:rFonts w:eastAsia="仿宋"/>
                      <w:szCs w:val="21"/>
                    </w:rPr>
                  </w:pPr>
                </w:p>
              </w:tc>
            </w:tr>
            <w:tr w14:paraId="589A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1D5629DA">
                  <w:pPr>
                    <w:jc w:val="center"/>
                    <w:rPr>
                      <w:rFonts w:eastAsia="仿宋"/>
                      <w:szCs w:val="21"/>
                    </w:rPr>
                  </w:pPr>
                  <w:r>
                    <w:rPr>
                      <w:rFonts w:eastAsia="仿宋"/>
                      <w:szCs w:val="21"/>
                    </w:rPr>
                    <w:t>生产车间</w:t>
                  </w:r>
                  <w:r>
                    <w:rPr>
                      <w:rFonts w:hint="eastAsia" w:eastAsia="仿宋"/>
                      <w:szCs w:val="21"/>
                    </w:rPr>
                    <w:t>二</w:t>
                  </w:r>
                </w:p>
              </w:tc>
              <w:tc>
                <w:tcPr>
                  <w:tcW w:w="1432" w:type="pct"/>
                  <w:vAlign w:val="center"/>
                </w:tcPr>
                <w:p w14:paraId="0D983D73">
                  <w:pPr>
                    <w:jc w:val="center"/>
                    <w:rPr>
                      <w:rFonts w:eastAsia="仿宋"/>
                      <w:szCs w:val="21"/>
                    </w:rPr>
                  </w:pPr>
                  <w:r>
                    <w:rPr>
                      <w:rFonts w:eastAsia="仿宋"/>
                      <w:szCs w:val="21"/>
                    </w:rPr>
                    <w:t>切割烟尘</w:t>
                  </w:r>
                  <w:r>
                    <w:rPr>
                      <w:rFonts w:hint="eastAsia" w:eastAsia="仿宋"/>
                      <w:szCs w:val="21"/>
                    </w:rPr>
                    <w:t>（二期项目）</w:t>
                  </w:r>
                </w:p>
              </w:tc>
              <w:tc>
                <w:tcPr>
                  <w:tcW w:w="1181" w:type="pct"/>
                  <w:vAlign w:val="center"/>
                </w:tcPr>
                <w:p w14:paraId="051B7A4D">
                  <w:pPr>
                    <w:jc w:val="center"/>
                    <w:rPr>
                      <w:rFonts w:eastAsia="仿宋"/>
                      <w:szCs w:val="21"/>
                    </w:rPr>
                  </w:pPr>
                  <w:r>
                    <w:rPr>
                      <w:rFonts w:eastAsia="仿宋"/>
                      <w:szCs w:val="21"/>
                    </w:rPr>
                    <w:t>颗粒物</w:t>
                  </w:r>
                </w:p>
              </w:tc>
              <w:tc>
                <w:tcPr>
                  <w:tcW w:w="653" w:type="pct"/>
                  <w:vAlign w:val="center"/>
                </w:tcPr>
                <w:p w14:paraId="77BB17DF">
                  <w:pPr>
                    <w:jc w:val="center"/>
                    <w:rPr>
                      <w:rFonts w:eastAsia="仿宋"/>
                      <w:szCs w:val="21"/>
                    </w:rPr>
                  </w:pPr>
                  <w:r>
                    <w:rPr>
                      <w:rFonts w:hint="eastAsia" w:eastAsia="仿宋"/>
                      <w:szCs w:val="21"/>
                    </w:rPr>
                    <w:t>0.027</w:t>
                  </w:r>
                </w:p>
              </w:tc>
              <w:tc>
                <w:tcPr>
                  <w:tcW w:w="608" w:type="pct"/>
                  <w:vMerge w:val="restart"/>
                  <w:vAlign w:val="center"/>
                </w:tcPr>
                <w:p w14:paraId="64B6F3B2">
                  <w:pPr>
                    <w:jc w:val="center"/>
                    <w:rPr>
                      <w:rFonts w:eastAsia="仿宋"/>
                      <w:szCs w:val="21"/>
                    </w:rPr>
                  </w:pPr>
                  <w:r>
                    <w:rPr>
                      <w:rFonts w:eastAsia="仿宋"/>
                      <w:szCs w:val="21"/>
                    </w:rPr>
                    <w:t>11864</w:t>
                  </w:r>
                  <w:r>
                    <w:rPr>
                      <w:rFonts w:hint="eastAsia" w:eastAsia="仿宋"/>
                      <w:szCs w:val="21"/>
                    </w:rPr>
                    <w:t>.4</w:t>
                  </w:r>
                </w:p>
              </w:tc>
              <w:tc>
                <w:tcPr>
                  <w:tcW w:w="552" w:type="pct"/>
                  <w:vMerge w:val="restart"/>
                  <w:vAlign w:val="center"/>
                </w:tcPr>
                <w:p w14:paraId="108EAAF9">
                  <w:pPr>
                    <w:jc w:val="center"/>
                    <w:rPr>
                      <w:rFonts w:eastAsia="仿宋"/>
                      <w:szCs w:val="21"/>
                    </w:rPr>
                  </w:pPr>
                  <w:r>
                    <w:rPr>
                      <w:rFonts w:eastAsia="仿宋"/>
                      <w:szCs w:val="21"/>
                    </w:rPr>
                    <w:t>6</w:t>
                  </w:r>
                </w:p>
              </w:tc>
            </w:tr>
            <w:tr w14:paraId="21E1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7449DED9">
                  <w:pPr>
                    <w:jc w:val="center"/>
                    <w:rPr>
                      <w:rFonts w:eastAsia="仿宋"/>
                      <w:szCs w:val="21"/>
                    </w:rPr>
                  </w:pPr>
                </w:p>
              </w:tc>
              <w:tc>
                <w:tcPr>
                  <w:tcW w:w="1432" w:type="pct"/>
                  <w:vAlign w:val="center"/>
                </w:tcPr>
                <w:p w14:paraId="6C07B8DE">
                  <w:pPr>
                    <w:jc w:val="center"/>
                    <w:rPr>
                      <w:rFonts w:eastAsia="仿宋"/>
                      <w:szCs w:val="21"/>
                    </w:rPr>
                  </w:pPr>
                  <w:r>
                    <w:rPr>
                      <w:rFonts w:eastAsia="仿宋"/>
                      <w:szCs w:val="21"/>
                    </w:rPr>
                    <w:t>焊接烟尘</w:t>
                  </w:r>
                  <w:r>
                    <w:rPr>
                      <w:rFonts w:hint="eastAsia" w:eastAsia="仿宋"/>
                      <w:szCs w:val="21"/>
                    </w:rPr>
                    <w:t>（二期项目）</w:t>
                  </w:r>
                </w:p>
              </w:tc>
              <w:tc>
                <w:tcPr>
                  <w:tcW w:w="1181" w:type="pct"/>
                  <w:vAlign w:val="center"/>
                </w:tcPr>
                <w:p w14:paraId="52F268D9">
                  <w:pPr>
                    <w:jc w:val="center"/>
                    <w:rPr>
                      <w:rFonts w:eastAsia="仿宋"/>
                      <w:szCs w:val="21"/>
                    </w:rPr>
                  </w:pPr>
                  <w:r>
                    <w:rPr>
                      <w:rFonts w:eastAsia="仿宋"/>
                      <w:szCs w:val="21"/>
                    </w:rPr>
                    <w:t>颗粒物</w:t>
                  </w:r>
                </w:p>
              </w:tc>
              <w:tc>
                <w:tcPr>
                  <w:tcW w:w="653" w:type="pct"/>
                  <w:vAlign w:val="center"/>
                </w:tcPr>
                <w:p w14:paraId="2FAF403D">
                  <w:pPr>
                    <w:jc w:val="center"/>
                    <w:rPr>
                      <w:rFonts w:eastAsia="仿宋"/>
                      <w:szCs w:val="21"/>
                    </w:rPr>
                  </w:pPr>
                  <w:r>
                    <w:rPr>
                      <w:rFonts w:eastAsia="仿宋"/>
                      <w:szCs w:val="21"/>
                    </w:rPr>
                    <w:t>0.046</w:t>
                  </w:r>
                </w:p>
              </w:tc>
              <w:tc>
                <w:tcPr>
                  <w:tcW w:w="608" w:type="pct"/>
                  <w:vMerge w:val="continue"/>
                  <w:vAlign w:val="center"/>
                </w:tcPr>
                <w:p w14:paraId="387015B7">
                  <w:pPr>
                    <w:widowControl/>
                    <w:autoSpaceDE w:val="0"/>
                    <w:autoSpaceDN w:val="0"/>
                    <w:adjustRightInd w:val="0"/>
                    <w:snapToGrid w:val="0"/>
                    <w:jc w:val="center"/>
                    <w:rPr>
                      <w:rFonts w:eastAsia="仿宋"/>
                      <w:szCs w:val="22"/>
                    </w:rPr>
                  </w:pPr>
                </w:p>
              </w:tc>
              <w:tc>
                <w:tcPr>
                  <w:tcW w:w="552" w:type="pct"/>
                  <w:vMerge w:val="continue"/>
                  <w:vAlign w:val="center"/>
                </w:tcPr>
                <w:p w14:paraId="12C88D52">
                  <w:pPr>
                    <w:widowControl/>
                    <w:autoSpaceDE w:val="0"/>
                    <w:autoSpaceDN w:val="0"/>
                    <w:adjustRightInd w:val="0"/>
                    <w:snapToGrid w:val="0"/>
                    <w:jc w:val="center"/>
                    <w:rPr>
                      <w:rFonts w:eastAsia="仿宋"/>
                      <w:szCs w:val="22"/>
                    </w:rPr>
                  </w:pPr>
                </w:p>
              </w:tc>
            </w:tr>
            <w:tr w14:paraId="6839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4A7B144F">
                  <w:pPr>
                    <w:jc w:val="center"/>
                    <w:rPr>
                      <w:rFonts w:eastAsia="仿宋"/>
                      <w:szCs w:val="21"/>
                    </w:rPr>
                  </w:pPr>
                </w:p>
              </w:tc>
              <w:tc>
                <w:tcPr>
                  <w:tcW w:w="1432" w:type="pct"/>
                  <w:vAlign w:val="center"/>
                </w:tcPr>
                <w:p w14:paraId="585F02D0">
                  <w:pPr>
                    <w:jc w:val="center"/>
                    <w:rPr>
                      <w:rFonts w:eastAsia="仿宋"/>
                      <w:szCs w:val="21"/>
                    </w:rPr>
                  </w:pPr>
                  <w:r>
                    <w:rPr>
                      <w:rFonts w:hint="eastAsia" w:eastAsia="仿宋"/>
                      <w:szCs w:val="21"/>
                    </w:rPr>
                    <w:t>未捕集的喷砂废气（二期项目）</w:t>
                  </w:r>
                </w:p>
              </w:tc>
              <w:tc>
                <w:tcPr>
                  <w:tcW w:w="1181" w:type="pct"/>
                  <w:vAlign w:val="center"/>
                </w:tcPr>
                <w:p w14:paraId="2CC7F468">
                  <w:pPr>
                    <w:jc w:val="center"/>
                    <w:rPr>
                      <w:rFonts w:eastAsia="仿宋"/>
                      <w:szCs w:val="21"/>
                    </w:rPr>
                  </w:pPr>
                  <w:r>
                    <w:rPr>
                      <w:rFonts w:eastAsia="仿宋"/>
                      <w:szCs w:val="21"/>
                    </w:rPr>
                    <w:t>颗粒物</w:t>
                  </w:r>
                </w:p>
              </w:tc>
              <w:tc>
                <w:tcPr>
                  <w:tcW w:w="653" w:type="pct"/>
                  <w:vAlign w:val="center"/>
                </w:tcPr>
                <w:p w14:paraId="32394394">
                  <w:pPr>
                    <w:jc w:val="center"/>
                    <w:rPr>
                      <w:rFonts w:eastAsia="仿宋"/>
                      <w:szCs w:val="21"/>
                    </w:rPr>
                  </w:pPr>
                  <w:r>
                    <w:rPr>
                      <w:rFonts w:hint="eastAsia" w:eastAsia="仿宋"/>
                      <w:szCs w:val="21"/>
                    </w:rPr>
                    <w:t>0.066</w:t>
                  </w:r>
                </w:p>
              </w:tc>
              <w:tc>
                <w:tcPr>
                  <w:tcW w:w="608" w:type="pct"/>
                  <w:vMerge w:val="continue"/>
                  <w:vAlign w:val="center"/>
                </w:tcPr>
                <w:p w14:paraId="797F3041">
                  <w:pPr>
                    <w:widowControl/>
                    <w:autoSpaceDE w:val="0"/>
                    <w:autoSpaceDN w:val="0"/>
                    <w:adjustRightInd w:val="0"/>
                    <w:snapToGrid w:val="0"/>
                    <w:jc w:val="center"/>
                    <w:rPr>
                      <w:rFonts w:eastAsia="仿宋"/>
                      <w:szCs w:val="22"/>
                    </w:rPr>
                  </w:pPr>
                </w:p>
              </w:tc>
              <w:tc>
                <w:tcPr>
                  <w:tcW w:w="552" w:type="pct"/>
                  <w:vMerge w:val="continue"/>
                  <w:vAlign w:val="center"/>
                </w:tcPr>
                <w:p w14:paraId="4CA29AA0">
                  <w:pPr>
                    <w:widowControl/>
                    <w:autoSpaceDE w:val="0"/>
                    <w:autoSpaceDN w:val="0"/>
                    <w:adjustRightInd w:val="0"/>
                    <w:snapToGrid w:val="0"/>
                    <w:jc w:val="center"/>
                    <w:rPr>
                      <w:rFonts w:eastAsia="仿宋"/>
                      <w:szCs w:val="22"/>
                    </w:rPr>
                  </w:pPr>
                </w:p>
              </w:tc>
            </w:tr>
            <w:tr w14:paraId="2D41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2A69C2C7">
                  <w:pPr>
                    <w:jc w:val="center"/>
                    <w:rPr>
                      <w:rFonts w:eastAsia="仿宋"/>
                      <w:szCs w:val="21"/>
                    </w:rPr>
                  </w:pPr>
                </w:p>
              </w:tc>
              <w:tc>
                <w:tcPr>
                  <w:tcW w:w="1432" w:type="pct"/>
                  <w:vAlign w:val="center"/>
                </w:tcPr>
                <w:p w14:paraId="67CDF8A4">
                  <w:pPr>
                    <w:jc w:val="center"/>
                    <w:rPr>
                      <w:rFonts w:eastAsia="仿宋"/>
                      <w:szCs w:val="21"/>
                    </w:rPr>
                  </w:pPr>
                  <w:r>
                    <w:rPr>
                      <w:rFonts w:hint="eastAsia" w:eastAsia="仿宋"/>
                      <w:szCs w:val="21"/>
                    </w:rPr>
                    <w:t>合计</w:t>
                  </w:r>
                </w:p>
              </w:tc>
              <w:tc>
                <w:tcPr>
                  <w:tcW w:w="1181" w:type="pct"/>
                  <w:vAlign w:val="center"/>
                </w:tcPr>
                <w:p w14:paraId="22F18205">
                  <w:pPr>
                    <w:jc w:val="center"/>
                    <w:rPr>
                      <w:rFonts w:eastAsia="仿宋"/>
                      <w:szCs w:val="21"/>
                    </w:rPr>
                  </w:pPr>
                  <w:r>
                    <w:rPr>
                      <w:rFonts w:hint="eastAsia" w:eastAsia="仿宋"/>
                      <w:szCs w:val="21"/>
                    </w:rPr>
                    <w:t>颗粒物</w:t>
                  </w:r>
                </w:p>
              </w:tc>
              <w:tc>
                <w:tcPr>
                  <w:tcW w:w="653" w:type="pct"/>
                  <w:vAlign w:val="center"/>
                </w:tcPr>
                <w:p w14:paraId="6177AB2F">
                  <w:pPr>
                    <w:jc w:val="center"/>
                    <w:rPr>
                      <w:rFonts w:eastAsia="仿宋"/>
                      <w:szCs w:val="21"/>
                    </w:rPr>
                  </w:pPr>
                  <w:r>
                    <w:rPr>
                      <w:rFonts w:hint="eastAsia" w:eastAsia="仿宋"/>
                      <w:szCs w:val="21"/>
                    </w:rPr>
                    <w:t>0.139</w:t>
                  </w:r>
                </w:p>
              </w:tc>
              <w:tc>
                <w:tcPr>
                  <w:tcW w:w="608" w:type="pct"/>
                  <w:vMerge w:val="continue"/>
                  <w:vAlign w:val="center"/>
                </w:tcPr>
                <w:p w14:paraId="664F7CA2">
                  <w:pPr>
                    <w:widowControl/>
                    <w:autoSpaceDE w:val="0"/>
                    <w:autoSpaceDN w:val="0"/>
                    <w:adjustRightInd w:val="0"/>
                    <w:snapToGrid w:val="0"/>
                    <w:jc w:val="center"/>
                    <w:rPr>
                      <w:rFonts w:eastAsia="仿宋"/>
                      <w:szCs w:val="22"/>
                    </w:rPr>
                  </w:pPr>
                </w:p>
              </w:tc>
              <w:tc>
                <w:tcPr>
                  <w:tcW w:w="552" w:type="pct"/>
                  <w:vMerge w:val="continue"/>
                  <w:vAlign w:val="center"/>
                </w:tcPr>
                <w:p w14:paraId="09907AFD">
                  <w:pPr>
                    <w:widowControl/>
                    <w:autoSpaceDE w:val="0"/>
                    <w:autoSpaceDN w:val="0"/>
                    <w:adjustRightInd w:val="0"/>
                    <w:snapToGrid w:val="0"/>
                    <w:jc w:val="center"/>
                    <w:rPr>
                      <w:rFonts w:eastAsia="仿宋"/>
                      <w:szCs w:val="22"/>
                    </w:rPr>
                  </w:pPr>
                </w:p>
              </w:tc>
            </w:tr>
            <w:tr w14:paraId="2610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126E9060">
                  <w:pPr>
                    <w:jc w:val="center"/>
                    <w:rPr>
                      <w:rFonts w:eastAsia="仿宋"/>
                      <w:szCs w:val="21"/>
                    </w:rPr>
                  </w:pPr>
                  <w:r>
                    <w:rPr>
                      <w:rFonts w:hint="eastAsia" w:eastAsia="仿宋"/>
                      <w:szCs w:val="21"/>
                    </w:rPr>
                    <w:t>喷塑流水线</w:t>
                  </w:r>
                </w:p>
                <w:p w14:paraId="5E809A7E">
                  <w:pPr>
                    <w:jc w:val="center"/>
                    <w:rPr>
                      <w:rFonts w:eastAsia="仿宋"/>
                      <w:szCs w:val="21"/>
                    </w:rPr>
                  </w:pPr>
                  <w:r>
                    <w:rPr>
                      <w:rFonts w:hint="eastAsia" w:eastAsia="仿宋"/>
                      <w:szCs w:val="21"/>
                    </w:rPr>
                    <w:t>（2</w:t>
                  </w:r>
                  <w:r>
                    <w:rPr>
                      <w:rFonts w:eastAsia="仿宋"/>
                      <w:szCs w:val="21"/>
                    </w:rPr>
                    <w:t>#</w:t>
                  </w:r>
                  <w:r>
                    <w:rPr>
                      <w:rFonts w:hint="eastAsia" w:eastAsia="仿宋"/>
                      <w:szCs w:val="21"/>
                    </w:rPr>
                    <w:t>生产车间）</w:t>
                  </w:r>
                </w:p>
              </w:tc>
              <w:tc>
                <w:tcPr>
                  <w:tcW w:w="1432" w:type="pct"/>
                  <w:vMerge w:val="restart"/>
                  <w:vAlign w:val="center"/>
                </w:tcPr>
                <w:p w14:paraId="59E6F181">
                  <w:pPr>
                    <w:jc w:val="center"/>
                    <w:rPr>
                      <w:rFonts w:eastAsia="仿宋"/>
                      <w:szCs w:val="21"/>
                    </w:rPr>
                  </w:pPr>
                  <w:r>
                    <w:rPr>
                      <w:rFonts w:hint="eastAsia" w:eastAsia="仿宋"/>
                      <w:szCs w:val="21"/>
                    </w:rPr>
                    <w:t>未捕集的喷塑、喷塑固化废气（二期项目）</w:t>
                  </w:r>
                </w:p>
              </w:tc>
              <w:tc>
                <w:tcPr>
                  <w:tcW w:w="1181" w:type="pct"/>
                  <w:vAlign w:val="center"/>
                </w:tcPr>
                <w:p w14:paraId="3E56181B">
                  <w:pPr>
                    <w:jc w:val="center"/>
                    <w:rPr>
                      <w:rFonts w:eastAsia="仿宋"/>
                      <w:szCs w:val="21"/>
                    </w:rPr>
                  </w:pPr>
                  <w:r>
                    <w:rPr>
                      <w:rFonts w:eastAsia="仿宋"/>
                      <w:szCs w:val="21"/>
                    </w:rPr>
                    <w:t>颗粒物</w:t>
                  </w:r>
                </w:p>
              </w:tc>
              <w:tc>
                <w:tcPr>
                  <w:tcW w:w="653" w:type="pct"/>
                  <w:vAlign w:val="center"/>
                </w:tcPr>
                <w:p w14:paraId="089E8C99">
                  <w:pPr>
                    <w:jc w:val="center"/>
                    <w:rPr>
                      <w:rFonts w:eastAsia="仿宋"/>
                      <w:szCs w:val="21"/>
                    </w:rPr>
                  </w:pPr>
                  <w:r>
                    <w:rPr>
                      <w:rFonts w:hint="eastAsia" w:eastAsia="仿宋"/>
                      <w:szCs w:val="21"/>
                    </w:rPr>
                    <w:t>0.21</w:t>
                  </w:r>
                </w:p>
              </w:tc>
              <w:tc>
                <w:tcPr>
                  <w:tcW w:w="608" w:type="pct"/>
                  <w:vMerge w:val="restart"/>
                  <w:vAlign w:val="center"/>
                </w:tcPr>
                <w:p w14:paraId="09C5729E">
                  <w:pPr>
                    <w:widowControl/>
                    <w:autoSpaceDE w:val="0"/>
                    <w:autoSpaceDN w:val="0"/>
                    <w:adjustRightInd w:val="0"/>
                    <w:snapToGrid w:val="0"/>
                    <w:jc w:val="center"/>
                    <w:rPr>
                      <w:rFonts w:eastAsia="仿宋"/>
                      <w:szCs w:val="22"/>
                    </w:rPr>
                  </w:pPr>
                  <w:r>
                    <w:rPr>
                      <w:rFonts w:hint="eastAsia" w:eastAsia="仿宋"/>
                      <w:szCs w:val="22"/>
                    </w:rPr>
                    <w:t>60</w:t>
                  </w:r>
                </w:p>
              </w:tc>
              <w:tc>
                <w:tcPr>
                  <w:tcW w:w="552" w:type="pct"/>
                  <w:vMerge w:val="restart"/>
                  <w:vAlign w:val="center"/>
                </w:tcPr>
                <w:p w14:paraId="74CC8838">
                  <w:pPr>
                    <w:widowControl/>
                    <w:autoSpaceDE w:val="0"/>
                    <w:autoSpaceDN w:val="0"/>
                    <w:adjustRightInd w:val="0"/>
                    <w:snapToGrid w:val="0"/>
                    <w:jc w:val="center"/>
                    <w:rPr>
                      <w:rFonts w:eastAsia="仿宋"/>
                      <w:szCs w:val="22"/>
                    </w:rPr>
                  </w:pPr>
                  <w:r>
                    <w:rPr>
                      <w:rFonts w:hint="eastAsia" w:eastAsia="仿宋"/>
                      <w:szCs w:val="22"/>
                    </w:rPr>
                    <w:t>4</w:t>
                  </w:r>
                </w:p>
              </w:tc>
            </w:tr>
            <w:tr w14:paraId="5A3A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54162D6C">
                  <w:pPr>
                    <w:jc w:val="center"/>
                    <w:rPr>
                      <w:rFonts w:eastAsia="仿宋"/>
                      <w:szCs w:val="21"/>
                    </w:rPr>
                  </w:pPr>
                </w:p>
              </w:tc>
              <w:tc>
                <w:tcPr>
                  <w:tcW w:w="1432" w:type="pct"/>
                  <w:vMerge w:val="continue"/>
                  <w:vAlign w:val="center"/>
                </w:tcPr>
                <w:p w14:paraId="340A0CE4">
                  <w:pPr>
                    <w:jc w:val="center"/>
                    <w:rPr>
                      <w:rFonts w:eastAsia="仿宋"/>
                      <w:szCs w:val="21"/>
                    </w:rPr>
                  </w:pPr>
                </w:p>
              </w:tc>
              <w:tc>
                <w:tcPr>
                  <w:tcW w:w="1181" w:type="pct"/>
                  <w:vAlign w:val="center"/>
                </w:tcPr>
                <w:p w14:paraId="0BC044D0">
                  <w:pPr>
                    <w:jc w:val="center"/>
                    <w:rPr>
                      <w:rFonts w:eastAsia="仿宋"/>
                      <w:szCs w:val="21"/>
                    </w:rPr>
                  </w:pPr>
                  <w:r>
                    <w:rPr>
                      <w:rFonts w:hint="eastAsia" w:eastAsia="仿宋"/>
                      <w:szCs w:val="21"/>
                    </w:rPr>
                    <w:t>非甲烷总烃</w:t>
                  </w:r>
                </w:p>
              </w:tc>
              <w:tc>
                <w:tcPr>
                  <w:tcW w:w="653" w:type="pct"/>
                  <w:vAlign w:val="center"/>
                </w:tcPr>
                <w:p w14:paraId="4220E622">
                  <w:pPr>
                    <w:jc w:val="center"/>
                    <w:rPr>
                      <w:rFonts w:eastAsia="仿宋"/>
                      <w:szCs w:val="21"/>
                    </w:rPr>
                  </w:pPr>
                  <w:r>
                    <w:rPr>
                      <w:rFonts w:hint="eastAsia" w:eastAsia="仿宋"/>
                      <w:szCs w:val="21"/>
                    </w:rPr>
                    <w:t>0.002</w:t>
                  </w:r>
                </w:p>
              </w:tc>
              <w:tc>
                <w:tcPr>
                  <w:tcW w:w="608" w:type="pct"/>
                  <w:vMerge w:val="continue"/>
                  <w:vAlign w:val="center"/>
                </w:tcPr>
                <w:p w14:paraId="5BD47542">
                  <w:pPr>
                    <w:widowControl/>
                    <w:autoSpaceDE w:val="0"/>
                    <w:autoSpaceDN w:val="0"/>
                    <w:adjustRightInd w:val="0"/>
                    <w:snapToGrid w:val="0"/>
                    <w:jc w:val="center"/>
                    <w:rPr>
                      <w:rFonts w:eastAsia="仿宋"/>
                      <w:szCs w:val="22"/>
                    </w:rPr>
                  </w:pPr>
                </w:p>
              </w:tc>
              <w:tc>
                <w:tcPr>
                  <w:tcW w:w="552" w:type="pct"/>
                  <w:vMerge w:val="continue"/>
                  <w:vAlign w:val="center"/>
                </w:tcPr>
                <w:p w14:paraId="350839D9">
                  <w:pPr>
                    <w:widowControl/>
                    <w:autoSpaceDE w:val="0"/>
                    <w:autoSpaceDN w:val="0"/>
                    <w:adjustRightInd w:val="0"/>
                    <w:snapToGrid w:val="0"/>
                    <w:jc w:val="center"/>
                    <w:rPr>
                      <w:rFonts w:eastAsia="仿宋"/>
                      <w:szCs w:val="22"/>
                    </w:rPr>
                  </w:pPr>
                </w:p>
              </w:tc>
            </w:tr>
            <w:tr w14:paraId="7E4D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9E19F50">
                  <w:pPr>
                    <w:jc w:val="center"/>
                    <w:rPr>
                      <w:rFonts w:eastAsia="仿宋"/>
                      <w:szCs w:val="21"/>
                    </w:rPr>
                  </w:pPr>
                </w:p>
              </w:tc>
              <w:tc>
                <w:tcPr>
                  <w:tcW w:w="1432" w:type="pct"/>
                  <w:vMerge w:val="restart"/>
                  <w:vAlign w:val="center"/>
                </w:tcPr>
                <w:p w14:paraId="1AD68882">
                  <w:pPr>
                    <w:jc w:val="center"/>
                    <w:rPr>
                      <w:rFonts w:eastAsia="仿宋"/>
                      <w:szCs w:val="21"/>
                    </w:rPr>
                  </w:pPr>
                  <w:r>
                    <w:rPr>
                      <w:rFonts w:hint="eastAsia" w:eastAsia="仿宋"/>
                      <w:szCs w:val="21"/>
                    </w:rPr>
                    <w:t>合计</w:t>
                  </w:r>
                </w:p>
              </w:tc>
              <w:tc>
                <w:tcPr>
                  <w:tcW w:w="1181" w:type="pct"/>
                  <w:vAlign w:val="center"/>
                </w:tcPr>
                <w:p w14:paraId="081FA1C6">
                  <w:pPr>
                    <w:jc w:val="center"/>
                    <w:rPr>
                      <w:rFonts w:eastAsia="仿宋"/>
                      <w:szCs w:val="21"/>
                    </w:rPr>
                  </w:pPr>
                  <w:r>
                    <w:rPr>
                      <w:rFonts w:eastAsia="仿宋"/>
                      <w:szCs w:val="21"/>
                    </w:rPr>
                    <w:t>颗粒物</w:t>
                  </w:r>
                </w:p>
              </w:tc>
              <w:tc>
                <w:tcPr>
                  <w:tcW w:w="653" w:type="pct"/>
                  <w:vAlign w:val="center"/>
                </w:tcPr>
                <w:p w14:paraId="33F9E608">
                  <w:pPr>
                    <w:jc w:val="center"/>
                    <w:rPr>
                      <w:rFonts w:eastAsia="仿宋"/>
                      <w:szCs w:val="21"/>
                    </w:rPr>
                  </w:pPr>
                  <w:r>
                    <w:rPr>
                      <w:rFonts w:hint="eastAsia" w:eastAsia="仿宋"/>
                      <w:szCs w:val="21"/>
                    </w:rPr>
                    <w:t>0</w:t>
                  </w:r>
                  <w:r>
                    <w:rPr>
                      <w:rFonts w:eastAsia="仿宋"/>
                      <w:szCs w:val="21"/>
                    </w:rPr>
                    <w:t>.21</w:t>
                  </w:r>
                </w:p>
              </w:tc>
              <w:tc>
                <w:tcPr>
                  <w:tcW w:w="608" w:type="pct"/>
                  <w:vMerge w:val="continue"/>
                  <w:vAlign w:val="center"/>
                </w:tcPr>
                <w:p w14:paraId="675D1587">
                  <w:pPr>
                    <w:widowControl/>
                    <w:autoSpaceDE w:val="0"/>
                    <w:autoSpaceDN w:val="0"/>
                    <w:adjustRightInd w:val="0"/>
                    <w:snapToGrid w:val="0"/>
                    <w:jc w:val="center"/>
                    <w:rPr>
                      <w:rFonts w:eastAsia="仿宋"/>
                      <w:szCs w:val="22"/>
                    </w:rPr>
                  </w:pPr>
                </w:p>
              </w:tc>
              <w:tc>
                <w:tcPr>
                  <w:tcW w:w="552" w:type="pct"/>
                  <w:vMerge w:val="continue"/>
                  <w:vAlign w:val="center"/>
                </w:tcPr>
                <w:p w14:paraId="405937DF">
                  <w:pPr>
                    <w:widowControl/>
                    <w:autoSpaceDE w:val="0"/>
                    <w:autoSpaceDN w:val="0"/>
                    <w:adjustRightInd w:val="0"/>
                    <w:snapToGrid w:val="0"/>
                    <w:jc w:val="center"/>
                    <w:rPr>
                      <w:rFonts w:eastAsia="仿宋"/>
                      <w:szCs w:val="22"/>
                    </w:rPr>
                  </w:pPr>
                </w:p>
              </w:tc>
            </w:tr>
            <w:tr w14:paraId="7ADE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2F8227E">
                  <w:pPr>
                    <w:jc w:val="center"/>
                    <w:rPr>
                      <w:rFonts w:eastAsia="仿宋"/>
                      <w:szCs w:val="21"/>
                    </w:rPr>
                  </w:pPr>
                </w:p>
              </w:tc>
              <w:tc>
                <w:tcPr>
                  <w:tcW w:w="1432" w:type="pct"/>
                  <w:vMerge w:val="continue"/>
                  <w:vAlign w:val="center"/>
                </w:tcPr>
                <w:p w14:paraId="2ED5DD96">
                  <w:pPr>
                    <w:jc w:val="center"/>
                    <w:rPr>
                      <w:rFonts w:eastAsia="仿宋"/>
                      <w:szCs w:val="21"/>
                    </w:rPr>
                  </w:pPr>
                </w:p>
              </w:tc>
              <w:tc>
                <w:tcPr>
                  <w:tcW w:w="1181" w:type="pct"/>
                  <w:vAlign w:val="center"/>
                </w:tcPr>
                <w:p w14:paraId="7C8292DA">
                  <w:pPr>
                    <w:jc w:val="center"/>
                    <w:rPr>
                      <w:rFonts w:eastAsia="仿宋"/>
                      <w:szCs w:val="21"/>
                    </w:rPr>
                  </w:pPr>
                  <w:r>
                    <w:rPr>
                      <w:rFonts w:hint="eastAsia" w:eastAsia="仿宋"/>
                      <w:szCs w:val="21"/>
                    </w:rPr>
                    <w:t>非甲烷总烃</w:t>
                  </w:r>
                </w:p>
              </w:tc>
              <w:tc>
                <w:tcPr>
                  <w:tcW w:w="653" w:type="pct"/>
                  <w:vAlign w:val="center"/>
                </w:tcPr>
                <w:p w14:paraId="2E291486">
                  <w:pPr>
                    <w:jc w:val="center"/>
                    <w:rPr>
                      <w:rFonts w:eastAsia="仿宋"/>
                      <w:szCs w:val="21"/>
                    </w:rPr>
                  </w:pPr>
                  <w:r>
                    <w:rPr>
                      <w:rFonts w:hint="eastAsia" w:eastAsia="仿宋"/>
                      <w:szCs w:val="21"/>
                    </w:rPr>
                    <w:t>0</w:t>
                  </w:r>
                  <w:r>
                    <w:rPr>
                      <w:rFonts w:eastAsia="仿宋"/>
                      <w:szCs w:val="21"/>
                    </w:rPr>
                    <w:t>.0</w:t>
                  </w:r>
                  <w:r>
                    <w:rPr>
                      <w:rFonts w:hint="eastAsia" w:eastAsia="仿宋"/>
                      <w:szCs w:val="21"/>
                    </w:rPr>
                    <w:t>02</w:t>
                  </w:r>
                </w:p>
              </w:tc>
              <w:tc>
                <w:tcPr>
                  <w:tcW w:w="608" w:type="pct"/>
                  <w:vMerge w:val="continue"/>
                  <w:vAlign w:val="center"/>
                </w:tcPr>
                <w:p w14:paraId="200B0EA1">
                  <w:pPr>
                    <w:widowControl/>
                    <w:autoSpaceDE w:val="0"/>
                    <w:autoSpaceDN w:val="0"/>
                    <w:adjustRightInd w:val="0"/>
                    <w:snapToGrid w:val="0"/>
                    <w:jc w:val="center"/>
                    <w:rPr>
                      <w:rFonts w:eastAsia="仿宋"/>
                      <w:szCs w:val="22"/>
                    </w:rPr>
                  </w:pPr>
                </w:p>
              </w:tc>
              <w:tc>
                <w:tcPr>
                  <w:tcW w:w="552" w:type="pct"/>
                  <w:vMerge w:val="continue"/>
                  <w:vAlign w:val="center"/>
                </w:tcPr>
                <w:p w14:paraId="52EEF854">
                  <w:pPr>
                    <w:widowControl/>
                    <w:autoSpaceDE w:val="0"/>
                    <w:autoSpaceDN w:val="0"/>
                    <w:adjustRightInd w:val="0"/>
                    <w:snapToGrid w:val="0"/>
                    <w:jc w:val="center"/>
                    <w:rPr>
                      <w:rFonts w:eastAsia="仿宋"/>
                      <w:szCs w:val="22"/>
                    </w:rPr>
                  </w:pPr>
                </w:p>
              </w:tc>
            </w:tr>
            <w:tr w14:paraId="4275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1D924C05">
                  <w:pPr>
                    <w:jc w:val="center"/>
                    <w:rPr>
                      <w:rFonts w:eastAsia="仿宋"/>
                      <w:szCs w:val="21"/>
                    </w:rPr>
                  </w:pPr>
                  <w:r>
                    <w:rPr>
                      <w:rFonts w:hint="eastAsia" w:eastAsia="仿宋"/>
                      <w:szCs w:val="21"/>
                    </w:rPr>
                    <w:t>水性漆喷烘流水线（2</w:t>
                  </w:r>
                  <w:r>
                    <w:rPr>
                      <w:rFonts w:eastAsia="仿宋"/>
                      <w:szCs w:val="21"/>
                    </w:rPr>
                    <w:t>#</w:t>
                  </w:r>
                  <w:r>
                    <w:rPr>
                      <w:rFonts w:hint="eastAsia" w:eastAsia="仿宋"/>
                      <w:szCs w:val="21"/>
                    </w:rPr>
                    <w:t>生产车间）</w:t>
                  </w:r>
                </w:p>
              </w:tc>
              <w:tc>
                <w:tcPr>
                  <w:tcW w:w="1432" w:type="pct"/>
                  <w:vMerge w:val="restart"/>
                  <w:vAlign w:val="center"/>
                </w:tcPr>
                <w:p w14:paraId="059B2869">
                  <w:pPr>
                    <w:jc w:val="center"/>
                    <w:rPr>
                      <w:rFonts w:eastAsia="仿宋"/>
                      <w:szCs w:val="21"/>
                    </w:rPr>
                  </w:pPr>
                  <w:r>
                    <w:rPr>
                      <w:rFonts w:hint="eastAsia" w:eastAsia="仿宋"/>
                      <w:szCs w:val="21"/>
                    </w:rPr>
                    <w:t>未捕集的调漆、喷漆、喷漆烘干废气（二期项目）</w:t>
                  </w:r>
                </w:p>
              </w:tc>
              <w:tc>
                <w:tcPr>
                  <w:tcW w:w="1181" w:type="pct"/>
                  <w:vAlign w:val="center"/>
                </w:tcPr>
                <w:p w14:paraId="1D51258E">
                  <w:pPr>
                    <w:jc w:val="center"/>
                    <w:rPr>
                      <w:rFonts w:eastAsia="仿宋"/>
                      <w:szCs w:val="21"/>
                    </w:rPr>
                  </w:pPr>
                  <w:r>
                    <w:rPr>
                      <w:rFonts w:eastAsia="仿宋"/>
                      <w:szCs w:val="21"/>
                    </w:rPr>
                    <w:t>颗粒物</w:t>
                  </w:r>
                </w:p>
              </w:tc>
              <w:tc>
                <w:tcPr>
                  <w:tcW w:w="653" w:type="pct"/>
                  <w:vAlign w:val="center"/>
                </w:tcPr>
                <w:p w14:paraId="73D25A86">
                  <w:pPr>
                    <w:jc w:val="center"/>
                    <w:rPr>
                      <w:rFonts w:eastAsia="仿宋"/>
                      <w:szCs w:val="21"/>
                    </w:rPr>
                  </w:pPr>
                  <w:r>
                    <w:rPr>
                      <w:rFonts w:hint="eastAsia" w:eastAsia="仿宋"/>
                      <w:szCs w:val="21"/>
                    </w:rPr>
                    <w:t>0.072</w:t>
                  </w:r>
                </w:p>
              </w:tc>
              <w:tc>
                <w:tcPr>
                  <w:tcW w:w="608" w:type="pct"/>
                  <w:vMerge w:val="restart"/>
                  <w:vAlign w:val="center"/>
                </w:tcPr>
                <w:p w14:paraId="04B4ACF3">
                  <w:pPr>
                    <w:widowControl/>
                    <w:autoSpaceDE w:val="0"/>
                    <w:autoSpaceDN w:val="0"/>
                    <w:adjustRightInd w:val="0"/>
                    <w:snapToGrid w:val="0"/>
                    <w:jc w:val="center"/>
                    <w:rPr>
                      <w:rFonts w:eastAsia="仿宋"/>
                      <w:szCs w:val="22"/>
                    </w:rPr>
                  </w:pPr>
                  <w:r>
                    <w:rPr>
                      <w:rFonts w:hint="eastAsia" w:eastAsia="仿宋"/>
                      <w:szCs w:val="22"/>
                    </w:rPr>
                    <w:t>50</w:t>
                  </w:r>
                </w:p>
              </w:tc>
              <w:tc>
                <w:tcPr>
                  <w:tcW w:w="552" w:type="pct"/>
                  <w:vMerge w:val="restart"/>
                  <w:vAlign w:val="center"/>
                </w:tcPr>
                <w:p w14:paraId="1AA478B4">
                  <w:pPr>
                    <w:widowControl/>
                    <w:autoSpaceDE w:val="0"/>
                    <w:autoSpaceDN w:val="0"/>
                    <w:adjustRightInd w:val="0"/>
                    <w:snapToGrid w:val="0"/>
                    <w:jc w:val="center"/>
                    <w:rPr>
                      <w:rFonts w:eastAsia="仿宋"/>
                      <w:szCs w:val="22"/>
                    </w:rPr>
                  </w:pPr>
                  <w:r>
                    <w:rPr>
                      <w:rFonts w:hint="eastAsia" w:eastAsia="仿宋"/>
                      <w:szCs w:val="22"/>
                    </w:rPr>
                    <w:t>4</w:t>
                  </w:r>
                </w:p>
              </w:tc>
            </w:tr>
            <w:tr w14:paraId="77CE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030AF90F">
                  <w:pPr>
                    <w:jc w:val="center"/>
                    <w:rPr>
                      <w:rFonts w:eastAsia="仿宋"/>
                      <w:szCs w:val="21"/>
                    </w:rPr>
                  </w:pPr>
                </w:p>
              </w:tc>
              <w:tc>
                <w:tcPr>
                  <w:tcW w:w="1432" w:type="pct"/>
                  <w:vMerge w:val="continue"/>
                  <w:vAlign w:val="center"/>
                </w:tcPr>
                <w:p w14:paraId="65CA2064">
                  <w:pPr>
                    <w:jc w:val="center"/>
                    <w:rPr>
                      <w:rFonts w:eastAsia="仿宋"/>
                      <w:szCs w:val="21"/>
                    </w:rPr>
                  </w:pPr>
                </w:p>
              </w:tc>
              <w:tc>
                <w:tcPr>
                  <w:tcW w:w="1181" w:type="pct"/>
                  <w:vAlign w:val="center"/>
                </w:tcPr>
                <w:p w14:paraId="5E230444">
                  <w:pPr>
                    <w:jc w:val="center"/>
                    <w:rPr>
                      <w:rFonts w:eastAsia="仿宋"/>
                      <w:szCs w:val="21"/>
                    </w:rPr>
                  </w:pPr>
                  <w:r>
                    <w:rPr>
                      <w:rFonts w:hint="eastAsia" w:eastAsia="仿宋"/>
                      <w:szCs w:val="21"/>
                    </w:rPr>
                    <w:t>非甲烷总烃</w:t>
                  </w:r>
                </w:p>
              </w:tc>
              <w:tc>
                <w:tcPr>
                  <w:tcW w:w="653" w:type="pct"/>
                  <w:vAlign w:val="center"/>
                </w:tcPr>
                <w:p w14:paraId="73DACD90">
                  <w:pPr>
                    <w:jc w:val="center"/>
                    <w:rPr>
                      <w:rFonts w:eastAsia="仿宋"/>
                      <w:szCs w:val="21"/>
                    </w:rPr>
                  </w:pPr>
                  <w:r>
                    <w:rPr>
                      <w:rFonts w:hint="eastAsia" w:eastAsia="仿宋"/>
                      <w:szCs w:val="21"/>
                    </w:rPr>
                    <w:t>0.03</w:t>
                  </w:r>
                </w:p>
              </w:tc>
              <w:tc>
                <w:tcPr>
                  <w:tcW w:w="608" w:type="pct"/>
                  <w:vMerge w:val="continue"/>
                  <w:vAlign w:val="center"/>
                </w:tcPr>
                <w:p w14:paraId="58A9C2D7">
                  <w:pPr>
                    <w:widowControl/>
                    <w:autoSpaceDE w:val="0"/>
                    <w:autoSpaceDN w:val="0"/>
                    <w:adjustRightInd w:val="0"/>
                    <w:snapToGrid w:val="0"/>
                    <w:jc w:val="center"/>
                    <w:rPr>
                      <w:rFonts w:eastAsia="仿宋"/>
                      <w:szCs w:val="22"/>
                    </w:rPr>
                  </w:pPr>
                </w:p>
              </w:tc>
              <w:tc>
                <w:tcPr>
                  <w:tcW w:w="552" w:type="pct"/>
                  <w:vMerge w:val="continue"/>
                  <w:vAlign w:val="center"/>
                </w:tcPr>
                <w:p w14:paraId="36C82F03">
                  <w:pPr>
                    <w:widowControl/>
                    <w:autoSpaceDE w:val="0"/>
                    <w:autoSpaceDN w:val="0"/>
                    <w:adjustRightInd w:val="0"/>
                    <w:snapToGrid w:val="0"/>
                    <w:jc w:val="center"/>
                    <w:rPr>
                      <w:rFonts w:eastAsia="仿宋"/>
                      <w:szCs w:val="22"/>
                    </w:rPr>
                  </w:pPr>
                </w:p>
              </w:tc>
            </w:tr>
            <w:tr w14:paraId="539A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732CAF5">
                  <w:pPr>
                    <w:jc w:val="center"/>
                    <w:rPr>
                      <w:rFonts w:eastAsia="仿宋"/>
                      <w:szCs w:val="21"/>
                    </w:rPr>
                  </w:pPr>
                </w:p>
              </w:tc>
              <w:tc>
                <w:tcPr>
                  <w:tcW w:w="1432" w:type="pct"/>
                  <w:vMerge w:val="restart"/>
                  <w:vAlign w:val="center"/>
                </w:tcPr>
                <w:p w14:paraId="463B3D58">
                  <w:pPr>
                    <w:jc w:val="center"/>
                    <w:rPr>
                      <w:rFonts w:eastAsia="仿宋"/>
                      <w:szCs w:val="21"/>
                    </w:rPr>
                  </w:pPr>
                  <w:r>
                    <w:rPr>
                      <w:rFonts w:hint="eastAsia" w:eastAsia="仿宋"/>
                      <w:szCs w:val="21"/>
                    </w:rPr>
                    <w:t>合计</w:t>
                  </w:r>
                </w:p>
              </w:tc>
              <w:tc>
                <w:tcPr>
                  <w:tcW w:w="1181" w:type="pct"/>
                  <w:vAlign w:val="center"/>
                </w:tcPr>
                <w:p w14:paraId="266DBECB">
                  <w:pPr>
                    <w:jc w:val="center"/>
                    <w:rPr>
                      <w:rFonts w:eastAsia="仿宋"/>
                      <w:szCs w:val="21"/>
                    </w:rPr>
                  </w:pPr>
                  <w:r>
                    <w:rPr>
                      <w:rFonts w:eastAsia="仿宋"/>
                      <w:szCs w:val="21"/>
                    </w:rPr>
                    <w:t>颗粒物</w:t>
                  </w:r>
                </w:p>
              </w:tc>
              <w:tc>
                <w:tcPr>
                  <w:tcW w:w="653" w:type="pct"/>
                  <w:vAlign w:val="center"/>
                </w:tcPr>
                <w:p w14:paraId="116C25E5">
                  <w:pPr>
                    <w:jc w:val="center"/>
                    <w:rPr>
                      <w:rFonts w:eastAsia="仿宋"/>
                      <w:szCs w:val="21"/>
                    </w:rPr>
                  </w:pPr>
                  <w:r>
                    <w:rPr>
                      <w:rFonts w:hint="eastAsia" w:eastAsia="仿宋"/>
                      <w:szCs w:val="21"/>
                    </w:rPr>
                    <w:t>0.072</w:t>
                  </w:r>
                </w:p>
              </w:tc>
              <w:tc>
                <w:tcPr>
                  <w:tcW w:w="608" w:type="pct"/>
                  <w:vMerge w:val="continue"/>
                  <w:vAlign w:val="center"/>
                </w:tcPr>
                <w:p w14:paraId="26208374">
                  <w:pPr>
                    <w:widowControl/>
                    <w:autoSpaceDE w:val="0"/>
                    <w:autoSpaceDN w:val="0"/>
                    <w:adjustRightInd w:val="0"/>
                    <w:snapToGrid w:val="0"/>
                    <w:jc w:val="center"/>
                    <w:rPr>
                      <w:rFonts w:eastAsia="仿宋"/>
                      <w:szCs w:val="22"/>
                    </w:rPr>
                  </w:pPr>
                </w:p>
              </w:tc>
              <w:tc>
                <w:tcPr>
                  <w:tcW w:w="552" w:type="pct"/>
                  <w:vMerge w:val="continue"/>
                  <w:vAlign w:val="center"/>
                </w:tcPr>
                <w:p w14:paraId="00F94724">
                  <w:pPr>
                    <w:widowControl/>
                    <w:autoSpaceDE w:val="0"/>
                    <w:autoSpaceDN w:val="0"/>
                    <w:adjustRightInd w:val="0"/>
                    <w:snapToGrid w:val="0"/>
                    <w:jc w:val="center"/>
                    <w:rPr>
                      <w:rFonts w:eastAsia="仿宋"/>
                      <w:szCs w:val="22"/>
                    </w:rPr>
                  </w:pPr>
                </w:p>
              </w:tc>
            </w:tr>
            <w:tr w14:paraId="4BE3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706F722">
                  <w:pPr>
                    <w:jc w:val="center"/>
                    <w:rPr>
                      <w:rFonts w:eastAsia="仿宋"/>
                      <w:szCs w:val="21"/>
                    </w:rPr>
                  </w:pPr>
                </w:p>
              </w:tc>
              <w:tc>
                <w:tcPr>
                  <w:tcW w:w="1432" w:type="pct"/>
                  <w:vMerge w:val="continue"/>
                  <w:vAlign w:val="center"/>
                </w:tcPr>
                <w:p w14:paraId="7693BE9E">
                  <w:pPr>
                    <w:jc w:val="center"/>
                    <w:rPr>
                      <w:rFonts w:eastAsia="仿宋"/>
                      <w:szCs w:val="21"/>
                    </w:rPr>
                  </w:pPr>
                </w:p>
              </w:tc>
              <w:tc>
                <w:tcPr>
                  <w:tcW w:w="1181" w:type="pct"/>
                  <w:vAlign w:val="center"/>
                </w:tcPr>
                <w:p w14:paraId="46C96BF0">
                  <w:pPr>
                    <w:jc w:val="center"/>
                    <w:rPr>
                      <w:rFonts w:eastAsia="仿宋"/>
                      <w:szCs w:val="21"/>
                    </w:rPr>
                  </w:pPr>
                  <w:r>
                    <w:rPr>
                      <w:rFonts w:hint="eastAsia" w:eastAsia="仿宋"/>
                      <w:szCs w:val="21"/>
                    </w:rPr>
                    <w:t>非甲烷总烃</w:t>
                  </w:r>
                </w:p>
              </w:tc>
              <w:tc>
                <w:tcPr>
                  <w:tcW w:w="653" w:type="pct"/>
                  <w:vAlign w:val="center"/>
                </w:tcPr>
                <w:p w14:paraId="5B0641DB">
                  <w:pPr>
                    <w:jc w:val="center"/>
                    <w:rPr>
                      <w:rFonts w:eastAsia="仿宋"/>
                      <w:szCs w:val="21"/>
                    </w:rPr>
                  </w:pPr>
                  <w:r>
                    <w:rPr>
                      <w:rFonts w:hint="eastAsia" w:eastAsia="仿宋"/>
                      <w:szCs w:val="21"/>
                    </w:rPr>
                    <w:t>0.03</w:t>
                  </w:r>
                </w:p>
              </w:tc>
              <w:tc>
                <w:tcPr>
                  <w:tcW w:w="608" w:type="pct"/>
                  <w:vMerge w:val="continue"/>
                  <w:vAlign w:val="center"/>
                </w:tcPr>
                <w:p w14:paraId="2216AD66">
                  <w:pPr>
                    <w:widowControl/>
                    <w:autoSpaceDE w:val="0"/>
                    <w:autoSpaceDN w:val="0"/>
                    <w:adjustRightInd w:val="0"/>
                    <w:snapToGrid w:val="0"/>
                    <w:jc w:val="center"/>
                    <w:rPr>
                      <w:rFonts w:eastAsia="仿宋"/>
                      <w:szCs w:val="22"/>
                    </w:rPr>
                  </w:pPr>
                </w:p>
              </w:tc>
              <w:tc>
                <w:tcPr>
                  <w:tcW w:w="552" w:type="pct"/>
                  <w:vMerge w:val="continue"/>
                  <w:vAlign w:val="center"/>
                </w:tcPr>
                <w:p w14:paraId="79F30068">
                  <w:pPr>
                    <w:widowControl/>
                    <w:autoSpaceDE w:val="0"/>
                    <w:autoSpaceDN w:val="0"/>
                    <w:adjustRightInd w:val="0"/>
                    <w:snapToGrid w:val="0"/>
                    <w:jc w:val="center"/>
                    <w:rPr>
                      <w:rFonts w:eastAsia="仿宋"/>
                      <w:szCs w:val="22"/>
                    </w:rPr>
                  </w:pPr>
                </w:p>
              </w:tc>
            </w:tr>
          </w:tbl>
          <w:p w14:paraId="30A2BD29">
            <w:pPr>
              <w:adjustRightInd w:val="0"/>
              <w:snapToGrid w:val="0"/>
              <w:spacing w:line="500" w:lineRule="exact"/>
              <w:ind w:firstLine="480" w:firstLineChars="200"/>
              <w:rPr>
                <w:rFonts w:eastAsia="仿宋"/>
                <w:bCs/>
                <w:sz w:val="24"/>
              </w:rPr>
            </w:pPr>
          </w:p>
          <w:p w14:paraId="05EFD410">
            <w:pPr>
              <w:adjustRightInd w:val="0"/>
              <w:snapToGrid w:val="0"/>
              <w:spacing w:line="500" w:lineRule="exact"/>
              <w:ind w:firstLine="480" w:firstLineChars="200"/>
              <w:rPr>
                <w:rFonts w:eastAsia="仿宋"/>
                <w:bCs/>
                <w:sz w:val="24"/>
              </w:rPr>
            </w:pPr>
            <w:r>
              <w:rPr>
                <w:rFonts w:eastAsia="仿宋"/>
                <w:bCs/>
                <w:sz w:val="24"/>
              </w:rPr>
              <w:t>（2）“以新带老”</w:t>
            </w:r>
            <w:r>
              <w:rPr>
                <w:rFonts w:hint="eastAsia" w:eastAsia="仿宋"/>
                <w:bCs/>
                <w:sz w:val="24"/>
              </w:rPr>
              <w:t>后</w:t>
            </w:r>
            <w:r>
              <w:rPr>
                <w:rFonts w:eastAsia="仿宋"/>
                <w:bCs/>
                <w:sz w:val="24"/>
              </w:rPr>
              <w:t>原有项目有组织废气排放情况见下表</w:t>
            </w:r>
          </w:p>
          <w:p w14:paraId="380861AB">
            <w:pPr>
              <w:spacing w:line="500" w:lineRule="exact"/>
              <w:jc w:val="center"/>
              <w:rPr>
                <w:rFonts w:eastAsia="仿宋"/>
                <w:b/>
                <w:szCs w:val="21"/>
              </w:rPr>
            </w:pPr>
            <w:r>
              <w:rPr>
                <w:rFonts w:hint="eastAsia" w:eastAsia="仿宋"/>
                <w:b/>
                <w:szCs w:val="21"/>
              </w:rPr>
              <w:t>“以新带老”后</w:t>
            </w:r>
            <w:r>
              <w:rPr>
                <w:rFonts w:eastAsia="仿宋"/>
                <w:b/>
                <w:szCs w:val="21"/>
              </w:rPr>
              <w:t>有组织废气排放情况表</w:t>
            </w:r>
          </w:p>
          <w:tbl>
            <w:tblPr>
              <w:tblStyle w:val="43"/>
              <w:tblpPr w:leftFromText="180" w:rightFromText="180" w:vertAnchor="text" w:horzAnchor="page" w:tblpXSpec="center" w:tblpY="63"/>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762"/>
              <w:gridCol w:w="807"/>
              <w:gridCol w:w="702"/>
              <w:gridCol w:w="635"/>
              <w:gridCol w:w="575"/>
              <w:gridCol w:w="797"/>
              <w:gridCol w:w="580"/>
              <w:gridCol w:w="670"/>
              <w:gridCol w:w="677"/>
              <w:gridCol w:w="777"/>
              <w:gridCol w:w="697"/>
              <w:gridCol w:w="787"/>
              <w:gridCol w:w="580"/>
              <w:gridCol w:w="545"/>
              <w:gridCol w:w="525"/>
              <w:gridCol w:w="400"/>
              <w:gridCol w:w="465"/>
              <w:gridCol w:w="335"/>
              <w:gridCol w:w="541"/>
            </w:tblGrid>
            <w:tr w14:paraId="374D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exact"/>
                <w:jc w:val="center"/>
              </w:trPr>
              <w:tc>
                <w:tcPr>
                  <w:tcW w:w="253" w:type="pct"/>
                  <w:vMerge w:val="restart"/>
                  <w:vAlign w:val="center"/>
                </w:tcPr>
                <w:p w14:paraId="4B8D7FC1">
                  <w:pPr>
                    <w:autoSpaceDE w:val="0"/>
                    <w:autoSpaceDN w:val="0"/>
                    <w:adjustRightInd w:val="0"/>
                    <w:snapToGrid w:val="0"/>
                    <w:jc w:val="center"/>
                    <w:rPr>
                      <w:rFonts w:eastAsia="仿宋"/>
                      <w:szCs w:val="21"/>
                    </w:rPr>
                  </w:pPr>
                  <w:r>
                    <w:rPr>
                      <w:rFonts w:eastAsia="仿宋"/>
                      <w:szCs w:val="21"/>
                    </w:rPr>
                    <w:t>排气筒编号</w:t>
                  </w:r>
                </w:p>
              </w:tc>
              <w:tc>
                <w:tcPr>
                  <w:tcW w:w="305" w:type="pct"/>
                  <w:vMerge w:val="restart"/>
                  <w:vAlign w:val="center"/>
                </w:tcPr>
                <w:p w14:paraId="3219391F">
                  <w:pPr>
                    <w:autoSpaceDE w:val="0"/>
                    <w:autoSpaceDN w:val="0"/>
                    <w:adjustRightInd w:val="0"/>
                    <w:snapToGrid w:val="0"/>
                    <w:jc w:val="center"/>
                    <w:rPr>
                      <w:rFonts w:eastAsia="仿宋"/>
                      <w:szCs w:val="21"/>
                    </w:rPr>
                  </w:pPr>
                  <w:r>
                    <w:rPr>
                      <w:rFonts w:eastAsia="仿宋"/>
                      <w:szCs w:val="21"/>
                    </w:rPr>
                    <w:t>污染源</w:t>
                  </w:r>
                </w:p>
                <w:p w14:paraId="669CFE88">
                  <w:pPr>
                    <w:autoSpaceDE w:val="0"/>
                    <w:autoSpaceDN w:val="0"/>
                    <w:adjustRightInd w:val="0"/>
                    <w:snapToGrid w:val="0"/>
                    <w:jc w:val="center"/>
                    <w:rPr>
                      <w:rFonts w:eastAsia="仿宋"/>
                      <w:szCs w:val="21"/>
                    </w:rPr>
                  </w:pPr>
                  <w:r>
                    <w:rPr>
                      <w:rFonts w:eastAsia="仿宋"/>
                      <w:szCs w:val="21"/>
                    </w:rPr>
                    <w:t>及编号</w:t>
                  </w:r>
                </w:p>
              </w:tc>
              <w:tc>
                <w:tcPr>
                  <w:tcW w:w="323" w:type="pct"/>
                  <w:vMerge w:val="restart"/>
                  <w:vAlign w:val="center"/>
                </w:tcPr>
                <w:p w14:paraId="026669AB">
                  <w:pPr>
                    <w:autoSpaceDE w:val="0"/>
                    <w:autoSpaceDN w:val="0"/>
                    <w:adjustRightInd w:val="0"/>
                    <w:snapToGrid w:val="0"/>
                    <w:jc w:val="center"/>
                    <w:rPr>
                      <w:rFonts w:eastAsia="仿宋"/>
                      <w:szCs w:val="21"/>
                    </w:rPr>
                  </w:pPr>
                  <w:r>
                    <w:rPr>
                      <w:rFonts w:eastAsia="仿宋"/>
                      <w:szCs w:val="21"/>
                    </w:rPr>
                    <w:t>污染物名称</w:t>
                  </w:r>
                </w:p>
              </w:tc>
              <w:tc>
                <w:tcPr>
                  <w:tcW w:w="765" w:type="pct"/>
                  <w:gridSpan w:val="3"/>
                  <w:vAlign w:val="center"/>
                </w:tcPr>
                <w:p w14:paraId="12A214EA">
                  <w:pPr>
                    <w:autoSpaceDE w:val="0"/>
                    <w:autoSpaceDN w:val="0"/>
                    <w:adjustRightInd w:val="0"/>
                    <w:snapToGrid w:val="0"/>
                    <w:jc w:val="center"/>
                    <w:rPr>
                      <w:rFonts w:eastAsia="仿宋"/>
                      <w:szCs w:val="21"/>
                    </w:rPr>
                  </w:pPr>
                  <w:r>
                    <w:rPr>
                      <w:rFonts w:eastAsia="仿宋"/>
                      <w:szCs w:val="21"/>
                    </w:rPr>
                    <w:t>产生状况</w:t>
                  </w:r>
                </w:p>
              </w:tc>
              <w:tc>
                <w:tcPr>
                  <w:tcW w:w="319" w:type="pct"/>
                  <w:vMerge w:val="restart"/>
                  <w:vAlign w:val="center"/>
                </w:tcPr>
                <w:p w14:paraId="5E0E40CE">
                  <w:pPr>
                    <w:autoSpaceDE w:val="0"/>
                    <w:autoSpaceDN w:val="0"/>
                    <w:adjustRightInd w:val="0"/>
                    <w:snapToGrid w:val="0"/>
                    <w:jc w:val="center"/>
                    <w:rPr>
                      <w:rFonts w:eastAsia="仿宋"/>
                      <w:szCs w:val="21"/>
                    </w:rPr>
                  </w:pPr>
                  <w:r>
                    <w:rPr>
                      <w:rFonts w:eastAsia="仿宋"/>
                      <w:szCs w:val="21"/>
                    </w:rPr>
                    <w:t>拟采取措施</w:t>
                  </w:r>
                </w:p>
              </w:tc>
              <w:tc>
                <w:tcPr>
                  <w:tcW w:w="232" w:type="pct"/>
                  <w:vMerge w:val="restart"/>
                  <w:vAlign w:val="center"/>
                </w:tcPr>
                <w:p w14:paraId="69904429">
                  <w:pPr>
                    <w:autoSpaceDE w:val="0"/>
                    <w:autoSpaceDN w:val="0"/>
                    <w:adjustRightInd w:val="0"/>
                    <w:snapToGrid w:val="0"/>
                    <w:jc w:val="center"/>
                    <w:rPr>
                      <w:rFonts w:eastAsia="仿宋"/>
                      <w:szCs w:val="21"/>
                    </w:rPr>
                  </w:pPr>
                  <w:r>
                    <w:rPr>
                      <w:rFonts w:eastAsia="仿宋"/>
                      <w:szCs w:val="21"/>
                    </w:rPr>
                    <w:t>排气量</w:t>
                  </w:r>
                </w:p>
                <w:p w14:paraId="6115D2FC">
                  <w:pPr>
                    <w:autoSpaceDE w:val="0"/>
                    <w:autoSpaceDN w:val="0"/>
                    <w:adjustRightInd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268" w:type="pct"/>
                  <w:vMerge w:val="restart"/>
                  <w:vAlign w:val="center"/>
                </w:tcPr>
                <w:p w14:paraId="6436780A">
                  <w:pPr>
                    <w:autoSpaceDE w:val="0"/>
                    <w:autoSpaceDN w:val="0"/>
                    <w:adjustRightInd w:val="0"/>
                    <w:snapToGrid w:val="0"/>
                    <w:jc w:val="center"/>
                    <w:rPr>
                      <w:rFonts w:eastAsia="仿宋"/>
                      <w:szCs w:val="21"/>
                    </w:rPr>
                  </w:pPr>
                  <w:r>
                    <w:rPr>
                      <w:rFonts w:eastAsia="仿宋"/>
                      <w:szCs w:val="21"/>
                    </w:rPr>
                    <w:t>去除</w:t>
                  </w:r>
                </w:p>
                <w:p w14:paraId="6B4CD4EC">
                  <w:pPr>
                    <w:autoSpaceDE w:val="0"/>
                    <w:autoSpaceDN w:val="0"/>
                    <w:adjustRightInd w:val="0"/>
                    <w:snapToGrid w:val="0"/>
                    <w:jc w:val="center"/>
                    <w:rPr>
                      <w:rFonts w:eastAsia="仿宋"/>
                      <w:szCs w:val="21"/>
                    </w:rPr>
                  </w:pPr>
                  <w:r>
                    <w:rPr>
                      <w:rFonts w:eastAsia="仿宋"/>
                      <w:szCs w:val="21"/>
                    </w:rPr>
                    <w:t>效率</w:t>
                  </w:r>
                </w:p>
                <w:p w14:paraId="433F6C48">
                  <w:pPr>
                    <w:autoSpaceDE w:val="0"/>
                    <w:autoSpaceDN w:val="0"/>
                    <w:adjustRightInd w:val="0"/>
                    <w:snapToGrid w:val="0"/>
                    <w:jc w:val="center"/>
                    <w:rPr>
                      <w:rFonts w:eastAsia="仿宋"/>
                      <w:szCs w:val="21"/>
                    </w:rPr>
                  </w:pPr>
                  <w:r>
                    <w:rPr>
                      <w:rFonts w:eastAsia="仿宋"/>
                      <w:szCs w:val="21"/>
                    </w:rPr>
                    <w:t>%</w:t>
                  </w:r>
                </w:p>
              </w:tc>
              <w:tc>
                <w:tcPr>
                  <w:tcW w:w="271" w:type="pct"/>
                  <w:vMerge w:val="restart"/>
                  <w:vAlign w:val="center"/>
                </w:tcPr>
                <w:p w14:paraId="0BF80FFD">
                  <w:pPr>
                    <w:autoSpaceDE w:val="0"/>
                    <w:autoSpaceDN w:val="0"/>
                    <w:adjustRightInd w:val="0"/>
                    <w:snapToGrid w:val="0"/>
                    <w:jc w:val="center"/>
                    <w:rPr>
                      <w:rFonts w:eastAsia="仿宋"/>
                      <w:szCs w:val="21"/>
                    </w:rPr>
                  </w:pPr>
                  <w:r>
                    <w:rPr>
                      <w:rFonts w:hint="eastAsia" w:eastAsia="仿宋"/>
                      <w:szCs w:val="21"/>
                    </w:rPr>
                    <w:t>折算基准氧含量排放浓度*</w:t>
                  </w:r>
                </w:p>
                <w:p w14:paraId="7820641C">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905" w:type="pct"/>
                  <w:gridSpan w:val="3"/>
                  <w:vAlign w:val="center"/>
                </w:tcPr>
                <w:p w14:paraId="7D0276FA">
                  <w:pPr>
                    <w:autoSpaceDE w:val="0"/>
                    <w:autoSpaceDN w:val="0"/>
                    <w:adjustRightInd w:val="0"/>
                    <w:snapToGrid w:val="0"/>
                    <w:jc w:val="center"/>
                    <w:rPr>
                      <w:rFonts w:eastAsia="仿宋"/>
                      <w:szCs w:val="21"/>
                    </w:rPr>
                  </w:pPr>
                  <w:r>
                    <w:rPr>
                      <w:rFonts w:eastAsia="仿宋"/>
                      <w:szCs w:val="21"/>
                    </w:rPr>
                    <w:t>排放状况</w:t>
                  </w:r>
                </w:p>
              </w:tc>
              <w:tc>
                <w:tcPr>
                  <w:tcW w:w="450" w:type="pct"/>
                  <w:gridSpan w:val="2"/>
                  <w:vAlign w:val="center"/>
                </w:tcPr>
                <w:p w14:paraId="2DF167EA">
                  <w:pPr>
                    <w:autoSpaceDE w:val="0"/>
                    <w:autoSpaceDN w:val="0"/>
                    <w:adjustRightInd w:val="0"/>
                    <w:snapToGrid w:val="0"/>
                    <w:jc w:val="center"/>
                    <w:rPr>
                      <w:rFonts w:eastAsia="仿宋"/>
                      <w:szCs w:val="21"/>
                    </w:rPr>
                  </w:pPr>
                  <w:r>
                    <w:rPr>
                      <w:rFonts w:eastAsia="仿宋"/>
                      <w:szCs w:val="21"/>
                    </w:rPr>
                    <w:t>执行标准</w:t>
                  </w:r>
                </w:p>
              </w:tc>
              <w:tc>
                <w:tcPr>
                  <w:tcW w:w="556" w:type="pct"/>
                  <w:gridSpan w:val="3"/>
                  <w:vAlign w:val="center"/>
                </w:tcPr>
                <w:p w14:paraId="2A8401AF">
                  <w:pPr>
                    <w:autoSpaceDE w:val="0"/>
                    <w:autoSpaceDN w:val="0"/>
                    <w:adjustRightInd w:val="0"/>
                    <w:snapToGrid w:val="0"/>
                    <w:jc w:val="center"/>
                    <w:rPr>
                      <w:rFonts w:eastAsia="仿宋"/>
                      <w:szCs w:val="21"/>
                    </w:rPr>
                  </w:pPr>
                  <w:r>
                    <w:rPr>
                      <w:rFonts w:eastAsia="仿宋"/>
                      <w:szCs w:val="21"/>
                    </w:rPr>
                    <w:t>排放源参数</w:t>
                  </w:r>
                </w:p>
              </w:tc>
              <w:tc>
                <w:tcPr>
                  <w:tcW w:w="134" w:type="pct"/>
                  <w:vMerge w:val="restart"/>
                  <w:vAlign w:val="center"/>
                </w:tcPr>
                <w:p w14:paraId="7CEABF9E">
                  <w:pPr>
                    <w:autoSpaceDE w:val="0"/>
                    <w:autoSpaceDN w:val="0"/>
                    <w:adjustRightInd w:val="0"/>
                    <w:snapToGrid w:val="0"/>
                    <w:jc w:val="center"/>
                    <w:rPr>
                      <w:rFonts w:eastAsia="仿宋"/>
                      <w:szCs w:val="21"/>
                    </w:rPr>
                  </w:pPr>
                  <w:r>
                    <w:rPr>
                      <w:rFonts w:eastAsia="仿宋"/>
                      <w:szCs w:val="21"/>
                    </w:rPr>
                    <w:t>排放</w:t>
                  </w:r>
                </w:p>
                <w:p w14:paraId="31483134">
                  <w:pPr>
                    <w:autoSpaceDE w:val="0"/>
                    <w:autoSpaceDN w:val="0"/>
                    <w:adjustRightInd w:val="0"/>
                    <w:snapToGrid w:val="0"/>
                    <w:jc w:val="center"/>
                    <w:rPr>
                      <w:rFonts w:eastAsia="仿宋"/>
                      <w:szCs w:val="21"/>
                    </w:rPr>
                  </w:pPr>
                  <w:r>
                    <w:rPr>
                      <w:rFonts w:eastAsia="仿宋"/>
                      <w:szCs w:val="21"/>
                    </w:rPr>
                    <w:t>方式</w:t>
                  </w:r>
                </w:p>
              </w:tc>
              <w:tc>
                <w:tcPr>
                  <w:tcW w:w="216" w:type="pct"/>
                  <w:vMerge w:val="restart"/>
                  <w:vAlign w:val="center"/>
                </w:tcPr>
                <w:p w14:paraId="03D89C3D">
                  <w:pPr>
                    <w:autoSpaceDE w:val="0"/>
                    <w:autoSpaceDN w:val="0"/>
                    <w:adjustRightInd w:val="0"/>
                    <w:snapToGrid w:val="0"/>
                    <w:jc w:val="center"/>
                    <w:rPr>
                      <w:rFonts w:eastAsia="仿宋"/>
                      <w:szCs w:val="21"/>
                    </w:rPr>
                  </w:pPr>
                  <w:r>
                    <w:rPr>
                      <w:rFonts w:eastAsia="仿宋"/>
                      <w:szCs w:val="21"/>
                    </w:rPr>
                    <w:t>工作</w:t>
                  </w:r>
                </w:p>
                <w:p w14:paraId="6178B6E9">
                  <w:pPr>
                    <w:autoSpaceDE w:val="0"/>
                    <w:autoSpaceDN w:val="0"/>
                    <w:adjustRightInd w:val="0"/>
                    <w:snapToGrid w:val="0"/>
                    <w:jc w:val="center"/>
                    <w:rPr>
                      <w:rFonts w:eastAsia="仿宋"/>
                      <w:szCs w:val="21"/>
                    </w:rPr>
                  </w:pPr>
                  <w:r>
                    <w:rPr>
                      <w:rFonts w:eastAsia="仿宋"/>
                      <w:szCs w:val="21"/>
                    </w:rPr>
                    <w:t>时间</w:t>
                  </w:r>
                </w:p>
              </w:tc>
            </w:tr>
            <w:tr w14:paraId="352B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exact"/>
                <w:jc w:val="center"/>
              </w:trPr>
              <w:tc>
                <w:tcPr>
                  <w:tcW w:w="253" w:type="pct"/>
                  <w:vMerge w:val="continue"/>
                  <w:vAlign w:val="center"/>
                </w:tcPr>
                <w:p w14:paraId="1EE1BF23">
                  <w:pPr>
                    <w:autoSpaceDE w:val="0"/>
                    <w:autoSpaceDN w:val="0"/>
                    <w:adjustRightInd w:val="0"/>
                    <w:snapToGrid w:val="0"/>
                    <w:jc w:val="center"/>
                    <w:rPr>
                      <w:rFonts w:eastAsia="仿宋"/>
                      <w:szCs w:val="21"/>
                    </w:rPr>
                  </w:pPr>
                </w:p>
              </w:tc>
              <w:tc>
                <w:tcPr>
                  <w:tcW w:w="305" w:type="pct"/>
                  <w:vMerge w:val="continue"/>
                  <w:vAlign w:val="center"/>
                </w:tcPr>
                <w:p w14:paraId="30FC489C">
                  <w:pPr>
                    <w:autoSpaceDE w:val="0"/>
                    <w:autoSpaceDN w:val="0"/>
                    <w:adjustRightInd w:val="0"/>
                    <w:snapToGrid w:val="0"/>
                    <w:jc w:val="center"/>
                    <w:rPr>
                      <w:rFonts w:eastAsia="仿宋"/>
                      <w:szCs w:val="21"/>
                    </w:rPr>
                  </w:pPr>
                </w:p>
              </w:tc>
              <w:tc>
                <w:tcPr>
                  <w:tcW w:w="323" w:type="pct"/>
                  <w:vMerge w:val="continue"/>
                  <w:vAlign w:val="center"/>
                </w:tcPr>
                <w:p w14:paraId="31CA4CCB">
                  <w:pPr>
                    <w:autoSpaceDE w:val="0"/>
                    <w:autoSpaceDN w:val="0"/>
                    <w:adjustRightInd w:val="0"/>
                    <w:snapToGrid w:val="0"/>
                    <w:jc w:val="center"/>
                    <w:rPr>
                      <w:rFonts w:eastAsia="仿宋"/>
                      <w:szCs w:val="21"/>
                    </w:rPr>
                  </w:pPr>
                </w:p>
              </w:tc>
              <w:tc>
                <w:tcPr>
                  <w:tcW w:w="281" w:type="pct"/>
                  <w:vAlign w:val="center"/>
                </w:tcPr>
                <w:p w14:paraId="6BD7E243">
                  <w:pPr>
                    <w:autoSpaceDE w:val="0"/>
                    <w:autoSpaceDN w:val="0"/>
                    <w:adjustRightInd w:val="0"/>
                    <w:snapToGrid w:val="0"/>
                    <w:jc w:val="center"/>
                    <w:rPr>
                      <w:rFonts w:eastAsia="仿宋"/>
                      <w:szCs w:val="21"/>
                    </w:rPr>
                  </w:pPr>
                  <w:r>
                    <w:rPr>
                      <w:rFonts w:eastAsia="仿宋"/>
                      <w:szCs w:val="21"/>
                    </w:rPr>
                    <w:t>最大浓度</w:t>
                  </w:r>
                </w:p>
                <w:p w14:paraId="38B6BF59">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54" w:type="pct"/>
                  <w:vAlign w:val="center"/>
                </w:tcPr>
                <w:p w14:paraId="6301A5BF">
                  <w:pPr>
                    <w:autoSpaceDE w:val="0"/>
                    <w:autoSpaceDN w:val="0"/>
                    <w:adjustRightInd w:val="0"/>
                    <w:snapToGrid w:val="0"/>
                    <w:jc w:val="center"/>
                    <w:rPr>
                      <w:rFonts w:eastAsia="仿宋"/>
                      <w:szCs w:val="21"/>
                    </w:rPr>
                  </w:pPr>
                  <w:r>
                    <w:rPr>
                      <w:rFonts w:eastAsia="仿宋"/>
                      <w:szCs w:val="21"/>
                    </w:rPr>
                    <w:t>最大速率</w:t>
                  </w:r>
                </w:p>
                <w:p w14:paraId="0FE5472A">
                  <w:pPr>
                    <w:autoSpaceDE w:val="0"/>
                    <w:autoSpaceDN w:val="0"/>
                    <w:adjustRightInd w:val="0"/>
                    <w:snapToGrid w:val="0"/>
                    <w:jc w:val="center"/>
                    <w:rPr>
                      <w:rFonts w:eastAsia="仿宋"/>
                      <w:szCs w:val="21"/>
                    </w:rPr>
                  </w:pPr>
                  <w:r>
                    <w:rPr>
                      <w:rFonts w:eastAsia="仿宋"/>
                      <w:szCs w:val="21"/>
                    </w:rPr>
                    <w:t>kg/h</w:t>
                  </w:r>
                </w:p>
              </w:tc>
              <w:tc>
                <w:tcPr>
                  <w:tcW w:w="230" w:type="pct"/>
                  <w:vAlign w:val="center"/>
                </w:tcPr>
                <w:p w14:paraId="59E8E266">
                  <w:pPr>
                    <w:autoSpaceDE w:val="0"/>
                    <w:autoSpaceDN w:val="0"/>
                    <w:adjustRightInd w:val="0"/>
                    <w:snapToGrid w:val="0"/>
                    <w:jc w:val="center"/>
                    <w:rPr>
                      <w:rFonts w:eastAsia="仿宋"/>
                      <w:szCs w:val="21"/>
                    </w:rPr>
                  </w:pPr>
                  <w:r>
                    <w:rPr>
                      <w:rFonts w:eastAsia="仿宋"/>
                      <w:szCs w:val="21"/>
                    </w:rPr>
                    <w:t>产生量</w:t>
                  </w:r>
                </w:p>
                <w:p w14:paraId="09D6CA62">
                  <w:pPr>
                    <w:autoSpaceDE w:val="0"/>
                    <w:autoSpaceDN w:val="0"/>
                    <w:adjustRightInd w:val="0"/>
                    <w:snapToGrid w:val="0"/>
                    <w:jc w:val="center"/>
                    <w:rPr>
                      <w:rFonts w:eastAsia="仿宋"/>
                      <w:szCs w:val="21"/>
                    </w:rPr>
                  </w:pPr>
                  <w:r>
                    <w:rPr>
                      <w:rFonts w:eastAsia="仿宋"/>
                      <w:szCs w:val="21"/>
                    </w:rPr>
                    <w:t>t/a</w:t>
                  </w:r>
                </w:p>
              </w:tc>
              <w:tc>
                <w:tcPr>
                  <w:tcW w:w="319" w:type="pct"/>
                  <w:vMerge w:val="continue"/>
                  <w:vAlign w:val="center"/>
                </w:tcPr>
                <w:p w14:paraId="01B59633">
                  <w:pPr>
                    <w:autoSpaceDE w:val="0"/>
                    <w:autoSpaceDN w:val="0"/>
                    <w:adjustRightInd w:val="0"/>
                    <w:snapToGrid w:val="0"/>
                    <w:jc w:val="center"/>
                    <w:rPr>
                      <w:rFonts w:eastAsia="仿宋"/>
                      <w:szCs w:val="21"/>
                    </w:rPr>
                  </w:pPr>
                </w:p>
              </w:tc>
              <w:tc>
                <w:tcPr>
                  <w:tcW w:w="232" w:type="pct"/>
                  <w:vMerge w:val="continue"/>
                  <w:vAlign w:val="center"/>
                </w:tcPr>
                <w:p w14:paraId="428F1A0C">
                  <w:pPr>
                    <w:autoSpaceDE w:val="0"/>
                    <w:autoSpaceDN w:val="0"/>
                    <w:adjustRightInd w:val="0"/>
                    <w:snapToGrid w:val="0"/>
                    <w:jc w:val="center"/>
                    <w:rPr>
                      <w:rFonts w:eastAsia="仿宋"/>
                      <w:szCs w:val="21"/>
                    </w:rPr>
                  </w:pPr>
                </w:p>
              </w:tc>
              <w:tc>
                <w:tcPr>
                  <w:tcW w:w="268" w:type="pct"/>
                  <w:vMerge w:val="continue"/>
                  <w:vAlign w:val="center"/>
                </w:tcPr>
                <w:p w14:paraId="5603DFC3">
                  <w:pPr>
                    <w:autoSpaceDE w:val="0"/>
                    <w:autoSpaceDN w:val="0"/>
                    <w:adjustRightInd w:val="0"/>
                    <w:snapToGrid w:val="0"/>
                    <w:jc w:val="center"/>
                    <w:rPr>
                      <w:rFonts w:eastAsia="仿宋"/>
                      <w:szCs w:val="21"/>
                    </w:rPr>
                  </w:pPr>
                </w:p>
              </w:tc>
              <w:tc>
                <w:tcPr>
                  <w:tcW w:w="271" w:type="pct"/>
                  <w:vMerge w:val="continue"/>
                  <w:vAlign w:val="center"/>
                </w:tcPr>
                <w:p w14:paraId="08F7DE48">
                  <w:pPr>
                    <w:autoSpaceDE w:val="0"/>
                    <w:autoSpaceDN w:val="0"/>
                    <w:adjustRightInd w:val="0"/>
                    <w:snapToGrid w:val="0"/>
                    <w:jc w:val="center"/>
                    <w:rPr>
                      <w:rFonts w:eastAsia="仿宋"/>
                      <w:szCs w:val="21"/>
                    </w:rPr>
                  </w:pPr>
                </w:p>
              </w:tc>
              <w:tc>
                <w:tcPr>
                  <w:tcW w:w="311" w:type="pct"/>
                  <w:vAlign w:val="center"/>
                </w:tcPr>
                <w:p w14:paraId="6F5B56CD">
                  <w:pPr>
                    <w:autoSpaceDE w:val="0"/>
                    <w:autoSpaceDN w:val="0"/>
                    <w:adjustRightInd w:val="0"/>
                    <w:snapToGrid w:val="0"/>
                    <w:jc w:val="center"/>
                    <w:rPr>
                      <w:rFonts w:eastAsia="仿宋"/>
                      <w:szCs w:val="21"/>
                    </w:rPr>
                  </w:pPr>
                  <w:r>
                    <w:rPr>
                      <w:rFonts w:eastAsia="仿宋"/>
                      <w:szCs w:val="21"/>
                    </w:rPr>
                    <w:t>最大浓度</w:t>
                  </w:r>
                </w:p>
                <w:p w14:paraId="5B9E331B">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79" w:type="pct"/>
                  <w:vAlign w:val="center"/>
                </w:tcPr>
                <w:p w14:paraId="106CEF54">
                  <w:pPr>
                    <w:autoSpaceDE w:val="0"/>
                    <w:autoSpaceDN w:val="0"/>
                    <w:adjustRightInd w:val="0"/>
                    <w:snapToGrid w:val="0"/>
                    <w:jc w:val="center"/>
                    <w:rPr>
                      <w:rFonts w:eastAsia="仿宋"/>
                      <w:szCs w:val="21"/>
                    </w:rPr>
                  </w:pPr>
                  <w:r>
                    <w:rPr>
                      <w:rFonts w:eastAsia="仿宋"/>
                      <w:szCs w:val="21"/>
                    </w:rPr>
                    <w:t>最大速率</w:t>
                  </w:r>
                </w:p>
                <w:p w14:paraId="448AE5F4">
                  <w:pPr>
                    <w:autoSpaceDE w:val="0"/>
                    <w:autoSpaceDN w:val="0"/>
                    <w:adjustRightInd w:val="0"/>
                    <w:snapToGrid w:val="0"/>
                    <w:jc w:val="center"/>
                    <w:rPr>
                      <w:rFonts w:eastAsia="仿宋"/>
                      <w:szCs w:val="21"/>
                    </w:rPr>
                  </w:pPr>
                  <w:r>
                    <w:rPr>
                      <w:rFonts w:eastAsia="仿宋"/>
                      <w:szCs w:val="21"/>
                    </w:rPr>
                    <w:t>kg/h</w:t>
                  </w:r>
                </w:p>
              </w:tc>
              <w:tc>
                <w:tcPr>
                  <w:tcW w:w="315" w:type="pct"/>
                  <w:vAlign w:val="center"/>
                </w:tcPr>
                <w:p w14:paraId="3D6F995A">
                  <w:pPr>
                    <w:autoSpaceDE w:val="0"/>
                    <w:autoSpaceDN w:val="0"/>
                    <w:adjustRightInd w:val="0"/>
                    <w:snapToGrid w:val="0"/>
                    <w:jc w:val="center"/>
                    <w:rPr>
                      <w:rFonts w:eastAsia="仿宋"/>
                      <w:szCs w:val="21"/>
                    </w:rPr>
                  </w:pPr>
                  <w:r>
                    <w:rPr>
                      <w:rFonts w:eastAsia="仿宋"/>
                      <w:szCs w:val="21"/>
                    </w:rPr>
                    <w:t>排放量t/a</w:t>
                  </w:r>
                </w:p>
              </w:tc>
              <w:tc>
                <w:tcPr>
                  <w:tcW w:w="232" w:type="pct"/>
                  <w:vAlign w:val="center"/>
                </w:tcPr>
                <w:p w14:paraId="2BA23ECB">
                  <w:pPr>
                    <w:autoSpaceDE w:val="0"/>
                    <w:autoSpaceDN w:val="0"/>
                    <w:adjustRightInd w:val="0"/>
                    <w:snapToGrid w:val="0"/>
                    <w:jc w:val="center"/>
                    <w:rPr>
                      <w:rFonts w:eastAsia="仿宋"/>
                      <w:szCs w:val="21"/>
                    </w:rPr>
                  </w:pPr>
                  <w:r>
                    <w:rPr>
                      <w:rFonts w:eastAsia="仿宋"/>
                      <w:szCs w:val="21"/>
                    </w:rPr>
                    <w:t>浓度</w:t>
                  </w:r>
                </w:p>
                <w:p w14:paraId="4A5E6863">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18" w:type="pct"/>
                  <w:vAlign w:val="center"/>
                </w:tcPr>
                <w:p w14:paraId="33988694">
                  <w:pPr>
                    <w:autoSpaceDE w:val="0"/>
                    <w:autoSpaceDN w:val="0"/>
                    <w:adjustRightInd w:val="0"/>
                    <w:snapToGrid w:val="0"/>
                    <w:jc w:val="center"/>
                    <w:rPr>
                      <w:rFonts w:eastAsia="仿宋"/>
                      <w:szCs w:val="21"/>
                    </w:rPr>
                  </w:pPr>
                  <w:r>
                    <w:rPr>
                      <w:rFonts w:eastAsia="仿宋"/>
                      <w:szCs w:val="21"/>
                    </w:rPr>
                    <w:t>速率</w:t>
                  </w:r>
                </w:p>
                <w:p w14:paraId="14F974CA">
                  <w:pPr>
                    <w:autoSpaceDE w:val="0"/>
                    <w:autoSpaceDN w:val="0"/>
                    <w:adjustRightInd w:val="0"/>
                    <w:snapToGrid w:val="0"/>
                    <w:jc w:val="center"/>
                    <w:rPr>
                      <w:rFonts w:eastAsia="仿宋"/>
                      <w:szCs w:val="21"/>
                    </w:rPr>
                  </w:pPr>
                  <w:r>
                    <w:rPr>
                      <w:rFonts w:eastAsia="仿宋"/>
                      <w:szCs w:val="21"/>
                    </w:rPr>
                    <w:t>kg/h</w:t>
                  </w:r>
                </w:p>
              </w:tc>
              <w:tc>
                <w:tcPr>
                  <w:tcW w:w="210" w:type="pct"/>
                  <w:vAlign w:val="center"/>
                </w:tcPr>
                <w:p w14:paraId="0AD6CD8B">
                  <w:pPr>
                    <w:autoSpaceDE w:val="0"/>
                    <w:autoSpaceDN w:val="0"/>
                    <w:adjustRightInd w:val="0"/>
                    <w:snapToGrid w:val="0"/>
                    <w:jc w:val="center"/>
                    <w:rPr>
                      <w:rFonts w:eastAsia="仿宋"/>
                      <w:szCs w:val="21"/>
                    </w:rPr>
                  </w:pPr>
                  <w:r>
                    <w:rPr>
                      <w:rFonts w:eastAsia="仿宋"/>
                      <w:szCs w:val="21"/>
                    </w:rPr>
                    <w:t>排放</w:t>
                  </w:r>
                </w:p>
                <w:p w14:paraId="2C5E611D">
                  <w:pPr>
                    <w:autoSpaceDE w:val="0"/>
                    <w:autoSpaceDN w:val="0"/>
                    <w:adjustRightInd w:val="0"/>
                    <w:snapToGrid w:val="0"/>
                    <w:jc w:val="center"/>
                    <w:rPr>
                      <w:rFonts w:eastAsia="仿宋"/>
                      <w:szCs w:val="21"/>
                    </w:rPr>
                  </w:pPr>
                  <w:r>
                    <w:rPr>
                      <w:rFonts w:eastAsia="仿宋"/>
                      <w:szCs w:val="21"/>
                    </w:rPr>
                    <w:t>高度</w:t>
                  </w:r>
                </w:p>
                <w:p w14:paraId="12DC5C4B">
                  <w:pPr>
                    <w:autoSpaceDE w:val="0"/>
                    <w:autoSpaceDN w:val="0"/>
                    <w:adjustRightInd w:val="0"/>
                    <w:snapToGrid w:val="0"/>
                    <w:jc w:val="center"/>
                    <w:rPr>
                      <w:rFonts w:eastAsia="仿宋"/>
                      <w:szCs w:val="21"/>
                    </w:rPr>
                  </w:pPr>
                  <w:r>
                    <w:rPr>
                      <w:rFonts w:eastAsia="仿宋"/>
                      <w:szCs w:val="21"/>
                    </w:rPr>
                    <w:t>m</w:t>
                  </w:r>
                </w:p>
              </w:tc>
              <w:tc>
                <w:tcPr>
                  <w:tcW w:w="160" w:type="pct"/>
                  <w:vAlign w:val="center"/>
                </w:tcPr>
                <w:p w14:paraId="61258BB3">
                  <w:pPr>
                    <w:autoSpaceDE w:val="0"/>
                    <w:autoSpaceDN w:val="0"/>
                    <w:adjustRightInd w:val="0"/>
                    <w:snapToGrid w:val="0"/>
                    <w:jc w:val="center"/>
                    <w:rPr>
                      <w:rFonts w:eastAsia="仿宋"/>
                      <w:szCs w:val="21"/>
                    </w:rPr>
                  </w:pPr>
                  <w:r>
                    <w:rPr>
                      <w:rFonts w:eastAsia="仿宋"/>
                      <w:szCs w:val="21"/>
                    </w:rPr>
                    <w:t>直径</w:t>
                  </w:r>
                </w:p>
                <w:p w14:paraId="0CC7C262">
                  <w:pPr>
                    <w:autoSpaceDE w:val="0"/>
                    <w:autoSpaceDN w:val="0"/>
                    <w:adjustRightInd w:val="0"/>
                    <w:snapToGrid w:val="0"/>
                    <w:jc w:val="center"/>
                    <w:rPr>
                      <w:rFonts w:eastAsia="仿宋"/>
                      <w:szCs w:val="21"/>
                    </w:rPr>
                  </w:pPr>
                  <w:r>
                    <w:rPr>
                      <w:rFonts w:eastAsia="仿宋"/>
                      <w:szCs w:val="21"/>
                    </w:rPr>
                    <w:t>m</w:t>
                  </w:r>
                </w:p>
              </w:tc>
              <w:tc>
                <w:tcPr>
                  <w:tcW w:w="186" w:type="pct"/>
                  <w:vAlign w:val="center"/>
                </w:tcPr>
                <w:p w14:paraId="651807F6">
                  <w:pPr>
                    <w:autoSpaceDE w:val="0"/>
                    <w:autoSpaceDN w:val="0"/>
                    <w:adjustRightInd w:val="0"/>
                    <w:snapToGrid w:val="0"/>
                    <w:jc w:val="center"/>
                    <w:rPr>
                      <w:rFonts w:eastAsia="仿宋"/>
                      <w:szCs w:val="21"/>
                    </w:rPr>
                  </w:pPr>
                  <w:r>
                    <w:rPr>
                      <w:rFonts w:eastAsia="仿宋"/>
                      <w:szCs w:val="21"/>
                    </w:rPr>
                    <w:t>烟气出口温度</w:t>
                  </w:r>
                </w:p>
                <w:p w14:paraId="36F2CF62">
                  <w:pPr>
                    <w:autoSpaceDE w:val="0"/>
                    <w:autoSpaceDN w:val="0"/>
                    <w:adjustRightInd w:val="0"/>
                    <w:snapToGrid w:val="0"/>
                    <w:jc w:val="center"/>
                    <w:rPr>
                      <w:rFonts w:eastAsia="仿宋"/>
                      <w:szCs w:val="21"/>
                    </w:rPr>
                  </w:pPr>
                  <w:r>
                    <w:rPr>
                      <w:rFonts w:eastAsia="仿宋"/>
                      <w:szCs w:val="21"/>
                    </w:rPr>
                    <w:t>℃</w:t>
                  </w:r>
                </w:p>
              </w:tc>
              <w:tc>
                <w:tcPr>
                  <w:tcW w:w="134" w:type="pct"/>
                  <w:vMerge w:val="continue"/>
                  <w:vAlign w:val="center"/>
                </w:tcPr>
                <w:p w14:paraId="68A44ED2">
                  <w:pPr>
                    <w:autoSpaceDE w:val="0"/>
                    <w:autoSpaceDN w:val="0"/>
                    <w:adjustRightInd w:val="0"/>
                    <w:snapToGrid w:val="0"/>
                    <w:jc w:val="center"/>
                    <w:rPr>
                      <w:rFonts w:eastAsia="仿宋"/>
                      <w:szCs w:val="21"/>
                    </w:rPr>
                  </w:pPr>
                </w:p>
              </w:tc>
              <w:tc>
                <w:tcPr>
                  <w:tcW w:w="216" w:type="pct"/>
                  <w:vMerge w:val="continue"/>
                  <w:vAlign w:val="center"/>
                </w:tcPr>
                <w:p w14:paraId="70237C02">
                  <w:pPr>
                    <w:autoSpaceDE w:val="0"/>
                    <w:autoSpaceDN w:val="0"/>
                    <w:adjustRightInd w:val="0"/>
                    <w:snapToGrid w:val="0"/>
                    <w:jc w:val="center"/>
                    <w:rPr>
                      <w:rFonts w:eastAsia="仿宋"/>
                      <w:szCs w:val="21"/>
                    </w:rPr>
                  </w:pPr>
                </w:p>
              </w:tc>
            </w:tr>
            <w:tr w14:paraId="38E7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exact"/>
                <w:jc w:val="center"/>
              </w:trPr>
              <w:tc>
                <w:tcPr>
                  <w:tcW w:w="253" w:type="pct"/>
                  <w:shd w:val="clear" w:color="auto" w:fill="auto"/>
                  <w:vAlign w:val="center"/>
                </w:tcPr>
                <w:p w14:paraId="5CEF9551">
                  <w:pPr>
                    <w:widowControl/>
                    <w:adjustRightInd w:val="0"/>
                    <w:snapToGrid w:val="0"/>
                    <w:jc w:val="center"/>
                    <w:rPr>
                      <w:rFonts w:eastAsia="仿宋"/>
                      <w:kern w:val="0"/>
                      <w:szCs w:val="21"/>
                    </w:rPr>
                  </w:pPr>
                  <w:r>
                    <w:rPr>
                      <w:rFonts w:eastAsia="仿宋"/>
                      <w:kern w:val="0"/>
                      <w:szCs w:val="21"/>
                    </w:rPr>
                    <w:t>DA001</w:t>
                  </w:r>
                </w:p>
              </w:tc>
              <w:tc>
                <w:tcPr>
                  <w:tcW w:w="305" w:type="pct"/>
                  <w:shd w:val="clear" w:color="auto" w:fill="auto"/>
                  <w:vAlign w:val="center"/>
                </w:tcPr>
                <w:p w14:paraId="04AF2BB2">
                  <w:pPr>
                    <w:widowControl/>
                    <w:adjustRightInd w:val="0"/>
                    <w:snapToGrid w:val="0"/>
                    <w:jc w:val="center"/>
                    <w:rPr>
                      <w:rFonts w:eastAsia="仿宋"/>
                      <w:kern w:val="0"/>
                      <w:szCs w:val="21"/>
                    </w:rPr>
                  </w:pPr>
                  <w:r>
                    <w:rPr>
                      <w:rFonts w:eastAsia="仿宋"/>
                      <w:kern w:val="0"/>
                      <w:szCs w:val="21"/>
                    </w:rPr>
                    <w:t>喷砂粉尘G4</w:t>
                  </w:r>
                </w:p>
              </w:tc>
              <w:tc>
                <w:tcPr>
                  <w:tcW w:w="323" w:type="pct"/>
                  <w:shd w:val="clear" w:color="auto" w:fill="auto"/>
                  <w:vAlign w:val="center"/>
                </w:tcPr>
                <w:p w14:paraId="19AEDD8C">
                  <w:pPr>
                    <w:widowControl/>
                    <w:adjustRightInd w:val="0"/>
                    <w:snapToGrid w:val="0"/>
                    <w:jc w:val="center"/>
                    <w:rPr>
                      <w:rFonts w:eastAsia="仿宋"/>
                      <w:kern w:val="0"/>
                      <w:szCs w:val="21"/>
                    </w:rPr>
                  </w:pPr>
                  <w:r>
                    <w:rPr>
                      <w:rFonts w:eastAsia="仿宋"/>
                      <w:kern w:val="0"/>
                      <w:szCs w:val="21"/>
                    </w:rPr>
                    <w:t>颗粒物</w:t>
                  </w:r>
                </w:p>
              </w:tc>
              <w:tc>
                <w:tcPr>
                  <w:tcW w:w="281" w:type="pct"/>
                  <w:shd w:val="clear" w:color="auto" w:fill="auto"/>
                  <w:vAlign w:val="center"/>
                </w:tcPr>
                <w:p w14:paraId="6370658B">
                  <w:pPr>
                    <w:jc w:val="center"/>
                    <w:rPr>
                      <w:rFonts w:eastAsia="仿宋"/>
                      <w:szCs w:val="21"/>
                    </w:rPr>
                  </w:pPr>
                  <w:r>
                    <w:rPr>
                      <w:rFonts w:hint="eastAsia" w:eastAsia="仿宋"/>
                      <w:szCs w:val="21"/>
                    </w:rPr>
                    <w:t>65.016</w:t>
                  </w:r>
                </w:p>
              </w:tc>
              <w:tc>
                <w:tcPr>
                  <w:tcW w:w="254" w:type="pct"/>
                  <w:shd w:val="clear" w:color="auto" w:fill="auto"/>
                  <w:vAlign w:val="center"/>
                </w:tcPr>
                <w:p w14:paraId="43ECF47F">
                  <w:pPr>
                    <w:jc w:val="center"/>
                    <w:rPr>
                      <w:rFonts w:eastAsia="仿宋"/>
                      <w:szCs w:val="21"/>
                    </w:rPr>
                  </w:pPr>
                  <w:r>
                    <w:rPr>
                      <w:rFonts w:hint="eastAsia" w:eastAsia="仿宋"/>
                      <w:szCs w:val="21"/>
                    </w:rPr>
                    <w:t>0.52</w:t>
                  </w:r>
                </w:p>
              </w:tc>
              <w:tc>
                <w:tcPr>
                  <w:tcW w:w="230" w:type="pct"/>
                  <w:shd w:val="clear" w:color="auto" w:fill="auto"/>
                  <w:vAlign w:val="center"/>
                </w:tcPr>
                <w:p w14:paraId="25738A36">
                  <w:pPr>
                    <w:jc w:val="center"/>
                    <w:rPr>
                      <w:rFonts w:eastAsia="仿宋"/>
                      <w:szCs w:val="21"/>
                    </w:rPr>
                  </w:pPr>
                  <w:r>
                    <w:rPr>
                      <w:rFonts w:hint="eastAsia" w:eastAsia="仿宋"/>
                      <w:szCs w:val="21"/>
                    </w:rPr>
                    <w:t>1.248</w:t>
                  </w:r>
                </w:p>
              </w:tc>
              <w:tc>
                <w:tcPr>
                  <w:tcW w:w="319" w:type="pct"/>
                  <w:shd w:val="clear" w:color="auto" w:fill="auto"/>
                  <w:vAlign w:val="center"/>
                </w:tcPr>
                <w:p w14:paraId="0015C8E7">
                  <w:pPr>
                    <w:widowControl/>
                    <w:adjustRightInd w:val="0"/>
                    <w:snapToGrid w:val="0"/>
                    <w:jc w:val="center"/>
                    <w:rPr>
                      <w:rFonts w:eastAsia="仿宋"/>
                      <w:kern w:val="0"/>
                      <w:szCs w:val="21"/>
                    </w:rPr>
                  </w:pPr>
                  <w:r>
                    <w:rPr>
                      <w:rFonts w:eastAsia="仿宋"/>
                      <w:kern w:val="0"/>
                      <w:szCs w:val="21"/>
                    </w:rPr>
                    <w:t>1#滤筒除尘装置</w:t>
                  </w:r>
                </w:p>
              </w:tc>
              <w:tc>
                <w:tcPr>
                  <w:tcW w:w="232" w:type="pct"/>
                  <w:shd w:val="clear" w:color="auto" w:fill="auto"/>
                  <w:vAlign w:val="center"/>
                </w:tcPr>
                <w:p w14:paraId="336B13F7">
                  <w:pPr>
                    <w:widowControl/>
                    <w:adjustRightInd w:val="0"/>
                    <w:snapToGrid w:val="0"/>
                    <w:jc w:val="center"/>
                    <w:rPr>
                      <w:rFonts w:eastAsia="仿宋"/>
                      <w:kern w:val="0"/>
                      <w:szCs w:val="21"/>
                    </w:rPr>
                  </w:pPr>
                  <w:r>
                    <w:rPr>
                      <w:rFonts w:eastAsia="仿宋"/>
                      <w:kern w:val="0"/>
                      <w:szCs w:val="21"/>
                    </w:rPr>
                    <w:t>20000</w:t>
                  </w:r>
                </w:p>
              </w:tc>
              <w:tc>
                <w:tcPr>
                  <w:tcW w:w="268" w:type="pct"/>
                  <w:shd w:val="clear" w:color="auto" w:fill="auto"/>
                  <w:vAlign w:val="center"/>
                </w:tcPr>
                <w:p w14:paraId="6DFD947A">
                  <w:pPr>
                    <w:autoSpaceDE w:val="0"/>
                    <w:autoSpaceDN w:val="0"/>
                    <w:adjustRightInd w:val="0"/>
                    <w:snapToGrid w:val="0"/>
                    <w:jc w:val="center"/>
                    <w:rPr>
                      <w:rFonts w:eastAsia="仿宋"/>
                      <w:szCs w:val="21"/>
                    </w:rPr>
                  </w:pPr>
                  <w:r>
                    <w:rPr>
                      <w:rFonts w:eastAsia="仿宋"/>
                      <w:szCs w:val="21"/>
                    </w:rPr>
                    <w:t>95</w:t>
                  </w:r>
                </w:p>
              </w:tc>
              <w:tc>
                <w:tcPr>
                  <w:tcW w:w="271" w:type="pct"/>
                  <w:shd w:val="clear" w:color="auto" w:fill="auto"/>
                  <w:vAlign w:val="center"/>
                </w:tcPr>
                <w:p w14:paraId="0F3544A6">
                  <w:pPr>
                    <w:adjustRightInd w:val="0"/>
                    <w:snapToGrid w:val="0"/>
                    <w:jc w:val="center"/>
                    <w:rPr>
                      <w:rFonts w:eastAsia="仿宋"/>
                      <w:szCs w:val="21"/>
                    </w:rPr>
                  </w:pPr>
                  <w:r>
                    <w:rPr>
                      <w:rFonts w:hint="eastAsia" w:eastAsia="仿宋"/>
                      <w:szCs w:val="21"/>
                    </w:rPr>
                    <w:t>/</w:t>
                  </w:r>
                </w:p>
              </w:tc>
              <w:tc>
                <w:tcPr>
                  <w:tcW w:w="311" w:type="pct"/>
                  <w:shd w:val="clear" w:color="auto" w:fill="auto"/>
                  <w:vAlign w:val="center"/>
                </w:tcPr>
                <w:p w14:paraId="6F618A96">
                  <w:pPr>
                    <w:adjustRightInd w:val="0"/>
                    <w:snapToGrid w:val="0"/>
                    <w:jc w:val="center"/>
                    <w:rPr>
                      <w:rFonts w:eastAsia="仿宋"/>
                      <w:szCs w:val="21"/>
                    </w:rPr>
                  </w:pPr>
                  <w:r>
                    <w:rPr>
                      <w:rFonts w:hint="eastAsia" w:eastAsia="仿宋"/>
                      <w:szCs w:val="21"/>
                    </w:rPr>
                    <w:t>1.</w:t>
                  </w:r>
                  <w:r>
                    <w:rPr>
                      <w:rFonts w:eastAsia="仿宋"/>
                      <w:szCs w:val="21"/>
                    </w:rPr>
                    <w:t>3</w:t>
                  </w:r>
                </w:p>
              </w:tc>
              <w:tc>
                <w:tcPr>
                  <w:tcW w:w="279" w:type="pct"/>
                  <w:shd w:val="clear" w:color="auto" w:fill="auto"/>
                  <w:vAlign w:val="center"/>
                </w:tcPr>
                <w:p w14:paraId="5AF685E2">
                  <w:pPr>
                    <w:adjustRightInd w:val="0"/>
                    <w:snapToGrid w:val="0"/>
                    <w:jc w:val="center"/>
                    <w:rPr>
                      <w:rFonts w:eastAsia="仿宋"/>
                      <w:szCs w:val="21"/>
                    </w:rPr>
                  </w:pPr>
                  <w:r>
                    <w:rPr>
                      <w:rFonts w:hint="eastAsia" w:eastAsia="仿宋"/>
                      <w:szCs w:val="21"/>
                    </w:rPr>
                    <w:t>0</w:t>
                  </w:r>
                  <w:r>
                    <w:rPr>
                      <w:rFonts w:eastAsia="仿宋"/>
                      <w:szCs w:val="21"/>
                    </w:rPr>
                    <w:t>.026</w:t>
                  </w:r>
                </w:p>
              </w:tc>
              <w:tc>
                <w:tcPr>
                  <w:tcW w:w="315" w:type="pct"/>
                  <w:shd w:val="clear" w:color="auto" w:fill="auto"/>
                  <w:vAlign w:val="center"/>
                </w:tcPr>
                <w:p w14:paraId="23063F63">
                  <w:pPr>
                    <w:adjustRightInd w:val="0"/>
                    <w:snapToGrid w:val="0"/>
                    <w:jc w:val="center"/>
                    <w:rPr>
                      <w:rFonts w:eastAsia="仿宋"/>
                      <w:szCs w:val="21"/>
                    </w:rPr>
                  </w:pPr>
                  <w:r>
                    <w:rPr>
                      <w:rFonts w:hint="eastAsia" w:eastAsia="仿宋"/>
                      <w:szCs w:val="21"/>
                    </w:rPr>
                    <w:t>0</w:t>
                  </w:r>
                  <w:r>
                    <w:rPr>
                      <w:rFonts w:eastAsia="仿宋"/>
                      <w:szCs w:val="21"/>
                    </w:rPr>
                    <w:t>.062</w:t>
                  </w:r>
                </w:p>
              </w:tc>
              <w:tc>
                <w:tcPr>
                  <w:tcW w:w="232" w:type="pct"/>
                  <w:shd w:val="clear" w:color="auto" w:fill="FFFFFF"/>
                  <w:vAlign w:val="center"/>
                </w:tcPr>
                <w:p w14:paraId="3D9B488B">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shd w:val="clear" w:color="auto" w:fill="FFFFFF"/>
                  <w:vAlign w:val="center"/>
                </w:tcPr>
                <w:p w14:paraId="4A9EC65F">
                  <w:pPr>
                    <w:adjustRightInd w:val="0"/>
                    <w:snapToGrid w:val="0"/>
                    <w:jc w:val="center"/>
                    <w:rPr>
                      <w:rFonts w:eastAsia="仿宋"/>
                      <w:szCs w:val="21"/>
                    </w:rPr>
                  </w:pPr>
                  <w:r>
                    <w:rPr>
                      <w:rFonts w:eastAsia="仿宋"/>
                      <w:szCs w:val="21"/>
                    </w:rPr>
                    <w:t>1.0</w:t>
                  </w:r>
                </w:p>
              </w:tc>
              <w:tc>
                <w:tcPr>
                  <w:tcW w:w="210" w:type="pct"/>
                  <w:vAlign w:val="center"/>
                </w:tcPr>
                <w:p w14:paraId="559F7748">
                  <w:pPr>
                    <w:autoSpaceDE w:val="0"/>
                    <w:autoSpaceDN w:val="0"/>
                    <w:adjustRightInd w:val="0"/>
                    <w:snapToGrid w:val="0"/>
                    <w:jc w:val="center"/>
                    <w:rPr>
                      <w:rFonts w:eastAsia="仿宋"/>
                      <w:szCs w:val="21"/>
                    </w:rPr>
                  </w:pPr>
                  <w:r>
                    <w:rPr>
                      <w:rFonts w:eastAsia="仿宋"/>
                      <w:szCs w:val="21"/>
                    </w:rPr>
                    <w:t>15</w:t>
                  </w:r>
                </w:p>
              </w:tc>
              <w:tc>
                <w:tcPr>
                  <w:tcW w:w="160" w:type="pct"/>
                  <w:vAlign w:val="center"/>
                </w:tcPr>
                <w:p w14:paraId="74B5311F">
                  <w:pPr>
                    <w:autoSpaceDE w:val="0"/>
                    <w:autoSpaceDN w:val="0"/>
                    <w:adjustRightInd w:val="0"/>
                    <w:snapToGrid w:val="0"/>
                    <w:jc w:val="center"/>
                    <w:rPr>
                      <w:rFonts w:eastAsia="仿宋"/>
                      <w:szCs w:val="21"/>
                    </w:rPr>
                  </w:pPr>
                  <w:r>
                    <w:rPr>
                      <w:rFonts w:eastAsia="仿宋"/>
                      <w:szCs w:val="21"/>
                    </w:rPr>
                    <w:t>0.5</w:t>
                  </w:r>
                </w:p>
              </w:tc>
              <w:tc>
                <w:tcPr>
                  <w:tcW w:w="186" w:type="pct"/>
                  <w:vAlign w:val="center"/>
                </w:tcPr>
                <w:p w14:paraId="2EE9160F">
                  <w:pPr>
                    <w:autoSpaceDE w:val="0"/>
                    <w:autoSpaceDN w:val="0"/>
                    <w:adjustRightInd w:val="0"/>
                    <w:snapToGrid w:val="0"/>
                    <w:jc w:val="center"/>
                    <w:rPr>
                      <w:rFonts w:eastAsia="仿宋"/>
                      <w:szCs w:val="21"/>
                    </w:rPr>
                  </w:pPr>
                  <w:r>
                    <w:rPr>
                      <w:rFonts w:eastAsia="仿宋"/>
                      <w:szCs w:val="21"/>
                    </w:rPr>
                    <w:t>25</w:t>
                  </w:r>
                </w:p>
              </w:tc>
              <w:tc>
                <w:tcPr>
                  <w:tcW w:w="134" w:type="pct"/>
                  <w:vAlign w:val="center"/>
                </w:tcPr>
                <w:p w14:paraId="328E5343">
                  <w:pPr>
                    <w:autoSpaceDE w:val="0"/>
                    <w:autoSpaceDN w:val="0"/>
                    <w:adjustRightInd w:val="0"/>
                    <w:snapToGrid w:val="0"/>
                    <w:jc w:val="center"/>
                    <w:rPr>
                      <w:rFonts w:eastAsia="仿宋"/>
                      <w:szCs w:val="21"/>
                    </w:rPr>
                  </w:pPr>
                  <w:r>
                    <w:rPr>
                      <w:rFonts w:eastAsia="仿宋"/>
                      <w:szCs w:val="21"/>
                    </w:rPr>
                    <w:t>连续</w:t>
                  </w:r>
                </w:p>
              </w:tc>
              <w:tc>
                <w:tcPr>
                  <w:tcW w:w="216" w:type="pct"/>
                  <w:vAlign w:val="center"/>
                </w:tcPr>
                <w:p w14:paraId="09F3D940">
                  <w:pPr>
                    <w:autoSpaceDE w:val="0"/>
                    <w:autoSpaceDN w:val="0"/>
                    <w:adjustRightInd w:val="0"/>
                    <w:snapToGrid w:val="0"/>
                    <w:jc w:val="center"/>
                    <w:rPr>
                      <w:rFonts w:eastAsia="仿宋"/>
                      <w:szCs w:val="21"/>
                    </w:rPr>
                  </w:pPr>
                  <w:r>
                    <w:rPr>
                      <w:rFonts w:eastAsia="仿宋"/>
                      <w:szCs w:val="21"/>
                    </w:rPr>
                    <w:t>2400h</w:t>
                  </w:r>
                </w:p>
              </w:tc>
            </w:tr>
            <w:tr w14:paraId="26F1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7" w:hRule="exact"/>
                <w:jc w:val="center"/>
              </w:trPr>
              <w:tc>
                <w:tcPr>
                  <w:tcW w:w="253" w:type="pct"/>
                  <w:vMerge w:val="restart"/>
                  <w:vAlign w:val="center"/>
                </w:tcPr>
                <w:p w14:paraId="2D13A230">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305" w:type="pct"/>
                  <w:vAlign w:val="center"/>
                </w:tcPr>
                <w:p w14:paraId="4E23D30E">
                  <w:pPr>
                    <w:widowControl/>
                    <w:adjustRightInd w:val="0"/>
                    <w:snapToGrid w:val="0"/>
                    <w:jc w:val="center"/>
                    <w:rPr>
                      <w:rFonts w:eastAsia="仿宋"/>
                      <w:kern w:val="0"/>
                      <w:szCs w:val="21"/>
                    </w:rPr>
                  </w:pPr>
                  <w:r>
                    <w:rPr>
                      <w:rFonts w:hint="eastAsia" w:eastAsia="仿宋"/>
                      <w:kern w:val="0"/>
                      <w:szCs w:val="21"/>
                    </w:rPr>
                    <w:t>喷塑固化</w:t>
                  </w:r>
                  <w:r>
                    <w:rPr>
                      <w:rFonts w:eastAsia="仿宋"/>
                      <w:kern w:val="0"/>
                      <w:szCs w:val="21"/>
                    </w:rPr>
                    <w:t>废气G7</w:t>
                  </w:r>
                </w:p>
              </w:tc>
              <w:tc>
                <w:tcPr>
                  <w:tcW w:w="323" w:type="pct"/>
                  <w:vAlign w:val="center"/>
                </w:tcPr>
                <w:p w14:paraId="17651495">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092E0070">
                  <w:pPr>
                    <w:adjustRightInd w:val="0"/>
                    <w:snapToGrid w:val="0"/>
                    <w:jc w:val="center"/>
                    <w:rPr>
                      <w:rFonts w:eastAsia="仿宋"/>
                      <w:szCs w:val="21"/>
                    </w:rPr>
                  </w:pPr>
                  <w:r>
                    <w:rPr>
                      <w:rFonts w:eastAsia="仿宋"/>
                      <w:szCs w:val="21"/>
                    </w:rPr>
                    <w:t>1.875</w:t>
                  </w:r>
                </w:p>
              </w:tc>
              <w:tc>
                <w:tcPr>
                  <w:tcW w:w="254" w:type="pct"/>
                  <w:vAlign w:val="center"/>
                </w:tcPr>
                <w:p w14:paraId="5E7E78F5">
                  <w:pPr>
                    <w:adjustRightInd w:val="0"/>
                    <w:snapToGrid w:val="0"/>
                    <w:jc w:val="center"/>
                    <w:rPr>
                      <w:rFonts w:eastAsia="仿宋"/>
                      <w:szCs w:val="21"/>
                    </w:rPr>
                  </w:pPr>
                  <w:r>
                    <w:rPr>
                      <w:rFonts w:eastAsia="仿宋"/>
                      <w:szCs w:val="21"/>
                    </w:rPr>
                    <w:t>0.009</w:t>
                  </w:r>
                </w:p>
              </w:tc>
              <w:tc>
                <w:tcPr>
                  <w:tcW w:w="230" w:type="pct"/>
                  <w:vAlign w:val="center"/>
                </w:tcPr>
                <w:p w14:paraId="005547DD">
                  <w:pPr>
                    <w:adjustRightInd w:val="0"/>
                    <w:snapToGrid w:val="0"/>
                    <w:jc w:val="center"/>
                    <w:rPr>
                      <w:rFonts w:eastAsia="仿宋"/>
                      <w:szCs w:val="21"/>
                    </w:rPr>
                  </w:pPr>
                  <w:r>
                    <w:rPr>
                      <w:rFonts w:eastAsia="仿宋"/>
                      <w:szCs w:val="21"/>
                    </w:rPr>
                    <w:t>0.023</w:t>
                  </w:r>
                </w:p>
              </w:tc>
              <w:tc>
                <w:tcPr>
                  <w:tcW w:w="319" w:type="pct"/>
                  <w:vAlign w:val="center"/>
                </w:tcPr>
                <w:p w14:paraId="2F422CBF">
                  <w:pPr>
                    <w:autoSpaceDE w:val="0"/>
                    <w:autoSpaceDN w:val="0"/>
                    <w:adjustRightInd w:val="0"/>
                    <w:snapToGrid w:val="0"/>
                    <w:jc w:val="center"/>
                    <w:rPr>
                      <w:rFonts w:eastAsia="仿宋"/>
                      <w:szCs w:val="21"/>
                    </w:rPr>
                  </w:pPr>
                  <w:r>
                    <w:rPr>
                      <w:rFonts w:eastAsia="仿宋"/>
                      <w:kern w:val="0"/>
                      <w:szCs w:val="21"/>
                    </w:rPr>
                    <w:t>1#两级活性炭吸附装置</w:t>
                  </w:r>
                </w:p>
              </w:tc>
              <w:tc>
                <w:tcPr>
                  <w:tcW w:w="232" w:type="pct"/>
                  <w:vMerge w:val="restart"/>
                  <w:vAlign w:val="center"/>
                </w:tcPr>
                <w:p w14:paraId="465F32ED">
                  <w:pPr>
                    <w:widowControl/>
                    <w:adjustRightInd w:val="0"/>
                    <w:snapToGrid w:val="0"/>
                    <w:jc w:val="center"/>
                    <w:rPr>
                      <w:rFonts w:eastAsia="仿宋"/>
                      <w:kern w:val="0"/>
                      <w:szCs w:val="21"/>
                    </w:rPr>
                  </w:pPr>
                  <w:r>
                    <w:rPr>
                      <w:rFonts w:eastAsia="仿宋"/>
                      <w:kern w:val="0"/>
                      <w:szCs w:val="21"/>
                    </w:rPr>
                    <w:t>5000</w:t>
                  </w:r>
                </w:p>
              </w:tc>
              <w:tc>
                <w:tcPr>
                  <w:tcW w:w="268" w:type="pct"/>
                  <w:vAlign w:val="center"/>
                </w:tcPr>
                <w:p w14:paraId="6A1E9BD8">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1EAF043F">
                  <w:pPr>
                    <w:adjustRightInd w:val="0"/>
                    <w:snapToGrid w:val="0"/>
                    <w:jc w:val="center"/>
                    <w:rPr>
                      <w:rFonts w:eastAsia="仿宋"/>
                      <w:szCs w:val="21"/>
                    </w:rPr>
                  </w:pPr>
                  <w:r>
                    <w:rPr>
                      <w:rFonts w:hint="eastAsia" w:eastAsia="仿宋"/>
                      <w:szCs w:val="21"/>
                    </w:rPr>
                    <w:t>/</w:t>
                  </w:r>
                </w:p>
              </w:tc>
              <w:tc>
                <w:tcPr>
                  <w:tcW w:w="311" w:type="pct"/>
                  <w:vAlign w:val="center"/>
                </w:tcPr>
                <w:p w14:paraId="5AE84F57">
                  <w:pPr>
                    <w:adjustRightInd w:val="0"/>
                    <w:snapToGrid w:val="0"/>
                    <w:jc w:val="center"/>
                    <w:rPr>
                      <w:rFonts w:eastAsia="仿宋"/>
                      <w:szCs w:val="21"/>
                    </w:rPr>
                  </w:pPr>
                  <w:r>
                    <w:rPr>
                      <w:rFonts w:eastAsia="仿宋"/>
                      <w:szCs w:val="21"/>
                    </w:rPr>
                    <w:t>0.333</w:t>
                  </w:r>
                </w:p>
              </w:tc>
              <w:tc>
                <w:tcPr>
                  <w:tcW w:w="279" w:type="pct"/>
                  <w:vAlign w:val="center"/>
                </w:tcPr>
                <w:p w14:paraId="375841EF">
                  <w:pPr>
                    <w:adjustRightInd w:val="0"/>
                    <w:snapToGrid w:val="0"/>
                    <w:jc w:val="center"/>
                    <w:rPr>
                      <w:rFonts w:eastAsia="仿宋"/>
                      <w:szCs w:val="21"/>
                    </w:rPr>
                  </w:pPr>
                  <w:r>
                    <w:rPr>
                      <w:rFonts w:eastAsia="仿宋"/>
                      <w:szCs w:val="21"/>
                    </w:rPr>
                    <w:t>0.002</w:t>
                  </w:r>
                </w:p>
              </w:tc>
              <w:tc>
                <w:tcPr>
                  <w:tcW w:w="315" w:type="pct"/>
                  <w:vAlign w:val="center"/>
                </w:tcPr>
                <w:p w14:paraId="7E47045D">
                  <w:pPr>
                    <w:adjustRightInd w:val="0"/>
                    <w:snapToGrid w:val="0"/>
                    <w:jc w:val="center"/>
                    <w:rPr>
                      <w:rFonts w:eastAsia="仿宋"/>
                      <w:szCs w:val="21"/>
                    </w:rPr>
                  </w:pPr>
                  <w:r>
                    <w:rPr>
                      <w:rFonts w:eastAsia="仿宋"/>
                      <w:szCs w:val="21"/>
                    </w:rPr>
                    <w:t>0.004</w:t>
                  </w:r>
                </w:p>
              </w:tc>
              <w:tc>
                <w:tcPr>
                  <w:tcW w:w="232" w:type="pct"/>
                  <w:vAlign w:val="center"/>
                </w:tcPr>
                <w:p w14:paraId="3F8E55EC">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218" w:type="pct"/>
                  <w:vAlign w:val="center"/>
                </w:tcPr>
                <w:p w14:paraId="6DBA1F51">
                  <w:pPr>
                    <w:adjustRightInd w:val="0"/>
                    <w:snapToGrid w:val="0"/>
                    <w:jc w:val="center"/>
                    <w:rPr>
                      <w:rFonts w:eastAsia="仿宋"/>
                      <w:szCs w:val="21"/>
                    </w:rPr>
                  </w:pPr>
                  <w:r>
                    <w:rPr>
                      <w:rFonts w:hint="eastAsia" w:eastAsia="仿宋"/>
                      <w:szCs w:val="21"/>
                    </w:rPr>
                    <w:t>2.0</w:t>
                  </w:r>
                </w:p>
              </w:tc>
              <w:tc>
                <w:tcPr>
                  <w:tcW w:w="210" w:type="pct"/>
                  <w:vMerge w:val="restart"/>
                  <w:vAlign w:val="center"/>
                </w:tcPr>
                <w:p w14:paraId="2B0BF68B">
                  <w:pPr>
                    <w:autoSpaceDE w:val="0"/>
                    <w:autoSpaceDN w:val="0"/>
                    <w:adjustRightInd w:val="0"/>
                    <w:snapToGrid w:val="0"/>
                    <w:jc w:val="center"/>
                    <w:rPr>
                      <w:rFonts w:eastAsia="仿宋"/>
                      <w:szCs w:val="21"/>
                    </w:rPr>
                  </w:pPr>
                  <w:r>
                    <w:rPr>
                      <w:rFonts w:eastAsia="仿宋"/>
                      <w:szCs w:val="21"/>
                    </w:rPr>
                    <w:t>15</w:t>
                  </w:r>
                </w:p>
              </w:tc>
              <w:tc>
                <w:tcPr>
                  <w:tcW w:w="160" w:type="pct"/>
                  <w:vMerge w:val="restart"/>
                  <w:vAlign w:val="center"/>
                </w:tcPr>
                <w:p w14:paraId="5E359DF2">
                  <w:pPr>
                    <w:autoSpaceDE w:val="0"/>
                    <w:autoSpaceDN w:val="0"/>
                    <w:adjustRightInd w:val="0"/>
                    <w:snapToGrid w:val="0"/>
                    <w:jc w:val="center"/>
                    <w:rPr>
                      <w:rFonts w:eastAsia="仿宋"/>
                      <w:szCs w:val="21"/>
                    </w:rPr>
                  </w:pPr>
                  <w:r>
                    <w:rPr>
                      <w:rFonts w:eastAsia="仿宋"/>
                      <w:szCs w:val="21"/>
                    </w:rPr>
                    <w:t>0.5</w:t>
                  </w:r>
                </w:p>
              </w:tc>
              <w:tc>
                <w:tcPr>
                  <w:tcW w:w="186" w:type="pct"/>
                  <w:vMerge w:val="restart"/>
                  <w:vAlign w:val="center"/>
                </w:tcPr>
                <w:p w14:paraId="7ED7D686">
                  <w:pPr>
                    <w:autoSpaceDE w:val="0"/>
                    <w:autoSpaceDN w:val="0"/>
                    <w:adjustRightInd w:val="0"/>
                    <w:snapToGrid w:val="0"/>
                    <w:jc w:val="center"/>
                    <w:rPr>
                      <w:rFonts w:eastAsia="仿宋"/>
                      <w:szCs w:val="21"/>
                    </w:rPr>
                  </w:pPr>
                  <w:r>
                    <w:rPr>
                      <w:rFonts w:eastAsia="仿宋"/>
                      <w:szCs w:val="21"/>
                    </w:rPr>
                    <w:t>25</w:t>
                  </w:r>
                </w:p>
              </w:tc>
              <w:tc>
                <w:tcPr>
                  <w:tcW w:w="134" w:type="pct"/>
                  <w:vMerge w:val="restart"/>
                  <w:vAlign w:val="center"/>
                </w:tcPr>
                <w:p w14:paraId="4EAE1C78">
                  <w:pPr>
                    <w:autoSpaceDE w:val="0"/>
                    <w:autoSpaceDN w:val="0"/>
                    <w:adjustRightInd w:val="0"/>
                    <w:snapToGrid w:val="0"/>
                    <w:jc w:val="center"/>
                    <w:rPr>
                      <w:rFonts w:eastAsia="仿宋"/>
                      <w:szCs w:val="21"/>
                    </w:rPr>
                  </w:pPr>
                  <w:r>
                    <w:rPr>
                      <w:rFonts w:eastAsia="仿宋"/>
                      <w:szCs w:val="21"/>
                    </w:rPr>
                    <w:t>连续</w:t>
                  </w:r>
                </w:p>
              </w:tc>
              <w:tc>
                <w:tcPr>
                  <w:tcW w:w="216" w:type="pct"/>
                  <w:vMerge w:val="restart"/>
                  <w:vAlign w:val="center"/>
                </w:tcPr>
                <w:p w14:paraId="1808283A">
                  <w:pPr>
                    <w:autoSpaceDE w:val="0"/>
                    <w:autoSpaceDN w:val="0"/>
                    <w:adjustRightInd w:val="0"/>
                    <w:snapToGrid w:val="0"/>
                    <w:jc w:val="center"/>
                    <w:rPr>
                      <w:rFonts w:eastAsia="仿宋"/>
                      <w:szCs w:val="21"/>
                    </w:rPr>
                  </w:pPr>
                  <w:r>
                    <w:rPr>
                      <w:rFonts w:eastAsia="仿宋"/>
                      <w:szCs w:val="21"/>
                    </w:rPr>
                    <w:t>2400h</w:t>
                  </w:r>
                </w:p>
              </w:tc>
            </w:tr>
            <w:tr w14:paraId="4F99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3" w:type="pct"/>
                  <w:vMerge w:val="continue"/>
                  <w:vAlign w:val="center"/>
                </w:tcPr>
                <w:p w14:paraId="5FE006BA">
                  <w:pPr>
                    <w:autoSpaceDE w:val="0"/>
                    <w:autoSpaceDN w:val="0"/>
                    <w:adjustRightInd w:val="0"/>
                    <w:snapToGrid w:val="0"/>
                    <w:jc w:val="center"/>
                    <w:rPr>
                      <w:rFonts w:eastAsia="仿宋"/>
                      <w:szCs w:val="21"/>
                    </w:rPr>
                  </w:pPr>
                </w:p>
              </w:tc>
              <w:tc>
                <w:tcPr>
                  <w:tcW w:w="305" w:type="pct"/>
                  <w:vMerge w:val="restart"/>
                  <w:vAlign w:val="center"/>
                </w:tcPr>
                <w:p w14:paraId="4B141927">
                  <w:pPr>
                    <w:autoSpaceDE w:val="0"/>
                    <w:autoSpaceDN w:val="0"/>
                    <w:adjustRightInd w:val="0"/>
                    <w:snapToGrid w:val="0"/>
                    <w:jc w:val="center"/>
                    <w:rPr>
                      <w:rFonts w:eastAsia="仿宋"/>
                      <w:szCs w:val="21"/>
                    </w:rPr>
                  </w:pPr>
                  <w:r>
                    <w:rPr>
                      <w:rFonts w:eastAsia="仿宋"/>
                      <w:kern w:val="0"/>
                      <w:szCs w:val="21"/>
                    </w:rPr>
                    <w:t>天然气燃烧废气G8</w:t>
                  </w:r>
                </w:p>
              </w:tc>
              <w:tc>
                <w:tcPr>
                  <w:tcW w:w="323" w:type="pct"/>
                  <w:vAlign w:val="center"/>
                </w:tcPr>
                <w:p w14:paraId="6D00E27C">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43C607DC">
                  <w:pPr>
                    <w:adjustRightInd w:val="0"/>
                    <w:snapToGrid w:val="0"/>
                    <w:jc w:val="center"/>
                    <w:rPr>
                      <w:rFonts w:eastAsia="仿宋"/>
                      <w:szCs w:val="21"/>
                    </w:rPr>
                  </w:pPr>
                  <w:r>
                    <w:rPr>
                      <w:rFonts w:eastAsia="仿宋"/>
                      <w:szCs w:val="21"/>
                    </w:rPr>
                    <w:t>1.917</w:t>
                  </w:r>
                </w:p>
              </w:tc>
              <w:tc>
                <w:tcPr>
                  <w:tcW w:w="254" w:type="pct"/>
                  <w:vAlign w:val="center"/>
                </w:tcPr>
                <w:p w14:paraId="5EBB2E17">
                  <w:pPr>
                    <w:adjustRightInd w:val="0"/>
                    <w:snapToGrid w:val="0"/>
                    <w:jc w:val="center"/>
                    <w:rPr>
                      <w:rFonts w:eastAsia="仿宋"/>
                      <w:szCs w:val="21"/>
                    </w:rPr>
                  </w:pPr>
                  <w:r>
                    <w:rPr>
                      <w:rFonts w:eastAsia="仿宋"/>
                      <w:szCs w:val="21"/>
                    </w:rPr>
                    <w:t>0.010</w:t>
                  </w:r>
                </w:p>
              </w:tc>
              <w:tc>
                <w:tcPr>
                  <w:tcW w:w="230" w:type="pct"/>
                  <w:vAlign w:val="center"/>
                </w:tcPr>
                <w:p w14:paraId="1DA7BC11">
                  <w:pPr>
                    <w:adjustRightInd w:val="0"/>
                    <w:snapToGrid w:val="0"/>
                    <w:jc w:val="center"/>
                    <w:rPr>
                      <w:rFonts w:eastAsia="仿宋"/>
                      <w:szCs w:val="21"/>
                    </w:rPr>
                  </w:pPr>
                  <w:r>
                    <w:rPr>
                      <w:rFonts w:eastAsia="仿宋"/>
                      <w:szCs w:val="21"/>
                    </w:rPr>
                    <w:t>0.023</w:t>
                  </w:r>
                </w:p>
              </w:tc>
              <w:tc>
                <w:tcPr>
                  <w:tcW w:w="319" w:type="pct"/>
                  <w:vAlign w:val="center"/>
                </w:tcPr>
                <w:p w14:paraId="65FCE30A">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64C274BF">
                  <w:pPr>
                    <w:autoSpaceDE w:val="0"/>
                    <w:autoSpaceDN w:val="0"/>
                    <w:adjustRightInd w:val="0"/>
                    <w:snapToGrid w:val="0"/>
                    <w:jc w:val="center"/>
                    <w:rPr>
                      <w:rFonts w:eastAsia="仿宋"/>
                      <w:szCs w:val="21"/>
                    </w:rPr>
                  </w:pPr>
                </w:p>
              </w:tc>
              <w:tc>
                <w:tcPr>
                  <w:tcW w:w="268" w:type="pct"/>
                  <w:vAlign w:val="center"/>
                </w:tcPr>
                <w:p w14:paraId="4091CB6D">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7ADBA426">
                  <w:pPr>
                    <w:adjustRightInd w:val="0"/>
                    <w:snapToGrid w:val="0"/>
                    <w:jc w:val="center"/>
                    <w:rPr>
                      <w:rFonts w:eastAsia="仿宋"/>
                      <w:szCs w:val="21"/>
                    </w:rPr>
                  </w:pPr>
                  <w:r>
                    <w:rPr>
                      <w:rFonts w:eastAsia="仿宋"/>
                      <w:szCs w:val="21"/>
                    </w:rPr>
                    <w:t>2.3</w:t>
                  </w:r>
                </w:p>
              </w:tc>
              <w:tc>
                <w:tcPr>
                  <w:tcW w:w="311" w:type="pct"/>
                  <w:vAlign w:val="center"/>
                </w:tcPr>
                <w:p w14:paraId="03CE0497">
                  <w:pPr>
                    <w:adjustRightInd w:val="0"/>
                    <w:snapToGrid w:val="0"/>
                    <w:jc w:val="center"/>
                    <w:rPr>
                      <w:rFonts w:eastAsia="仿宋"/>
                      <w:szCs w:val="21"/>
                    </w:rPr>
                  </w:pPr>
                  <w:r>
                    <w:rPr>
                      <w:rFonts w:eastAsia="仿宋"/>
                      <w:szCs w:val="21"/>
                    </w:rPr>
                    <w:t>1.917</w:t>
                  </w:r>
                </w:p>
              </w:tc>
              <w:tc>
                <w:tcPr>
                  <w:tcW w:w="279" w:type="pct"/>
                  <w:vAlign w:val="center"/>
                </w:tcPr>
                <w:p w14:paraId="63209431">
                  <w:pPr>
                    <w:adjustRightInd w:val="0"/>
                    <w:snapToGrid w:val="0"/>
                    <w:jc w:val="center"/>
                    <w:rPr>
                      <w:rFonts w:eastAsia="仿宋"/>
                      <w:szCs w:val="21"/>
                    </w:rPr>
                  </w:pPr>
                  <w:r>
                    <w:rPr>
                      <w:rFonts w:eastAsia="仿宋"/>
                      <w:szCs w:val="21"/>
                    </w:rPr>
                    <w:t>0.010</w:t>
                  </w:r>
                </w:p>
              </w:tc>
              <w:tc>
                <w:tcPr>
                  <w:tcW w:w="315" w:type="pct"/>
                  <w:vAlign w:val="center"/>
                </w:tcPr>
                <w:p w14:paraId="57DEE678">
                  <w:pPr>
                    <w:adjustRightInd w:val="0"/>
                    <w:snapToGrid w:val="0"/>
                    <w:jc w:val="center"/>
                    <w:rPr>
                      <w:rFonts w:eastAsia="仿宋"/>
                      <w:szCs w:val="21"/>
                    </w:rPr>
                  </w:pPr>
                  <w:r>
                    <w:rPr>
                      <w:rFonts w:eastAsia="仿宋"/>
                      <w:szCs w:val="21"/>
                    </w:rPr>
                    <w:t>0.023</w:t>
                  </w:r>
                </w:p>
              </w:tc>
              <w:tc>
                <w:tcPr>
                  <w:tcW w:w="232" w:type="pct"/>
                  <w:vAlign w:val="center"/>
                </w:tcPr>
                <w:p w14:paraId="0214DFE6">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vAlign w:val="center"/>
                </w:tcPr>
                <w:p w14:paraId="6ED61725">
                  <w:pPr>
                    <w:adjustRightInd w:val="0"/>
                    <w:snapToGrid w:val="0"/>
                    <w:jc w:val="center"/>
                    <w:rPr>
                      <w:rFonts w:eastAsia="仿宋"/>
                      <w:szCs w:val="21"/>
                    </w:rPr>
                  </w:pPr>
                  <w:r>
                    <w:rPr>
                      <w:rFonts w:eastAsia="仿宋"/>
                      <w:szCs w:val="21"/>
                    </w:rPr>
                    <w:t>/</w:t>
                  </w:r>
                </w:p>
              </w:tc>
              <w:tc>
                <w:tcPr>
                  <w:tcW w:w="210" w:type="pct"/>
                  <w:vMerge w:val="continue"/>
                  <w:vAlign w:val="center"/>
                </w:tcPr>
                <w:p w14:paraId="437ED005">
                  <w:pPr>
                    <w:autoSpaceDE w:val="0"/>
                    <w:autoSpaceDN w:val="0"/>
                    <w:adjustRightInd w:val="0"/>
                    <w:snapToGrid w:val="0"/>
                    <w:jc w:val="center"/>
                    <w:rPr>
                      <w:rFonts w:eastAsia="仿宋"/>
                      <w:szCs w:val="21"/>
                    </w:rPr>
                  </w:pPr>
                </w:p>
              </w:tc>
              <w:tc>
                <w:tcPr>
                  <w:tcW w:w="160" w:type="pct"/>
                  <w:vMerge w:val="continue"/>
                  <w:vAlign w:val="center"/>
                </w:tcPr>
                <w:p w14:paraId="527AFAA4">
                  <w:pPr>
                    <w:autoSpaceDE w:val="0"/>
                    <w:autoSpaceDN w:val="0"/>
                    <w:adjustRightInd w:val="0"/>
                    <w:snapToGrid w:val="0"/>
                    <w:jc w:val="center"/>
                    <w:rPr>
                      <w:rFonts w:eastAsia="仿宋"/>
                      <w:szCs w:val="21"/>
                    </w:rPr>
                  </w:pPr>
                </w:p>
              </w:tc>
              <w:tc>
                <w:tcPr>
                  <w:tcW w:w="186" w:type="pct"/>
                  <w:vMerge w:val="continue"/>
                  <w:vAlign w:val="center"/>
                </w:tcPr>
                <w:p w14:paraId="5F463C41">
                  <w:pPr>
                    <w:autoSpaceDE w:val="0"/>
                    <w:autoSpaceDN w:val="0"/>
                    <w:adjustRightInd w:val="0"/>
                    <w:snapToGrid w:val="0"/>
                    <w:jc w:val="center"/>
                    <w:rPr>
                      <w:rFonts w:eastAsia="仿宋"/>
                      <w:szCs w:val="21"/>
                    </w:rPr>
                  </w:pPr>
                </w:p>
              </w:tc>
              <w:tc>
                <w:tcPr>
                  <w:tcW w:w="134" w:type="pct"/>
                  <w:vMerge w:val="continue"/>
                  <w:vAlign w:val="center"/>
                </w:tcPr>
                <w:p w14:paraId="545E6FDF">
                  <w:pPr>
                    <w:autoSpaceDE w:val="0"/>
                    <w:autoSpaceDN w:val="0"/>
                    <w:adjustRightInd w:val="0"/>
                    <w:snapToGrid w:val="0"/>
                    <w:jc w:val="center"/>
                    <w:rPr>
                      <w:rFonts w:eastAsia="仿宋"/>
                      <w:szCs w:val="21"/>
                    </w:rPr>
                  </w:pPr>
                </w:p>
              </w:tc>
              <w:tc>
                <w:tcPr>
                  <w:tcW w:w="216" w:type="pct"/>
                  <w:vMerge w:val="continue"/>
                  <w:vAlign w:val="center"/>
                </w:tcPr>
                <w:p w14:paraId="6F8B6F19">
                  <w:pPr>
                    <w:autoSpaceDE w:val="0"/>
                    <w:autoSpaceDN w:val="0"/>
                    <w:adjustRightInd w:val="0"/>
                    <w:snapToGrid w:val="0"/>
                    <w:jc w:val="center"/>
                    <w:rPr>
                      <w:rFonts w:eastAsia="仿宋"/>
                      <w:szCs w:val="21"/>
                    </w:rPr>
                  </w:pPr>
                </w:p>
              </w:tc>
            </w:tr>
            <w:tr w14:paraId="6FFE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3" w:type="pct"/>
                  <w:vMerge w:val="continue"/>
                  <w:vAlign w:val="center"/>
                </w:tcPr>
                <w:p w14:paraId="0A30C692">
                  <w:pPr>
                    <w:autoSpaceDE w:val="0"/>
                    <w:autoSpaceDN w:val="0"/>
                    <w:adjustRightInd w:val="0"/>
                    <w:snapToGrid w:val="0"/>
                    <w:jc w:val="center"/>
                    <w:rPr>
                      <w:rFonts w:eastAsia="仿宋"/>
                      <w:szCs w:val="21"/>
                    </w:rPr>
                  </w:pPr>
                </w:p>
              </w:tc>
              <w:tc>
                <w:tcPr>
                  <w:tcW w:w="305" w:type="pct"/>
                  <w:vMerge w:val="continue"/>
                  <w:vAlign w:val="center"/>
                </w:tcPr>
                <w:p w14:paraId="007DA2B7">
                  <w:pPr>
                    <w:autoSpaceDE w:val="0"/>
                    <w:autoSpaceDN w:val="0"/>
                    <w:adjustRightInd w:val="0"/>
                    <w:snapToGrid w:val="0"/>
                    <w:jc w:val="center"/>
                    <w:rPr>
                      <w:rFonts w:eastAsia="仿宋"/>
                      <w:szCs w:val="21"/>
                    </w:rPr>
                  </w:pPr>
                </w:p>
              </w:tc>
              <w:tc>
                <w:tcPr>
                  <w:tcW w:w="323" w:type="pct"/>
                  <w:vAlign w:val="center"/>
                </w:tcPr>
                <w:p w14:paraId="228024EC">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281" w:type="pct"/>
                  <w:vAlign w:val="center"/>
                </w:tcPr>
                <w:p w14:paraId="775A5653">
                  <w:pPr>
                    <w:adjustRightInd w:val="0"/>
                    <w:snapToGrid w:val="0"/>
                    <w:jc w:val="center"/>
                    <w:rPr>
                      <w:rFonts w:eastAsia="仿宋"/>
                      <w:szCs w:val="21"/>
                    </w:rPr>
                  </w:pPr>
                  <w:r>
                    <w:rPr>
                      <w:rFonts w:eastAsia="仿宋"/>
                      <w:szCs w:val="21"/>
                    </w:rPr>
                    <w:t>0.250</w:t>
                  </w:r>
                </w:p>
              </w:tc>
              <w:tc>
                <w:tcPr>
                  <w:tcW w:w="254" w:type="pct"/>
                  <w:vAlign w:val="center"/>
                </w:tcPr>
                <w:p w14:paraId="1D87B067">
                  <w:pPr>
                    <w:adjustRightInd w:val="0"/>
                    <w:snapToGrid w:val="0"/>
                    <w:jc w:val="center"/>
                    <w:rPr>
                      <w:rFonts w:eastAsia="仿宋"/>
                      <w:szCs w:val="21"/>
                    </w:rPr>
                  </w:pPr>
                  <w:r>
                    <w:rPr>
                      <w:rFonts w:eastAsia="仿宋"/>
                      <w:szCs w:val="21"/>
                    </w:rPr>
                    <w:t>0.001</w:t>
                  </w:r>
                </w:p>
              </w:tc>
              <w:tc>
                <w:tcPr>
                  <w:tcW w:w="230" w:type="pct"/>
                  <w:vAlign w:val="center"/>
                </w:tcPr>
                <w:p w14:paraId="7444B5A4">
                  <w:pPr>
                    <w:adjustRightInd w:val="0"/>
                    <w:snapToGrid w:val="0"/>
                    <w:jc w:val="center"/>
                    <w:rPr>
                      <w:rFonts w:eastAsia="仿宋"/>
                      <w:szCs w:val="21"/>
                    </w:rPr>
                  </w:pPr>
                  <w:r>
                    <w:rPr>
                      <w:rFonts w:eastAsia="仿宋"/>
                      <w:szCs w:val="21"/>
                    </w:rPr>
                    <w:t>0.003</w:t>
                  </w:r>
                </w:p>
              </w:tc>
              <w:tc>
                <w:tcPr>
                  <w:tcW w:w="319" w:type="pct"/>
                  <w:vAlign w:val="center"/>
                </w:tcPr>
                <w:p w14:paraId="7EF1CE84">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0F08DAE9">
                  <w:pPr>
                    <w:autoSpaceDE w:val="0"/>
                    <w:autoSpaceDN w:val="0"/>
                    <w:adjustRightInd w:val="0"/>
                    <w:snapToGrid w:val="0"/>
                    <w:jc w:val="center"/>
                    <w:rPr>
                      <w:rFonts w:eastAsia="仿宋"/>
                      <w:szCs w:val="21"/>
                    </w:rPr>
                  </w:pPr>
                </w:p>
              </w:tc>
              <w:tc>
                <w:tcPr>
                  <w:tcW w:w="268" w:type="pct"/>
                  <w:vAlign w:val="center"/>
                </w:tcPr>
                <w:p w14:paraId="7470EC5D">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05183EA9">
                  <w:pPr>
                    <w:adjustRightInd w:val="0"/>
                    <w:snapToGrid w:val="0"/>
                    <w:jc w:val="center"/>
                    <w:rPr>
                      <w:rFonts w:eastAsia="仿宋"/>
                      <w:szCs w:val="21"/>
                    </w:rPr>
                  </w:pPr>
                  <w:r>
                    <w:rPr>
                      <w:rFonts w:hint="eastAsia" w:eastAsia="仿宋"/>
                      <w:szCs w:val="21"/>
                    </w:rPr>
                    <w:t>0.3</w:t>
                  </w:r>
                </w:p>
              </w:tc>
              <w:tc>
                <w:tcPr>
                  <w:tcW w:w="311" w:type="pct"/>
                  <w:vAlign w:val="center"/>
                </w:tcPr>
                <w:p w14:paraId="736460FE">
                  <w:pPr>
                    <w:adjustRightInd w:val="0"/>
                    <w:snapToGrid w:val="0"/>
                    <w:jc w:val="center"/>
                    <w:rPr>
                      <w:rFonts w:eastAsia="仿宋"/>
                      <w:szCs w:val="21"/>
                    </w:rPr>
                  </w:pPr>
                  <w:r>
                    <w:rPr>
                      <w:rFonts w:eastAsia="仿宋"/>
                      <w:szCs w:val="21"/>
                    </w:rPr>
                    <w:t>0.250</w:t>
                  </w:r>
                </w:p>
              </w:tc>
              <w:tc>
                <w:tcPr>
                  <w:tcW w:w="279" w:type="pct"/>
                  <w:vAlign w:val="center"/>
                </w:tcPr>
                <w:p w14:paraId="2BEC0D5A">
                  <w:pPr>
                    <w:adjustRightInd w:val="0"/>
                    <w:snapToGrid w:val="0"/>
                    <w:jc w:val="center"/>
                    <w:rPr>
                      <w:rFonts w:eastAsia="仿宋"/>
                      <w:szCs w:val="21"/>
                    </w:rPr>
                  </w:pPr>
                  <w:r>
                    <w:rPr>
                      <w:rFonts w:eastAsia="仿宋"/>
                      <w:szCs w:val="21"/>
                    </w:rPr>
                    <w:t>0.001</w:t>
                  </w:r>
                </w:p>
              </w:tc>
              <w:tc>
                <w:tcPr>
                  <w:tcW w:w="315" w:type="pct"/>
                  <w:vAlign w:val="center"/>
                </w:tcPr>
                <w:p w14:paraId="2ECFDCFF">
                  <w:pPr>
                    <w:adjustRightInd w:val="0"/>
                    <w:snapToGrid w:val="0"/>
                    <w:jc w:val="center"/>
                    <w:rPr>
                      <w:rFonts w:eastAsia="仿宋"/>
                      <w:szCs w:val="21"/>
                    </w:rPr>
                  </w:pPr>
                  <w:r>
                    <w:rPr>
                      <w:rFonts w:eastAsia="仿宋"/>
                      <w:szCs w:val="21"/>
                    </w:rPr>
                    <w:t>0.003</w:t>
                  </w:r>
                </w:p>
              </w:tc>
              <w:tc>
                <w:tcPr>
                  <w:tcW w:w="232" w:type="pct"/>
                  <w:vAlign w:val="center"/>
                </w:tcPr>
                <w:p w14:paraId="52239240">
                  <w:pPr>
                    <w:pStyle w:val="82"/>
                    <w:adjustRightInd w:val="0"/>
                    <w:snapToGrid w:val="0"/>
                    <w:spacing w:line="240" w:lineRule="auto"/>
                    <w:ind w:firstLine="0"/>
                    <w:jc w:val="center"/>
                    <w:rPr>
                      <w:rFonts w:eastAsia="仿宋"/>
                      <w:sz w:val="21"/>
                      <w:szCs w:val="21"/>
                    </w:rPr>
                  </w:pPr>
                  <w:r>
                    <w:rPr>
                      <w:rFonts w:eastAsia="仿宋"/>
                      <w:sz w:val="21"/>
                      <w:szCs w:val="21"/>
                    </w:rPr>
                    <w:t>80</w:t>
                  </w:r>
                </w:p>
              </w:tc>
              <w:tc>
                <w:tcPr>
                  <w:tcW w:w="218" w:type="pct"/>
                  <w:vAlign w:val="center"/>
                </w:tcPr>
                <w:p w14:paraId="6A001610">
                  <w:pPr>
                    <w:adjustRightInd w:val="0"/>
                    <w:snapToGrid w:val="0"/>
                    <w:jc w:val="center"/>
                    <w:rPr>
                      <w:rFonts w:eastAsia="仿宋"/>
                      <w:szCs w:val="21"/>
                    </w:rPr>
                  </w:pPr>
                  <w:r>
                    <w:rPr>
                      <w:rFonts w:eastAsia="仿宋"/>
                      <w:szCs w:val="21"/>
                    </w:rPr>
                    <w:t>/</w:t>
                  </w:r>
                </w:p>
              </w:tc>
              <w:tc>
                <w:tcPr>
                  <w:tcW w:w="210" w:type="pct"/>
                  <w:vMerge w:val="continue"/>
                  <w:vAlign w:val="center"/>
                </w:tcPr>
                <w:p w14:paraId="346BD01A">
                  <w:pPr>
                    <w:autoSpaceDE w:val="0"/>
                    <w:autoSpaceDN w:val="0"/>
                    <w:adjustRightInd w:val="0"/>
                    <w:snapToGrid w:val="0"/>
                    <w:jc w:val="center"/>
                    <w:rPr>
                      <w:rFonts w:eastAsia="仿宋"/>
                      <w:szCs w:val="21"/>
                    </w:rPr>
                  </w:pPr>
                </w:p>
              </w:tc>
              <w:tc>
                <w:tcPr>
                  <w:tcW w:w="160" w:type="pct"/>
                  <w:vMerge w:val="continue"/>
                  <w:vAlign w:val="center"/>
                </w:tcPr>
                <w:p w14:paraId="23C8A779">
                  <w:pPr>
                    <w:autoSpaceDE w:val="0"/>
                    <w:autoSpaceDN w:val="0"/>
                    <w:adjustRightInd w:val="0"/>
                    <w:snapToGrid w:val="0"/>
                    <w:jc w:val="center"/>
                    <w:rPr>
                      <w:rFonts w:eastAsia="仿宋"/>
                      <w:szCs w:val="21"/>
                    </w:rPr>
                  </w:pPr>
                </w:p>
              </w:tc>
              <w:tc>
                <w:tcPr>
                  <w:tcW w:w="186" w:type="pct"/>
                  <w:vMerge w:val="continue"/>
                  <w:vAlign w:val="center"/>
                </w:tcPr>
                <w:p w14:paraId="20D596A0">
                  <w:pPr>
                    <w:autoSpaceDE w:val="0"/>
                    <w:autoSpaceDN w:val="0"/>
                    <w:adjustRightInd w:val="0"/>
                    <w:snapToGrid w:val="0"/>
                    <w:jc w:val="center"/>
                    <w:rPr>
                      <w:rFonts w:eastAsia="仿宋"/>
                      <w:szCs w:val="21"/>
                    </w:rPr>
                  </w:pPr>
                </w:p>
              </w:tc>
              <w:tc>
                <w:tcPr>
                  <w:tcW w:w="134" w:type="pct"/>
                  <w:vMerge w:val="continue"/>
                  <w:vAlign w:val="center"/>
                </w:tcPr>
                <w:p w14:paraId="6195D071">
                  <w:pPr>
                    <w:autoSpaceDE w:val="0"/>
                    <w:autoSpaceDN w:val="0"/>
                    <w:adjustRightInd w:val="0"/>
                    <w:snapToGrid w:val="0"/>
                    <w:jc w:val="center"/>
                    <w:rPr>
                      <w:rFonts w:eastAsia="仿宋"/>
                      <w:szCs w:val="21"/>
                    </w:rPr>
                  </w:pPr>
                </w:p>
              </w:tc>
              <w:tc>
                <w:tcPr>
                  <w:tcW w:w="216" w:type="pct"/>
                  <w:vMerge w:val="continue"/>
                  <w:vAlign w:val="center"/>
                </w:tcPr>
                <w:p w14:paraId="5D1E992D">
                  <w:pPr>
                    <w:autoSpaceDE w:val="0"/>
                    <w:autoSpaceDN w:val="0"/>
                    <w:adjustRightInd w:val="0"/>
                    <w:snapToGrid w:val="0"/>
                    <w:jc w:val="center"/>
                    <w:rPr>
                      <w:rFonts w:eastAsia="仿宋"/>
                      <w:szCs w:val="21"/>
                    </w:rPr>
                  </w:pPr>
                </w:p>
              </w:tc>
            </w:tr>
            <w:tr w14:paraId="7D8C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3" w:type="pct"/>
                  <w:vMerge w:val="continue"/>
                  <w:vAlign w:val="center"/>
                </w:tcPr>
                <w:p w14:paraId="635164DC">
                  <w:pPr>
                    <w:autoSpaceDE w:val="0"/>
                    <w:autoSpaceDN w:val="0"/>
                    <w:adjustRightInd w:val="0"/>
                    <w:snapToGrid w:val="0"/>
                    <w:jc w:val="center"/>
                    <w:rPr>
                      <w:rFonts w:eastAsia="仿宋"/>
                      <w:szCs w:val="21"/>
                    </w:rPr>
                  </w:pPr>
                </w:p>
              </w:tc>
              <w:tc>
                <w:tcPr>
                  <w:tcW w:w="305" w:type="pct"/>
                  <w:vMerge w:val="continue"/>
                  <w:vAlign w:val="center"/>
                </w:tcPr>
                <w:p w14:paraId="2850BE56">
                  <w:pPr>
                    <w:autoSpaceDE w:val="0"/>
                    <w:autoSpaceDN w:val="0"/>
                    <w:adjustRightInd w:val="0"/>
                    <w:snapToGrid w:val="0"/>
                    <w:jc w:val="center"/>
                    <w:rPr>
                      <w:rFonts w:eastAsia="仿宋"/>
                      <w:szCs w:val="21"/>
                    </w:rPr>
                  </w:pPr>
                </w:p>
              </w:tc>
              <w:tc>
                <w:tcPr>
                  <w:tcW w:w="323" w:type="pct"/>
                  <w:vAlign w:val="center"/>
                </w:tcPr>
                <w:p w14:paraId="67EA0408">
                  <w:pPr>
                    <w:widowControl/>
                    <w:adjustRightInd w:val="0"/>
                    <w:snapToGrid w:val="0"/>
                    <w:jc w:val="center"/>
                    <w:rPr>
                      <w:rFonts w:eastAsia="仿宋"/>
                      <w:kern w:val="0"/>
                      <w:szCs w:val="21"/>
                    </w:rPr>
                  </w:pPr>
                  <w:r>
                    <w:rPr>
                      <w:rFonts w:eastAsia="仿宋"/>
                      <w:kern w:val="0"/>
                      <w:szCs w:val="21"/>
                    </w:rPr>
                    <w:t>NOx</w:t>
                  </w:r>
                </w:p>
              </w:tc>
              <w:tc>
                <w:tcPr>
                  <w:tcW w:w="281" w:type="pct"/>
                  <w:vAlign w:val="center"/>
                </w:tcPr>
                <w:p w14:paraId="3D20FF69">
                  <w:pPr>
                    <w:jc w:val="center"/>
                    <w:rPr>
                      <w:rFonts w:eastAsia="仿宋"/>
                      <w:szCs w:val="21"/>
                    </w:rPr>
                  </w:pPr>
                  <w:r>
                    <w:rPr>
                      <w:rFonts w:hint="eastAsia" w:eastAsia="仿宋"/>
                      <w:szCs w:val="21"/>
                    </w:rPr>
                    <w:t>12.5</w:t>
                  </w:r>
                </w:p>
              </w:tc>
              <w:tc>
                <w:tcPr>
                  <w:tcW w:w="254" w:type="pct"/>
                  <w:vAlign w:val="center"/>
                </w:tcPr>
                <w:p w14:paraId="7C18AA2F">
                  <w:pPr>
                    <w:jc w:val="center"/>
                    <w:rPr>
                      <w:rFonts w:eastAsia="仿宋"/>
                      <w:szCs w:val="21"/>
                    </w:rPr>
                  </w:pPr>
                  <w:r>
                    <w:rPr>
                      <w:rFonts w:hint="eastAsia" w:eastAsia="仿宋"/>
                      <w:szCs w:val="21"/>
                    </w:rPr>
                    <w:t>0.063</w:t>
                  </w:r>
                </w:p>
              </w:tc>
              <w:tc>
                <w:tcPr>
                  <w:tcW w:w="230" w:type="pct"/>
                  <w:vAlign w:val="center"/>
                </w:tcPr>
                <w:p w14:paraId="4F591BF3">
                  <w:pPr>
                    <w:jc w:val="center"/>
                    <w:rPr>
                      <w:rFonts w:eastAsia="仿宋"/>
                      <w:szCs w:val="21"/>
                    </w:rPr>
                  </w:pPr>
                  <w:r>
                    <w:rPr>
                      <w:rFonts w:hint="eastAsia" w:eastAsia="仿宋"/>
                      <w:szCs w:val="21"/>
                    </w:rPr>
                    <w:t>0.15</w:t>
                  </w:r>
                </w:p>
              </w:tc>
              <w:tc>
                <w:tcPr>
                  <w:tcW w:w="319" w:type="pct"/>
                  <w:vAlign w:val="center"/>
                </w:tcPr>
                <w:p w14:paraId="5A4AF2F2">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6F8273E3">
                  <w:pPr>
                    <w:autoSpaceDE w:val="0"/>
                    <w:autoSpaceDN w:val="0"/>
                    <w:adjustRightInd w:val="0"/>
                    <w:snapToGrid w:val="0"/>
                    <w:jc w:val="center"/>
                    <w:rPr>
                      <w:rFonts w:eastAsia="仿宋"/>
                      <w:szCs w:val="21"/>
                    </w:rPr>
                  </w:pPr>
                </w:p>
              </w:tc>
              <w:tc>
                <w:tcPr>
                  <w:tcW w:w="268" w:type="pct"/>
                  <w:vAlign w:val="center"/>
                </w:tcPr>
                <w:p w14:paraId="77843CFF">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6D864C48">
                  <w:pPr>
                    <w:adjustRightInd w:val="0"/>
                    <w:snapToGrid w:val="0"/>
                    <w:jc w:val="center"/>
                    <w:rPr>
                      <w:rFonts w:eastAsia="仿宋"/>
                      <w:szCs w:val="21"/>
                    </w:rPr>
                  </w:pPr>
                  <w:r>
                    <w:rPr>
                      <w:rFonts w:hint="eastAsia" w:eastAsia="仿宋"/>
                      <w:szCs w:val="21"/>
                    </w:rPr>
                    <w:t>15.0</w:t>
                  </w:r>
                </w:p>
              </w:tc>
              <w:tc>
                <w:tcPr>
                  <w:tcW w:w="311" w:type="pct"/>
                  <w:vAlign w:val="center"/>
                </w:tcPr>
                <w:p w14:paraId="2D155777">
                  <w:pPr>
                    <w:jc w:val="center"/>
                    <w:rPr>
                      <w:rFonts w:eastAsia="仿宋"/>
                      <w:szCs w:val="21"/>
                    </w:rPr>
                  </w:pPr>
                  <w:r>
                    <w:rPr>
                      <w:rFonts w:hint="eastAsia" w:eastAsia="仿宋"/>
                      <w:szCs w:val="21"/>
                    </w:rPr>
                    <w:t>12.5</w:t>
                  </w:r>
                </w:p>
              </w:tc>
              <w:tc>
                <w:tcPr>
                  <w:tcW w:w="279" w:type="pct"/>
                  <w:vAlign w:val="center"/>
                </w:tcPr>
                <w:p w14:paraId="22719506">
                  <w:pPr>
                    <w:jc w:val="center"/>
                    <w:rPr>
                      <w:rFonts w:eastAsia="仿宋"/>
                      <w:szCs w:val="21"/>
                    </w:rPr>
                  </w:pPr>
                  <w:r>
                    <w:rPr>
                      <w:rFonts w:hint="eastAsia" w:eastAsia="仿宋"/>
                      <w:szCs w:val="21"/>
                    </w:rPr>
                    <w:t>0.063</w:t>
                  </w:r>
                </w:p>
              </w:tc>
              <w:tc>
                <w:tcPr>
                  <w:tcW w:w="315" w:type="pct"/>
                  <w:vAlign w:val="center"/>
                </w:tcPr>
                <w:p w14:paraId="5C8425ED">
                  <w:pPr>
                    <w:jc w:val="center"/>
                    <w:rPr>
                      <w:rFonts w:eastAsia="仿宋"/>
                      <w:szCs w:val="21"/>
                    </w:rPr>
                  </w:pPr>
                  <w:r>
                    <w:rPr>
                      <w:rFonts w:hint="eastAsia" w:eastAsia="仿宋"/>
                      <w:szCs w:val="21"/>
                    </w:rPr>
                    <w:t>0.15</w:t>
                  </w:r>
                </w:p>
              </w:tc>
              <w:tc>
                <w:tcPr>
                  <w:tcW w:w="232" w:type="pct"/>
                  <w:vAlign w:val="center"/>
                </w:tcPr>
                <w:p w14:paraId="4BE4323E">
                  <w:pPr>
                    <w:pStyle w:val="82"/>
                    <w:adjustRightInd w:val="0"/>
                    <w:snapToGrid w:val="0"/>
                    <w:spacing w:line="240" w:lineRule="auto"/>
                    <w:ind w:firstLine="0"/>
                    <w:jc w:val="center"/>
                    <w:rPr>
                      <w:rFonts w:eastAsia="仿宋"/>
                      <w:sz w:val="21"/>
                      <w:szCs w:val="21"/>
                    </w:rPr>
                  </w:pPr>
                  <w:r>
                    <w:rPr>
                      <w:rFonts w:eastAsia="仿宋"/>
                      <w:sz w:val="21"/>
                      <w:szCs w:val="21"/>
                    </w:rPr>
                    <w:t>180</w:t>
                  </w:r>
                </w:p>
              </w:tc>
              <w:tc>
                <w:tcPr>
                  <w:tcW w:w="218" w:type="pct"/>
                  <w:vAlign w:val="center"/>
                </w:tcPr>
                <w:p w14:paraId="56F41E55">
                  <w:pPr>
                    <w:adjustRightInd w:val="0"/>
                    <w:snapToGrid w:val="0"/>
                    <w:jc w:val="center"/>
                    <w:rPr>
                      <w:rFonts w:eastAsia="仿宋"/>
                      <w:szCs w:val="21"/>
                    </w:rPr>
                  </w:pPr>
                </w:p>
              </w:tc>
              <w:tc>
                <w:tcPr>
                  <w:tcW w:w="210" w:type="pct"/>
                  <w:vMerge w:val="continue"/>
                  <w:vAlign w:val="center"/>
                </w:tcPr>
                <w:p w14:paraId="39E0AFAC">
                  <w:pPr>
                    <w:autoSpaceDE w:val="0"/>
                    <w:autoSpaceDN w:val="0"/>
                    <w:adjustRightInd w:val="0"/>
                    <w:snapToGrid w:val="0"/>
                    <w:jc w:val="center"/>
                    <w:rPr>
                      <w:rFonts w:eastAsia="仿宋"/>
                      <w:szCs w:val="21"/>
                    </w:rPr>
                  </w:pPr>
                </w:p>
              </w:tc>
              <w:tc>
                <w:tcPr>
                  <w:tcW w:w="160" w:type="pct"/>
                  <w:vMerge w:val="continue"/>
                  <w:vAlign w:val="center"/>
                </w:tcPr>
                <w:p w14:paraId="598F8248">
                  <w:pPr>
                    <w:autoSpaceDE w:val="0"/>
                    <w:autoSpaceDN w:val="0"/>
                    <w:adjustRightInd w:val="0"/>
                    <w:snapToGrid w:val="0"/>
                    <w:jc w:val="center"/>
                    <w:rPr>
                      <w:rFonts w:eastAsia="仿宋"/>
                      <w:szCs w:val="21"/>
                    </w:rPr>
                  </w:pPr>
                </w:p>
              </w:tc>
              <w:tc>
                <w:tcPr>
                  <w:tcW w:w="186" w:type="pct"/>
                  <w:vMerge w:val="continue"/>
                  <w:vAlign w:val="center"/>
                </w:tcPr>
                <w:p w14:paraId="441F8E2E">
                  <w:pPr>
                    <w:autoSpaceDE w:val="0"/>
                    <w:autoSpaceDN w:val="0"/>
                    <w:adjustRightInd w:val="0"/>
                    <w:snapToGrid w:val="0"/>
                    <w:jc w:val="center"/>
                    <w:rPr>
                      <w:rFonts w:eastAsia="仿宋"/>
                      <w:szCs w:val="21"/>
                    </w:rPr>
                  </w:pPr>
                </w:p>
              </w:tc>
              <w:tc>
                <w:tcPr>
                  <w:tcW w:w="134" w:type="pct"/>
                  <w:vMerge w:val="continue"/>
                  <w:vAlign w:val="center"/>
                </w:tcPr>
                <w:p w14:paraId="51A6CC16">
                  <w:pPr>
                    <w:autoSpaceDE w:val="0"/>
                    <w:autoSpaceDN w:val="0"/>
                    <w:adjustRightInd w:val="0"/>
                    <w:snapToGrid w:val="0"/>
                    <w:jc w:val="center"/>
                    <w:rPr>
                      <w:rFonts w:eastAsia="仿宋"/>
                      <w:szCs w:val="21"/>
                    </w:rPr>
                  </w:pPr>
                </w:p>
              </w:tc>
              <w:tc>
                <w:tcPr>
                  <w:tcW w:w="216" w:type="pct"/>
                  <w:vMerge w:val="continue"/>
                  <w:vAlign w:val="center"/>
                </w:tcPr>
                <w:p w14:paraId="4F72DDD0">
                  <w:pPr>
                    <w:autoSpaceDE w:val="0"/>
                    <w:autoSpaceDN w:val="0"/>
                    <w:adjustRightInd w:val="0"/>
                    <w:snapToGrid w:val="0"/>
                    <w:jc w:val="center"/>
                    <w:rPr>
                      <w:rFonts w:eastAsia="仿宋"/>
                      <w:szCs w:val="21"/>
                    </w:rPr>
                  </w:pPr>
                </w:p>
              </w:tc>
            </w:tr>
            <w:tr w14:paraId="3C57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3" w:type="pct"/>
                  <w:vMerge w:val="continue"/>
                  <w:vAlign w:val="center"/>
                </w:tcPr>
                <w:p w14:paraId="0480CDF4">
                  <w:pPr>
                    <w:autoSpaceDE w:val="0"/>
                    <w:autoSpaceDN w:val="0"/>
                    <w:adjustRightInd w:val="0"/>
                    <w:snapToGrid w:val="0"/>
                    <w:jc w:val="center"/>
                    <w:rPr>
                      <w:rFonts w:eastAsia="仿宋"/>
                      <w:szCs w:val="21"/>
                    </w:rPr>
                  </w:pPr>
                </w:p>
              </w:tc>
              <w:tc>
                <w:tcPr>
                  <w:tcW w:w="305" w:type="pct"/>
                  <w:vAlign w:val="center"/>
                </w:tcPr>
                <w:p w14:paraId="00661FD0">
                  <w:pPr>
                    <w:widowControl/>
                    <w:adjustRightInd w:val="0"/>
                    <w:snapToGrid w:val="0"/>
                    <w:jc w:val="center"/>
                    <w:rPr>
                      <w:rFonts w:eastAsia="仿宋"/>
                      <w:kern w:val="0"/>
                      <w:szCs w:val="21"/>
                    </w:rPr>
                  </w:pPr>
                  <w:r>
                    <w:rPr>
                      <w:rFonts w:eastAsia="仿宋"/>
                      <w:kern w:val="0"/>
                      <w:szCs w:val="21"/>
                    </w:rPr>
                    <w:t>淋胶废气G13</w:t>
                  </w:r>
                </w:p>
              </w:tc>
              <w:tc>
                <w:tcPr>
                  <w:tcW w:w="323" w:type="pct"/>
                  <w:vAlign w:val="center"/>
                </w:tcPr>
                <w:p w14:paraId="788253EC">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3970958B">
                  <w:pPr>
                    <w:adjustRightInd w:val="0"/>
                    <w:snapToGrid w:val="0"/>
                    <w:jc w:val="center"/>
                    <w:rPr>
                      <w:rFonts w:eastAsia="仿宋"/>
                      <w:szCs w:val="21"/>
                    </w:rPr>
                  </w:pPr>
                  <w:r>
                    <w:rPr>
                      <w:rFonts w:eastAsia="仿宋"/>
                      <w:szCs w:val="21"/>
                    </w:rPr>
                    <w:t>1.500</w:t>
                  </w:r>
                </w:p>
              </w:tc>
              <w:tc>
                <w:tcPr>
                  <w:tcW w:w="254" w:type="pct"/>
                  <w:vAlign w:val="center"/>
                </w:tcPr>
                <w:p w14:paraId="1BA85E0F">
                  <w:pPr>
                    <w:adjustRightInd w:val="0"/>
                    <w:snapToGrid w:val="0"/>
                    <w:jc w:val="center"/>
                    <w:rPr>
                      <w:rFonts w:eastAsia="仿宋"/>
                      <w:szCs w:val="21"/>
                    </w:rPr>
                  </w:pPr>
                  <w:r>
                    <w:rPr>
                      <w:rFonts w:eastAsia="仿宋"/>
                      <w:szCs w:val="21"/>
                    </w:rPr>
                    <w:t>0.008</w:t>
                  </w:r>
                </w:p>
              </w:tc>
              <w:tc>
                <w:tcPr>
                  <w:tcW w:w="230" w:type="pct"/>
                  <w:vAlign w:val="center"/>
                </w:tcPr>
                <w:p w14:paraId="1A7CB653">
                  <w:pPr>
                    <w:adjustRightInd w:val="0"/>
                    <w:snapToGrid w:val="0"/>
                    <w:jc w:val="center"/>
                    <w:rPr>
                      <w:rFonts w:eastAsia="仿宋"/>
                      <w:szCs w:val="21"/>
                    </w:rPr>
                  </w:pPr>
                  <w:r>
                    <w:rPr>
                      <w:rFonts w:eastAsia="仿宋"/>
                      <w:szCs w:val="21"/>
                    </w:rPr>
                    <w:t>0.018</w:t>
                  </w:r>
                </w:p>
              </w:tc>
              <w:tc>
                <w:tcPr>
                  <w:tcW w:w="319" w:type="pct"/>
                  <w:vAlign w:val="center"/>
                </w:tcPr>
                <w:p w14:paraId="740EC9CF">
                  <w:pPr>
                    <w:autoSpaceDE w:val="0"/>
                    <w:autoSpaceDN w:val="0"/>
                    <w:adjustRightInd w:val="0"/>
                    <w:snapToGrid w:val="0"/>
                    <w:jc w:val="center"/>
                    <w:rPr>
                      <w:rFonts w:eastAsia="仿宋"/>
                      <w:szCs w:val="21"/>
                    </w:rPr>
                  </w:pPr>
                  <w:r>
                    <w:rPr>
                      <w:rFonts w:eastAsia="仿宋"/>
                      <w:kern w:val="0"/>
                      <w:szCs w:val="21"/>
                    </w:rPr>
                    <w:t>1#两级活性炭吸附装置</w:t>
                  </w:r>
                </w:p>
              </w:tc>
              <w:tc>
                <w:tcPr>
                  <w:tcW w:w="232" w:type="pct"/>
                  <w:vMerge w:val="continue"/>
                  <w:vAlign w:val="center"/>
                </w:tcPr>
                <w:p w14:paraId="6E739AE5">
                  <w:pPr>
                    <w:autoSpaceDE w:val="0"/>
                    <w:autoSpaceDN w:val="0"/>
                    <w:adjustRightInd w:val="0"/>
                    <w:snapToGrid w:val="0"/>
                    <w:jc w:val="center"/>
                    <w:rPr>
                      <w:rFonts w:eastAsia="仿宋"/>
                      <w:szCs w:val="21"/>
                    </w:rPr>
                  </w:pPr>
                </w:p>
              </w:tc>
              <w:tc>
                <w:tcPr>
                  <w:tcW w:w="268" w:type="pct"/>
                  <w:vAlign w:val="center"/>
                </w:tcPr>
                <w:p w14:paraId="291F0695">
                  <w:pPr>
                    <w:autoSpaceDE w:val="0"/>
                    <w:autoSpaceDN w:val="0"/>
                    <w:adjustRightInd w:val="0"/>
                    <w:snapToGrid w:val="0"/>
                    <w:jc w:val="center"/>
                    <w:rPr>
                      <w:rFonts w:eastAsia="仿宋"/>
                      <w:szCs w:val="21"/>
                    </w:rPr>
                  </w:pPr>
                  <w:r>
                    <w:rPr>
                      <w:rFonts w:hint="eastAsia" w:eastAsia="仿宋"/>
                      <w:szCs w:val="21"/>
                    </w:rPr>
                    <w:t>/</w:t>
                  </w:r>
                </w:p>
              </w:tc>
              <w:tc>
                <w:tcPr>
                  <w:tcW w:w="271" w:type="pct"/>
                  <w:vAlign w:val="center"/>
                </w:tcPr>
                <w:p w14:paraId="51628ED7">
                  <w:pPr>
                    <w:adjustRightInd w:val="0"/>
                    <w:snapToGrid w:val="0"/>
                    <w:jc w:val="center"/>
                    <w:rPr>
                      <w:rFonts w:eastAsia="仿宋"/>
                      <w:szCs w:val="21"/>
                    </w:rPr>
                  </w:pPr>
                  <w:r>
                    <w:rPr>
                      <w:rFonts w:hint="eastAsia" w:eastAsia="仿宋"/>
                      <w:szCs w:val="21"/>
                    </w:rPr>
                    <w:t>/</w:t>
                  </w:r>
                </w:p>
              </w:tc>
              <w:tc>
                <w:tcPr>
                  <w:tcW w:w="311" w:type="pct"/>
                  <w:vAlign w:val="center"/>
                </w:tcPr>
                <w:p w14:paraId="0A869BBB">
                  <w:pPr>
                    <w:adjustRightInd w:val="0"/>
                    <w:snapToGrid w:val="0"/>
                    <w:jc w:val="center"/>
                    <w:rPr>
                      <w:rFonts w:eastAsia="仿宋"/>
                      <w:szCs w:val="21"/>
                    </w:rPr>
                  </w:pPr>
                  <w:r>
                    <w:rPr>
                      <w:rFonts w:eastAsia="仿宋"/>
                      <w:szCs w:val="21"/>
                    </w:rPr>
                    <w:t>/</w:t>
                  </w:r>
                </w:p>
              </w:tc>
              <w:tc>
                <w:tcPr>
                  <w:tcW w:w="279" w:type="pct"/>
                  <w:vAlign w:val="center"/>
                </w:tcPr>
                <w:p w14:paraId="4E63A82D">
                  <w:pPr>
                    <w:adjustRightInd w:val="0"/>
                    <w:snapToGrid w:val="0"/>
                    <w:jc w:val="center"/>
                    <w:rPr>
                      <w:rFonts w:eastAsia="仿宋"/>
                      <w:szCs w:val="21"/>
                    </w:rPr>
                  </w:pPr>
                  <w:r>
                    <w:rPr>
                      <w:rFonts w:eastAsia="仿宋"/>
                      <w:szCs w:val="21"/>
                    </w:rPr>
                    <w:t>/</w:t>
                  </w:r>
                </w:p>
              </w:tc>
              <w:tc>
                <w:tcPr>
                  <w:tcW w:w="315" w:type="pct"/>
                  <w:vAlign w:val="center"/>
                </w:tcPr>
                <w:p w14:paraId="2343E6C6">
                  <w:pPr>
                    <w:adjustRightInd w:val="0"/>
                    <w:snapToGrid w:val="0"/>
                    <w:jc w:val="center"/>
                    <w:rPr>
                      <w:rFonts w:eastAsia="仿宋"/>
                      <w:szCs w:val="21"/>
                    </w:rPr>
                  </w:pPr>
                  <w:r>
                    <w:rPr>
                      <w:rFonts w:eastAsia="仿宋"/>
                      <w:szCs w:val="21"/>
                    </w:rPr>
                    <w:t>/</w:t>
                  </w:r>
                </w:p>
              </w:tc>
              <w:tc>
                <w:tcPr>
                  <w:tcW w:w="232" w:type="pct"/>
                  <w:vAlign w:val="center"/>
                </w:tcPr>
                <w:p w14:paraId="02969215">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218" w:type="pct"/>
                  <w:vAlign w:val="center"/>
                </w:tcPr>
                <w:p w14:paraId="57A83B9E">
                  <w:pPr>
                    <w:adjustRightInd w:val="0"/>
                    <w:snapToGrid w:val="0"/>
                    <w:jc w:val="center"/>
                    <w:rPr>
                      <w:rFonts w:eastAsia="仿宋"/>
                      <w:szCs w:val="21"/>
                    </w:rPr>
                  </w:pPr>
                  <w:r>
                    <w:rPr>
                      <w:rFonts w:eastAsia="仿宋"/>
                      <w:szCs w:val="21"/>
                    </w:rPr>
                    <w:t>/</w:t>
                  </w:r>
                </w:p>
              </w:tc>
              <w:tc>
                <w:tcPr>
                  <w:tcW w:w="210" w:type="pct"/>
                  <w:vMerge w:val="continue"/>
                  <w:vAlign w:val="center"/>
                </w:tcPr>
                <w:p w14:paraId="3D1A7755">
                  <w:pPr>
                    <w:autoSpaceDE w:val="0"/>
                    <w:autoSpaceDN w:val="0"/>
                    <w:adjustRightInd w:val="0"/>
                    <w:snapToGrid w:val="0"/>
                    <w:jc w:val="center"/>
                    <w:rPr>
                      <w:rFonts w:eastAsia="仿宋"/>
                      <w:szCs w:val="21"/>
                    </w:rPr>
                  </w:pPr>
                </w:p>
              </w:tc>
              <w:tc>
                <w:tcPr>
                  <w:tcW w:w="160" w:type="pct"/>
                  <w:vMerge w:val="continue"/>
                  <w:vAlign w:val="center"/>
                </w:tcPr>
                <w:p w14:paraId="7EA8D7D0">
                  <w:pPr>
                    <w:autoSpaceDE w:val="0"/>
                    <w:autoSpaceDN w:val="0"/>
                    <w:adjustRightInd w:val="0"/>
                    <w:snapToGrid w:val="0"/>
                    <w:jc w:val="center"/>
                    <w:rPr>
                      <w:rFonts w:eastAsia="仿宋"/>
                      <w:szCs w:val="21"/>
                    </w:rPr>
                  </w:pPr>
                </w:p>
              </w:tc>
              <w:tc>
                <w:tcPr>
                  <w:tcW w:w="186" w:type="pct"/>
                  <w:vMerge w:val="continue"/>
                  <w:vAlign w:val="center"/>
                </w:tcPr>
                <w:p w14:paraId="3E053043">
                  <w:pPr>
                    <w:autoSpaceDE w:val="0"/>
                    <w:autoSpaceDN w:val="0"/>
                    <w:adjustRightInd w:val="0"/>
                    <w:snapToGrid w:val="0"/>
                    <w:jc w:val="center"/>
                    <w:rPr>
                      <w:rFonts w:eastAsia="仿宋"/>
                      <w:szCs w:val="21"/>
                    </w:rPr>
                  </w:pPr>
                </w:p>
              </w:tc>
              <w:tc>
                <w:tcPr>
                  <w:tcW w:w="134" w:type="pct"/>
                  <w:vMerge w:val="continue"/>
                  <w:vAlign w:val="center"/>
                </w:tcPr>
                <w:p w14:paraId="02291888">
                  <w:pPr>
                    <w:autoSpaceDE w:val="0"/>
                    <w:autoSpaceDN w:val="0"/>
                    <w:adjustRightInd w:val="0"/>
                    <w:snapToGrid w:val="0"/>
                    <w:jc w:val="center"/>
                    <w:rPr>
                      <w:rFonts w:eastAsia="仿宋"/>
                      <w:szCs w:val="21"/>
                    </w:rPr>
                  </w:pPr>
                </w:p>
              </w:tc>
              <w:tc>
                <w:tcPr>
                  <w:tcW w:w="216" w:type="pct"/>
                  <w:vMerge w:val="continue"/>
                  <w:vAlign w:val="center"/>
                </w:tcPr>
                <w:p w14:paraId="2EFEB748">
                  <w:pPr>
                    <w:autoSpaceDE w:val="0"/>
                    <w:autoSpaceDN w:val="0"/>
                    <w:adjustRightInd w:val="0"/>
                    <w:snapToGrid w:val="0"/>
                    <w:jc w:val="center"/>
                    <w:rPr>
                      <w:rFonts w:eastAsia="仿宋"/>
                      <w:szCs w:val="21"/>
                    </w:rPr>
                  </w:pPr>
                </w:p>
              </w:tc>
            </w:tr>
            <w:tr w14:paraId="70DC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3" w:type="pct"/>
                  <w:vAlign w:val="center"/>
                </w:tcPr>
                <w:p w14:paraId="4D1E4EEC">
                  <w:pPr>
                    <w:widowControl/>
                    <w:adjustRightInd w:val="0"/>
                    <w:snapToGrid w:val="0"/>
                    <w:jc w:val="center"/>
                    <w:rPr>
                      <w:rFonts w:eastAsia="仿宋"/>
                      <w:kern w:val="0"/>
                      <w:szCs w:val="21"/>
                    </w:rPr>
                  </w:pPr>
                  <w:r>
                    <w:rPr>
                      <w:rFonts w:eastAsia="仿宋"/>
                      <w:kern w:val="0"/>
                      <w:szCs w:val="21"/>
                    </w:rPr>
                    <w:t>DA003</w:t>
                  </w:r>
                </w:p>
              </w:tc>
              <w:tc>
                <w:tcPr>
                  <w:tcW w:w="305" w:type="pct"/>
                  <w:vAlign w:val="center"/>
                </w:tcPr>
                <w:p w14:paraId="524DFE88">
                  <w:pPr>
                    <w:widowControl/>
                    <w:adjustRightInd w:val="0"/>
                    <w:snapToGrid w:val="0"/>
                    <w:jc w:val="center"/>
                    <w:rPr>
                      <w:rFonts w:eastAsia="仿宋"/>
                      <w:kern w:val="0"/>
                      <w:szCs w:val="21"/>
                    </w:rPr>
                  </w:pPr>
                  <w:r>
                    <w:rPr>
                      <w:rFonts w:hint="eastAsia" w:eastAsia="仿宋"/>
                      <w:kern w:val="0"/>
                      <w:szCs w:val="21"/>
                    </w:rPr>
                    <w:t>二期项目喷塑</w:t>
                  </w:r>
                  <w:r>
                    <w:rPr>
                      <w:rFonts w:eastAsia="仿宋"/>
                      <w:kern w:val="0"/>
                      <w:szCs w:val="21"/>
                    </w:rPr>
                    <w:t>粉尘G6</w:t>
                  </w:r>
                </w:p>
              </w:tc>
              <w:tc>
                <w:tcPr>
                  <w:tcW w:w="323" w:type="pct"/>
                  <w:vAlign w:val="center"/>
                </w:tcPr>
                <w:p w14:paraId="68BF3734">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6689ADCF">
                  <w:pPr>
                    <w:jc w:val="center"/>
                    <w:rPr>
                      <w:rFonts w:eastAsia="仿宋"/>
                      <w:szCs w:val="21"/>
                    </w:rPr>
                  </w:pPr>
                  <w:r>
                    <w:rPr>
                      <w:rFonts w:hint="eastAsia" w:eastAsia="仿宋"/>
                      <w:szCs w:val="21"/>
                    </w:rPr>
                    <w:t>277.083</w:t>
                  </w:r>
                </w:p>
              </w:tc>
              <w:tc>
                <w:tcPr>
                  <w:tcW w:w="254" w:type="pct"/>
                  <w:vAlign w:val="center"/>
                </w:tcPr>
                <w:p w14:paraId="7BE6FA8D">
                  <w:pPr>
                    <w:jc w:val="center"/>
                    <w:rPr>
                      <w:rFonts w:eastAsia="仿宋"/>
                      <w:szCs w:val="21"/>
                    </w:rPr>
                  </w:pPr>
                  <w:r>
                    <w:rPr>
                      <w:rFonts w:hint="eastAsia" w:eastAsia="仿宋"/>
                      <w:szCs w:val="21"/>
                    </w:rPr>
                    <w:t>1.663</w:t>
                  </w:r>
                </w:p>
              </w:tc>
              <w:tc>
                <w:tcPr>
                  <w:tcW w:w="230" w:type="pct"/>
                  <w:vAlign w:val="center"/>
                </w:tcPr>
                <w:p w14:paraId="33F77962">
                  <w:pPr>
                    <w:jc w:val="center"/>
                    <w:rPr>
                      <w:rFonts w:eastAsia="仿宋"/>
                      <w:szCs w:val="21"/>
                    </w:rPr>
                  </w:pPr>
                  <w:r>
                    <w:rPr>
                      <w:rFonts w:hint="eastAsia" w:eastAsia="仿宋"/>
                      <w:szCs w:val="21"/>
                    </w:rPr>
                    <w:t>3.99</w:t>
                  </w:r>
                </w:p>
              </w:tc>
              <w:tc>
                <w:tcPr>
                  <w:tcW w:w="319" w:type="pct"/>
                  <w:vAlign w:val="center"/>
                </w:tcPr>
                <w:p w14:paraId="2FD593B5">
                  <w:pPr>
                    <w:widowControl/>
                    <w:adjustRightInd w:val="0"/>
                    <w:snapToGrid w:val="0"/>
                    <w:jc w:val="center"/>
                    <w:rPr>
                      <w:rFonts w:eastAsia="仿宋"/>
                      <w:kern w:val="0"/>
                      <w:szCs w:val="21"/>
                    </w:rPr>
                  </w:pPr>
                  <w:r>
                    <w:rPr>
                      <w:rFonts w:eastAsia="仿宋"/>
                      <w:kern w:val="0"/>
                      <w:szCs w:val="21"/>
                    </w:rPr>
                    <w:t>3#滤筒</w:t>
                  </w:r>
                  <w:r>
                    <w:rPr>
                      <w:rFonts w:hint="eastAsia" w:eastAsia="仿宋"/>
                      <w:kern w:val="0"/>
                      <w:szCs w:val="21"/>
                    </w:rPr>
                    <w:t>+布袋</w:t>
                  </w:r>
                  <w:r>
                    <w:rPr>
                      <w:rFonts w:eastAsia="仿宋"/>
                      <w:kern w:val="0"/>
                      <w:szCs w:val="21"/>
                    </w:rPr>
                    <w:t>除尘装置</w:t>
                  </w:r>
                </w:p>
              </w:tc>
              <w:tc>
                <w:tcPr>
                  <w:tcW w:w="232" w:type="pct"/>
                  <w:vAlign w:val="center"/>
                </w:tcPr>
                <w:p w14:paraId="39779985">
                  <w:pPr>
                    <w:widowControl/>
                    <w:adjustRightInd w:val="0"/>
                    <w:snapToGrid w:val="0"/>
                    <w:jc w:val="center"/>
                    <w:rPr>
                      <w:rFonts w:eastAsia="仿宋"/>
                      <w:kern w:val="0"/>
                      <w:szCs w:val="21"/>
                    </w:rPr>
                  </w:pPr>
                  <w:r>
                    <w:rPr>
                      <w:rFonts w:hint="eastAsia" w:eastAsia="仿宋"/>
                      <w:kern w:val="0"/>
                      <w:szCs w:val="21"/>
                    </w:rPr>
                    <w:t>6000</w:t>
                  </w:r>
                </w:p>
              </w:tc>
              <w:tc>
                <w:tcPr>
                  <w:tcW w:w="268" w:type="pct"/>
                  <w:vAlign w:val="center"/>
                </w:tcPr>
                <w:p w14:paraId="5CE0E606">
                  <w:pPr>
                    <w:autoSpaceDE w:val="0"/>
                    <w:autoSpaceDN w:val="0"/>
                    <w:adjustRightInd w:val="0"/>
                    <w:snapToGrid w:val="0"/>
                    <w:jc w:val="center"/>
                    <w:rPr>
                      <w:rFonts w:eastAsia="仿宋"/>
                      <w:szCs w:val="21"/>
                    </w:rPr>
                  </w:pPr>
                  <w:r>
                    <w:rPr>
                      <w:rFonts w:hint="eastAsia" w:eastAsia="仿宋"/>
                      <w:szCs w:val="21"/>
                    </w:rPr>
                    <w:t>99</w:t>
                  </w:r>
                </w:p>
              </w:tc>
              <w:tc>
                <w:tcPr>
                  <w:tcW w:w="271" w:type="pct"/>
                  <w:vAlign w:val="center"/>
                </w:tcPr>
                <w:p w14:paraId="461FE4C7">
                  <w:pPr>
                    <w:adjustRightInd w:val="0"/>
                    <w:snapToGrid w:val="0"/>
                    <w:jc w:val="center"/>
                    <w:rPr>
                      <w:rFonts w:eastAsia="仿宋"/>
                      <w:szCs w:val="21"/>
                    </w:rPr>
                  </w:pPr>
                  <w:r>
                    <w:rPr>
                      <w:rFonts w:hint="eastAsia" w:eastAsia="仿宋"/>
                      <w:szCs w:val="21"/>
                    </w:rPr>
                    <w:t>/</w:t>
                  </w:r>
                </w:p>
              </w:tc>
              <w:tc>
                <w:tcPr>
                  <w:tcW w:w="311" w:type="pct"/>
                  <w:vAlign w:val="center"/>
                </w:tcPr>
                <w:p w14:paraId="4D39075A">
                  <w:pPr>
                    <w:adjustRightInd w:val="0"/>
                    <w:snapToGrid w:val="0"/>
                    <w:jc w:val="center"/>
                    <w:rPr>
                      <w:rFonts w:eastAsia="仿宋"/>
                      <w:szCs w:val="21"/>
                    </w:rPr>
                  </w:pPr>
                  <w:r>
                    <w:rPr>
                      <w:rFonts w:hint="eastAsia" w:eastAsia="仿宋"/>
                      <w:szCs w:val="21"/>
                    </w:rPr>
                    <w:t>2.833</w:t>
                  </w:r>
                </w:p>
              </w:tc>
              <w:tc>
                <w:tcPr>
                  <w:tcW w:w="279" w:type="pct"/>
                  <w:vAlign w:val="center"/>
                </w:tcPr>
                <w:p w14:paraId="1437B197">
                  <w:pPr>
                    <w:adjustRightInd w:val="0"/>
                    <w:snapToGrid w:val="0"/>
                    <w:jc w:val="center"/>
                    <w:rPr>
                      <w:rFonts w:eastAsia="仿宋"/>
                      <w:szCs w:val="21"/>
                    </w:rPr>
                  </w:pPr>
                  <w:r>
                    <w:rPr>
                      <w:rFonts w:hint="eastAsia" w:eastAsia="仿宋"/>
                      <w:szCs w:val="21"/>
                    </w:rPr>
                    <w:t>0.017</w:t>
                  </w:r>
                </w:p>
              </w:tc>
              <w:tc>
                <w:tcPr>
                  <w:tcW w:w="315" w:type="pct"/>
                  <w:vAlign w:val="center"/>
                </w:tcPr>
                <w:p w14:paraId="12164235">
                  <w:pPr>
                    <w:adjustRightInd w:val="0"/>
                    <w:snapToGrid w:val="0"/>
                    <w:jc w:val="center"/>
                    <w:rPr>
                      <w:rFonts w:eastAsia="仿宋"/>
                      <w:szCs w:val="21"/>
                    </w:rPr>
                  </w:pPr>
                  <w:r>
                    <w:rPr>
                      <w:rFonts w:hint="eastAsia" w:eastAsia="仿宋"/>
                      <w:szCs w:val="21"/>
                    </w:rPr>
                    <w:t>0.04</w:t>
                  </w:r>
                </w:p>
              </w:tc>
              <w:tc>
                <w:tcPr>
                  <w:tcW w:w="232" w:type="pct"/>
                  <w:vAlign w:val="center"/>
                </w:tcPr>
                <w:p w14:paraId="25FD3317">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19D21E66">
                  <w:pPr>
                    <w:adjustRightInd w:val="0"/>
                    <w:snapToGrid w:val="0"/>
                    <w:jc w:val="center"/>
                    <w:rPr>
                      <w:rFonts w:eastAsia="仿宋"/>
                      <w:szCs w:val="21"/>
                    </w:rPr>
                  </w:pPr>
                  <w:r>
                    <w:rPr>
                      <w:rFonts w:hint="eastAsia" w:eastAsia="仿宋"/>
                      <w:szCs w:val="21"/>
                    </w:rPr>
                    <w:t>0.4</w:t>
                  </w:r>
                </w:p>
              </w:tc>
              <w:tc>
                <w:tcPr>
                  <w:tcW w:w="210" w:type="pct"/>
                  <w:vAlign w:val="center"/>
                </w:tcPr>
                <w:p w14:paraId="5219C76B">
                  <w:pPr>
                    <w:autoSpaceDE w:val="0"/>
                    <w:autoSpaceDN w:val="0"/>
                    <w:adjustRightInd w:val="0"/>
                    <w:snapToGrid w:val="0"/>
                    <w:jc w:val="center"/>
                    <w:rPr>
                      <w:rFonts w:eastAsia="仿宋"/>
                      <w:szCs w:val="21"/>
                    </w:rPr>
                  </w:pPr>
                  <w:r>
                    <w:rPr>
                      <w:rFonts w:eastAsia="仿宋"/>
                      <w:szCs w:val="21"/>
                    </w:rPr>
                    <w:t>15</w:t>
                  </w:r>
                </w:p>
              </w:tc>
              <w:tc>
                <w:tcPr>
                  <w:tcW w:w="160" w:type="pct"/>
                  <w:vAlign w:val="center"/>
                </w:tcPr>
                <w:p w14:paraId="01A8B981">
                  <w:pPr>
                    <w:autoSpaceDE w:val="0"/>
                    <w:autoSpaceDN w:val="0"/>
                    <w:adjustRightInd w:val="0"/>
                    <w:snapToGrid w:val="0"/>
                    <w:jc w:val="center"/>
                    <w:rPr>
                      <w:rFonts w:eastAsia="仿宋"/>
                      <w:szCs w:val="21"/>
                    </w:rPr>
                  </w:pPr>
                  <w:r>
                    <w:rPr>
                      <w:rFonts w:eastAsia="仿宋"/>
                      <w:szCs w:val="21"/>
                    </w:rPr>
                    <w:t>0.</w:t>
                  </w:r>
                  <w:r>
                    <w:rPr>
                      <w:rFonts w:hint="eastAsia" w:eastAsia="仿宋"/>
                      <w:szCs w:val="21"/>
                    </w:rPr>
                    <w:t>5</w:t>
                  </w:r>
                </w:p>
              </w:tc>
              <w:tc>
                <w:tcPr>
                  <w:tcW w:w="186" w:type="pct"/>
                  <w:vAlign w:val="center"/>
                </w:tcPr>
                <w:p w14:paraId="02A12348">
                  <w:pPr>
                    <w:autoSpaceDE w:val="0"/>
                    <w:autoSpaceDN w:val="0"/>
                    <w:adjustRightInd w:val="0"/>
                    <w:snapToGrid w:val="0"/>
                    <w:jc w:val="center"/>
                    <w:rPr>
                      <w:rFonts w:eastAsia="仿宋"/>
                      <w:szCs w:val="21"/>
                    </w:rPr>
                  </w:pPr>
                  <w:r>
                    <w:rPr>
                      <w:rFonts w:eastAsia="仿宋"/>
                      <w:szCs w:val="21"/>
                    </w:rPr>
                    <w:t>25</w:t>
                  </w:r>
                </w:p>
              </w:tc>
              <w:tc>
                <w:tcPr>
                  <w:tcW w:w="134" w:type="pct"/>
                  <w:vAlign w:val="center"/>
                </w:tcPr>
                <w:p w14:paraId="0FFABDCB">
                  <w:pPr>
                    <w:autoSpaceDE w:val="0"/>
                    <w:autoSpaceDN w:val="0"/>
                    <w:adjustRightInd w:val="0"/>
                    <w:snapToGrid w:val="0"/>
                    <w:jc w:val="center"/>
                    <w:rPr>
                      <w:rFonts w:eastAsia="仿宋"/>
                      <w:szCs w:val="21"/>
                    </w:rPr>
                  </w:pPr>
                  <w:r>
                    <w:rPr>
                      <w:rFonts w:eastAsia="仿宋"/>
                      <w:szCs w:val="21"/>
                    </w:rPr>
                    <w:t>连续</w:t>
                  </w:r>
                </w:p>
              </w:tc>
              <w:tc>
                <w:tcPr>
                  <w:tcW w:w="216" w:type="pct"/>
                  <w:vAlign w:val="center"/>
                </w:tcPr>
                <w:p w14:paraId="41F4BA1A">
                  <w:pPr>
                    <w:autoSpaceDE w:val="0"/>
                    <w:autoSpaceDN w:val="0"/>
                    <w:adjustRightInd w:val="0"/>
                    <w:snapToGrid w:val="0"/>
                    <w:jc w:val="center"/>
                    <w:rPr>
                      <w:rFonts w:eastAsia="仿宋"/>
                      <w:szCs w:val="21"/>
                    </w:rPr>
                  </w:pPr>
                  <w:r>
                    <w:rPr>
                      <w:rFonts w:eastAsia="仿宋"/>
                      <w:szCs w:val="21"/>
                    </w:rPr>
                    <w:t>2400h</w:t>
                  </w:r>
                </w:p>
              </w:tc>
            </w:tr>
            <w:tr w14:paraId="0324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3" w:type="pct"/>
                  <w:vAlign w:val="center"/>
                </w:tcPr>
                <w:p w14:paraId="369154BB">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305" w:type="pct"/>
                  <w:vAlign w:val="center"/>
                </w:tcPr>
                <w:p w14:paraId="4618A4A7">
                  <w:pPr>
                    <w:widowControl/>
                    <w:adjustRightInd w:val="0"/>
                    <w:snapToGrid w:val="0"/>
                    <w:jc w:val="center"/>
                    <w:rPr>
                      <w:rFonts w:eastAsia="仿宋"/>
                      <w:kern w:val="0"/>
                      <w:szCs w:val="21"/>
                    </w:rPr>
                  </w:pPr>
                  <w:r>
                    <w:rPr>
                      <w:rFonts w:eastAsia="仿宋"/>
                      <w:kern w:val="0"/>
                      <w:szCs w:val="21"/>
                    </w:rPr>
                    <w:t>抛丸粉尘G5</w:t>
                  </w:r>
                </w:p>
              </w:tc>
              <w:tc>
                <w:tcPr>
                  <w:tcW w:w="323" w:type="pct"/>
                  <w:vAlign w:val="center"/>
                </w:tcPr>
                <w:p w14:paraId="68FE6B61">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05A64017">
                  <w:pPr>
                    <w:jc w:val="center"/>
                    <w:rPr>
                      <w:rFonts w:eastAsia="仿宋"/>
                      <w:szCs w:val="21"/>
                    </w:rPr>
                  </w:pPr>
                  <w:r>
                    <w:rPr>
                      <w:rFonts w:hint="eastAsia" w:eastAsia="仿宋"/>
                      <w:szCs w:val="21"/>
                    </w:rPr>
                    <w:t>89.425</w:t>
                  </w:r>
                </w:p>
              </w:tc>
              <w:tc>
                <w:tcPr>
                  <w:tcW w:w="254" w:type="pct"/>
                  <w:vAlign w:val="center"/>
                </w:tcPr>
                <w:p w14:paraId="55E83507">
                  <w:pPr>
                    <w:jc w:val="center"/>
                    <w:rPr>
                      <w:rFonts w:eastAsia="仿宋"/>
                      <w:szCs w:val="21"/>
                    </w:rPr>
                  </w:pPr>
                  <w:r>
                    <w:rPr>
                      <w:rFonts w:hint="eastAsia" w:eastAsia="仿宋"/>
                      <w:szCs w:val="21"/>
                    </w:rPr>
                    <w:t>0.715</w:t>
                  </w:r>
                </w:p>
              </w:tc>
              <w:tc>
                <w:tcPr>
                  <w:tcW w:w="230" w:type="pct"/>
                  <w:vAlign w:val="center"/>
                </w:tcPr>
                <w:p w14:paraId="6968C36F">
                  <w:pPr>
                    <w:jc w:val="center"/>
                    <w:rPr>
                      <w:rFonts w:eastAsia="仿宋"/>
                      <w:szCs w:val="21"/>
                    </w:rPr>
                  </w:pPr>
                  <w:r>
                    <w:rPr>
                      <w:rFonts w:hint="eastAsia" w:eastAsia="仿宋"/>
                      <w:szCs w:val="21"/>
                    </w:rPr>
                    <w:t>1.717</w:t>
                  </w:r>
                </w:p>
              </w:tc>
              <w:tc>
                <w:tcPr>
                  <w:tcW w:w="319" w:type="pct"/>
                  <w:vAlign w:val="center"/>
                </w:tcPr>
                <w:p w14:paraId="70284C43">
                  <w:pPr>
                    <w:widowControl/>
                    <w:adjustRightInd w:val="0"/>
                    <w:snapToGrid w:val="0"/>
                    <w:jc w:val="center"/>
                    <w:rPr>
                      <w:rFonts w:eastAsia="仿宋"/>
                      <w:kern w:val="0"/>
                      <w:szCs w:val="21"/>
                    </w:rPr>
                  </w:pPr>
                  <w:r>
                    <w:rPr>
                      <w:rFonts w:eastAsia="仿宋"/>
                      <w:kern w:val="0"/>
                      <w:szCs w:val="21"/>
                    </w:rPr>
                    <w:t>2#滤筒除尘装置</w:t>
                  </w:r>
                </w:p>
              </w:tc>
              <w:tc>
                <w:tcPr>
                  <w:tcW w:w="232" w:type="pct"/>
                  <w:vAlign w:val="center"/>
                </w:tcPr>
                <w:p w14:paraId="5ACF2C1F">
                  <w:pPr>
                    <w:widowControl/>
                    <w:adjustRightInd w:val="0"/>
                    <w:snapToGrid w:val="0"/>
                    <w:jc w:val="center"/>
                    <w:rPr>
                      <w:rFonts w:eastAsia="仿宋"/>
                      <w:kern w:val="0"/>
                      <w:szCs w:val="21"/>
                    </w:rPr>
                  </w:pPr>
                  <w:r>
                    <w:rPr>
                      <w:rFonts w:eastAsia="仿宋"/>
                      <w:kern w:val="0"/>
                      <w:szCs w:val="21"/>
                    </w:rPr>
                    <w:t>4200</w:t>
                  </w:r>
                </w:p>
              </w:tc>
              <w:tc>
                <w:tcPr>
                  <w:tcW w:w="268" w:type="pct"/>
                  <w:vAlign w:val="center"/>
                </w:tcPr>
                <w:p w14:paraId="00D51FA8">
                  <w:pPr>
                    <w:autoSpaceDE w:val="0"/>
                    <w:autoSpaceDN w:val="0"/>
                    <w:adjustRightInd w:val="0"/>
                    <w:snapToGrid w:val="0"/>
                    <w:jc w:val="center"/>
                    <w:rPr>
                      <w:rFonts w:eastAsia="仿宋"/>
                      <w:szCs w:val="21"/>
                    </w:rPr>
                  </w:pPr>
                  <w:r>
                    <w:rPr>
                      <w:rFonts w:eastAsia="仿宋"/>
                      <w:szCs w:val="21"/>
                    </w:rPr>
                    <w:t>95</w:t>
                  </w:r>
                </w:p>
              </w:tc>
              <w:tc>
                <w:tcPr>
                  <w:tcW w:w="271" w:type="pct"/>
                  <w:vAlign w:val="center"/>
                </w:tcPr>
                <w:p w14:paraId="346CD50F">
                  <w:pPr>
                    <w:adjustRightInd w:val="0"/>
                    <w:snapToGrid w:val="0"/>
                    <w:jc w:val="center"/>
                    <w:rPr>
                      <w:rFonts w:eastAsia="仿宋"/>
                      <w:szCs w:val="21"/>
                    </w:rPr>
                  </w:pPr>
                  <w:r>
                    <w:rPr>
                      <w:rFonts w:hint="eastAsia" w:eastAsia="仿宋"/>
                      <w:szCs w:val="21"/>
                    </w:rPr>
                    <w:t>/</w:t>
                  </w:r>
                </w:p>
              </w:tc>
              <w:tc>
                <w:tcPr>
                  <w:tcW w:w="311" w:type="pct"/>
                  <w:vAlign w:val="center"/>
                </w:tcPr>
                <w:p w14:paraId="53B576C1">
                  <w:pPr>
                    <w:adjustRightInd w:val="0"/>
                    <w:snapToGrid w:val="0"/>
                    <w:jc w:val="center"/>
                    <w:rPr>
                      <w:rFonts w:eastAsia="仿宋"/>
                      <w:szCs w:val="21"/>
                    </w:rPr>
                  </w:pPr>
                  <w:r>
                    <w:rPr>
                      <w:rFonts w:eastAsia="仿宋"/>
                      <w:szCs w:val="21"/>
                    </w:rPr>
                    <w:t>8.57</w:t>
                  </w:r>
                </w:p>
              </w:tc>
              <w:tc>
                <w:tcPr>
                  <w:tcW w:w="279" w:type="pct"/>
                  <w:vAlign w:val="center"/>
                </w:tcPr>
                <w:p w14:paraId="09173804">
                  <w:pPr>
                    <w:adjustRightInd w:val="0"/>
                    <w:snapToGrid w:val="0"/>
                    <w:jc w:val="center"/>
                    <w:rPr>
                      <w:rFonts w:eastAsia="仿宋"/>
                      <w:szCs w:val="21"/>
                    </w:rPr>
                  </w:pPr>
                  <w:r>
                    <w:rPr>
                      <w:rFonts w:hint="eastAsia" w:eastAsia="仿宋"/>
                      <w:szCs w:val="21"/>
                    </w:rPr>
                    <w:t>0.036</w:t>
                  </w:r>
                </w:p>
              </w:tc>
              <w:tc>
                <w:tcPr>
                  <w:tcW w:w="315" w:type="pct"/>
                  <w:vAlign w:val="center"/>
                </w:tcPr>
                <w:p w14:paraId="219A47DE">
                  <w:pPr>
                    <w:adjustRightInd w:val="0"/>
                    <w:snapToGrid w:val="0"/>
                    <w:jc w:val="center"/>
                    <w:rPr>
                      <w:rFonts w:eastAsia="仿宋"/>
                      <w:szCs w:val="21"/>
                    </w:rPr>
                  </w:pPr>
                  <w:r>
                    <w:rPr>
                      <w:rFonts w:hint="eastAsia" w:eastAsia="仿宋"/>
                      <w:szCs w:val="21"/>
                    </w:rPr>
                    <w:t>0.086</w:t>
                  </w:r>
                </w:p>
              </w:tc>
              <w:tc>
                <w:tcPr>
                  <w:tcW w:w="232" w:type="pct"/>
                  <w:vAlign w:val="center"/>
                </w:tcPr>
                <w:p w14:paraId="6BF9586C">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vAlign w:val="center"/>
                </w:tcPr>
                <w:p w14:paraId="6D0BEA01">
                  <w:pPr>
                    <w:adjustRightInd w:val="0"/>
                    <w:snapToGrid w:val="0"/>
                    <w:jc w:val="center"/>
                    <w:rPr>
                      <w:rFonts w:eastAsia="仿宋"/>
                      <w:szCs w:val="21"/>
                    </w:rPr>
                  </w:pPr>
                  <w:r>
                    <w:rPr>
                      <w:rFonts w:eastAsia="仿宋"/>
                      <w:szCs w:val="21"/>
                    </w:rPr>
                    <w:t>1.0</w:t>
                  </w:r>
                </w:p>
              </w:tc>
              <w:tc>
                <w:tcPr>
                  <w:tcW w:w="210" w:type="pct"/>
                  <w:vAlign w:val="center"/>
                </w:tcPr>
                <w:p w14:paraId="05A1F676">
                  <w:pPr>
                    <w:autoSpaceDE w:val="0"/>
                    <w:autoSpaceDN w:val="0"/>
                    <w:adjustRightInd w:val="0"/>
                    <w:snapToGrid w:val="0"/>
                    <w:jc w:val="center"/>
                    <w:rPr>
                      <w:rFonts w:eastAsia="仿宋"/>
                      <w:szCs w:val="21"/>
                    </w:rPr>
                  </w:pPr>
                  <w:r>
                    <w:rPr>
                      <w:rFonts w:eastAsia="仿宋"/>
                      <w:szCs w:val="21"/>
                    </w:rPr>
                    <w:t>15</w:t>
                  </w:r>
                </w:p>
              </w:tc>
              <w:tc>
                <w:tcPr>
                  <w:tcW w:w="160" w:type="pct"/>
                  <w:vAlign w:val="center"/>
                </w:tcPr>
                <w:p w14:paraId="33776D8B">
                  <w:pPr>
                    <w:autoSpaceDE w:val="0"/>
                    <w:autoSpaceDN w:val="0"/>
                    <w:adjustRightInd w:val="0"/>
                    <w:snapToGrid w:val="0"/>
                    <w:jc w:val="center"/>
                    <w:rPr>
                      <w:rFonts w:eastAsia="仿宋"/>
                      <w:szCs w:val="21"/>
                    </w:rPr>
                  </w:pPr>
                  <w:r>
                    <w:rPr>
                      <w:rFonts w:eastAsia="仿宋"/>
                      <w:szCs w:val="21"/>
                    </w:rPr>
                    <w:t>0.5</w:t>
                  </w:r>
                </w:p>
              </w:tc>
              <w:tc>
                <w:tcPr>
                  <w:tcW w:w="186" w:type="pct"/>
                  <w:vAlign w:val="center"/>
                </w:tcPr>
                <w:p w14:paraId="063A0372">
                  <w:pPr>
                    <w:autoSpaceDE w:val="0"/>
                    <w:autoSpaceDN w:val="0"/>
                    <w:adjustRightInd w:val="0"/>
                    <w:snapToGrid w:val="0"/>
                    <w:jc w:val="center"/>
                    <w:rPr>
                      <w:rFonts w:eastAsia="仿宋"/>
                      <w:szCs w:val="21"/>
                    </w:rPr>
                  </w:pPr>
                  <w:r>
                    <w:rPr>
                      <w:rFonts w:eastAsia="仿宋"/>
                      <w:szCs w:val="21"/>
                    </w:rPr>
                    <w:t>25</w:t>
                  </w:r>
                </w:p>
              </w:tc>
              <w:tc>
                <w:tcPr>
                  <w:tcW w:w="134" w:type="pct"/>
                  <w:vAlign w:val="center"/>
                </w:tcPr>
                <w:p w14:paraId="3C53C8CF">
                  <w:pPr>
                    <w:autoSpaceDE w:val="0"/>
                    <w:autoSpaceDN w:val="0"/>
                    <w:adjustRightInd w:val="0"/>
                    <w:snapToGrid w:val="0"/>
                    <w:jc w:val="center"/>
                    <w:rPr>
                      <w:rFonts w:eastAsia="仿宋"/>
                      <w:szCs w:val="21"/>
                    </w:rPr>
                  </w:pPr>
                  <w:r>
                    <w:rPr>
                      <w:rFonts w:eastAsia="仿宋"/>
                      <w:szCs w:val="21"/>
                    </w:rPr>
                    <w:t>连续</w:t>
                  </w:r>
                </w:p>
              </w:tc>
              <w:tc>
                <w:tcPr>
                  <w:tcW w:w="216" w:type="pct"/>
                  <w:vAlign w:val="center"/>
                </w:tcPr>
                <w:p w14:paraId="753CE90C">
                  <w:pPr>
                    <w:autoSpaceDE w:val="0"/>
                    <w:autoSpaceDN w:val="0"/>
                    <w:adjustRightInd w:val="0"/>
                    <w:snapToGrid w:val="0"/>
                    <w:jc w:val="center"/>
                    <w:rPr>
                      <w:rFonts w:eastAsia="仿宋"/>
                      <w:szCs w:val="21"/>
                    </w:rPr>
                  </w:pPr>
                  <w:r>
                    <w:rPr>
                      <w:rFonts w:eastAsia="仿宋"/>
                      <w:szCs w:val="21"/>
                    </w:rPr>
                    <w:t>2400h</w:t>
                  </w:r>
                </w:p>
              </w:tc>
            </w:tr>
            <w:tr w14:paraId="3190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3" w:type="pct"/>
                  <w:vAlign w:val="center"/>
                </w:tcPr>
                <w:p w14:paraId="5A53D15C">
                  <w:pPr>
                    <w:widowControl/>
                    <w:adjustRightInd w:val="0"/>
                    <w:snapToGrid w:val="0"/>
                    <w:jc w:val="center"/>
                    <w:rPr>
                      <w:rFonts w:eastAsia="仿宋"/>
                      <w:kern w:val="0"/>
                      <w:szCs w:val="21"/>
                    </w:rPr>
                  </w:pPr>
                  <w:r>
                    <w:rPr>
                      <w:rFonts w:hint="eastAsia" w:eastAsia="仿宋"/>
                      <w:kern w:val="0"/>
                      <w:szCs w:val="21"/>
                    </w:rPr>
                    <w:t>DA</w:t>
                  </w:r>
                  <w:r>
                    <w:rPr>
                      <w:rFonts w:eastAsia="仿宋"/>
                      <w:kern w:val="0"/>
                      <w:szCs w:val="21"/>
                    </w:rPr>
                    <w:t>005</w:t>
                  </w:r>
                </w:p>
              </w:tc>
              <w:tc>
                <w:tcPr>
                  <w:tcW w:w="305" w:type="pct"/>
                  <w:vAlign w:val="center"/>
                </w:tcPr>
                <w:p w14:paraId="0248EDFB">
                  <w:pPr>
                    <w:widowControl/>
                    <w:adjustRightInd w:val="0"/>
                    <w:snapToGrid w:val="0"/>
                    <w:jc w:val="center"/>
                    <w:rPr>
                      <w:rFonts w:eastAsia="仿宋"/>
                      <w:kern w:val="0"/>
                      <w:szCs w:val="21"/>
                    </w:rPr>
                  </w:pPr>
                  <w:r>
                    <w:rPr>
                      <w:rFonts w:hint="eastAsia" w:eastAsia="仿宋"/>
                      <w:kern w:val="0"/>
                      <w:szCs w:val="21"/>
                    </w:rPr>
                    <w:t>一期项目</w:t>
                  </w:r>
                  <w:r>
                    <w:rPr>
                      <w:rFonts w:eastAsia="仿宋"/>
                      <w:kern w:val="0"/>
                      <w:szCs w:val="21"/>
                    </w:rPr>
                    <w:t>项目</w:t>
                  </w:r>
                  <w:r>
                    <w:rPr>
                      <w:rFonts w:hint="eastAsia" w:eastAsia="仿宋"/>
                      <w:kern w:val="0"/>
                      <w:szCs w:val="21"/>
                    </w:rPr>
                    <w:t>喷塑</w:t>
                  </w:r>
                  <w:r>
                    <w:rPr>
                      <w:rFonts w:eastAsia="仿宋"/>
                      <w:kern w:val="0"/>
                      <w:szCs w:val="21"/>
                    </w:rPr>
                    <w:t>粉尘</w:t>
                  </w:r>
                  <w:r>
                    <w:rPr>
                      <w:rFonts w:hint="eastAsia" w:eastAsia="仿宋"/>
                      <w:kern w:val="0"/>
                      <w:szCs w:val="21"/>
                    </w:rPr>
                    <w:t>G6</w:t>
                  </w:r>
                </w:p>
              </w:tc>
              <w:tc>
                <w:tcPr>
                  <w:tcW w:w="323" w:type="pct"/>
                  <w:vAlign w:val="center"/>
                </w:tcPr>
                <w:p w14:paraId="37AC299A">
                  <w:pPr>
                    <w:jc w:val="center"/>
                    <w:rPr>
                      <w:rFonts w:eastAsia="仿宋"/>
                      <w:kern w:val="0"/>
                      <w:szCs w:val="21"/>
                    </w:rPr>
                  </w:pPr>
                  <w:r>
                    <w:rPr>
                      <w:rFonts w:eastAsia="仿宋"/>
                      <w:kern w:val="0"/>
                      <w:szCs w:val="21"/>
                    </w:rPr>
                    <w:t>颗粒物</w:t>
                  </w:r>
                </w:p>
              </w:tc>
              <w:tc>
                <w:tcPr>
                  <w:tcW w:w="281" w:type="pct"/>
                  <w:vAlign w:val="center"/>
                </w:tcPr>
                <w:p w14:paraId="201FD74B">
                  <w:pPr>
                    <w:widowControl/>
                    <w:adjustRightInd w:val="0"/>
                    <w:snapToGrid w:val="0"/>
                    <w:jc w:val="center"/>
                    <w:rPr>
                      <w:rFonts w:eastAsia="仿宋"/>
                      <w:kern w:val="0"/>
                      <w:szCs w:val="21"/>
                    </w:rPr>
                  </w:pPr>
                  <w:r>
                    <w:rPr>
                      <w:rFonts w:eastAsia="仿宋"/>
                      <w:kern w:val="0"/>
                      <w:szCs w:val="21"/>
                    </w:rPr>
                    <w:t>140.625</w:t>
                  </w:r>
                </w:p>
              </w:tc>
              <w:tc>
                <w:tcPr>
                  <w:tcW w:w="254" w:type="pct"/>
                  <w:vAlign w:val="center"/>
                </w:tcPr>
                <w:p w14:paraId="3298B107">
                  <w:pPr>
                    <w:widowControl/>
                    <w:adjustRightInd w:val="0"/>
                    <w:snapToGrid w:val="0"/>
                    <w:jc w:val="center"/>
                    <w:rPr>
                      <w:rFonts w:eastAsia="仿宋"/>
                      <w:kern w:val="0"/>
                      <w:szCs w:val="21"/>
                    </w:rPr>
                  </w:pPr>
                  <w:r>
                    <w:rPr>
                      <w:rFonts w:eastAsia="仿宋"/>
                      <w:kern w:val="0"/>
                      <w:szCs w:val="21"/>
                    </w:rPr>
                    <w:t>1.125</w:t>
                  </w:r>
                </w:p>
              </w:tc>
              <w:tc>
                <w:tcPr>
                  <w:tcW w:w="230" w:type="pct"/>
                  <w:vAlign w:val="center"/>
                </w:tcPr>
                <w:p w14:paraId="69948800">
                  <w:pPr>
                    <w:autoSpaceDE w:val="0"/>
                    <w:autoSpaceDN w:val="0"/>
                    <w:snapToGrid w:val="0"/>
                    <w:jc w:val="center"/>
                    <w:rPr>
                      <w:rFonts w:eastAsia="仿宋"/>
                      <w:kern w:val="0"/>
                      <w:szCs w:val="21"/>
                    </w:rPr>
                  </w:pPr>
                  <w:r>
                    <w:rPr>
                      <w:rFonts w:eastAsia="仿宋"/>
                      <w:kern w:val="0"/>
                      <w:szCs w:val="21"/>
                    </w:rPr>
                    <w:t>2.7</w:t>
                  </w:r>
                </w:p>
              </w:tc>
              <w:tc>
                <w:tcPr>
                  <w:tcW w:w="319" w:type="pct"/>
                  <w:vAlign w:val="center"/>
                </w:tcPr>
                <w:p w14:paraId="4FEFC9AC">
                  <w:pPr>
                    <w:widowControl/>
                    <w:adjustRightInd w:val="0"/>
                    <w:snapToGrid w:val="0"/>
                    <w:jc w:val="center"/>
                    <w:rPr>
                      <w:rFonts w:eastAsia="仿宋"/>
                      <w:kern w:val="0"/>
                      <w:szCs w:val="21"/>
                    </w:rPr>
                  </w:pPr>
                  <w:r>
                    <w:rPr>
                      <w:rFonts w:hint="eastAsia" w:eastAsia="仿宋"/>
                      <w:kern w:val="0"/>
                      <w:szCs w:val="21"/>
                    </w:rPr>
                    <w:t>滤芯+布袋除尘器</w:t>
                  </w:r>
                </w:p>
              </w:tc>
              <w:tc>
                <w:tcPr>
                  <w:tcW w:w="232" w:type="pct"/>
                  <w:vAlign w:val="center"/>
                </w:tcPr>
                <w:p w14:paraId="6826A481">
                  <w:pPr>
                    <w:widowControl/>
                    <w:adjustRightInd w:val="0"/>
                    <w:snapToGrid w:val="0"/>
                    <w:jc w:val="center"/>
                    <w:rPr>
                      <w:rFonts w:eastAsia="仿宋"/>
                      <w:kern w:val="0"/>
                      <w:szCs w:val="21"/>
                    </w:rPr>
                  </w:pPr>
                  <w:r>
                    <w:rPr>
                      <w:rFonts w:hint="eastAsia" w:eastAsia="仿宋"/>
                      <w:kern w:val="0"/>
                      <w:szCs w:val="21"/>
                    </w:rPr>
                    <w:t>8</w:t>
                  </w:r>
                  <w:r>
                    <w:rPr>
                      <w:rFonts w:eastAsia="仿宋"/>
                      <w:kern w:val="0"/>
                      <w:szCs w:val="21"/>
                    </w:rPr>
                    <w:t>000</w:t>
                  </w:r>
                </w:p>
              </w:tc>
              <w:tc>
                <w:tcPr>
                  <w:tcW w:w="268" w:type="pct"/>
                  <w:vAlign w:val="center"/>
                </w:tcPr>
                <w:p w14:paraId="60F6EA16">
                  <w:pPr>
                    <w:autoSpaceDE w:val="0"/>
                    <w:autoSpaceDN w:val="0"/>
                    <w:snapToGrid w:val="0"/>
                    <w:jc w:val="center"/>
                    <w:rPr>
                      <w:rFonts w:eastAsia="仿宋"/>
                      <w:szCs w:val="21"/>
                    </w:rPr>
                  </w:pPr>
                  <w:r>
                    <w:rPr>
                      <w:rFonts w:eastAsia="仿宋"/>
                      <w:szCs w:val="21"/>
                    </w:rPr>
                    <w:t>95</w:t>
                  </w:r>
                </w:p>
              </w:tc>
              <w:tc>
                <w:tcPr>
                  <w:tcW w:w="271" w:type="pct"/>
                  <w:vAlign w:val="center"/>
                </w:tcPr>
                <w:p w14:paraId="6A975D99">
                  <w:pPr>
                    <w:jc w:val="center"/>
                    <w:rPr>
                      <w:rFonts w:eastAsia="仿宋"/>
                      <w:szCs w:val="21"/>
                    </w:rPr>
                  </w:pPr>
                  <w:r>
                    <w:rPr>
                      <w:rFonts w:eastAsia="仿宋"/>
                      <w:szCs w:val="21"/>
                    </w:rPr>
                    <w:t>/</w:t>
                  </w:r>
                </w:p>
              </w:tc>
              <w:tc>
                <w:tcPr>
                  <w:tcW w:w="311" w:type="pct"/>
                  <w:vAlign w:val="center"/>
                </w:tcPr>
                <w:p w14:paraId="61424E9D">
                  <w:pPr>
                    <w:jc w:val="center"/>
                    <w:rPr>
                      <w:rFonts w:eastAsia="仿宋"/>
                      <w:szCs w:val="21"/>
                    </w:rPr>
                  </w:pPr>
                  <w:r>
                    <w:rPr>
                      <w:rFonts w:hint="eastAsia" w:eastAsia="仿宋"/>
                      <w:szCs w:val="21"/>
                    </w:rPr>
                    <w:t>7.031</w:t>
                  </w:r>
                </w:p>
              </w:tc>
              <w:tc>
                <w:tcPr>
                  <w:tcW w:w="279" w:type="pct"/>
                  <w:vAlign w:val="center"/>
                </w:tcPr>
                <w:p w14:paraId="448B802F">
                  <w:pPr>
                    <w:jc w:val="center"/>
                    <w:rPr>
                      <w:rFonts w:eastAsia="仿宋"/>
                      <w:szCs w:val="21"/>
                    </w:rPr>
                  </w:pPr>
                  <w:r>
                    <w:rPr>
                      <w:rFonts w:eastAsia="仿宋"/>
                      <w:szCs w:val="21"/>
                    </w:rPr>
                    <w:t>0.056</w:t>
                  </w:r>
                </w:p>
              </w:tc>
              <w:tc>
                <w:tcPr>
                  <w:tcW w:w="315" w:type="pct"/>
                  <w:vAlign w:val="center"/>
                </w:tcPr>
                <w:p w14:paraId="05C7C540">
                  <w:pPr>
                    <w:jc w:val="center"/>
                    <w:rPr>
                      <w:rFonts w:eastAsia="仿宋"/>
                      <w:szCs w:val="21"/>
                    </w:rPr>
                  </w:pPr>
                  <w:r>
                    <w:rPr>
                      <w:rFonts w:eastAsia="仿宋"/>
                      <w:szCs w:val="21"/>
                    </w:rPr>
                    <w:t>0.135</w:t>
                  </w:r>
                </w:p>
              </w:tc>
              <w:tc>
                <w:tcPr>
                  <w:tcW w:w="232" w:type="pct"/>
                  <w:vAlign w:val="center"/>
                </w:tcPr>
                <w:p w14:paraId="6FFF0B71">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0CA8BA59">
                  <w:pPr>
                    <w:jc w:val="center"/>
                    <w:rPr>
                      <w:rFonts w:eastAsia="仿宋"/>
                      <w:szCs w:val="21"/>
                    </w:rPr>
                  </w:pPr>
                  <w:r>
                    <w:rPr>
                      <w:rFonts w:hint="eastAsia" w:eastAsia="仿宋"/>
                      <w:szCs w:val="21"/>
                    </w:rPr>
                    <w:t>0.4</w:t>
                  </w:r>
                </w:p>
              </w:tc>
              <w:tc>
                <w:tcPr>
                  <w:tcW w:w="210" w:type="pct"/>
                  <w:vAlign w:val="center"/>
                </w:tcPr>
                <w:p w14:paraId="4DA685AC">
                  <w:pPr>
                    <w:autoSpaceDE w:val="0"/>
                    <w:autoSpaceDN w:val="0"/>
                    <w:snapToGrid w:val="0"/>
                    <w:jc w:val="center"/>
                    <w:rPr>
                      <w:rFonts w:eastAsia="仿宋"/>
                      <w:szCs w:val="21"/>
                    </w:rPr>
                  </w:pPr>
                  <w:r>
                    <w:rPr>
                      <w:rFonts w:eastAsia="仿宋"/>
                      <w:szCs w:val="21"/>
                    </w:rPr>
                    <w:t>15</w:t>
                  </w:r>
                </w:p>
              </w:tc>
              <w:tc>
                <w:tcPr>
                  <w:tcW w:w="160" w:type="pct"/>
                  <w:vAlign w:val="center"/>
                </w:tcPr>
                <w:p w14:paraId="310EDB99">
                  <w:pPr>
                    <w:autoSpaceDE w:val="0"/>
                    <w:autoSpaceDN w:val="0"/>
                    <w:snapToGrid w:val="0"/>
                    <w:jc w:val="center"/>
                    <w:rPr>
                      <w:rFonts w:eastAsia="仿宋"/>
                      <w:szCs w:val="21"/>
                    </w:rPr>
                  </w:pPr>
                  <w:r>
                    <w:rPr>
                      <w:rFonts w:eastAsia="仿宋"/>
                      <w:szCs w:val="21"/>
                    </w:rPr>
                    <w:t>0.6</w:t>
                  </w:r>
                </w:p>
              </w:tc>
              <w:tc>
                <w:tcPr>
                  <w:tcW w:w="186" w:type="pct"/>
                  <w:vAlign w:val="center"/>
                </w:tcPr>
                <w:p w14:paraId="590BE738">
                  <w:pPr>
                    <w:autoSpaceDE w:val="0"/>
                    <w:autoSpaceDN w:val="0"/>
                    <w:snapToGrid w:val="0"/>
                    <w:jc w:val="center"/>
                    <w:rPr>
                      <w:rFonts w:eastAsia="仿宋"/>
                      <w:szCs w:val="21"/>
                    </w:rPr>
                  </w:pPr>
                  <w:r>
                    <w:rPr>
                      <w:rFonts w:eastAsia="仿宋"/>
                      <w:szCs w:val="21"/>
                    </w:rPr>
                    <w:t>25</w:t>
                  </w:r>
                </w:p>
              </w:tc>
              <w:tc>
                <w:tcPr>
                  <w:tcW w:w="134" w:type="pct"/>
                  <w:vAlign w:val="center"/>
                </w:tcPr>
                <w:p w14:paraId="0A819A41">
                  <w:pPr>
                    <w:autoSpaceDE w:val="0"/>
                    <w:autoSpaceDN w:val="0"/>
                    <w:snapToGrid w:val="0"/>
                    <w:jc w:val="center"/>
                    <w:rPr>
                      <w:rFonts w:eastAsia="仿宋"/>
                      <w:szCs w:val="21"/>
                    </w:rPr>
                  </w:pPr>
                  <w:r>
                    <w:rPr>
                      <w:rFonts w:eastAsia="仿宋"/>
                      <w:szCs w:val="21"/>
                    </w:rPr>
                    <w:t>连续</w:t>
                  </w:r>
                </w:p>
              </w:tc>
              <w:tc>
                <w:tcPr>
                  <w:tcW w:w="216" w:type="pct"/>
                  <w:vAlign w:val="center"/>
                </w:tcPr>
                <w:p w14:paraId="7CC59BB3">
                  <w:pPr>
                    <w:autoSpaceDE w:val="0"/>
                    <w:autoSpaceDN w:val="0"/>
                    <w:snapToGrid w:val="0"/>
                    <w:jc w:val="center"/>
                    <w:rPr>
                      <w:rFonts w:eastAsia="仿宋"/>
                      <w:szCs w:val="21"/>
                    </w:rPr>
                  </w:pPr>
                  <w:r>
                    <w:rPr>
                      <w:rFonts w:eastAsia="仿宋"/>
                      <w:szCs w:val="21"/>
                    </w:rPr>
                    <w:t>2400h</w:t>
                  </w:r>
                </w:p>
              </w:tc>
            </w:tr>
            <w:tr w14:paraId="78D5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3" w:type="pct"/>
                  <w:vMerge w:val="restart"/>
                  <w:vAlign w:val="center"/>
                </w:tcPr>
                <w:p w14:paraId="02E9C153">
                  <w:pPr>
                    <w:widowControl/>
                    <w:adjustRightInd w:val="0"/>
                    <w:snapToGrid w:val="0"/>
                    <w:jc w:val="center"/>
                    <w:rPr>
                      <w:rFonts w:eastAsia="仿宋"/>
                      <w:kern w:val="0"/>
                      <w:szCs w:val="21"/>
                    </w:rPr>
                  </w:pPr>
                  <w:r>
                    <w:rPr>
                      <w:rFonts w:eastAsia="仿宋"/>
                      <w:kern w:val="0"/>
                      <w:szCs w:val="21"/>
                    </w:rPr>
                    <w:t>DA006</w:t>
                  </w:r>
                </w:p>
              </w:tc>
              <w:tc>
                <w:tcPr>
                  <w:tcW w:w="305" w:type="pct"/>
                  <w:vMerge w:val="restart"/>
                  <w:vAlign w:val="center"/>
                </w:tcPr>
                <w:p w14:paraId="0CCA8503">
                  <w:pPr>
                    <w:widowControl/>
                    <w:adjustRightInd w:val="0"/>
                    <w:snapToGrid w:val="0"/>
                    <w:jc w:val="center"/>
                    <w:rPr>
                      <w:rFonts w:eastAsia="仿宋"/>
                      <w:kern w:val="0"/>
                      <w:szCs w:val="21"/>
                    </w:rPr>
                  </w:pPr>
                  <w:r>
                    <w:rPr>
                      <w:rFonts w:hint="eastAsia" w:eastAsia="仿宋"/>
                      <w:kern w:val="0"/>
                      <w:szCs w:val="21"/>
                    </w:rPr>
                    <w:t>调漆废气G</w:t>
                  </w:r>
                  <w:r>
                    <w:rPr>
                      <w:rFonts w:eastAsia="仿宋"/>
                      <w:kern w:val="0"/>
                      <w:szCs w:val="21"/>
                    </w:rPr>
                    <w:t>9</w:t>
                  </w:r>
                  <w:r>
                    <w:rPr>
                      <w:rFonts w:hint="eastAsia" w:eastAsia="仿宋"/>
                      <w:kern w:val="0"/>
                      <w:szCs w:val="21"/>
                    </w:rPr>
                    <w:t>、</w:t>
                  </w:r>
                  <w:r>
                    <w:rPr>
                      <w:rFonts w:eastAsia="仿宋"/>
                      <w:kern w:val="0"/>
                      <w:szCs w:val="21"/>
                    </w:rPr>
                    <w:t>喷漆废气G10</w:t>
                  </w:r>
                </w:p>
              </w:tc>
              <w:tc>
                <w:tcPr>
                  <w:tcW w:w="323" w:type="pct"/>
                  <w:vAlign w:val="center"/>
                </w:tcPr>
                <w:p w14:paraId="43F1D5DA">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4CE6C3E4">
                  <w:pPr>
                    <w:adjustRightInd w:val="0"/>
                    <w:snapToGrid w:val="0"/>
                    <w:jc w:val="center"/>
                    <w:rPr>
                      <w:rFonts w:eastAsia="仿宋"/>
                      <w:szCs w:val="21"/>
                    </w:rPr>
                  </w:pPr>
                  <w:r>
                    <w:rPr>
                      <w:rFonts w:eastAsia="仿宋"/>
                      <w:szCs w:val="21"/>
                    </w:rPr>
                    <w:t>8.906</w:t>
                  </w:r>
                </w:p>
              </w:tc>
              <w:tc>
                <w:tcPr>
                  <w:tcW w:w="254" w:type="pct"/>
                  <w:vAlign w:val="center"/>
                </w:tcPr>
                <w:p w14:paraId="067437D4">
                  <w:pPr>
                    <w:adjustRightInd w:val="0"/>
                    <w:snapToGrid w:val="0"/>
                    <w:jc w:val="center"/>
                    <w:rPr>
                      <w:rFonts w:eastAsia="仿宋"/>
                      <w:szCs w:val="21"/>
                    </w:rPr>
                  </w:pPr>
                  <w:r>
                    <w:rPr>
                      <w:rFonts w:eastAsia="仿宋"/>
                      <w:szCs w:val="21"/>
                    </w:rPr>
                    <w:t>0.071</w:t>
                  </w:r>
                </w:p>
              </w:tc>
              <w:tc>
                <w:tcPr>
                  <w:tcW w:w="230" w:type="pct"/>
                  <w:vAlign w:val="center"/>
                </w:tcPr>
                <w:p w14:paraId="24A21E93">
                  <w:pPr>
                    <w:adjustRightInd w:val="0"/>
                    <w:snapToGrid w:val="0"/>
                    <w:jc w:val="center"/>
                    <w:rPr>
                      <w:rFonts w:eastAsia="仿宋"/>
                      <w:szCs w:val="21"/>
                    </w:rPr>
                  </w:pPr>
                  <w:r>
                    <w:rPr>
                      <w:rFonts w:eastAsia="仿宋"/>
                      <w:szCs w:val="21"/>
                    </w:rPr>
                    <w:t>0.171</w:t>
                  </w:r>
                </w:p>
              </w:tc>
              <w:tc>
                <w:tcPr>
                  <w:tcW w:w="319" w:type="pct"/>
                  <w:vMerge w:val="restart"/>
                  <w:vAlign w:val="center"/>
                </w:tcPr>
                <w:p w14:paraId="6C4BD21C">
                  <w:pPr>
                    <w:autoSpaceDE w:val="0"/>
                    <w:autoSpaceDN w:val="0"/>
                    <w:adjustRightInd w:val="0"/>
                    <w:snapToGrid w:val="0"/>
                    <w:jc w:val="center"/>
                    <w:rPr>
                      <w:rFonts w:eastAsia="仿宋"/>
                      <w:szCs w:val="21"/>
                    </w:rPr>
                  </w:pPr>
                  <w:r>
                    <w:rPr>
                      <w:rFonts w:eastAsia="仿宋"/>
                      <w:kern w:val="0"/>
                      <w:szCs w:val="21"/>
                    </w:rPr>
                    <w:t>过滤棉+2#两级活性炭吸附装置</w:t>
                  </w:r>
                </w:p>
              </w:tc>
              <w:tc>
                <w:tcPr>
                  <w:tcW w:w="232" w:type="pct"/>
                  <w:vMerge w:val="restart"/>
                  <w:vAlign w:val="center"/>
                </w:tcPr>
                <w:p w14:paraId="25EFE21F">
                  <w:pPr>
                    <w:widowControl/>
                    <w:adjustRightInd w:val="0"/>
                    <w:snapToGrid w:val="0"/>
                    <w:jc w:val="center"/>
                    <w:rPr>
                      <w:rFonts w:eastAsia="仿宋"/>
                      <w:kern w:val="0"/>
                      <w:szCs w:val="21"/>
                    </w:rPr>
                  </w:pPr>
                  <w:r>
                    <w:rPr>
                      <w:rFonts w:eastAsia="仿宋"/>
                      <w:kern w:val="0"/>
                      <w:szCs w:val="21"/>
                    </w:rPr>
                    <w:t>8000</w:t>
                  </w:r>
                </w:p>
              </w:tc>
              <w:tc>
                <w:tcPr>
                  <w:tcW w:w="268" w:type="pct"/>
                  <w:vAlign w:val="center"/>
                </w:tcPr>
                <w:p w14:paraId="2B04AF39">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4D046C61">
                  <w:pPr>
                    <w:adjustRightInd w:val="0"/>
                    <w:snapToGrid w:val="0"/>
                    <w:jc w:val="center"/>
                    <w:rPr>
                      <w:rFonts w:eastAsia="仿宋"/>
                      <w:szCs w:val="21"/>
                    </w:rPr>
                  </w:pPr>
                  <w:r>
                    <w:rPr>
                      <w:rFonts w:hint="eastAsia" w:eastAsia="仿宋"/>
                      <w:szCs w:val="21"/>
                    </w:rPr>
                    <w:t>/</w:t>
                  </w:r>
                </w:p>
              </w:tc>
              <w:tc>
                <w:tcPr>
                  <w:tcW w:w="311" w:type="pct"/>
                  <w:vAlign w:val="center"/>
                </w:tcPr>
                <w:p w14:paraId="0D82E2C3">
                  <w:pPr>
                    <w:adjustRightInd w:val="0"/>
                    <w:snapToGrid w:val="0"/>
                    <w:jc w:val="center"/>
                    <w:rPr>
                      <w:rFonts w:eastAsia="仿宋"/>
                      <w:szCs w:val="21"/>
                    </w:rPr>
                  </w:pPr>
                  <w:r>
                    <w:rPr>
                      <w:rFonts w:eastAsia="仿宋"/>
                      <w:szCs w:val="21"/>
                    </w:rPr>
                    <w:t>2.969</w:t>
                  </w:r>
                </w:p>
              </w:tc>
              <w:tc>
                <w:tcPr>
                  <w:tcW w:w="279" w:type="pct"/>
                  <w:vAlign w:val="center"/>
                </w:tcPr>
                <w:p w14:paraId="7D146780">
                  <w:pPr>
                    <w:adjustRightInd w:val="0"/>
                    <w:snapToGrid w:val="0"/>
                    <w:jc w:val="center"/>
                    <w:rPr>
                      <w:rFonts w:eastAsia="仿宋"/>
                      <w:szCs w:val="21"/>
                    </w:rPr>
                  </w:pPr>
                  <w:r>
                    <w:rPr>
                      <w:rFonts w:eastAsia="仿宋"/>
                      <w:szCs w:val="21"/>
                    </w:rPr>
                    <w:t>0.024</w:t>
                  </w:r>
                </w:p>
              </w:tc>
              <w:tc>
                <w:tcPr>
                  <w:tcW w:w="315" w:type="pct"/>
                  <w:vAlign w:val="center"/>
                </w:tcPr>
                <w:p w14:paraId="1932CF50">
                  <w:pPr>
                    <w:adjustRightInd w:val="0"/>
                    <w:snapToGrid w:val="0"/>
                    <w:jc w:val="center"/>
                    <w:rPr>
                      <w:rFonts w:eastAsia="仿宋"/>
                      <w:szCs w:val="21"/>
                    </w:rPr>
                  </w:pPr>
                  <w:r>
                    <w:rPr>
                      <w:rFonts w:eastAsia="仿宋"/>
                      <w:szCs w:val="21"/>
                    </w:rPr>
                    <w:t>0.057</w:t>
                  </w:r>
                </w:p>
              </w:tc>
              <w:tc>
                <w:tcPr>
                  <w:tcW w:w="232" w:type="pct"/>
                  <w:vAlign w:val="center"/>
                </w:tcPr>
                <w:p w14:paraId="6BED8DE1">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218" w:type="pct"/>
                  <w:vAlign w:val="center"/>
                </w:tcPr>
                <w:p w14:paraId="6952982A">
                  <w:pPr>
                    <w:adjustRightInd w:val="0"/>
                    <w:snapToGrid w:val="0"/>
                    <w:jc w:val="center"/>
                    <w:rPr>
                      <w:rFonts w:eastAsia="仿宋"/>
                      <w:szCs w:val="21"/>
                    </w:rPr>
                  </w:pPr>
                  <w:r>
                    <w:rPr>
                      <w:rFonts w:hint="eastAsia" w:eastAsia="仿宋"/>
                      <w:szCs w:val="21"/>
                    </w:rPr>
                    <w:t>2.0</w:t>
                  </w:r>
                </w:p>
              </w:tc>
              <w:tc>
                <w:tcPr>
                  <w:tcW w:w="210" w:type="pct"/>
                  <w:vMerge w:val="restart"/>
                  <w:vAlign w:val="center"/>
                </w:tcPr>
                <w:p w14:paraId="6971A762">
                  <w:pPr>
                    <w:autoSpaceDE w:val="0"/>
                    <w:autoSpaceDN w:val="0"/>
                    <w:adjustRightInd w:val="0"/>
                    <w:snapToGrid w:val="0"/>
                    <w:jc w:val="center"/>
                    <w:rPr>
                      <w:rFonts w:eastAsia="仿宋"/>
                      <w:szCs w:val="21"/>
                    </w:rPr>
                  </w:pPr>
                  <w:r>
                    <w:rPr>
                      <w:rFonts w:eastAsia="仿宋"/>
                      <w:szCs w:val="21"/>
                    </w:rPr>
                    <w:t>15</w:t>
                  </w:r>
                </w:p>
              </w:tc>
              <w:tc>
                <w:tcPr>
                  <w:tcW w:w="160" w:type="pct"/>
                  <w:vMerge w:val="restart"/>
                  <w:vAlign w:val="center"/>
                </w:tcPr>
                <w:p w14:paraId="677EE11B">
                  <w:pPr>
                    <w:autoSpaceDE w:val="0"/>
                    <w:autoSpaceDN w:val="0"/>
                    <w:adjustRightInd w:val="0"/>
                    <w:snapToGrid w:val="0"/>
                    <w:jc w:val="center"/>
                    <w:rPr>
                      <w:rFonts w:eastAsia="仿宋"/>
                      <w:szCs w:val="21"/>
                    </w:rPr>
                  </w:pPr>
                  <w:r>
                    <w:rPr>
                      <w:rFonts w:eastAsia="仿宋"/>
                      <w:szCs w:val="21"/>
                    </w:rPr>
                    <w:t>0.5</w:t>
                  </w:r>
                </w:p>
              </w:tc>
              <w:tc>
                <w:tcPr>
                  <w:tcW w:w="186" w:type="pct"/>
                  <w:vMerge w:val="restart"/>
                  <w:vAlign w:val="center"/>
                </w:tcPr>
                <w:p w14:paraId="54E5F48B">
                  <w:pPr>
                    <w:autoSpaceDE w:val="0"/>
                    <w:autoSpaceDN w:val="0"/>
                    <w:adjustRightInd w:val="0"/>
                    <w:snapToGrid w:val="0"/>
                    <w:jc w:val="center"/>
                    <w:rPr>
                      <w:rFonts w:eastAsia="仿宋"/>
                      <w:szCs w:val="21"/>
                    </w:rPr>
                  </w:pPr>
                  <w:r>
                    <w:rPr>
                      <w:rFonts w:eastAsia="仿宋"/>
                      <w:szCs w:val="21"/>
                    </w:rPr>
                    <w:t>25</w:t>
                  </w:r>
                </w:p>
              </w:tc>
              <w:tc>
                <w:tcPr>
                  <w:tcW w:w="134" w:type="pct"/>
                  <w:vMerge w:val="restart"/>
                  <w:vAlign w:val="center"/>
                </w:tcPr>
                <w:p w14:paraId="0B6EB7B5">
                  <w:pPr>
                    <w:autoSpaceDE w:val="0"/>
                    <w:autoSpaceDN w:val="0"/>
                    <w:adjustRightInd w:val="0"/>
                    <w:snapToGrid w:val="0"/>
                    <w:jc w:val="center"/>
                    <w:rPr>
                      <w:rFonts w:eastAsia="仿宋"/>
                      <w:szCs w:val="21"/>
                    </w:rPr>
                  </w:pPr>
                  <w:r>
                    <w:rPr>
                      <w:rFonts w:eastAsia="仿宋"/>
                      <w:szCs w:val="21"/>
                    </w:rPr>
                    <w:t>连续</w:t>
                  </w:r>
                </w:p>
              </w:tc>
              <w:tc>
                <w:tcPr>
                  <w:tcW w:w="216" w:type="pct"/>
                  <w:vMerge w:val="restart"/>
                  <w:vAlign w:val="center"/>
                </w:tcPr>
                <w:p w14:paraId="33B9B758">
                  <w:pPr>
                    <w:autoSpaceDE w:val="0"/>
                    <w:autoSpaceDN w:val="0"/>
                    <w:adjustRightInd w:val="0"/>
                    <w:snapToGrid w:val="0"/>
                    <w:jc w:val="center"/>
                    <w:rPr>
                      <w:rFonts w:eastAsia="仿宋"/>
                      <w:szCs w:val="21"/>
                    </w:rPr>
                  </w:pPr>
                  <w:r>
                    <w:rPr>
                      <w:rFonts w:eastAsia="仿宋"/>
                      <w:szCs w:val="21"/>
                    </w:rPr>
                    <w:t>2400h</w:t>
                  </w:r>
                </w:p>
              </w:tc>
            </w:tr>
            <w:tr w14:paraId="133A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3" w:type="pct"/>
                  <w:vMerge w:val="continue"/>
                  <w:vAlign w:val="center"/>
                </w:tcPr>
                <w:p w14:paraId="7A888ABE">
                  <w:pPr>
                    <w:widowControl/>
                    <w:adjustRightInd w:val="0"/>
                    <w:snapToGrid w:val="0"/>
                    <w:jc w:val="center"/>
                    <w:rPr>
                      <w:rFonts w:eastAsia="仿宋"/>
                      <w:kern w:val="0"/>
                      <w:szCs w:val="21"/>
                    </w:rPr>
                  </w:pPr>
                </w:p>
              </w:tc>
              <w:tc>
                <w:tcPr>
                  <w:tcW w:w="305" w:type="pct"/>
                  <w:vMerge w:val="continue"/>
                  <w:vAlign w:val="center"/>
                </w:tcPr>
                <w:p w14:paraId="4E9EB1CD">
                  <w:pPr>
                    <w:widowControl/>
                    <w:adjustRightInd w:val="0"/>
                    <w:snapToGrid w:val="0"/>
                    <w:jc w:val="center"/>
                    <w:rPr>
                      <w:rFonts w:eastAsia="仿宋"/>
                      <w:kern w:val="0"/>
                      <w:szCs w:val="21"/>
                    </w:rPr>
                  </w:pPr>
                </w:p>
              </w:tc>
              <w:tc>
                <w:tcPr>
                  <w:tcW w:w="323" w:type="pct"/>
                  <w:vAlign w:val="center"/>
                </w:tcPr>
                <w:p w14:paraId="2E5ECF73">
                  <w:pPr>
                    <w:widowControl/>
                    <w:adjustRightInd w:val="0"/>
                    <w:snapToGrid w:val="0"/>
                    <w:jc w:val="center"/>
                    <w:rPr>
                      <w:rFonts w:eastAsia="仿宋"/>
                      <w:kern w:val="0"/>
                      <w:szCs w:val="21"/>
                    </w:rPr>
                  </w:pPr>
                  <w:r>
                    <w:rPr>
                      <w:rFonts w:hint="eastAsia" w:eastAsia="仿宋"/>
                      <w:kern w:val="0"/>
                      <w:szCs w:val="21"/>
                    </w:rPr>
                    <w:t>TVOC</w:t>
                  </w:r>
                </w:p>
              </w:tc>
              <w:tc>
                <w:tcPr>
                  <w:tcW w:w="281" w:type="pct"/>
                  <w:shd w:val="clear" w:color="auto" w:fill="auto"/>
                  <w:vAlign w:val="center"/>
                </w:tcPr>
                <w:p w14:paraId="21FB255C">
                  <w:pPr>
                    <w:adjustRightInd w:val="0"/>
                    <w:snapToGrid w:val="0"/>
                    <w:jc w:val="center"/>
                    <w:rPr>
                      <w:rFonts w:eastAsia="仿宋"/>
                      <w:szCs w:val="21"/>
                    </w:rPr>
                  </w:pPr>
                  <w:r>
                    <w:rPr>
                      <w:rFonts w:eastAsia="仿宋"/>
                      <w:szCs w:val="21"/>
                    </w:rPr>
                    <w:t>8.906</w:t>
                  </w:r>
                </w:p>
              </w:tc>
              <w:tc>
                <w:tcPr>
                  <w:tcW w:w="254" w:type="pct"/>
                  <w:shd w:val="clear" w:color="auto" w:fill="auto"/>
                  <w:vAlign w:val="center"/>
                </w:tcPr>
                <w:p w14:paraId="5D6136B5">
                  <w:pPr>
                    <w:adjustRightInd w:val="0"/>
                    <w:snapToGrid w:val="0"/>
                    <w:jc w:val="center"/>
                    <w:rPr>
                      <w:rFonts w:eastAsia="仿宋"/>
                      <w:szCs w:val="21"/>
                    </w:rPr>
                  </w:pPr>
                  <w:r>
                    <w:rPr>
                      <w:rFonts w:eastAsia="仿宋"/>
                      <w:szCs w:val="21"/>
                    </w:rPr>
                    <w:t>0.071</w:t>
                  </w:r>
                </w:p>
              </w:tc>
              <w:tc>
                <w:tcPr>
                  <w:tcW w:w="230" w:type="pct"/>
                  <w:shd w:val="clear" w:color="auto" w:fill="auto"/>
                  <w:vAlign w:val="center"/>
                </w:tcPr>
                <w:p w14:paraId="7949AED3">
                  <w:pPr>
                    <w:adjustRightInd w:val="0"/>
                    <w:snapToGrid w:val="0"/>
                    <w:jc w:val="center"/>
                    <w:rPr>
                      <w:rFonts w:eastAsia="仿宋"/>
                      <w:szCs w:val="21"/>
                    </w:rPr>
                  </w:pPr>
                  <w:r>
                    <w:rPr>
                      <w:rFonts w:eastAsia="仿宋"/>
                      <w:szCs w:val="21"/>
                    </w:rPr>
                    <w:t>0.171</w:t>
                  </w:r>
                </w:p>
              </w:tc>
              <w:tc>
                <w:tcPr>
                  <w:tcW w:w="319" w:type="pct"/>
                  <w:vMerge w:val="continue"/>
                  <w:vAlign w:val="center"/>
                </w:tcPr>
                <w:p w14:paraId="58FB26CD">
                  <w:pPr>
                    <w:autoSpaceDE w:val="0"/>
                    <w:autoSpaceDN w:val="0"/>
                    <w:adjustRightInd w:val="0"/>
                    <w:snapToGrid w:val="0"/>
                    <w:jc w:val="center"/>
                    <w:rPr>
                      <w:rFonts w:eastAsia="仿宋"/>
                      <w:kern w:val="0"/>
                      <w:szCs w:val="21"/>
                    </w:rPr>
                  </w:pPr>
                </w:p>
              </w:tc>
              <w:tc>
                <w:tcPr>
                  <w:tcW w:w="232" w:type="pct"/>
                  <w:vMerge w:val="continue"/>
                  <w:vAlign w:val="center"/>
                </w:tcPr>
                <w:p w14:paraId="7EF7A94C">
                  <w:pPr>
                    <w:widowControl/>
                    <w:adjustRightInd w:val="0"/>
                    <w:snapToGrid w:val="0"/>
                    <w:jc w:val="center"/>
                    <w:rPr>
                      <w:rFonts w:eastAsia="仿宋"/>
                      <w:kern w:val="0"/>
                      <w:szCs w:val="21"/>
                    </w:rPr>
                  </w:pPr>
                </w:p>
              </w:tc>
              <w:tc>
                <w:tcPr>
                  <w:tcW w:w="268" w:type="pct"/>
                  <w:shd w:val="clear" w:color="auto" w:fill="auto"/>
                  <w:vAlign w:val="center"/>
                </w:tcPr>
                <w:p w14:paraId="3C603571">
                  <w:pPr>
                    <w:autoSpaceDE w:val="0"/>
                    <w:autoSpaceDN w:val="0"/>
                    <w:adjustRightInd w:val="0"/>
                    <w:snapToGrid w:val="0"/>
                    <w:jc w:val="center"/>
                    <w:rPr>
                      <w:rFonts w:eastAsia="仿宋"/>
                      <w:szCs w:val="21"/>
                    </w:rPr>
                  </w:pPr>
                  <w:r>
                    <w:rPr>
                      <w:rFonts w:eastAsia="仿宋"/>
                      <w:szCs w:val="21"/>
                    </w:rPr>
                    <w:t>90</w:t>
                  </w:r>
                </w:p>
              </w:tc>
              <w:tc>
                <w:tcPr>
                  <w:tcW w:w="271" w:type="pct"/>
                  <w:shd w:val="clear" w:color="auto" w:fill="auto"/>
                  <w:vAlign w:val="center"/>
                </w:tcPr>
                <w:p w14:paraId="2AA695A9">
                  <w:pPr>
                    <w:adjustRightInd w:val="0"/>
                    <w:snapToGrid w:val="0"/>
                    <w:jc w:val="center"/>
                    <w:rPr>
                      <w:rFonts w:eastAsia="仿宋"/>
                      <w:szCs w:val="21"/>
                    </w:rPr>
                  </w:pPr>
                  <w:r>
                    <w:rPr>
                      <w:rFonts w:hint="eastAsia" w:eastAsia="仿宋"/>
                      <w:szCs w:val="21"/>
                    </w:rPr>
                    <w:t>/</w:t>
                  </w:r>
                </w:p>
              </w:tc>
              <w:tc>
                <w:tcPr>
                  <w:tcW w:w="311" w:type="pct"/>
                  <w:shd w:val="clear" w:color="auto" w:fill="auto"/>
                  <w:vAlign w:val="center"/>
                </w:tcPr>
                <w:p w14:paraId="10F838C6">
                  <w:pPr>
                    <w:adjustRightInd w:val="0"/>
                    <w:snapToGrid w:val="0"/>
                    <w:jc w:val="center"/>
                    <w:rPr>
                      <w:rFonts w:eastAsia="仿宋"/>
                      <w:szCs w:val="21"/>
                    </w:rPr>
                  </w:pPr>
                  <w:r>
                    <w:rPr>
                      <w:rFonts w:eastAsia="仿宋"/>
                      <w:szCs w:val="21"/>
                    </w:rPr>
                    <w:t>2.969</w:t>
                  </w:r>
                </w:p>
              </w:tc>
              <w:tc>
                <w:tcPr>
                  <w:tcW w:w="279" w:type="pct"/>
                  <w:shd w:val="clear" w:color="auto" w:fill="auto"/>
                  <w:vAlign w:val="center"/>
                </w:tcPr>
                <w:p w14:paraId="7B60CE3A">
                  <w:pPr>
                    <w:adjustRightInd w:val="0"/>
                    <w:snapToGrid w:val="0"/>
                    <w:jc w:val="center"/>
                    <w:rPr>
                      <w:rFonts w:eastAsia="仿宋"/>
                      <w:szCs w:val="21"/>
                    </w:rPr>
                  </w:pPr>
                  <w:r>
                    <w:rPr>
                      <w:rFonts w:eastAsia="仿宋"/>
                      <w:szCs w:val="21"/>
                    </w:rPr>
                    <w:t>0.024</w:t>
                  </w:r>
                </w:p>
              </w:tc>
              <w:tc>
                <w:tcPr>
                  <w:tcW w:w="315" w:type="pct"/>
                  <w:shd w:val="clear" w:color="auto" w:fill="auto"/>
                  <w:vAlign w:val="center"/>
                </w:tcPr>
                <w:p w14:paraId="5CCF6A01">
                  <w:pPr>
                    <w:adjustRightInd w:val="0"/>
                    <w:snapToGrid w:val="0"/>
                    <w:jc w:val="center"/>
                    <w:rPr>
                      <w:rFonts w:eastAsia="仿宋"/>
                      <w:szCs w:val="21"/>
                    </w:rPr>
                  </w:pPr>
                  <w:r>
                    <w:rPr>
                      <w:rFonts w:eastAsia="仿宋"/>
                      <w:szCs w:val="21"/>
                    </w:rPr>
                    <w:t>0.057</w:t>
                  </w:r>
                </w:p>
              </w:tc>
              <w:tc>
                <w:tcPr>
                  <w:tcW w:w="232" w:type="pct"/>
                  <w:vAlign w:val="center"/>
                </w:tcPr>
                <w:p w14:paraId="0524218E">
                  <w:pPr>
                    <w:pStyle w:val="82"/>
                    <w:adjustRightInd w:val="0"/>
                    <w:snapToGrid w:val="0"/>
                    <w:spacing w:line="240" w:lineRule="auto"/>
                    <w:ind w:firstLine="0"/>
                    <w:jc w:val="center"/>
                    <w:rPr>
                      <w:rFonts w:eastAsia="仿宋"/>
                      <w:sz w:val="21"/>
                      <w:szCs w:val="21"/>
                    </w:rPr>
                  </w:pPr>
                  <w:r>
                    <w:rPr>
                      <w:rFonts w:hint="eastAsia" w:eastAsia="仿宋"/>
                      <w:sz w:val="21"/>
                      <w:szCs w:val="21"/>
                    </w:rPr>
                    <w:t>80</w:t>
                  </w:r>
                </w:p>
              </w:tc>
              <w:tc>
                <w:tcPr>
                  <w:tcW w:w="218" w:type="pct"/>
                  <w:vAlign w:val="center"/>
                </w:tcPr>
                <w:p w14:paraId="1D419081">
                  <w:pPr>
                    <w:adjustRightInd w:val="0"/>
                    <w:snapToGrid w:val="0"/>
                    <w:jc w:val="center"/>
                    <w:rPr>
                      <w:rFonts w:eastAsia="仿宋"/>
                      <w:szCs w:val="21"/>
                    </w:rPr>
                  </w:pPr>
                  <w:r>
                    <w:rPr>
                      <w:rFonts w:hint="eastAsia" w:eastAsia="仿宋"/>
                      <w:szCs w:val="21"/>
                    </w:rPr>
                    <w:t>3.2</w:t>
                  </w:r>
                </w:p>
              </w:tc>
              <w:tc>
                <w:tcPr>
                  <w:tcW w:w="210" w:type="pct"/>
                  <w:vMerge w:val="continue"/>
                  <w:vAlign w:val="center"/>
                </w:tcPr>
                <w:p w14:paraId="503D07BF">
                  <w:pPr>
                    <w:autoSpaceDE w:val="0"/>
                    <w:autoSpaceDN w:val="0"/>
                    <w:adjustRightInd w:val="0"/>
                    <w:snapToGrid w:val="0"/>
                    <w:jc w:val="center"/>
                    <w:rPr>
                      <w:rFonts w:eastAsia="仿宋"/>
                      <w:szCs w:val="21"/>
                    </w:rPr>
                  </w:pPr>
                </w:p>
              </w:tc>
              <w:tc>
                <w:tcPr>
                  <w:tcW w:w="160" w:type="pct"/>
                  <w:vMerge w:val="continue"/>
                  <w:vAlign w:val="center"/>
                </w:tcPr>
                <w:p w14:paraId="0DA3BB85">
                  <w:pPr>
                    <w:autoSpaceDE w:val="0"/>
                    <w:autoSpaceDN w:val="0"/>
                    <w:adjustRightInd w:val="0"/>
                    <w:snapToGrid w:val="0"/>
                    <w:jc w:val="center"/>
                    <w:rPr>
                      <w:rFonts w:eastAsia="仿宋"/>
                      <w:szCs w:val="21"/>
                    </w:rPr>
                  </w:pPr>
                </w:p>
              </w:tc>
              <w:tc>
                <w:tcPr>
                  <w:tcW w:w="186" w:type="pct"/>
                  <w:vMerge w:val="continue"/>
                  <w:vAlign w:val="center"/>
                </w:tcPr>
                <w:p w14:paraId="31F37F9B">
                  <w:pPr>
                    <w:autoSpaceDE w:val="0"/>
                    <w:autoSpaceDN w:val="0"/>
                    <w:adjustRightInd w:val="0"/>
                    <w:snapToGrid w:val="0"/>
                    <w:jc w:val="center"/>
                    <w:rPr>
                      <w:rFonts w:eastAsia="仿宋"/>
                      <w:szCs w:val="21"/>
                    </w:rPr>
                  </w:pPr>
                </w:p>
              </w:tc>
              <w:tc>
                <w:tcPr>
                  <w:tcW w:w="134" w:type="pct"/>
                  <w:vMerge w:val="continue"/>
                  <w:vAlign w:val="center"/>
                </w:tcPr>
                <w:p w14:paraId="78DA0452">
                  <w:pPr>
                    <w:autoSpaceDE w:val="0"/>
                    <w:autoSpaceDN w:val="0"/>
                    <w:adjustRightInd w:val="0"/>
                    <w:snapToGrid w:val="0"/>
                    <w:jc w:val="center"/>
                    <w:rPr>
                      <w:rFonts w:eastAsia="仿宋"/>
                      <w:szCs w:val="21"/>
                    </w:rPr>
                  </w:pPr>
                </w:p>
              </w:tc>
              <w:tc>
                <w:tcPr>
                  <w:tcW w:w="216" w:type="pct"/>
                  <w:vMerge w:val="continue"/>
                  <w:vAlign w:val="center"/>
                </w:tcPr>
                <w:p w14:paraId="69A9F239">
                  <w:pPr>
                    <w:autoSpaceDE w:val="0"/>
                    <w:autoSpaceDN w:val="0"/>
                    <w:adjustRightInd w:val="0"/>
                    <w:snapToGrid w:val="0"/>
                    <w:jc w:val="center"/>
                    <w:rPr>
                      <w:rFonts w:eastAsia="仿宋"/>
                      <w:szCs w:val="21"/>
                    </w:rPr>
                  </w:pPr>
                </w:p>
              </w:tc>
            </w:tr>
            <w:tr w14:paraId="1799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3" w:type="pct"/>
                  <w:vMerge w:val="continue"/>
                  <w:vAlign w:val="center"/>
                </w:tcPr>
                <w:p w14:paraId="60D5D6B0">
                  <w:pPr>
                    <w:autoSpaceDE w:val="0"/>
                    <w:autoSpaceDN w:val="0"/>
                    <w:adjustRightInd w:val="0"/>
                    <w:snapToGrid w:val="0"/>
                    <w:jc w:val="center"/>
                    <w:rPr>
                      <w:rFonts w:eastAsia="仿宋"/>
                      <w:szCs w:val="21"/>
                    </w:rPr>
                  </w:pPr>
                </w:p>
              </w:tc>
              <w:tc>
                <w:tcPr>
                  <w:tcW w:w="305" w:type="pct"/>
                  <w:vMerge w:val="continue"/>
                  <w:vAlign w:val="center"/>
                </w:tcPr>
                <w:p w14:paraId="7F6D9B6D">
                  <w:pPr>
                    <w:autoSpaceDE w:val="0"/>
                    <w:autoSpaceDN w:val="0"/>
                    <w:adjustRightInd w:val="0"/>
                    <w:snapToGrid w:val="0"/>
                    <w:jc w:val="center"/>
                    <w:rPr>
                      <w:rFonts w:eastAsia="仿宋"/>
                      <w:szCs w:val="21"/>
                    </w:rPr>
                  </w:pPr>
                </w:p>
              </w:tc>
              <w:tc>
                <w:tcPr>
                  <w:tcW w:w="323" w:type="pct"/>
                  <w:vAlign w:val="center"/>
                </w:tcPr>
                <w:p w14:paraId="53E7591F">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503A077C">
                  <w:pPr>
                    <w:adjustRightInd w:val="0"/>
                    <w:snapToGrid w:val="0"/>
                    <w:jc w:val="center"/>
                    <w:rPr>
                      <w:rFonts w:eastAsia="仿宋"/>
                      <w:szCs w:val="21"/>
                    </w:rPr>
                  </w:pPr>
                  <w:r>
                    <w:rPr>
                      <w:rFonts w:eastAsia="仿宋"/>
                      <w:szCs w:val="21"/>
                    </w:rPr>
                    <w:t>71.250</w:t>
                  </w:r>
                </w:p>
              </w:tc>
              <w:tc>
                <w:tcPr>
                  <w:tcW w:w="254" w:type="pct"/>
                  <w:vAlign w:val="center"/>
                </w:tcPr>
                <w:p w14:paraId="2E0B7C08">
                  <w:pPr>
                    <w:adjustRightInd w:val="0"/>
                    <w:snapToGrid w:val="0"/>
                    <w:jc w:val="center"/>
                    <w:rPr>
                      <w:rFonts w:eastAsia="仿宋"/>
                      <w:szCs w:val="21"/>
                    </w:rPr>
                  </w:pPr>
                  <w:r>
                    <w:rPr>
                      <w:rFonts w:eastAsia="仿宋"/>
                      <w:szCs w:val="21"/>
                    </w:rPr>
                    <w:t>0.570</w:t>
                  </w:r>
                </w:p>
              </w:tc>
              <w:tc>
                <w:tcPr>
                  <w:tcW w:w="230" w:type="pct"/>
                  <w:vAlign w:val="center"/>
                </w:tcPr>
                <w:p w14:paraId="297691B2">
                  <w:pPr>
                    <w:adjustRightInd w:val="0"/>
                    <w:snapToGrid w:val="0"/>
                    <w:jc w:val="center"/>
                    <w:rPr>
                      <w:rFonts w:eastAsia="仿宋"/>
                      <w:szCs w:val="21"/>
                    </w:rPr>
                  </w:pPr>
                  <w:r>
                    <w:rPr>
                      <w:rFonts w:eastAsia="仿宋"/>
                      <w:szCs w:val="21"/>
                    </w:rPr>
                    <w:t>1.368</w:t>
                  </w:r>
                </w:p>
              </w:tc>
              <w:tc>
                <w:tcPr>
                  <w:tcW w:w="319" w:type="pct"/>
                  <w:vMerge w:val="continue"/>
                  <w:vAlign w:val="center"/>
                </w:tcPr>
                <w:p w14:paraId="1B54AB03">
                  <w:pPr>
                    <w:autoSpaceDE w:val="0"/>
                    <w:autoSpaceDN w:val="0"/>
                    <w:adjustRightInd w:val="0"/>
                    <w:snapToGrid w:val="0"/>
                    <w:jc w:val="center"/>
                    <w:rPr>
                      <w:rFonts w:eastAsia="仿宋"/>
                      <w:szCs w:val="21"/>
                    </w:rPr>
                  </w:pPr>
                </w:p>
              </w:tc>
              <w:tc>
                <w:tcPr>
                  <w:tcW w:w="232" w:type="pct"/>
                  <w:vMerge w:val="continue"/>
                  <w:vAlign w:val="center"/>
                </w:tcPr>
                <w:p w14:paraId="088B65FB">
                  <w:pPr>
                    <w:autoSpaceDE w:val="0"/>
                    <w:autoSpaceDN w:val="0"/>
                    <w:adjustRightInd w:val="0"/>
                    <w:snapToGrid w:val="0"/>
                    <w:jc w:val="center"/>
                    <w:rPr>
                      <w:rFonts w:eastAsia="仿宋"/>
                      <w:szCs w:val="21"/>
                    </w:rPr>
                  </w:pPr>
                </w:p>
              </w:tc>
              <w:tc>
                <w:tcPr>
                  <w:tcW w:w="268" w:type="pct"/>
                  <w:vAlign w:val="center"/>
                </w:tcPr>
                <w:p w14:paraId="6ED6BC9C">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3DF77B1E">
                  <w:pPr>
                    <w:adjustRightInd w:val="0"/>
                    <w:snapToGrid w:val="0"/>
                    <w:jc w:val="center"/>
                    <w:rPr>
                      <w:rFonts w:eastAsia="仿宋"/>
                      <w:szCs w:val="21"/>
                    </w:rPr>
                  </w:pPr>
                  <w:r>
                    <w:rPr>
                      <w:rFonts w:hint="eastAsia" w:eastAsia="仿宋"/>
                      <w:szCs w:val="21"/>
                    </w:rPr>
                    <w:t>/</w:t>
                  </w:r>
                </w:p>
              </w:tc>
              <w:tc>
                <w:tcPr>
                  <w:tcW w:w="311" w:type="pct"/>
                  <w:vAlign w:val="center"/>
                </w:tcPr>
                <w:p w14:paraId="1D2DAA77">
                  <w:pPr>
                    <w:jc w:val="center"/>
                    <w:rPr>
                      <w:rFonts w:eastAsia="仿宋"/>
                      <w:szCs w:val="21"/>
                    </w:rPr>
                  </w:pPr>
                  <w:r>
                    <w:rPr>
                      <w:rFonts w:hint="eastAsia" w:eastAsia="仿宋"/>
                      <w:szCs w:val="21"/>
                    </w:rPr>
                    <w:t>7</w:t>
                  </w:r>
                  <w:r>
                    <w:rPr>
                      <w:rFonts w:eastAsia="仿宋"/>
                      <w:szCs w:val="21"/>
                    </w:rPr>
                    <w:t>.12</w:t>
                  </w:r>
                </w:p>
              </w:tc>
              <w:tc>
                <w:tcPr>
                  <w:tcW w:w="279" w:type="pct"/>
                  <w:vAlign w:val="center"/>
                </w:tcPr>
                <w:p w14:paraId="7853D0BB">
                  <w:pPr>
                    <w:jc w:val="center"/>
                    <w:rPr>
                      <w:rFonts w:eastAsia="仿宋"/>
                      <w:szCs w:val="21"/>
                    </w:rPr>
                  </w:pPr>
                  <w:r>
                    <w:rPr>
                      <w:rFonts w:hint="eastAsia" w:eastAsia="仿宋"/>
                      <w:szCs w:val="21"/>
                    </w:rPr>
                    <w:t>0</w:t>
                  </w:r>
                  <w:r>
                    <w:rPr>
                      <w:rFonts w:eastAsia="仿宋"/>
                      <w:szCs w:val="21"/>
                    </w:rPr>
                    <w:t>.057</w:t>
                  </w:r>
                </w:p>
              </w:tc>
              <w:tc>
                <w:tcPr>
                  <w:tcW w:w="315" w:type="pct"/>
                  <w:vAlign w:val="center"/>
                </w:tcPr>
                <w:p w14:paraId="125725C6">
                  <w:pPr>
                    <w:jc w:val="center"/>
                    <w:rPr>
                      <w:rFonts w:eastAsia="仿宋"/>
                      <w:szCs w:val="21"/>
                    </w:rPr>
                  </w:pPr>
                  <w:r>
                    <w:rPr>
                      <w:rFonts w:eastAsia="仿宋"/>
                      <w:szCs w:val="21"/>
                    </w:rPr>
                    <w:t>0.137</w:t>
                  </w:r>
                </w:p>
              </w:tc>
              <w:tc>
                <w:tcPr>
                  <w:tcW w:w="232" w:type="pct"/>
                  <w:vAlign w:val="center"/>
                </w:tcPr>
                <w:p w14:paraId="0EC49FCD">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213F072F">
                  <w:pPr>
                    <w:adjustRightInd w:val="0"/>
                    <w:snapToGrid w:val="0"/>
                    <w:jc w:val="center"/>
                    <w:rPr>
                      <w:rFonts w:eastAsia="仿宋"/>
                      <w:szCs w:val="21"/>
                    </w:rPr>
                  </w:pPr>
                  <w:r>
                    <w:rPr>
                      <w:rFonts w:hint="eastAsia" w:eastAsia="仿宋"/>
                      <w:szCs w:val="21"/>
                    </w:rPr>
                    <w:t>0.4</w:t>
                  </w:r>
                </w:p>
              </w:tc>
              <w:tc>
                <w:tcPr>
                  <w:tcW w:w="210" w:type="pct"/>
                  <w:vMerge w:val="continue"/>
                  <w:vAlign w:val="center"/>
                </w:tcPr>
                <w:p w14:paraId="71BCAAD9">
                  <w:pPr>
                    <w:autoSpaceDE w:val="0"/>
                    <w:autoSpaceDN w:val="0"/>
                    <w:adjustRightInd w:val="0"/>
                    <w:snapToGrid w:val="0"/>
                    <w:jc w:val="center"/>
                    <w:rPr>
                      <w:rFonts w:eastAsia="仿宋"/>
                      <w:szCs w:val="21"/>
                    </w:rPr>
                  </w:pPr>
                </w:p>
              </w:tc>
              <w:tc>
                <w:tcPr>
                  <w:tcW w:w="160" w:type="pct"/>
                  <w:vMerge w:val="continue"/>
                  <w:vAlign w:val="center"/>
                </w:tcPr>
                <w:p w14:paraId="2C544A76">
                  <w:pPr>
                    <w:autoSpaceDE w:val="0"/>
                    <w:autoSpaceDN w:val="0"/>
                    <w:adjustRightInd w:val="0"/>
                    <w:snapToGrid w:val="0"/>
                    <w:jc w:val="center"/>
                    <w:rPr>
                      <w:rFonts w:eastAsia="仿宋"/>
                      <w:szCs w:val="21"/>
                    </w:rPr>
                  </w:pPr>
                </w:p>
              </w:tc>
              <w:tc>
                <w:tcPr>
                  <w:tcW w:w="186" w:type="pct"/>
                  <w:vMerge w:val="continue"/>
                  <w:vAlign w:val="center"/>
                </w:tcPr>
                <w:p w14:paraId="31DB3101">
                  <w:pPr>
                    <w:autoSpaceDE w:val="0"/>
                    <w:autoSpaceDN w:val="0"/>
                    <w:adjustRightInd w:val="0"/>
                    <w:snapToGrid w:val="0"/>
                    <w:jc w:val="center"/>
                    <w:rPr>
                      <w:rFonts w:eastAsia="仿宋"/>
                      <w:szCs w:val="21"/>
                    </w:rPr>
                  </w:pPr>
                </w:p>
              </w:tc>
              <w:tc>
                <w:tcPr>
                  <w:tcW w:w="134" w:type="pct"/>
                  <w:vMerge w:val="continue"/>
                  <w:vAlign w:val="center"/>
                </w:tcPr>
                <w:p w14:paraId="7D4450FB">
                  <w:pPr>
                    <w:autoSpaceDE w:val="0"/>
                    <w:autoSpaceDN w:val="0"/>
                    <w:adjustRightInd w:val="0"/>
                    <w:snapToGrid w:val="0"/>
                    <w:jc w:val="center"/>
                    <w:rPr>
                      <w:rFonts w:eastAsia="仿宋"/>
                      <w:szCs w:val="21"/>
                    </w:rPr>
                  </w:pPr>
                </w:p>
              </w:tc>
              <w:tc>
                <w:tcPr>
                  <w:tcW w:w="216" w:type="pct"/>
                  <w:vMerge w:val="continue"/>
                  <w:vAlign w:val="center"/>
                </w:tcPr>
                <w:p w14:paraId="3358F490">
                  <w:pPr>
                    <w:autoSpaceDE w:val="0"/>
                    <w:autoSpaceDN w:val="0"/>
                    <w:adjustRightInd w:val="0"/>
                    <w:snapToGrid w:val="0"/>
                    <w:jc w:val="center"/>
                    <w:rPr>
                      <w:rFonts w:eastAsia="仿宋"/>
                      <w:szCs w:val="21"/>
                    </w:rPr>
                  </w:pPr>
                </w:p>
              </w:tc>
            </w:tr>
            <w:tr w14:paraId="5B7D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exact"/>
                <w:jc w:val="center"/>
              </w:trPr>
              <w:tc>
                <w:tcPr>
                  <w:tcW w:w="253" w:type="pct"/>
                  <w:vMerge w:val="continue"/>
                  <w:vAlign w:val="center"/>
                </w:tcPr>
                <w:p w14:paraId="35B1D9A8">
                  <w:pPr>
                    <w:autoSpaceDE w:val="0"/>
                    <w:autoSpaceDN w:val="0"/>
                    <w:adjustRightInd w:val="0"/>
                    <w:snapToGrid w:val="0"/>
                    <w:jc w:val="center"/>
                    <w:rPr>
                      <w:rFonts w:eastAsia="仿宋"/>
                      <w:szCs w:val="21"/>
                    </w:rPr>
                  </w:pPr>
                </w:p>
              </w:tc>
              <w:tc>
                <w:tcPr>
                  <w:tcW w:w="305" w:type="pct"/>
                  <w:vMerge w:val="restart"/>
                  <w:vAlign w:val="center"/>
                </w:tcPr>
                <w:p w14:paraId="2AB5FBA8">
                  <w:pPr>
                    <w:widowControl/>
                    <w:adjustRightInd w:val="0"/>
                    <w:snapToGrid w:val="0"/>
                    <w:jc w:val="center"/>
                    <w:rPr>
                      <w:rFonts w:eastAsia="仿宋"/>
                      <w:kern w:val="0"/>
                      <w:szCs w:val="21"/>
                    </w:rPr>
                  </w:pPr>
                  <w:r>
                    <w:rPr>
                      <w:rFonts w:hint="eastAsia" w:eastAsia="仿宋"/>
                      <w:kern w:val="0"/>
                      <w:szCs w:val="21"/>
                    </w:rPr>
                    <w:t>喷漆烘干</w:t>
                  </w:r>
                  <w:r>
                    <w:rPr>
                      <w:rFonts w:eastAsia="仿宋"/>
                      <w:kern w:val="0"/>
                      <w:szCs w:val="21"/>
                    </w:rPr>
                    <w:t>废气G11</w:t>
                  </w:r>
                </w:p>
              </w:tc>
              <w:tc>
                <w:tcPr>
                  <w:tcW w:w="323" w:type="pct"/>
                  <w:vAlign w:val="center"/>
                </w:tcPr>
                <w:p w14:paraId="3F59CE8D">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173F5B37">
                  <w:pPr>
                    <w:adjustRightInd w:val="0"/>
                    <w:snapToGrid w:val="0"/>
                    <w:jc w:val="center"/>
                    <w:rPr>
                      <w:rFonts w:eastAsia="仿宋"/>
                      <w:szCs w:val="21"/>
                    </w:rPr>
                  </w:pPr>
                  <w:r>
                    <w:rPr>
                      <w:rFonts w:eastAsia="仿宋"/>
                      <w:szCs w:val="21"/>
                    </w:rPr>
                    <w:t>20.781</w:t>
                  </w:r>
                </w:p>
              </w:tc>
              <w:tc>
                <w:tcPr>
                  <w:tcW w:w="254" w:type="pct"/>
                  <w:vAlign w:val="center"/>
                </w:tcPr>
                <w:p w14:paraId="318D841C">
                  <w:pPr>
                    <w:adjustRightInd w:val="0"/>
                    <w:snapToGrid w:val="0"/>
                    <w:jc w:val="center"/>
                    <w:rPr>
                      <w:rFonts w:eastAsia="仿宋"/>
                      <w:szCs w:val="21"/>
                    </w:rPr>
                  </w:pPr>
                  <w:r>
                    <w:rPr>
                      <w:rFonts w:eastAsia="仿宋"/>
                      <w:szCs w:val="21"/>
                    </w:rPr>
                    <w:t>0.166</w:t>
                  </w:r>
                </w:p>
              </w:tc>
              <w:tc>
                <w:tcPr>
                  <w:tcW w:w="230" w:type="pct"/>
                  <w:vAlign w:val="center"/>
                </w:tcPr>
                <w:p w14:paraId="2094EA43">
                  <w:pPr>
                    <w:adjustRightInd w:val="0"/>
                    <w:snapToGrid w:val="0"/>
                    <w:jc w:val="center"/>
                    <w:rPr>
                      <w:rFonts w:eastAsia="仿宋"/>
                      <w:szCs w:val="21"/>
                    </w:rPr>
                  </w:pPr>
                  <w:r>
                    <w:rPr>
                      <w:rFonts w:eastAsia="仿宋"/>
                      <w:szCs w:val="21"/>
                    </w:rPr>
                    <w:t>0.399</w:t>
                  </w:r>
                </w:p>
              </w:tc>
              <w:tc>
                <w:tcPr>
                  <w:tcW w:w="319" w:type="pct"/>
                  <w:vMerge w:val="continue"/>
                  <w:vAlign w:val="center"/>
                </w:tcPr>
                <w:p w14:paraId="592E32CE">
                  <w:pPr>
                    <w:autoSpaceDE w:val="0"/>
                    <w:autoSpaceDN w:val="0"/>
                    <w:adjustRightInd w:val="0"/>
                    <w:snapToGrid w:val="0"/>
                    <w:jc w:val="center"/>
                    <w:rPr>
                      <w:rFonts w:eastAsia="仿宋"/>
                      <w:szCs w:val="21"/>
                    </w:rPr>
                  </w:pPr>
                </w:p>
              </w:tc>
              <w:tc>
                <w:tcPr>
                  <w:tcW w:w="232" w:type="pct"/>
                  <w:vMerge w:val="continue"/>
                  <w:vAlign w:val="center"/>
                </w:tcPr>
                <w:p w14:paraId="2AA46DBB">
                  <w:pPr>
                    <w:autoSpaceDE w:val="0"/>
                    <w:autoSpaceDN w:val="0"/>
                    <w:adjustRightInd w:val="0"/>
                    <w:snapToGrid w:val="0"/>
                    <w:jc w:val="center"/>
                    <w:rPr>
                      <w:rFonts w:eastAsia="仿宋"/>
                      <w:szCs w:val="21"/>
                    </w:rPr>
                  </w:pPr>
                </w:p>
              </w:tc>
              <w:tc>
                <w:tcPr>
                  <w:tcW w:w="268" w:type="pct"/>
                  <w:vAlign w:val="center"/>
                </w:tcPr>
                <w:p w14:paraId="0A46A3CE">
                  <w:pPr>
                    <w:autoSpaceDE w:val="0"/>
                    <w:autoSpaceDN w:val="0"/>
                    <w:adjustRightInd w:val="0"/>
                    <w:snapToGrid w:val="0"/>
                    <w:jc w:val="center"/>
                    <w:rPr>
                      <w:rFonts w:eastAsia="仿宋"/>
                      <w:szCs w:val="21"/>
                    </w:rPr>
                  </w:pPr>
                  <w:r>
                    <w:rPr>
                      <w:rFonts w:hint="eastAsia" w:eastAsia="仿宋"/>
                      <w:szCs w:val="21"/>
                    </w:rPr>
                    <w:t>/</w:t>
                  </w:r>
                </w:p>
              </w:tc>
              <w:tc>
                <w:tcPr>
                  <w:tcW w:w="271" w:type="pct"/>
                  <w:vAlign w:val="center"/>
                </w:tcPr>
                <w:p w14:paraId="2B1B5A2F">
                  <w:pPr>
                    <w:adjustRightInd w:val="0"/>
                    <w:snapToGrid w:val="0"/>
                    <w:jc w:val="center"/>
                    <w:rPr>
                      <w:rFonts w:eastAsia="仿宋"/>
                      <w:szCs w:val="21"/>
                    </w:rPr>
                  </w:pPr>
                  <w:r>
                    <w:rPr>
                      <w:rFonts w:hint="eastAsia" w:eastAsia="仿宋"/>
                      <w:szCs w:val="21"/>
                    </w:rPr>
                    <w:t>/</w:t>
                  </w:r>
                </w:p>
              </w:tc>
              <w:tc>
                <w:tcPr>
                  <w:tcW w:w="311" w:type="pct"/>
                  <w:vAlign w:val="center"/>
                </w:tcPr>
                <w:p w14:paraId="3963A85E">
                  <w:pPr>
                    <w:adjustRightInd w:val="0"/>
                    <w:snapToGrid w:val="0"/>
                    <w:jc w:val="center"/>
                    <w:rPr>
                      <w:rFonts w:eastAsia="仿宋"/>
                      <w:szCs w:val="21"/>
                    </w:rPr>
                  </w:pPr>
                  <w:r>
                    <w:rPr>
                      <w:rFonts w:eastAsia="仿宋"/>
                      <w:szCs w:val="21"/>
                    </w:rPr>
                    <w:t>/</w:t>
                  </w:r>
                </w:p>
              </w:tc>
              <w:tc>
                <w:tcPr>
                  <w:tcW w:w="279" w:type="pct"/>
                  <w:vAlign w:val="center"/>
                </w:tcPr>
                <w:p w14:paraId="0F8F7031">
                  <w:pPr>
                    <w:adjustRightInd w:val="0"/>
                    <w:snapToGrid w:val="0"/>
                    <w:jc w:val="center"/>
                    <w:rPr>
                      <w:rFonts w:eastAsia="仿宋"/>
                      <w:szCs w:val="21"/>
                    </w:rPr>
                  </w:pPr>
                  <w:r>
                    <w:rPr>
                      <w:rFonts w:eastAsia="仿宋"/>
                      <w:szCs w:val="21"/>
                    </w:rPr>
                    <w:t>/</w:t>
                  </w:r>
                </w:p>
              </w:tc>
              <w:tc>
                <w:tcPr>
                  <w:tcW w:w="315" w:type="pct"/>
                  <w:vAlign w:val="center"/>
                </w:tcPr>
                <w:p w14:paraId="185E6225">
                  <w:pPr>
                    <w:adjustRightInd w:val="0"/>
                    <w:snapToGrid w:val="0"/>
                    <w:jc w:val="center"/>
                    <w:rPr>
                      <w:rFonts w:eastAsia="仿宋"/>
                      <w:szCs w:val="21"/>
                    </w:rPr>
                  </w:pPr>
                  <w:r>
                    <w:rPr>
                      <w:rFonts w:eastAsia="仿宋"/>
                      <w:szCs w:val="21"/>
                    </w:rPr>
                    <w:t>/</w:t>
                  </w:r>
                </w:p>
              </w:tc>
              <w:tc>
                <w:tcPr>
                  <w:tcW w:w="232" w:type="pct"/>
                  <w:vAlign w:val="center"/>
                </w:tcPr>
                <w:p w14:paraId="499DB765">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218" w:type="pct"/>
                  <w:vAlign w:val="center"/>
                </w:tcPr>
                <w:p w14:paraId="4EA92E31">
                  <w:pPr>
                    <w:adjustRightInd w:val="0"/>
                    <w:snapToGrid w:val="0"/>
                    <w:jc w:val="center"/>
                    <w:rPr>
                      <w:rFonts w:eastAsia="仿宋"/>
                      <w:szCs w:val="21"/>
                    </w:rPr>
                  </w:pPr>
                  <w:r>
                    <w:rPr>
                      <w:rFonts w:eastAsia="仿宋"/>
                      <w:szCs w:val="21"/>
                    </w:rPr>
                    <w:t>/</w:t>
                  </w:r>
                </w:p>
              </w:tc>
              <w:tc>
                <w:tcPr>
                  <w:tcW w:w="210" w:type="pct"/>
                  <w:vMerge w:val="continue"/>
                  <w:vAlign w:val="center"/>
                </w:tcPr>
                <w:p w14:paraId="5523DACB">
                  <w:pPr>
                    <w:autoSpaceDE w:val="0"/>
                    <w:autoSpaceDN w:val="0"/>
                    <w:adjustRightInd w:val="0"/>
                    <w:snapToGrid w:val="0"/>
                    <w:jc w:val="center"/>
                    <w:rPr>
                      <w:rFonts w:eastAsia="仿宋"/>
                      <w:szCs w:val="21"/>
                    </w:rPr>
                  </w:pPr>
                </w:p>
              </w:tc>
              <w:tc>
                <w:tcPr>
                  <w:tcW w:w="160" w:type="pct"/>
                  <w:vMerge w:val="continue"/>
                  <w:vAlign w:val="center"/>
                </w:tcPr>
                <w:p w14:paraId="5E1A573F">
                  <w:pPr>
                    <w:autoSpaceDE w:val="0"/>
                    <w:autoSpaceDN w:val="0"/>
                    <w:adjustRightInd w:val="0"/>
                    <w:snapToGrid w:val="0"/>
                    <w:jc w:val="center"/>
                    <w:rPr>
                      <w:rFonts w:eastAsia="仿宋"/>
                      <w:szCs w:val="21"/>
                    </w:rPr>
                  </w:pPr>
                </w:p>
              </w:tc>
              <w:tc>
                <w:tcPr>
                  <w:tcW w:w="186" w:type="pct"/>
                  <w:vMerge w:val="continue"/>
                  <w:vAlign w:val="center"/>
                </w:tcPr>
                <w:p w14:paraId="75E53AE4">
                  <w:pPr>
                    <w:autoSpaceDE w:val="0"/>
                    <w:autoSpaceDN w:val="0"/>
                    <w:adjustRightInd w:val="0"/>
                    <w:snapToGrid w:val="0"/>
                    <w:jc w:val="center"/>
                    <w:rPr>
                      <w:rFonts w:eastAsia="仿宋"/>
                      <w:szCs w:val="21"/>
                    </w:rPr>
                  </w:pPr>
                </w:p>
              </w:tc>
              <w:tc>
                <w:tcPr>
                  <w:tcW w:w="134" w:type="pct"/>
                  <w:vMerge w:val="continue"/>
                  <w:vAlign w:val="center"/>
                </w:tcPr>
                <w:p w14:paraId="1BA16905">
                  <w:pPr>
                    <w:autoSpaceDE w:val="0"/>
                    <w:autoSpaceDN w:val="0"/>
                    <w:adjustRightInd w:val="0"/>
                    <w:snapToGrid w:val="0"/>
                    <w:jc w:val="center"/>
                    <w:rPr>
                      <w:rFonts w:eastAsia="仿宋"/>
                      <w:szCs w:val="21"/>
                    </w:rPr>
                  </w:pPr>
                </w:p>
              </w:tc>
              <w:tc>
                <w:tcPr>
                  <w:tcW w:w="216" w:type="pct"/>
                  <w:vMerge w:val="continue"/>
                  <w:vAlign w:val="center"/>
                </w:tcPr>
                <w:p w14:paraId="18A12B75">
                  <w:pPr>
                    <w:autoSpaceDE w:val="0"/>
                    <w:autoSpaceDN w:val="0"/>
                    <w:adjustRightInd w:val="0"/>
                    <w:snapToGrid w:val="0"/>
                    <w:jc w:val="center"/>
                    <w:rPr>
                      <w:rFonts w:eastAsia="仿宋"/>
                      <w:szCs w:val="21"/>
                    </w:rPr>
                  </w:pPr>
                </w:p>
              </w:tc>
            </w:tr>
            <w:tr w14:paraId="52E5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7" w:hRule="exact"/>
                <w:jc w:val="center"/>
              </w:trPr>
              <w:tc>
                <w:tcPr>
                  <w:tcW w:w="253" w:type="pct"/>
                  <w:vMerge w:val="continue"/>
                  <w:vAlign w:val="center"/>
                </w:tcPr>
                <w:p w14:paraId="74475BB7">
                  <w:pPr>
                    <w:autoSpaceDE w:val="0"/>
                    <w:autoSpaceDN w:val="0"/>
                    <w:adjustRightInd w:val="0"/>
                    <w:snapToGrid w:val="0"/>
                    <w:jc w:val="center"/>
                    <w:rPr>
                      <w:rFonts w:eastAsia="仿宋"/>
                      <w:szCs w:val="21"/>
                    </w:rPr>
                  </w:pPr>
                </w:p>
              </w:tc>
              <w:tc>
                <w:tcPr>
                  <w:tcW w:w="305" w:type="pct"/>
                  <w:vMerge w:val="continue"/>
                  <w:vAlign w:val="center"/>
                </w:tcPr>
                <w:p w14:paraId="3E597029">
                  <w:pPr>
                    <w:widowControl/>
                    <w:adjustRightInd w:val="0"/>
                    <w:snapToGrid w:val="0"/>
                    <w:jc w:val="center"/>
                    <w:rPr>
                      <w:rFonts w:eastAsia="仿宋"/>
                      <w:kern w:val="0"/>
                      <w:szCs w:val="21"/>
                    </w:rPr>
                  </w:pPr>
                </w:p>
              </w:tc>
              <w:tc>
                <w:tcPr>
                  <w:tcW w:w="323" w:type="pct"/>
                  <w:vAlign w:val="center"/>
                </w:tcPr>
                <w:p w14:paraId="1AE145A7">
                  <w:pPr>
                    <w:widowControl/>
                    <w:adjustRightInd w:val="0"/>
                    <w:snapToGrid w:val="0"/>
                    <w:jc w:val="center"/>
                    <w:rPr>
                      <w:rFonts w:eastAsia="仿宋"/>
                      <w:kern w:val="0"/>
                      <w:szCs w:val="21"/>
                    </w:rPr>
                  </w:pPr>
                  <w:r>
                    <w:rPr>
                      <w:rFonts w:hint="eastAsia" w:eastAsia="仿宋"/>
                      <w:kern w:val="0"/>
                      <w:szCs w:val="21"/>
                    </w:rPr>
                    <w:t>TVOC</w:t>
                  </w:r>
                </w:p>
              </w:tc>
              <w:tc>
                <w:tcPr>
                  <w:tcW w:w="281" w:type="pct"/>
                  <w:shd w:val="clear" w:color="auto" w:fill="auto"/>
                  <w:vAlign w:val="center"/>
                </w:tcPr>
                <w:p w14:paraId="0B7555D8">
                  <w:pPr>
                    <w:adjustRightInd w:val="0"/>
                    <w:snapToGrid w:val="0"/>
                    <w:jc w:val="center"/>
                    <w:rPr>
                      <w:rFonts w:eastAsia="仿宋"/>
                      <w:szCs w:val="21"/>
                    </w:rPr>
                  </w:pPr>
                  <w:r>
                    <w:rPr>
                      <w:rFonts w:eastAsia="仿宋"/>
                      <w:szCs w:val="21"/>
                    </w:rPr>
                    <w:t>20.781</w:t>
                  </w:r>
                </w:p>
              </w:tc>
              <w:tc>
                <w:tcPr>
                  <w:tcW w:w="254" w:type="pct"/>
                  <w:shd w:val="clear" w:color="auto" w:fill="auto"/>
                  <w:vAlign w:val="center"/>
                </w:tcPr>
                <w:p w14:paraId="11EE670A">
                  <w:pPr>
                    <w:adjustRightInd w:val="0"/>
                    <w:snapToGrid w:val="0"/>
                    <w:jc w:val="center"/>
                    <w:rPr>
                      <w:rFonts w:eastAsia="仿宋"/>
                      <w:szCs w:val="21"/>
                    </w:rPr>
                  </w:pPr>
                  <w:r>
                    <w:rPr>
                      <w:rFonts w:eastAsia="仿宋"/>
                      <w:szCs w:val="21"/>
                    </w:rPr>
                    <w:t>0.166</w:t>
                  </w:r>
                </w:p>
              </w:tc>
              <w:tc>
                <w:tcPr>
                  <w:tcW w:w="230" w:type="pct"/>
                  <w:shd w:val="clear" w:color="auto" w:fill="auto"/>
                  <w:vAlign w:val="center"/>
                </w:tcPr>
                <w:p w14:paraId="553F54AC">
                  <w:pPr>
                    <w:adjustRightInd w:val="0"/>
                    <w:snapToGrid w:val="0"/>
                    <w:jc w:val="center"/>
                    <w:rPr>
                      <w:rFonts w:eastAsia="仿宋"/>
                      <w:szCs w:val="21"/>
                    </w:rPr>
                  </w:pPr>
                  <w:r>
                    <w:rPr>
                      <w:rFonts w:eastAsia="仿宋"/>
                      <w:szCs w:val="21"/>
                    </w:rPr>
                    <w:t>0.399</w:t>
                  </w:r>
                </w:p>
              </w:tc>
              <w:tc>
                <w:tcPr>
                  <w:tcW w:w="319" w:type="pct"/>
                  <w:vMerge w:val="continue"/>
                  <w:vAlign w:val="center"/>
                </w:tcPr>
                <w:p w14:paraId="2DF24772">
                  <w:pPr>
                    <w:autoSpaceDE w:val="0"/>
                    <w:autoSpaceDN w:val="0"/>
                    <w:adjustRightInd w:val="0"/>
                    <w:snapToGrid w:val="0"/>
                    <w:jc w:val="center"/>
                    <w:rPr>
                      <w:rFonts w:eastAsia="仿宋"/>
                      <w:szCs w:val="21"/>
                    </w:rPr>
                  </w:pPr>
                </w:p>
              </w:tc>
              <w:tc>
                <w:tcPr>
                  <w:tcW w:w="232" w:type="pct"/>
                  <w:vMerge w:val="continue"/>
                  <w:vAlign w:val="center"/>
                </w:tcPr>
                <w:p w14:paraId="6783FED5">
                  <w:pPr>
                    <w:autoSpaceDE w:val="0"/>
                    <w:autoSpaceDN w:val="0"/>
                    <w:adjustRightInd w:val="0"/>
                    <w:snapToGrid w:val="0"/>
                    <w:jc w:val="center"/>
                    <w:rPr>
                      <w:rFonts w:eastAsia="仿宋"/>
                      <w:szCs w:val="21"/>
                    </w:rPr>
                  </w:pPr>
                </w:p>
              </w:tc>
              <w:tc>
                <w:tcPr>
                  <w:tcW w:w="268" w:type="pct"/>
                  <w:shd w:val="clear" w:color="auto" w:fill="auto"/>
                  <w:vAlign w:val="center"/>
                </w:tcPr>
                <w:p w14:paraId="08041B75">
                  <w:pPr>
                    <w:autoSpaceDE w:val="0"/>
                    <w:autoSpaceDN w:val="0"/>
                    <w:adjustRightInd w:val="0"/>
                    <w:snapToGrid w:val="0"/>
                    <w:jc w:val="center"/>
                    <w:rPr>
                      <w:rFonts w:eastAsia="仿宋"/>
                      <w:szCs w:val="21"/>
                    </w:rPr>
                  </w:pPr>
                  <w:r>
                    <w:rPr>
                      <w:rFonts w:hint="eastAsia" w:eastAsia="仿宋"/>
                      <w:szCs w:val="21"/>
                    </w:rPr>
                    <w:t>/</w:t>
                  </w:r>
                </w:p>
              </w:tc>
              <w:tc>
                <w:tcPr>
                  <w:tcW w:w="271" w:type="pct"/>
                  <w:shd w:val="clear" w:color="auto" w:fill="auto"/>
                  <w:vAlign w:val="center"/>
                </w:tcPr>
                <w:p w14:paraId="668F0CD6">
                  <w:pPr>
                    <w:adjustRightInd w:val="0"/>
                    <w:snapToGrid w:val="0"/>
                    <w:jc w:val="center"/>
                    <w:rPr>
                      <w:rFonts w:eastAsia="仿宋"/>
                      <w:szCs w:val="21"/>
                    </w:rPr>
                  </w:pPr>
                  <w:r>
                    <w:rPr>
                      <w:rFonts w:hint="eastAsia" w:eastAsia="仿宋"/>
                      <w:szCs w:val="21"/>
                    </w:rPr>
                    <w:t>/</w:t>
                  </w:r>
                </w:p>
              </w:tc>
              <w:tc>
                <w:tcPr>
                  <w:tcW w:w="311" w:type="pct"/>
                  <w:shd w:val="clear" w:color="auto" w:fill="auto"/>
                  <w:vAlign w:val="center"/>
                </w:tcPr>
                <w:p w14:paraId="45703844">
                  <w:pPr>
                    <w:adjustRightInd w:val="0"/>
                    <w:snapToGrid w:val="0"/>
                    <w:jc w:val="center"/>
                    <w:rPr>
                      <w:rFonts w:eastAsia="仿宋"/>
                      <w:szCs w:val="21"/>
                    </w:rPr>
                  </w:pPr>
                  <w:r>
                    <w:rPr>
                      <w:rFonts w:eastAsia="仿宋"/>
                      <w:szCs w:val="21"/>
                    </w:rPr>
                    <w:t>/</w:t>
                  </w:r>
                </w:p>
              </w:tc>
              <w:tc>
                <w:tcPr>
                  <w:tcW w:w="279" w:type="pct"/>
                  <w:shd w:val="clear" w:color="auto" w:fill="auto"/>
                  <w:vAlign w:val="center"/>
                </w:tcPr>
                <w:p w14:paraId="3C5F4B2A">
                  <w:pPr>
                    <w:adjustRightInd w:val="0"/>
                    <w:snapToGrid w:val="0"/>
                    <w:jc w:val="center"/>
                    <w:rPr>
                      <w:rFonts w:eastAsia="仿宋"/>
                      <w:szCs w:val="21"/>
                    </w:rPr>
                  </w:pPr>
                  <w:r>
                    <w:rPr>
                      <w:rFonts w:eastAsia="仿宋"/>
                      <w:szCs w:val="21"/>
                    </w:rPr>
                    <w:t>/</w:t>
                  </w:r>
                </w:p>
              </w:tc>
              <w:tc>
                <w:tcPr>
                  <w:tcW w:w="315" w:type="pct"/>
                  <w:shd w:val="clear" w:color="auto" w:fill="auto"/>
                  <w:vAlign w:val="center"/>
                </w:tcPr>
                <w:p w14:paraId="6F37E765">
                  <w:pPr>
                    <w:adjustRightInd w:val="0"/>
                    <w:snapToGrid w:val="0"/>
                    <w:jc w:val="center"/>
                    <w:rPr>
                      <w:rFonts w:eastAsia="仿宋"/>
                      <w:szCs w:val="21"/>
                    </w:rPr>
                  </w:pPr>
                  <w:r>
                    <w:rPr>
                      <w:rFonts w:eastAsia="仿宋"/>
                      <w:szCs w:val="21"/>
                    </w:rPr>
                    <w:t>/</w:t>
                  </w:r>
                </w:p>
              </w:tc>
              <w:tc>
                <w:tcPr>
                  <w:tcW w:w="232" w:type="pct"/>
                  <w:shd w:val="clear" w:color="auto" w:fill="auto"/>
                  <w:vAlign w:val="center"/>
                </w:tcPr>
                <w:p w14:paraId="5860065F">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218" w:type="pct"/>
                  <w:shd w:val="clear" w:color="auto" w:fill="auto"/>
                  <w:vAlign w:val="center"/>
                </w:tcPr>
                <w:p w14:paraId="728DEC9D">
                  <w:pPr>
                    <w:adjustRightInd w:val="0"/>
                    <w:snapToGrid w:val="0"/>
                    <w:jc w:val="center"/>
                    <w:rPr>
                      <w:rFonts w:eastAsia="仿宋"/>
                      <w:szCs w:val="21"/>
                    </w:rPr>
                  </w:pPr>
                  <w:r>
                    <w:rPr>
                      <w:rFonts w:eastAsia="仿宋"/>
                      <w:szCs w:val="21"/>
                    </w:rPr>
                    <w:t>/</w:t>
                  </w:r>
                </w:p>
              </w:tc>
              <w:tc>
                <w:tcPr>
                  <w:tcW w:w="210" w:type="pct"/>
                  <w:vMerge w:val="continue"/>
                  <w:vAlign w:val="center"/>
                </w:tcPr>
                <w:p w14:paraId="76FB1DD1">
                  <w:pPr>
                    <w:autoSpaceDE w:val="0"/>
                    <w:autoSpaceDN w:val="0"/>
                    <w:adjustRightInd w:val="0"/>
                    <w:snapToGrid w:val="0"/>
                    <w:jc w:val="center"/>
                    <w:rPr>
                      <w:rFonts w:eastAsia="仿宋"/>
                      <w:szCs w:val="21"/>
                    </w:rPr>
                  </w:pPr>
                </w:p>
              </w:tc>
              <w:tc>
                <w:tcPr>
                  <w:tcW w:w="160" w:type="pct"/>
                  <w:vMerge w:val="continue"/>
                  <w:vAlign w:val="center"/>
                </w:tcPr>
                <w:p w14:paraId="42E4515A">
                  <w:pPr>
                    <w:autoSpaceDE w:val="0"/>
                    <w:autoSpaceDN w:val="0"/>
                    <w:adjustRightInd w:val="0"/>
                    <w:snapToGrid w:val="0"/>
                    <w:jc w:val="center"/>
                    <w:rPr>
                      <w:rFonts w:eastAsia="仿宋"/>
                      <w:szCs w:val="21"/>
                    </w:rPr>
                  </w:pPr>
                </w:p>
              </w:tc>
              <w:tc>
                <w:tcPr>
                  <w:tcW w:w="186" w:type="pct"/>
                  <w:vMerge w:val="continue"/>
                  <w:vAlign w:val="center"/>
                </w:tcPr>
                <w:p w14:paraId="4B380F23">
                  <w:pPr>
                    <w:autoSpaceDE w:val="0"/>
                    <w:autoSpaceDN w:val="0"/>
                    <w:adjustRightInd w:val="0"/>
                    <w:snapToGrid w:val="0"/>
                    <w:jc w:val="center"/>
                    <w:rPr>
                      <w:rFonts w:eastAsia="仿宋"/>
                      <w:szCs w:val="21"/>
                    </w:rPr>
                  </w:pPr>
                </w:p>
              </w:tc>
              <w:tc>
                <w:tcPr>
                  <w:tcW w:w="134" w:type="pct"/>
                  <w:vMerge w:val="continue"/>
                  <w:vAlign w:val="center"/>
                </w:tcPr>
                <w:p w14:paraId="4E696BE7">
                  <w:pPr>
                    <w:autoSpaceDE w:val="0"/>
                    <w:autoSpaceDN w:val="0"/>
                    <w:adjustRightInd w:val="0"/>
                    <w:snapToGrid w:val="0"/>
                    <w:jc w:val="center"/>
                    <w:rPr>
                      <w:rFonts w:eastAsia="仿宋"/>
                      <w:szCs w:val="21"/>
                    </w:rPr>
                  </w:pPr>
                </w:p>
              </w:tc>
              <w:tc>
                <w:tcPr>
                  <w:tcW w:w="216" w:type="pct"/>
                  <w:vMerge w:val="continue"/>
                  <w:vAlign w:val="center"/>
                </w:tcPr>
                <w:p w14:paraId="5FACAA88">
                  <w:pPr>
                    <w:autoSpaceDE w:val="0"/>
                    <w:autoSpaceDN w:val="0"/>
                    <w:adjustRightInd w:val="0"/>
                    <w:snapToGrid w:val="0"/>
                    <w:jc w:val="center"/>
                    <w:rPr>
                      <w:rFonts w:eastAsia="仿宋"/>
                      <w:szCs w:val="21"/>
                    </w:rPr>
                  </w:pPr>
                </w:p>
              </w:tc>
            </w:tr>
          </w:tbl>
          <w:p w14:paraId="22504CC5">
            <w:pPr>
              <w:spacing w:line="500" w:lineRule="exact"/>
              <w:jc w:val="center"/>
              <w:rPr>
                <w:rFonts w:eastAsia="仿宋"/>
                <w:b/>
                <w:szCs w:val="21"/>
              </w:rPr>
            </w:pPr>
          </w:p>
          <w:p w14:paraId="6897ADFF">
            <w:pPr>
              <w:spacing w:line="500" w:lineRule="exact"/>
              <w:jc w:val="center"/>
              <w:rPr>
                <w:rFonts w:eastAsia="仿宋"/>
                <w:b/>
                <w:szCs w:val="21"/>
              </w:rPr>
            </w:pPr>
          </w:p>
          <w:p w14:paraId="697C101A">
            <w:pPr>
              <w:spacing w:line="500" w:lineRule="exact"/>
              <w:jc w:val="center"/>
              <w:rPr>
                <w:rFonts w:eastAsia="仿宋"/>
                <w:b/>
                <w:szCs w:val="21"/>
              </w:rPr>
            </w:pPr>
            <w:r>
              <w:rPr>
                <w:rFonts w:hint="eastAsia" w:eastAsia="仿宋"/>
                <w:b/>
                <w:szCs w:val="21"/>
              </w:rPr>
              <w:t>“以新带老”后无</w:t>
            </w:r>
            <w:r>
              <w:rPr>
                <w:rFonts w:eastAsia="仿宋"/>
                <w:b/>
                <w:szCs w:val="21"/>
              </w:rPr>
              <w:t>组织废气排放情况表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3580"/>
              <w:gridCol w:w="2953"/>
              <w:gridCol w:w="1633"/>
              <w:gridCol w:w="1520"/>
              <w:gridCol w:w="1380"/>
            </w:tblGrid>
            <w:tr w14:paraId="3C8A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Align w:val="center"/>
                </w:tcPr>
                <w:p w14:paraId="4D417C8B">
                  <w:pPr>
                    <w:jc w:val="center"/>
                    <w:rPr>
                      <w:rFonts w:eastAsia="仿宋"/>
                      <w:szCs w:val="21"/>
                    </w:rPr>
                  </w:pPr>
                  <w:r>
                    <w:rPr>
                      <w:rFonts w:eastAsia="仿宋"/>
                      <w:szCs w:val="21"/>
                    </w:rPr>
                    <w:t>污染源位置</w:t>
                  </w:r>
                </w:p>
              </w:tc>
              <w:tc>
                <w:tcPr>
                  <w:tcW w:w="1432" w:type="pct"/>
                  <w:vAlign w:val="center"/>
                </w:tcPr>
                <w:p w14:paraId="3B42706B">
                  <w:pPr>
                    <w:jc w:val="center"/>
                    <w:rPr>
                      <w:rFonts w:eastAsia="仿宋"/>
                      <w:szCs w:val="21"/>
                    </w:rPr>
                  </w:pPr>
                  <w:r>
                    <w:rPr>
                      <w:rFonts w:eastAsia="仿宋"/>
                      <w:szCs w:val="21"/>
                    </w:rPr>
                    <w:t>污染源名称</w:t>
                  </w:r>
                </w:p>
              </w:tc>
              <w:tc>
                <w:tcPr>
                  <w:tcW w:w="1834" w:type="pct"/>
                  <w:gridSpan w:val="2"/>
                  <w:vAlign w:val="center"/>
                </w:tcPr>
                <w:p w14:paraId="2B8A7C24">
                  <w:pPr>
                    <w:jc w:val="center"/>
                    <w:rPr>
                      <w:rFonts w:eastAsia="仿宋"/>
                      <w:szCs w:val="21"/>
                    </w:rPr>
                  </w:pPr>
                  <w:r>
                    <w:rPr>
                      <w:rFonts w:eastAsia="仿宋"/>
                      <w:szCs w:val="21"/>
                    </w:rPr>
                    <w:t>污染物产生量（t/a）</w:t>
                  </w:r>
                </w:p>
              </w:tc>
              <w:tc>
                <w:tcPr>
                  <w:tcW w:w="608" w:type="pct"/>
                  <w:vAlign w:val="center"/>
                </w:tcPr>
                <w:p w14:paraId="67FB0B9F">
                  <w:pPr>
                    <w:jc w:val="center"/>
                    <w:rPr>
                      <w:rFonts w:eastAsia="仿宋"/>
                      <w:szCs w:val="21"/>
                    </w:rPr>
                  </w:pPr>
                  <w:r>
                    <w:rPr>
                      <w:rFonts w:eastAsia="仿宋"/>
                      <w:szCs w:val="21"/>
                    </w:rPr>
                    <w:t>面源面积（m</w:t>
                  </w:r>
                  <w:r>
                    <w:rPr>
                      <w:rFonts w:eastAsia="仿宋"/>
                      <w:szCs w:val="21"/>
                      <w:vertAlign w:val="superscript"/>
                    </w:rPr>
                    <w:t>2</w:t>
                  </w:r>
                  <w:r>
                    <w:rPr>
                      <w:rFonts w:eastAsia="仿宋"/>
                      <w:szCs w:val="21"/>
                    </w:rPr>
                    <w:t>）</w:t>
                  </w:r>
                </w:p>
              </w:tc>
              <w:tc>
                <w:tcPr>
                  <w:tcW w:w="552" w:type="pct"/>
                  <w:vAlign w:val="center"/>
                </w:tcPr>
                <w:p w14:paraId="095ECD63">
                  <w:pPr>
                    <w:jc w:val="center"/>
                    <w:rPr>
                      <w:rFonts w:eastAsia="仿宋"/>
                      <w:szCs w:val="21"/>
                    </w:rPr>
                  </w:pPr>
                  <w:r>
                    <w:rPr>
                      <w:rFonts w:eastAsia="仿宋"/>
                      <w:szCs w:val="21"/>
                    </w:rPr>
                    <w:t>面源高度（m）</w:t>
                  </w:r>
                </w:p>
              </w:tc>
            </w:tr>
            <w:tr w14:paraId="3BF7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511AC74E">
                  <w:pPr>
                    <w:jc w:val="center"/>
                    <w:rPr>
                      <w:rFonts w:eastAsia="仿宋"/>
                      <w:szCs w:val="21"/>
                    </w:rPr>
                  </w:pPr>
                  <w:r>
                    <w:rPr>
                      <w:rFonts w:eastAsia="仿宋"/>
                      <w:szCs w:val="21"/>
                    </w:rPr>
                    <w:t>生产车间</w:t>
                  </w:r>
                  <w:r>
                    <w:rPr>
                      <w:rFonts w:hint="eastAsia" w:eastAsia="仿宋"/>
                      <w:szCs w:val="21"/>
                    </w:rPr>
                    <w:t>一</w:t>
                  </w:r>
                </w:p>
              </w:tc>
              <w:tc>
                <w:tcPr>
                  <w:tcW w:w="1432" w:type="pct"/>
                  <w:vAlign w:val="center"/>
                </w:tcPr>
                <w:p w14:paraId="20CBA9B2">
                  <w:pPr>
                    <w:jc w:val="center"/>
                    <w:rPr>
                      <w:rFonts w:eastAsia="仿宋"/>
                      <w:szCs w:val="21"/>
                    </w:rPr>
                  </w:pPr>
                  <w:r>
                    <w:rPr>
                      <w:rFonts w:eastAsia="仿宋"/>
                      <w:szCs w:val="21"/>
                    </w:rPr>
                    <w:t>焊接烟尘</w:t>
                  </w:r>
                  <w:r>
                    <w:rPr>
                      <w:rFonts w:hint="eastAsia" w:eastAsia="仿宋"/>
                      <w:szCs w:val="21"/>
                    </w:rPr>
                    <w:t>（一期项目）</w:t>
                  </w:r>
                </w:p>
              </w:tc>
              <w:tc>
                <w:tcPr>
                  <w:tcW w:w="1181" w:type="pct"/>
                  <w:vAlign w:val="center"/>
                </w:tcPr>
                <w:p w14:paraId="3953958D">
                  <w:pPr>
                    <w:jc w:val="center"/>
                    <w:rPr>
                      <w:rFonts w:eastAsia="仿宋"/>
                      <w:szCs w:val="21"/>
                    </w:rPr>
                  </w:pPr>
                  <w:r>
                    <w:rPr>
                      <w:rFonts w:eastAsia="仿宋"/>
                      <w:szCs w:val="21"/>
                    </w:rPr>
                    <w:t>颗粒物</w:t>
                  </w:r>
                </w:p>
              </w:tc>
              <w:tc>
                <w:tcPr>
                  <w:tcW w:w="653" w:type="pct"/>
                  <w:vAlign w:val="center"/>
                </w:tcPr>
                <w:p w14:paraId="57278E2E">
                  <w:pPr>
                    <w:jc w:val="center"/>
                    <w:rPr>
                      <w:rFonts w:eastAsia="仿宋"/>
                      <w:szCs w:val="21"/>
                    </w:rPr>
                  </w:pPr>
                  <w:r>
                    <w:rPr>
                      <w:rFonts w:eastAsia="仿宋"/>
                      <w:szCs w:val="21"/>
                    </w:rPr>
                    <w:t>0.02</w:t>
                  </w:r>
                </w:p>
              </w:tc>
              <w:tc>
                <w:tcPr>
                  <w:tcW w:w="608" w:type="pct"/>
                  <w:vMerge w:val="restart"/>
                  <w:vAlign w:val="center"/>
                </w:tcPr>
                <w:p w14:paraId="7FBF83D4">
                  <w:pPr>
                    <w:jc w:val="center"/>
                    <w:rPr>
                      <w:rFonts w:eastAsia="仿宋"/>
                      <w:szCs w:val="21"/>
                    </w:rPr>
                  </w:pPr>
                  <w:r>
                    <w:rPr>
                      <w:rFonts w:eastAsia="仿宋"/>
                      <w:szCs w:val="21"/>
                    </w:rPr>
                    <w:t>11864</w:t>
                  </w:r>
                  <w:r>
                    <w:rPr>
                      <w:rFonts w:hint="eastAsia" w:eastAsia="仿宋"/>
                      <w:szCs w:val="21"/>
                    </w:rPr>
                    <w:t>.4</w:t>
                  </w:r>
                </w:p>
              </w:tc>
              <w:tc>
                <w:tcPr>
                  <w:tcW w:w="552" w:type="pct"/>
                  <w:vMerge w:val="restart"/>
                  <w:vAlign w:val="center"/>
                </w:tcPr>
                <w:p w14:paraId="04122B9C">
                  <w:pPr>
                    <w:jc w:val="center"/>
                    <w:rPr>
                      <w:rFonts w:eastAsia="仿宋"/>
                      <w:szCs w:val="21"/>
                    </w:rPr>
                  </w:pPr>
                  <w:r>
                    <w:rPr>
                      <w:rFonts w:eastAsia="仿宋"/>
                      <w:szCs w:val="21"/>
                    </w:rPr>
                    <w:t>6</w:t>
                  </w:r>
                </w:p>
              </w:tc>
            </w:tr>
            <w:tr w14:paraId="18A4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1B6C98A9">
                  <w:pPr>
                    <w:jc w:val="center"/>
                    <w:rPr>
                      <w:rFonts w:eastAsia="仿宋"/>
                      <w:szCs w:val="21"/>
                    </w:rPr>
                  </w:pPr>
                </w:p>
              </w:tc>
              <w:tc>
                <w:tcPr>
                  <w:tcW w:w="1432" w:type="pct"/>
                  <w:vMerge w:val="restart"/>
                  <w:vAlign w:val="center"/>
                </w:tcPr>
                <w:p w14:paraId="3ABB4335">
                  <w:pPr>
                    <w:jc w:val="center"/>
                    <w:rPr>
                      <w:rFonts w:eastAsia="仿宋"/>
                      <w:szCs w:val="21"/>
                    </w:rPr>
                  </w:pPr>
                  <w:r>
                    <w:rPr>
                      <w:rFonts w:eastAsia="仿宋"/>
                      <w:szCs w:val="21"/>
                    </w:rPr>
                    <w:t>未捕集的</w:t>
                  </w:r>
                  <w:r>
                    <w:rPr>
                      <w:rFonts w:hint="eastAsia" w:eastAsia="仿宋"/>
                      <w:szCs w:val="21"/>
                    </w:rPr>
                    <w:t>喷塑</w:t>
                  </w:r>
                  <w:r>
                    <w:rPr>
                      <w:rFonts w:eastAsia="仿宋"/>
                      <w:szCs w:val="21"/>
                    </w:rPr>
                    <w:t>、</w:t>
                  </w:r>
                  <w:r>
                    <w:rPr>
                      <w:rFonts w:hint="eastAsia" w:eastAsia="仿宋"/>
                      <w:szCs w:val="21"/>
                    </w:rPr>
                    <w:t>喷塑</w:t>
                  </w:r>
                  <w:r>
                    <w:rPr>
                      <w:rFonts w:eastAsia="仿宋"/>
                      <w:szCs w:val="21"/>
                    </w:rPr>
                    <w:t>固化废气</w:t>
                  </w:r>
                  <w:r>
                    <w:rPr>
                      <w:rFonts w:hint="eastAsia" w:eastAsia="仿宋"/>
                      <w:szCs w:val="21"/>
                    </w:rPr>
                    <w:t>（一期项目）</w:t>
                  </w:r>
                </w:p>
              </w:tc>
              <w:tc>
                <w:tcPr>
                  <w:tcW w:w="1181" w:type="pct"/>
                  <w:vAlign w:val="center"/>
                </w:tcPr>
                <w:p w14:paraId="7061368A">
                  <w:pPr>
                    <w:jc w:val="center"/>
                    <w:rPr>
                      <w:rFonts w:eastAsia="仿宋"/>
                      <w:szCs w:val="21"/>
                    </w:rPr>
                  </w:pPr>
                  <w:r>
                    <w:rPr>
                      <w:rFonts w:eastAsia="仿宋"/>
                      <w:szCs w:val="21"/>
                    </w:rPr>
                    <w:t>颗粒物</w:t>
                  </w:r>
                </w:p>
              </w:tc>
              <w:tc>
                <w:tcPr>
                  <w:tcW w:w="653" w:type="pct"/>
                  <w:vAlign w:val="center"/>
                </w:tcPr>
                <w:p w14:paraId="652F404A">
                  <w:pPr>
                    <w:jc w:val="center"/>
                    <w:rPr>
                      <w:rFonts w:eastAsia="仿宋"/>
                      <w:szCs w:val="21"/>
                    </w:rPr>
                  </w:pPr>
                  <w:r>
                    <w:rPr>
                      <w:rFonts w:eastAsia="仿宋"/>
                      <w:szCs w:val="21"/>
                    </w:rPr>
                    <w:t>0.027</w:t>
                  </w:r>
                </w:p>
              </w:tc>
              <w:tc>
                <w:tcPr>
                  <w:tcW w:w="608" w:type="pct"/>
                  <w:vMerge w:val="continue"/>
                  <w:vAlign w:val="center"/>
                </w:tcPr>
                <w:p w14:paraId="39734A91">
                  <w:pPr>
                    <w:jc w:val="center"/>
                    <w:rPr>
                      <w:rFonts w:eastAsia="仿宋"/>
                      <w:szCs w:val="21"/>
                    </w:rPr>
                  </w:pPr>
                </w:p>
              </w:tc>
              <w:tc>
                <w:tcPr>
                  <w:tcW w:w="552" w:type="pct"/>
                  <w:vMerge w:val="continue"/>
                  <w:vAlign w:val="center"/>
                </w:tcPr>
                <w:p w14:paraId="2A5B7C7D">
                  <w:pPr>
                    <w:jc w:val="center"/>
                    <w:rPr>
                      <w:rFonts w:eastAsia="仿宋"/>
                      <w:szCs w:val="21"/>
                    </w:rPr>
                  </w:pPr>
                </w:p>
              </w:tc>
            </w:tr>
            <w:tr w14:paraId="1651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22EB8D27">
                  <w:pPr>
                    <w:jc w:val="center"/>
                    <w:rPr>
                      <w:rFonts w:eastAsia="仿宋"/>
                      <w:szCs w:val="21"/>
                    </w:rPr>
                  </w:pPr>
                </w:p>
              </w:tc>
              <w:tc>
                <w:tcPr>
                  <w:tcW w:w="1432" w:type="pct"/>
                  <w:vMerge w:val="continue"/>
                  <w:vAlign w:val="center"/>
                </w:tcPr>
                <w:p w14:paraId="47293751">
                  <w:pPr>
                    <w:jc w:val="center"/>
                    <w:rPr>
                      <w:rFonts w:eastAsia="仿宋"/>
                      <w:szCs w:val="21"/>
                    </w:rPr>
                  </w:pPr>
                </w:p>
              </w:tc>
              <w:tc>
                <w:tcPr>
                  <w:tcW w:w="1181" w:type="pct"/>
                  <w:vAlign w:val="center"/>
                </w:tcPr>
                <w:p w14:paraId="1FEE816F">
                  <w:pPr>
                    <w:jc w:val="center"/>
                    <w:rPr>
                      <w:rFonts w:eastAsia="仿宋"/>
                      <w:szCs w:val="21"/>
                    </w:rPr>
                  </w:pPr>
                  <w:r>
                    <w:rPr>
                      <w:rFonts w:eastAsia="仿宋"/>
                      <w:szCs w:val="21"/>
                    </w:rPr>
                    <w:t>非甲烷总烃</w:t>
                  </w:r>
                </w:p>
              </w:tc>
              <w:tc>
                <w:tcPr>
                  <w:tcW w:w="653" w:type="pct"/>
                  <w:vAlign w:val="center"/>
                </w:tcPr>
                <w:p w14:paraId="5F4D04D3">
                  <w:pPr>
                    <w:jc w:val="center"/>
                    <w:rPr>
                      <w:rFonts w:eastAsia="仿宋"/>
                      <w:szCs w:val="21"/>
                    </w:rPr>
                  </w:pPr>
                  <w:r>
                    <w:rPr>
                      <w:rFonts w:eastAsia="仿宋"/>
                      <w:szCs w:val="21"/>
                    </w:rPr>
                    <w:t>0.09</w:t>
                  </w:r>
                </w:p>
              </w:tc>
              <w:tc>
                <w:tcPr>
                  <w:tcW w:w="608" w:type="pct"/>
                  <w:vMerge w:val="continue"/>
                  <w:vAlign w:val="center"/>
                </w:tcPr>
                <w:p w14:paraId="3FC01FAC">
                  <w:pPr>
                    <w:jc w:val="center"/>
                    <w:rPr>
                      <w:rFonts w:eastAsia="仿宋"/>
                      <w:szCs w:val="21"/>
                    </w:rPr>
                  </w:pPr>
                </w:p>
              </w:tc>
              <w:tc>
                <w:tcPr>
                  <w:tcW w:w="552" w:type="pct"/>
                  <w:vMerge w:val="continue"/>
                  <w:vAlign w:val="center"/>
                </w:tcPr>
                <w:p w14:paraId="03F0C338">
                  <w:pPr>
                    <w:jc w:val="center"/>
                    <w:rPr>
                      <w:rFonts w:eastAsia="仿宋"/>
                      <w:szCs w:val="21"/>
                    </w:rPr>
                  </w:pPr>
                </w:p>
              </w:tc>
            </w:tr>
            <w:tr w14:paraId="621F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38AF4FF1">
                  <w:pPr>
                    <w:jc w:val="center"/>
                    <w:rPr>
                      <w:rFonts w:eastAsia="仿宋"/>
                      <w:szCs w:val="21"/>
                    </w:rPr>
                  </w:pPr>
                </w:p>
              </w:tc>
              <w:tc>
                <w:tcPr>
                  <w:tcW w:w="1432" w:type="pct"/>
                  <w:vAlign w:val="center"/>
                </w:tcPr>
                <w:p w14:paraId="618C8394">
                  <w:pPr>
                    <w:jc w:val="center"/>
                    <w:rPr>
                      <w:rFonts w:eastAsia="仿宋"/>
                      <w:szCs w:val="21"/>
                    </w:rPr>
                  </w:pPr>
                  <w:r>
                    <w:rPr>
                      <w:rFonts w:eastAsia="仿宋"/>
                      <w:szCs w:val="21"/>
                    </w:rPr>
                    <w:t>打磨粉尘</w:t>
                  </w:r>
                  <w:r>
                    <w:rPr>
                      <w:rFonts w:hint="eastAsia" w:eastAsia="仿宋"/>
                      <w:szCs w:val="21"/>
                    </w:rPr>
                    <w:t>（二期项目）</w:t>
                  </w:r>
                </w:p>
              </w:tc>
              <w:tc>
                <w:tcPr>
                  <w:tcW w:w="1181" w:type="pct"/>
                  <w:vAlign w:val="center"/>
                </w:tcPr>
                <w:p w14:paraId="12D2CEB2">
                  <w:pPr>
                    <w:jc w:val="center"/>
                    <w:rPr>
                      <w:rFonts w:eastAsia="仿宋"/>
                      <w:szCs w:val="21"/>
                    </w:rPr>
                  </w:pPr>
                  <w:r>
                    <w:rPr>
                      <w:rFonts w:eastAsia="仿宋"/>
                      <w:szCs w:val="21"/>
                    </w:rPr>
                    <w:t>颗粒物</w:t>
                  </w:r>
                </w:p>
              </w:tc>
              <w:tc>
                <w:tcPr>
                  <w:tcW w:w="653" w:type="pct"/>
                  <w:vAlign w:val="center"/>
                </w:tcPr>
                <w:p w14:paraId="4796886E">
                  <w:pPr>
                    <w:jc w:val="center"/>
                    <w:rPr>
                      <w:rFonts w:eastAsia="仿宋"/>
                      <w:szCs w:val="21"/>
                    </w:rPr>
                  </w:pPr>
                  <w:r>
                    <w:rPr>
                      <w:rFonts w:hint="eastAsia" w:eastAsia="仿宋"/>
                      <w:szCs w:val="21"/>
                    </w:rPr>
                    <w:t>0.056</w:t>
                  </w:r>
                </w:p>
              </w:tc>
              <w:tc>
                <w:tcPr>
                  <w:tcW w:w="608" w:type="pct"/>
                  <w:vMerge w:val="continue"/>
                  <w:vAlign w:val="center"/>
                </w:tcPr>
                <w:p w14:paraId="38F96738">
                  <w:pPr>
                    <w:jc w:val="center"/>
                    <w:rPr>
                      <w:rFonts w:eastAsia="仿宋"/>
                      <w:szCs w:val="21"/>
                    </w:rPr>
                  </w:pPr>
                </w:p>
              </w:tc>
              <w:tc>
                <w:tcPr>
                  <w:tcW w:w="552" w:type="pct"/>
                  <w:vMerge w:val="continue"/>
                  <w:vAlign w:val="center"/>
                </w:tcPr>
                <w:p w14:paraId="360E2C9F">
                  <w:pPr>
                    <w:jc w:val="center"/>
                    <w:rPr>
                      <w:rFonts w:eastAsia="仿宋"/>
                      <w:szCs w:val="21"/>
                    </w:rPr>
                  </w:pPr>
                </w:p>
              </w:tc>
            </w:tr>
            <w:tr w14:paraId="7BAD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527D1A38">
                  <w:pPr>
                    <w:jc w:val="center"/>
                    <w:rPr>
                      <w:rFonts w:eastAsia="仿宋"/>
                      <w:szCs w:val="21"/>
                    </w:rPr>
                  </w:pPr>
                </w:p>
              </w:tc>
              <w:tc>
                <w:tcPr>
                  <w:tcW w:w="1432" w:type="pct"/>
                  <w:vAlign w:val="center"/>
                </w:tcPr>
                <w:p w14:paraId="4B4364BF">
                  <w:pPr>
                    <w:jc w:val="center"/>
                    <w:rPr>
                      <w:rFonts w:eastAsia="仿宋"/>
                      <w:szCs w:val="21"/>
                    </w:rPr>
                  </w:pPr>
                  <w:r>
                    <w:rPr>
                      <w:rFonts w:hint="eastAsia" w:eastAsia="仿宋"/>
                      <w:szCs w:val="21"/>
                    </w:rPr>
                    <w:t>未捕集的抛丸废气（二期项目）</w:t>
                  </w:r>
                </w:p>
              </w:tc>
              <w:tc>
                <w:tcPr>
                  <w:tcW w:w="1181" w:type="pct"/>
                  <w:vAlign w:val="center"/>
                </w:tcPr>
                <w:p w14:paraId="5BFEF73F">
                  <w:pPr>
                    <w:jc w:val="center"/>
                    <w:rPr>
                      <w:rFonts w:eastAsia="仿宋"/>
                      <w:szCs w:val="21"/>
                    </w:rPr>
                  </w:pPr>
                  <w:r>
                    <w:rPr>
                      <w:rFonts w:hint="eastAsia" w:eastAsia="仿宋"/>
                      <w:szCs w:val="21"/>
                    </w:rPr>
                    <w:t>颗粒物</w:t>
                  </w:r>
                </w:p>
              </w:tc>
              <w:tc>
                <w:tcPr>
                  <w:tcW w:w="653" w:type="pct"/>
                  <w:vAlign w:val="center"/>
                </w:tcPr>
                <w:p w14:paraId="14170E34">
                  <w:pPr>
                    <w:jc w:val="center"/>
                    <w:rPr>
                      <w:rFonts w:eastAsia="仿宋"/>
                      <w:szCs w:val="21"/>
                    </w:rPr>
                  </w:pPr>
                  <w:r>
                    <w:rPr>
                      <w:rFonts w:hint="eastAsia" w:eastAsia="仿宋"/>
                      <w:szCs w:val="21"/>
                    </w:rPr>
                    <w:t>0.035</w:t>
                  </w:r>
                </w:p>
              </w:tc>
              <w:tc>
                <w:tcPr>
                  <w:tcW w:w="608" w:type="pct"/>
                  <w:vMerge w:val="continue"/>
                  <w:vAlign w:val="center"/>
                </w:tcPr>
                <w:p w14:paraId="1B29FE98">
                  <w:pPr>
                    <w:jc w:val="center"/>
                    <w:rPr>
                      <w:rFonts w:eastAsia="仿宋"/>
                      <w:szCs w:val="21"/>
                    </w:rPr>
                  </w:pPr>
                </w:p>
              </w:tc>
              <w:tc>
                <w:tcPr>
                  <w:tcW w:w="552" w:type="pct"/>
                  <w:vMerge w:val="continue"/>
                  <w:vAlign w:val="center"/>
                </w:tcPr>
                <w:p w14:paraId="782FC25F">
                  <w:pPr>
                    <w:jc w:val="center"/>
                    <w:rPr>
                      <w:rFonts w:eastAsia="仿宋"/>
                      <w:szCs w:val="21"/>
                    </w:rPr>
                  </w:pPr>
                </w:p>
              </w:tc>
            </w:tr>
            <w:tr w14:paraId="3953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333C987D">
                  <w:pPr>
                    <w:jc w:val="center"/>
                    <w:rPr>
                      <w:rFonts w:eastAsia="仿宋"/>
                      <w:szCs w:val="21"/>
                    </w:rPr>
                  </w:pPr>
                </w:p>
              </w:tc>
              <w:tc>
                <w:tcPr>
                  <w:tcW w:w="1432" w:type="pct"/>
                  <w:vAlign w:val="center"/>
                </w:tcPr>
                <w:p w14:paraId="1C47F553">
                  <w:pPr>
                    <w:jc w:val="center"/>
                    <w:rPr>
                      <w:rFonts w:eastAsia="仿宋"/>
                      <w:szCs w:val="21"/>
                    </w:rPr>
                  </w:pPr>
                  <w:r>
                    <w:rPr>
                      <w:rFonts w:hint="eastAsia" w:eastAsia="仿宋"/>
                      <w:szCs w:val="21"/>
                    </w:rPr>
                    <w:t>未捕集的淋胶废气（二期项目）</w:t>
                  </w:r>
                </w:p>
              </w:tc>
              <w:tc>
                <w:tcPr>
                  <w:tcW w:w="1181" w:type="pct"/>
                  <w:vAlign w:val="center"/>
                </w:tcPr>
                <w:p w14:paraId="1EF486AC">
                  <w:pPr>
                    <w:jc w:val="center"/>
                    <w:rPr>
                      <w:rFonts w:eastAsia="仿宋"/>
                      <w:szCs w:val="21"/>
                    </w:rPr>
                  </w:pPr>
                  <w:r>
                    <w:rPr>
                      <w:rFonts w:hint="eastAsia" w:eastAsia="仿宋"/>
                      <w:szCs w:val="21"/>
                    </w:rPr>
                    <w:t>非甲烷总烃</w:t>
                  </w:r>
                </w:p>
              </w:tc>
              <w:tc>
                <w:tcPr>
                  <w:tcW w:w="653" w:type="pct"/>
                  <w:vAlign w:val="center"/>
                </w:tcPr>
                <w:p w14:paraId="5489491D">
                  <w:pPr>
                    <w:jc w:val="center"/>
                    <w:rPr>
                      <w:rFonts w:eastAsia="仿宋"/>
                      <w:szCs w:val="21"/>
                    </w:rPr>
                  </w:pPr>
                  <w:r>
                    <w:rPr>
                      <w:rFonts w:hint="eastAsia" w:eastAsia="仿宋"/>
                      <w:szCs w:val="21"/>
                    </w:rPr>
                    <w:t>0.002</w:t>
                  </w:r>
                </w:p>
              </w:tc>
              <w:tc>
                <w:tcPr>
                  <w:tcW w:w="608" w:type="pct"/>
                  <w:vMerge w:val="continue"/>
                  <w:vAlign w:val="center"/>
                </w:tcPr>
                <w:p w14:paraId="78B9D9DB">
                  <w:pPr>
                    <w:jc w:val="center"/>
                    <w:rPr>
                      <w:rFonts w:eastAsia="仿宋"/>
                      <w:szCs w:val="21"/>
                    </w:rPr>
                  </w:pPr>
                </w:p>
              </w:tc>
              <w:tc>
                <w:tcPr>
                  <w:tcW w:w="552" w:type="pct"/>
                  <w:vMerge w:val="continue"/>
                  <w:vAlign w:val="center"/>
                </w:tcPr>
                <w:p w14:paraId="5390B8F0">
                  <w:pPr>
                    <w:jc w:val="center"/>
                    <w:rPr>
                      <w:rFonts w:eastAsia="仿宋"/>
                      <w:szCs w:val="21"/>
                    </w:rPr>
                  </w:pPr>
                </w:p>
              </w:tc>
            </w:tr>
            <w:tr w14:paraId="6741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1109211C">
                  <w:pPr>
                    <w:jc w:val="center"/>
                    <w:rPr>
                      <w:rFonts w:eastAsia="仿宋"/>
                      <w:szCs w:val="21"/>
                    </w:rPr>
                  </w:pPr>
                </w:p>
              </w:tc>
              <w:tc>
                <w:tcPr>
                  <w:tcW w:w="1432" w:type="pct"/>
                  <w:vMerge w:val="restart"/>
                  <w:vAlign w:val="center"/>
                </w:tcPr>
                <w:p w14:paraId="6C64F7D7">
                  <w:pPr>
                    <w:jc w:val="center"/>
                    <w:rPr>
                      <w:rFonts w:eastAsia="仿宋"/>
                      <w:szCs w:val="21"/>
                    </w:rPr>
                  </w:pPr>
                  <w:r>
                    <w:rPr>
                      <w:rFonts w:hint="eastAsia" w:eastAsia="仿宋"/>
                      <w:szCs w:val="21"/>
                    </w:rPr>
                    <w:t>合计</w:t>
                  </w:r>
                </w:p>
              </w:tc>
              <w:tc>
                <w:tcPr>
                  <w:tcW w:w="1181" w:type="pct"/>
                  <w:vAlign w:val="center"/>
                </w:tcPr>
                <w:p w14:paraId="20675017">
                  <w:pPr>
                    <w:jc w:val="center"/>
                    <w:rPr>
                      <w:rFonts w:eastAsia="仿宋"/>
                      <w:szCs w:val="21"/>
                    </w:rPr>
                  </w:pPr>
                  <w:r>
                    <w:rPr>
                      <w:rFonts w:hint="eastAsia" w:eastAsia="仿宋"/>
                      <w:szCs w:val="21"/>
                    </w:rPr>
                    <w:t>颗粒物</w:t>
                  </w:r>
                </w:p>
              </w:tc>
              <w:tc>
                <w:tcPr>
                  <w:tcW w:w="653" w:type="pct"/>
                  <w:vAlign w:val="center"/>
                </w:tcPr>
                <w:p w14:paraId="50338206">
                  <w:pPr>
                    <w:jc w:val="center"/>
                    <w:rPr>
                      <w:rFonts w:eastAsia="仿宋"/>
                      <w:szCs w:val="21"/>
                    </w:rPr>
                  </w:pPr>
                  <w:r>
                    <w:rPr>
                      <w:rFonts w:hint="eastAsia" w:eastAsia="仿宋"/>
                      <w:szCs w:val="21"/>
                    </w:rPr>
                    <w:t>0</w:t>
                  </w:r>
                  <w:r>
                    <w:rPr>
                      <w:rFonts w:eastAsia="仿宋"/>
                      <w:szCs w:val="21"/>
                    </w:rPr>
                    <w:t>.1</w:t>
                  </w:r>
                  <w:r>
                    <w:rPr>
                      <w:rFonts w:hint="eastAsia" w:eastAsia="仿宋"/>
                      <w:szCs w:val="21"/>
                    </w:rPr>
                    <w:t>38</w:t>
                  </w:r>
                </w:p>
              </w:tc>
              <w:tc>
                <w:tcPr>
                  <w:tcW w:w="608" w:type="pct"/>
                  <w:vMerge w:val="continue"/>
                  <w:vAlign w:val="center"/>
                </w:tcPr>
                <w:p w14:paraId="72ADA35B">
                  <w:pPr>
                    <w:jc w:val="center"/>
                    <w:rPr>
                      <w:rFonts w:eastAsia="仿宋"/>
                      <w:szCs w:val="21"/>
                    </w:rPr>
                  </w:pPr>
                </w:p>
              </w:tc>
              <w:tc>
                <w:tcPr>
                  <w:tcW w:w="552" w:type="pct"/>
                  <w:vMerge w:val="continue"/>
                  <w:vAlign w:val="center"/>
                </w:tcPr>
                <w:p w14:paraId="05935D63">
                  <w:pPr>
                    <w:jc w:val="center"/>
                    <w:rPr>
                      <w:rFonts w:eastAsia="仿宋"/>
                      <w:szCs w:val="21"/>
                    </w:rPr>
                  </w:pPr>
                </w:p>
              </w:tc>
            </w:tr>
            <w:tr w14:paraId="2B9F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3FE2C401">
                  <w:pPr>
                    <w:jc w:val="center"/>
                    <w:rPr>
                      <w:rFonts w:eastAsia="仿宋"/>
                      <w:szCs w:val="21"/>
                    </w:rPr>
                  </w:pPr>
                </w:p>
              </w:tc>
              <w:tc>
                <w:tcPr>
                  <w:tcW w:w="1432" w:type="pct"/>
                  <w:vMerge w:val="continue"/>
                  <w:vAlign w:val="center"/>
                </w:tcPr>
                <w:p w14:paraId="5CD41D6C">
                  <w:pPr>
                    <w:jc w:val="center"/>
                    <w:rPr>
                      <w:rFonts w:eastAsia="仿宋"/>
                      <w:szCs w:val="21"/>
                    </w:rPr>
                  </w:pPr>
                </w:p>
              </w:tc>
              <w:tc>
                <w:tcPr>
                  <w:tcW w:w="1181" w:type="pct"/>
                  <w:vAlign w:val="center"/>
                </w:tcPr>
                <w:p w14:paraId="51529F4E">
                  <w:pPr>
                    <w:jc w:val="center"/>
                    <w:rPr>
                      <w:rFonts w:eastAsia="仿宋"/>
                      <w:szCs w:val="21"/>
                    </w:rPr>
                  </w:pPr>
                  <w:r>
                    <w:rPr>
                      <w:rFonts w:hint="eastAsia" w:eastAsia="仿宋"/>
                      <w:szCs w:val="21"/>
                    </w:rPr>
                    <w:t>非甲烷总烃</w:t>
                  </w:r>
                </w:p>
              </w:tc>
              <w:tc>
                <w:tcPr>
                  <w:tcW w:w="653" w:type="pct"/>
                  <w:vAlign w:val="center"/>
                </w:tcPr>
                <w:p w14:paraId="35301284">
                  <w:pPr>
                    <w:jc w:val="center"/>
                    <w:rPr>
                      <w:rFonts w:eastAsia="仿宋"/>
                      <w:szCs w:val="21"/>
                    </w:rPr>
                  </w:pPr>
                  <w:r>
                    <w:rPr>
                      <w:rFonts w:hint="eastAsia" w:eastAsia="仿宋"/>
                      <w:szCs w:val="21"/>
                    </w:rPr>
                    <w:t>0</w:t>
                  </w:r>
                  <w:r>
                    <w:rPr>
                      <w:rFonts w:eastAsia="仿宋"/>
                      <w:szCs w:val="21"/>
                    </w:rPr>
                    <w:t>.092</w:t>
                  </w:r>
                </w:p>
              </w:tc>
              <w:tc>
                <w:tcPr>
                  <w:tcW w:w="608" w:type="pct"/>
                  <w:vMerge w:val="continue"/>
                  <w:vAlign w:val="center"/>
                </w:tcPr>
                <w:p w14:paraId="67F97A63">
                  <w:pPr>
                    <w:jc w:val="center"/>
                    <w:rPr>
                      <w:rFonts w:eastAsia="仿宋"/>
                      <w:szCs w:val="21"/>
                    </w:rPr>
                  </w:pPr>
                </w:p>
              </w:tc>
              <w:tc>
                <w:tcPr>
                  <w:tcW w:w="552" w:type="pct"/>
                  <w:vMerge w:val="continue"/>
                  <w:vAlign w:val="center"/>
                </w:tcPr>
                <w:p w14:paraId="7522CD0C">
                  <w:pPr>
                    <w:jc w:val="center"/>
                    <w:rPr>
                      <w:rFonts w:eastAsia="仿宋"/>
                      <w:szCs w:val="21"/>
                    </w:rPr>
                  </w:pPr>
                </w:p>
              </w:tc>
            </w:tr>
            <w:tr w14:paraId="4599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4387B711">
                  <w:pPr>
                    <w:jc w:val="center"/>
                    <w:rPr>
                      <w:rFonts w:eastAsia="仿宋"/>
                      <w:szCs w:val="21"/>
                    </w:rPr>
                  </w:pPr>
                  <w:r>
                    <w:rPr>
                      <w:rFonts w:eastAsia="仿宋"/>
                      <w:szCs w:val="21"/>
                    </w:rPr>
                    <w:t>生产车间</w:t>
                  </w:r>
                  <w:r>
                    <w:rPr>
                      <w:rFonts w:hint="eastAsia" w:eastAsia="仿宋"/>
                      <w:szCs w:val="21"/>
                    </w:rPr>
                    <w:t>二</w:t>
                  </w:r>
                </w:p>
              </w:tc>
              <w:tc>
                <w:tcPr>
                  <w:tcW w:w="1432" w:type="pct"/>
                  <w:vAlign w:val="center"/>
                </w:tcPr>
                <w:p w14:paraId="12AC841F">
                  <w:pPr>
                    <w:jc w:val="center"/>
                    <w:rPr>
                      <w:rFonts w:eastAsia="仿宋"/>
                      <w:szCs w:val="21"/>
                    </w:rPr>
                  </w:pPr>
                  <w:r>
                    <w:rPr>
                      <w:rFonts w:eastAsia="仿宋"/>
                      <w:szCs w:val="21"/>
                    </w:rPr>
                    <w:t>切割烟尘</w:t>
                  </w:r>
                  <w:r>
                    <w:rPr>
                      <w:rFonts w:hint="eastAsia" w:eastAsia="仿宋"/>
                      <w:szCs w:val="21"/>
                    </w:rPr>
                    <w:t>（二期项目）</w:t>
                  </w:r>
                </w:p>
              </w:tc>
              <w:tc>
                <w:tcPr>
                  <w:tcW w:w="1181" w:type="pct"/>
                  <w:vAlign w:val="center"/>
                </w:tcPr>
                <w:p w14:paraId="6B9D7325">
                  <w:pPr>
                    <w:jc w:val="center"/>
                    <w:rPr>
                      <w:rFonts w:eastAsia="仿宋"/>
                      <w:szCs w:val="21"/>
                    </w:rPr>
                  </w:pPr>
                  <w:r>
                    <w:rPr>
                      <w:rFonts w:eastAsia="仿宋"/>
                      <w:szCs w:val="21"/>
                    </w:rPr>
                    <w:t>颗粒物</w:t>
                  </w:r>
                </w:p>
              </w:tc>
              <w:tc>
                <w:tcPr>
                  <w:tcW w:w="653" w:type="pct"/>
                  <w:vAlign w:val="center"/>
                </w:tcPr>
                <w:p w14:paraId="0815E6FF">
                  <w:pPr>
                    <w:jc w:val="center"/>
                    <w:rPr>
                      <w:rFonts w:eastAsia="仿宋"/>
                      <w:szCs w:val="21"/>
                    </w:rPr>
                  </w:pPr>
                  <w:r>
                    <w:rPr>
                      <w:rFonts w:hint="eastAsia" w:eastAsia="仿宋"/>
                      <w:szCs w:val="21"/>
                    </w:rPr>
                    <w:t>0.027</w:t>
                  </w:r>
                </w:p>
              </w:tc>
              <w:tc>
                <w:tcPr>
                  <w:tcW w:w="608" w:type="pct"/>
                  <w:vMerge w:val="restart"/>
                  <w:vAlign w:val="center"/>
                </w:tcPr>
                <w:p w14:paraId="1F18957B">
                  <w:pPr>
                    <w:jc w:val="center"/>
                    <w:rPr>
                      <w:rFonts w:eastAsia="仿宋"/>
                      <w:szCs w:val="21"/>
                    </w:rPr>
                  </w:pPr>
                  <w:r>
                    <w:rPr>
                      <w:rFonts w:eastAsia="仿宋"/>
                      <w:szCs w:val="21"/>
                    </w:rPr>
                    <w:t>11864</w:t>
                  </w:r>
                  <w:r>
                    <w:rPr>
                      <w:rFonts w:hint="eastAsia" w:eastAsia="仿宋"/>
                      <w:szCs w:val="21"/>
                    </w:rPr>
                    <w:t>.4</w:t>
                  </w:r>
                </w:p>
              </w:tc>
              <w:tc>
                <w:tcPr>
                  <w:tcW w:w="552" w:type="pct"/>
                  <w:vMerge w:val="restart"/>
                  <w:vAlign w:val="center"/>
                </w:tcPr>
                <w:p w14:paraId="492E65F4">
                  <w:pPr>
                    <w:jc w:val="center"/>
                    <w:rPr>
                      <w:rFonts w:eastAsia="仿宋"/>
                      <w:szCs w:val="21"/>
                    </w:rPr>
                  </w:pPr>
                  <w:r>
                    <w:rPr>
                      <w:rFonts w:eastAsia="仿宋"/>
                      <w:szCs w:val="21"/>
                    </w:rPr>
                    <w:t>6</w:t>
                  </w:r>
                </w:p>
              </w:tc>
            </w:tr>
            <w:tr w14:paraId="27F4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9083913">
                  <w:pPr>
                    <w:jc w:val="center"/>
                    <w:rPr>
                      <w:rFonts w:eastAsia="仿宋"/>
                      <w:szCs w:val="21"/>
                    </w:rPr>
                  </w:pPr>
                </w:p>
              </w:tc>
              <w:tc>
                <w:tcPr>
                  <w:tcW w:w="1432" w:type="pct"/>
                  <w:vAlign w:val="center"/>
                </w:tcPr>
                <w:p w14:paraId="046933B1">
                  <w:pPr>
                    <w:jc w:val="center"/>
                    <w:rPr>
                      <w:rFonts w:eastAsia="仿宋"/>
                      <w:szCs w:val="21"/>
                    </w:rPr>
                  </w:pPr>
                  <w:r>
                    <w:rPr>
                      <w:rFonts w:eastAsia="仿宋"/>
                      <w:szCs w:val="21"/>
                    </w:rPr>
                    <w:t>焊接烟尘</w:t>
                  </w:r>
                  <w:r>
                    <w:rPr>
                      <w:rFonts w:hint="eastAsia" w:eastAsia="仿宋"/>
                      <w:szCs w:val="21"/>
                    </w:rPr>
                    <w:t>（二期项目）</w:t>
                  </w:r>
                </w:p>
              </w:tc>
              <w:tc>
                <w:tcPr>
                  <w:tcW w:w="1181" w:type="pct"/>
                  <w:vAlign w:val="center"/>
                </w:tcPr>
                <w:p w14:paraId="62731F26">
                  <w:pPr>
                    <w:jc w:val="center"/>
                    <w:rPr>
                      <w:rFonts w:eastAsia="仿宋"/>
                      <w:szCs w:val="21"/>
                    </w:rPr>
                  </w:pPr>
                  <w:r>
                    <w:rPr>
                      <w:rFonts w:eastAsia="仿宋"/>
                      <w:szCs w:val="21"/>
                    </w:rPr>
                    <w:t>颗粒物</w:t>
                  </w:r>
                </w:p>
              </w:tc>
              <w:tc>
                <w:tcPr>
                  <w:tcW w:w="653" w:type="pct"/>
                  <w:vAlign w:val="center"/>
                </w:tcPr>
                <w:p w14:paraId="62040CBD">
                  <w:pPr>
                    <w:jc w:val="center"/>
                    <w:rPr>
                      <w:rFonts w:eastAsia="仿宋"/>
                      <w:szCs w:val="21"/>
                    </w:rPr>
                  </w:pPr>
                  <w:r>
                    <w:rPr>
                      <w:rFonts w:eastAsia="仿宋"/>
                      <w:szCs w:val="21"/>
                    </w:rPr>
                    <w:t>0.046</w:t>
                  </w:r>
                </w:p>
              </w:tc>
              <w:tc>
                <w:tcPr>
                  <w:tcW w:w="608" w:type="pct"/>
                  <w:vMerge w:val="continue"/>
                  <w:vAlign w:val="center"/>
                </w:tcPr>
                <w:p w14:paraId="5B797998">
                  <w:pPr>
                    <w:widowControl/>
                    <w:autoSpaceDE w:val="0"/>
                    <w:autoSpaceDN w:val="0"/>
                    <w:adjustRightInd w:val="0"/>
                    <w:snapToGrid w:val="0"/>
                    <w:jc w:val="center"/>
                    <w:rPr>
                      <w:rFonts w:eastAsia="仿宋"/>
                      <w:szCs w:val="22"/>
                    </w:rPr>
                  </w:pPr>
                </w:p>
              </w:tc>
              <w:tc>
                <w:tcPr>
                  <w:tcW w:w="552" w:type="pct"/>
                  <w:vMerge w:val="continue"/>
                  <w:vAlign w:val="center"/>
                </w:tcPr>
                <w:p w14:paraId="224127A6">
                  <w:pPr>
                    <w:widowControl/>
                    <w:autoSpaceDE w:val="0"/>
                    <w:autoSpaceDN w:val="0"/>
                    <w:adjustRightInd w:val="0"/>
                    <w:snapToGrid w:val="0"/>
                    <w:jc w:val="center"/>
                    <w:rPr>
                      <w:rFonts w:eastAsia="仿宋"/>
                      <w:szCs w:val="22"/>
                    </w:rPr>
                  </w:pPr>
                </w:p>
              </w:tc>
            </w:tr>
            <w:tr w14:paraId="6970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25838D89">
                  <w:pPr>
                    <w:jc w:val="center"/>
                    <w:rPr>
                      <w:rFonts w:eastAsia="仿宋"/>
                      <w:szCs w:val="21"/>
                    </w:rPr>
                  </w:pPr>
                </w:p>
              </w:tc>
              <w:tc>
                <w:tcPr>
                  <w:tcW w:w="1432" w:type="pct"/>
                  <w:vAlign w:val="center"/>
                </w:tcPr>
                <w:p w14:paraId="2F00EB53">
                  <w:pPr>
                    <w:jc w:val="center"/>
                    <w:rPr>
                      <w:rFonts w:eastAsia="仿宋"/>
                      <w:szCs w:val="21"/>
                    </w:rPr>
                  </w:pPr>
                  <w:r>
                    <w:rPr>
                      <w:rFonts w:hint="eastAsia" w:eastAsia="仿宋"/>
                      <w:szCs w:val="21"/>
                    </w:rPr>
                    <w:t>未捕集的喷砂废气（二期项目）</w:t>
                  </w:r>
                </w:p>
              </w:tc>
              <w:tc>
                <w:tcPr>
                  <w:tcW w:w="1181" w:type="pct"/>
                  <w:vAlign w:val="center"/>
                </w:tcPr>
                <w:p w14:paraId="35E95B9C">
                  <w:pPr>
                    <w:jc w:val="center"/>
                    <w:rPr>
                      <w:rFonts w:eastAsia="仿宋"/>
                      <w:szCs w:val="21"/>
                    </w:rPr>
                  </w:pPr>
                  <w:r>
                    <w:rPr>
                      <w:rFonts w:eastAsia="仿宋"/>
                      <w:szCs w:val="21"/>
                    </w:rPr>
                    <w:t>颗粒物</w:t>
                  </w:r>
                </w:p>
              </w:tc>
              <w:tc>
                <w:tcPr>
                  <w:tcW w:w="653" w:type="pct"/>
                  <w:vAlign w:val="center"/>
                </w:tcPr>
                <w:p w14:paraId="51333FFC">
                  <w:pPr>
                    <w:jc w:val="center"/>
                    <w:rPr>
                      <w:rFonts w:eastAsia="仿宋"/>
                      <w:szCs w:val="21"/>
                    </w:rPr>
                  </w:pPr>
                  <w:r>
                    <w:rPr>
                      <w:rFonts w:hint="eastAsia" w:eastAsia="仿宋"/>
                      <w:szCs w:val="21"/>
                    </w:rPr>
                    <w:t>0.066</w:t>
                  </w:r>
                </w:p>
              </w:tc>
              <w:tc>
                <w:tcPr>
                  <w:tcW w:w="608" w:type="pct"/>
                  <w:vMerge w:val="continue"/>
                  <w:vAlign w:val="center"/>
                </w:tcPr>
                <w:p w14:paraId="41E20666">
                  <w:pPr>
                    <w:widowControl/>
                    <w:autoSpaceDE w:val="0"/>
                    <w:autoSpaceDN w:val="0"/>
                    <w:adjustRightInd w:val="0"/>
                    <w:snapToGrid w:val="0"/>
                    <w:jc w:val="center"/>
                    <w:rPr>
                      <w:rFonts w:eastAsia="仿宋"/>
                      <w:szCs w:val="22"/>
                    </w:rPr>
                  </w:pPr>
                </w:p>
              </w:tc>
              <w:tc>
                <w:tcPr>
                  <w:tcW w:w="552" w:type="pct"/>
                  <w:vMerge w:val="continue"/>
                  <w:vAlign w:val="center"/>
                </w:tcPr>
                <w:p w14:paraId="77B0DBB8">
                  <w:pPr>
                    <w:widowControl/>
                    <w:autoSpaceDE w:val="0"/>
                    <w:autoSpaceDN w:val="0"/>
                    <w:adjustRightInd w:val="0"/>
                    <w:snapToGrid w:val="0"/>
                    <w:jc w:val="center"/>
                    <w:rPr>
                      <w:rFonts w:eastAsia="仿宋"/>
                      <w:szCs w:val="22"/>
                    </w:rPr>
                  </w:pPr>
                </w:p>
              </w:tc>
            </w:tr>
            <w:tr w14:paraId="08A6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5B4DB9EC">
                  <w:pPr>
                    <w:jc w:val="center"/>
                    <w:rPr>
                      <w:rFonts w:eastAsia="仿宋"/>
                      <w:szCs w:val="21"/>
                    </w:rPr>
                  </w:pPr>
                </w:p>
              </w:tc>
              <w:tc>
                <w:tcPr>
                  <w:tcW w:w="1432" w:type="pct"/>
                  <w:vAlign w:val="center"/>
                </w:tcPr>
                <w:p w14:paraId="25CA9EC6">
                  <w:pPr>
                    <w:jc w:val="center"/>
                    <w:rPr>
                      <w:rFonts w:eastAsia="仿宋"/>
                      <w:szCs w:val="21"/>
                    </w:rPr>
                  </w:pPr>
                  <w:r>
                    <w:rPr>
                      <w:rFonts w:hint="eastAsia" w:eastAsia="仿宋"/>
                      <w:szCs w:val="21"/>
                    </w:rPr>
                    <w:t>合计</w:t>
                  </w:r>
                </w:p>
              </w:tc>
              <w:tc>
                <w:tcPr>
                  <w:tcW w:w="1181" w:type="pct"/>
                  <w:vAlign w:val="center"/>
                </w:tcPr>
                <w:p w14:paraId="2B41E2F8">
                  <w:pPr>
                    <w:jc w:val="center"/>
                    <w:rPr>
                      <w:rFonts w:eastAsia="仿宋"/>
                      <w:szCs w:val="21"/>
                    </w:rPr>
                  </w:pPr>
                  <w:r>
                    <w:rPr>
                      <w:rFonts w:hint="eastAsia" w:eastAsia="仿宋"/>
                      <w:szCs w:val="21"/>
                    </w:rPr>
                    <w:t>颗粒物</w:t>
                  </w:r>
                </w:p>
              </w:tc>
              <w:tc>
                <w:tcPr>
                  <w:tcW w:w="653" w:type="pct"/>
                  <w:vAlign w:val="center"/>
                </w:tcPr>
                <w:p w14:paraId="457BDB9D">
                  <w:pPr>
                    <w:jc w:val="center"/>
                    <w:rPr>
                      <w:rFonts w:eastAsia="仿宋"/>
                      <w:szCs w:val="21"/>
                    </w:rPr>
                  </w:pPr>
                  <w:r>
                    <w:rPr>
                      <w:rFonts w:hint="eastAsia" w:eastAsia="仿宋"/>
                      <w:szCs w:val="21"/>
                    </w:rPr>
                    <w:t>0.139</w:t>
                  </w:r>
                </w:p>
              </w:tc>
              <w:tc>
                <w:tcPr>
                  <w:tcW w:w="608" w:type="pct"/>
                  <w:vMerge w:val="continue"/>
                  <w:vAlign w:val="center"/>
                </w:tcPr>
                <w:p w14:paraId="152AC84B">
                  <w:pPr>
                    <w:widowControl/>
                    <w:autoSpaceDE w:val="0"/>
                    <w:autoSpaceDN w:val="0"/>
                    <w:adjustRightInd w:val="0"/>
                    <w:snapToGrid w:val="0"/>
                    <w:jc w:val="center"/>
                    <w:rPr>
                      <w:rFonts w:eastAsia="仿宋"/>
                      <w:szCs w:val="22"/>
                    </w:rPr>
                  </w:pPr>
                </w:p>
              </w:tc>
              <w:tc>
                <w:tcPr>
                  <w:tcW w:w="552" w:type="pct"/>
                  <w:vMerge w:val="continue"/>
                  <w:vAlign w:val="center"/>
                </w:tcPr>
                <w:p w14:paraId="3099AE26">
                  <w:pPr>
                    <w:widowControl/>
                    <w:autoSpaceDE w:val="0"/>
                    <w:autoSpaceDN w:val="0"/>
                    <w:adjustRightInd w:val="0"/>
                    <w:snapToGrid w:val="0"/>
                    <w:jc w:val="center"/>
                    <w:rPr>
                      <w:rFonts w:eastAsia="仿宋"/>
                      <w:szCs w:val="22"/>
                    </w:rPr>
                  </w:pPr>
                </w:p>
              </w:tc>
            </w:tr>
            <w:tr w14:paraId="1176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012836FB">
                  <w:pPr>
                    <w:jc w:val="center"/>
                    <w:rPr>
                      <w:rFonts w:eastAsia="仿宋"/>
                      <w:szCs w:val="21"/>
                    </w:rPr>
                  </w:pPr>
                  <w:r>
                    <w:rPr>
                      <w:rFonts w:hint="eastAsia" w:eastAsia="仿宋"/>
                      <w:szCs w:val="21"/>
                    </w:rPr>
                    <w:t>喷塑流水线</w:t>
                  </w:r>
                </w:p>
                <w:p w14:paraId="52B24E8A">
                  <w:pPr>
                    <w:jc w:val="center"/>
                    <w:rPr>
                      <w:rFonts w:eastAsia="仿宋"/>
                      <w:szCs w:val="21"/>
                    </w:rPr>
                  </w:pPr>
                  <w:r>
                    <w:rPr>
                      <w:rFonts w:hint="eastAsia" w:eastAsia="仿宋"/>
                      <w:szCs w:val="21"/>
                    </w:rPr>
                    <w:t>（2</w:t>
                  </w:r>
                  <w:r>
                    <w:rPr>
                      <w:rFonts w:eastAsia="仿宋"/>
                      <w:szCs w:val="21"/>
                    </w:rPr>
                    <w:t>#</w:t>
                  </w:r>
                  <w:r>
                    <w:rPr>
                      <w:rFonts w:hint="eastAsia" w:eastAsia="仿宋"/>
                      <w:szCs w:val="21"/>
                    </w:rPr>
                    <w:t>生产车间）</w:t>
                  </w:r>
                </w:p>
              </w:tc>
              <w:tc>
                <w:tcPr>
                  <w:tcW w:w="1432" w:type="pct"/>
                  <w:vMerge w:val="restart"/>
                  <w:vAlign w:val="center"/>
                </w:tcPr>
                <w:p w14:paraId="11653C9C">
                  <w:pPr>
                    <w:jc w:val="center"/>
                    <w:rPr>
                      <w:rFonts w:eastAsia="仿宋"/>
                      <w:szCs w:val="21"/>
                    </w:rPr>
                  </w:pPr>
                  <w:r>
                    <w:rPr>
                      <w:rFonts w:hint="eastAsia" w:eastAsia="仿宋"/>
                      <w:szCs w:val="21"/>
                    </w:rPr>
                    <w:t>未捕集的喷塑、喷塑固化废气（二期项目）</w:t>
                  </w:r>
                </w:p>
              </w:tc>
              <w:tc>
                <w:tcPr>
                  <w:tcW w:w="1181" w:type="pct"/>
                  <w:vAlign w:val="center"/>
                </w:tcPr>
                <w:p w14:paraId="3381BF1C">
                  <w:pPr>
                    <w:jc w:val="center"/>
                    <w:rPr>
                      <w:rFonts w:eastAsia="仿宋"/>
                      <w:szCs w:val="21"/>
                    </w:rPr>
                  </w:pPr>
                  <w:r>
                    <w:rPr>
                      <w:rFonts w:eastAsia="仿宋"/>
                      <w:szCs w:val="21"/>
                    </w:rPr>
                    <w:t>颗粒物</w:t>
                  </w:r>
                </w:p>
              </w:tc>
              <w:tc>
                <w:tcPr>
                  <w:tcW w:w="653" w:type="pct"/>
                  <w:vAlign w:val="center"/>
                </w:tcPr>
                <w:p w14:paraId="7B574920">
                  <w:pPr>
                    <w:jc w:val="center"/>
                    <w:rPr>
                      <w:rFonts w:eastAsia="仿宋"/>
                      <w:szCs w:val="21"/>
                    </w:rPr>
                  </w:pPr>
                  <w:r>
                    <w:rPr>
                      <w:rFonts w:hint="eastAsia" w:eastAsia="仿宋"/>
                      <w:szCs w:val="21"/>
                    </w:rPr>
                    <w:t>0.21</w:t>
                  </w:r>
                </w:p>
              </w:tc>
              <w:tc>
                <w:tcPr>
                  <w:tcW w:w="608" w:type="pct"/>
                  <w:vMerge w:val="restart"/>
                  <w:vAlign w:val="center"/>
                </w:tcPr>
                <w:p w14:paraId="05A3CDE4">
                  <w:pPr>
                    <w:widowControl/>
                    <w:autoSpaceDE w:val="0"/>
                    <w:autoSpaceDN w:val="0"/>
                    <w:adjustRightInd w:val="0"/>
                    <w:snapToGrid w:val="0"/>
                    <w:jc w:val="center"/>
                    <w:rPr>
                      <w:rFonts w:eastAsia="仿宋"/>
                      <w:szCs w:val="22"/>
                    </w:rPr>
                  </w:pPr>
                  <w:r>
                    <w:rPr>
                      <w:rFonts w:hint="eastAsia" w:eastAsia="仿宋"/>
                      <w:szCs w:val="22"/>
                    </w:rPr>
                    <w:t>60</w:t>
                  </w:r>
                </w:p>
              </w:tc>
              <w:tc>
                <w:tcPr>
                  <w:tcW w:w="552" w:type="pct"/>
                  <w:vMerge w:val="restart"/>
                  <w:vAlign w:val="center"/>
                </w:tcPr>
                <w:p w14:paraId="71E90958">
                  <w:pPr>
                    <w:widowControl/>
                    <w:autoSpaceDE w:val="0"/>
                    <w:autoSpaceDN w:val="0"/>
                    <w:adjustRightInd w:val="0"/>
                    <w:snapToGrid w:val="0"/>
                    <w:jc w:val="center"/>
                    <w:rPr>
                      <w:rFonts w:eastAsia="仿宋"/>
                      <w:szCs w:val="22"/>
                    </w:rPr>
                  </w:pPr>
                  <w:r>
                    <w:rPr>
                      <w:rFonts w:hint="eastAsia" w:eastAsia="仿宋"/>
                      <w:szCs w:val="22"/>
                    </w:rPr>
                    <w:t>4</w:t>
                  </w:r>
                </w:p>
              </w:tc>
            </w:tr>
            <w:tr w14:paraId="5037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05B3E6BF">
                  <w:pPr>
                    <w:jc w:val="center"/>
                    <w:rPr>
                      <w:rFonts w:eastAsia="仿宋"/>
                      <w:szCs w:val="21"/>
                    </w:rPr>
                  </w:pPr>
                </w:p>
              </w:tc>
              <w:tc>
                <w:tcPr>
                  <w:tcW w:w="1432" w:type="pct"/>
                  <w:vMerge w:val="continue"/>
                  <w:vAlign w:val="center"/>
                </w:tcPr>
                <w:p w14:paraId="6E2DDE79">
                  <w:pPr>
                    <w:jc w:val="center"/>
                    <w:rPr>
                      <w:rFonts w:eastAsia="仿宋"/>
                      <w:szCs w:val="21"/>
                    </w:rPr>
                  </w:pPr>
                </w:p>
              </w:tc>
              <w:tc>
                <w:tcPr>
                  <w:tcW w:w="1181" w:type="pct"/>
                  <w:vAlign w:val="center"/>
                </w:tcPr>
                <w:p w14:paraId="32CDFC0B">
                  <w:pPr>
                    <w:jc w:val="center"/>
                    <w:rPr>
                      <w:rFonts w:eastAsia="仿宋"/>
                      <w:szCs w:val="21"/>
                    </w:rPr>
                  </w:pPr>
                  <w:r>
                    <w:rPr>
                      <w:rFonts w:hint="eastAsia" w:eastAsia="仿宋"/>
                      <w:szCs w:val="21"/>
                    </w:rPr>
                    <w:t>非甲烷总烃</w:t>
                  </w:r>
                </w:p>
              </w:tc>
              <w:tc>
                <w:tcPr>
                  <w:tcW w:w="653" w:type="pct"/>
                  <w:vAlign w:val="center"/>
                </w:tcPr>
                <w:p w14:paraId="038481FD">
                  <w:pPr>
                    <w:jc w:val="center"/>
                    <w:rPr>
                      <w:rFonts w:eastAsia="仿宋"/>
                      <w:szCs w:val="21"/>
                    </w:rPr>
                  </w:pPr>
                  <w:r>
                    <w:rPr>
                      <w:rFonts w:hint="eastAsia" w:eastAsia="仿宋"/>
                      <w:szCs w:val="21"/>
                    </w:rPr>
                    <w:t>0.002</w:t>
                  </w:r>
                </w:p>
              </w:tc>
              <w:tc>
                <w:tcPr>
                  <w:tcW w:w="608" w:type="pct"/>
                  <w:vMerge w:val="continue"/>
                  <w:vAlign w:val="center"/>
                </w:tcPr>
                <w:p w14:paraId="66F353C5">
                  <w:pPr>
                    <w:widowControl/>
                    <w:autoSpaceDE w:val="0"/>
                    <w:autoSpaceDN w:val="0"/>
                    <w:adjustRightInd w:val="0"/>
                    <w:snapToGrid w:val="0"/>
                    <w:jc w:val="center"/>
                    <w:rPr>
                      <w:rFonts w:eastAsia="仿宋"/>
                      <w:szCs w:val="22"/>
                    </w:rPr>
                  </w:pPr>
                </w:p>
              </w:tc>
              <w:tc>
                <w:tcPr>
                  <w:tcW w:w="552" w:type="pct"/>
                  <w:vMerge w:val="continue"/>
                  <w:vAlign w:val="center"/>
                </w:tcPr>
                <w:p w14:paraId="00726E62">
                  <w:pPr>
                    <w:widowControl/>
                    <w:autoSpaceDE w:val="0"/>
                    <w:autoSpaceDN w:val="0"/>
                    <w:adjustRightInd w:val="0"/>
                    <w:snapToGrid w:val="0"/>
                    <w:jc w:val="center"/>
                    <w:rPr>
                      <w:rFonts w:eastAsia="仿宋"/>
                      <w:szCs w:val="22"/>
                    </w:rPr>
                  </w:pPr>
                </w:p>
              </w:tc>
            </w:tr>
            <w:tr w14:paraId="10F7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32A9F93B">
                  <w:pPr>
                    <w:jc w:val="center"/>
                    <w:rPr>
                      <w:rFonts w:eastAsia="仿宋"/>
                      <w:szCs w:val="21"/>
                    </w:rPr>
                  </w:pPr>
                </w:p>
              </w:tc>
              <w:tc>
                <w:tcPr>
                  <w:tcW w:w="1432" w:type="pct"/>
                  <w:vMerge w:val="restart"/>
                  <w:vAlign w:val="center"/>
                </w:tcPr>
                <w:p w14:paraId="24D59C35">
                  <w:pPr>
                    <w:jc w:val="center"/>
                    <w:rPr>
                      <w:rFonts w:eastAsia="仿宋"/>
                      <w:szCs w:val="21"/>
                    </w:rPr>
                  </w:pPr>
                  <w:r>
                    <w:rPr>
                      <w:rFonts w:hint="eastAsia" w:eastAsia="仿宋"/>
                      <w:szCs w:val="21"/>
                    </w:rPr>
                    <w:t>合计</w:t>
                  </w:r>
                </w:p>
              </w:tc>
              <w:tc>
                <w:tcPr>
                  <w:tcW w:w="1181" w:type="pct"/>
                  <w:vAlign w:val="center"/>
                </w:tcPr>
                <w:p w14:paraId="33AB78BE">
                  <w:pPr>
                    <w:jc w:val="center"/>
                    <w:rPr>
                      <w:rFonts w:eastAsia="仿宋"/>
                      <w:szCs w:val="21"/>
                    </w:rPr>
                  </w:pPr>
                  <w:r>
                    <w:rPr>
                      <w:rFonts w:eastAsia="仿宋"/>
                      <w:szCs w:val="21"/>
                    </w:rPr>
                    <w:t>颗粒物</w:t>
                  </w:r>
                </w:p>
              </w:tc>
              <w:tc>
                <w:tcPr>
                  <w:tcW w:w="653" w:type="pct"/>
                  <w:vAlign w:val="center"/>
                </w:tcPr>
                <w:p w14:paraId="32EB9380">
                  <w:pPr>
                    <w:jc w:val="center"/>
                    <w:rPr>
                      <w:rFonts w:eastAsia="仿宋"/>
                      <w:szCs w:val="21"/>
                    </w:rPr>
                  </w:pPr>
                  <w:r>
                    <w:rPr>
                      <w:rFonts w:hint="eastAsia" w:eastAsia="仿宋"/>
                      <w:szCs w:val="21"/>
                    </w:rPr>
                    <w:t>0</w:t>
                  </w:r>
                  <w:r>
                    <w:rPr>
                      <w:rFonts w:eastAsia="仿宋"/>
                      <w:szCs w:val="21"/>
                    </w:rPr>
                    <w:t>.21</w:t>
                  </w:r>
                </w:p>
              </w:tc>
              <w:tc>
                <w:tcPr>
                  <w:tcW w:w="608" w:type="pct"/>
                  <w:vMerge w:val="continue"/>
                  <w:vAlign w:val="center"/>
                </w:tcPr>
                <w:p w14:paraId="5B219A80">
                  <w:pPr>
                    <w:widowControl/>
                    <w:autoSpaceDE w:val="0"/>
                    <w:autoSpaceDN w:val="0"/>
                    <w:adjustRightInd w:val="0"/>
                    <w:snapToGrid w:val="0"/>
                    <w:jc w:val="center"/>
                    <w:rPr>
                      <w:rFonts w:eastAsia="仿宋"/>
                      <w:szCs w:val="22"/>
                    </w:rPr>
                  </w:pPr>
                </w:p>
              </w:tc>
              <w:tc>
                <w:tcPr>
                  <w:tcW w:w="552" w:type="pct"/>
                  <w:vMerge w:val="continue"/>
                  <w:vAlign w:val="center"/>
                </w:tcPr>
                <w:p w14:paraId="79E12EB8">
                  <w:pPr>
                    <w:widowControl/>
                    <w:autoSpaceDE w:val="0"/>
                    <w:autoSpaceDN w:val="0"/>
                    <w:adjustRightInd w:val="0"/>
                    <w:snapToGrid w:val="0"/>
                    <w:jc w:val="center"/>
                    <w:rPr>
                      <w:rFonts w:eastAsia="仿宋"/>
                      <w:szCs w:val="22"/>
                    </w:rPr>
                  </w:pPr>
                </w:p>
              </w:tc>
            </w:tr>
            <w:tr w14:paraId="21C2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0F5F4681">
                  <w:pPr>
                    <w:jc w:val="center"/>
                    <w:rPr>
                      <w:rFonts w:eastAsia="仿宋"/>
                      <w:szCs w:val="21"/>
                    </w:rPr>
                  </w:pPr>
                </w:p>
              </w:tc>
              <w:tc>
                <w:tcPr>
                  <w:tcW w:w="1432" w:type="pct"/>
                  <w:vMerge w:val="continue"/>
                  <w:vAlign w:val="center"/>
                </w:tcPr>
                <w:p w14:paraId="16DF5FE7">
                  <w:pPr>
                    <w:jc w:val="center"/>
                    <w:rPr>
                      <w:rFonts w:eastAsia="仿宋"/>
                      <w:szCs w:val="21"/>
                    </w:rPr>
                  </w:pPr>
                </w:p>
              </w:tc>
              <w:tc>
                <w:tcPr>
                  <w:tcW w:w="1181" w:type="pct"/>
                  <w:vAlign w:val="center"/>
                </w:tcPr>
                <w:p w14:paraId="3635E633">
                  <w:pPr>
                    <w:jc w:val="center"/>
                    <w:rPr>
                      <w:rFonts w:eastAsia="仿宋"/>
                      <w:szCs w:val="21"/>
                    </w:rPr>
                  </w:pPr>
                  <w:r>
                    <w:rPr>
                      <w:rFonts w:hint="eastAsia" w:eastAsia="仿宋"/>
                      <w:szCs w:val="21"/>
                    </w:rPr>
                    <w:t>非甲烷总烃</w:t>
                  </w:r>
                </w:p>
              </w:tc>
              <w:tc>
                <w:tcPr>
                  <w:tcW w:w="653" w:type="pct"/>
                  <w:vAlign w:val="center"/>
                </w:tcPr>
                <w:p w14:paraId="62235CEE">
                  <w:pPr>
                    <w:jc w:val="center"/>
                    <w:rPr>
                      <w:rFonts w:eastAsia="仿宋"/>
                      <w:szCs w:val="21"/>
                    </w:rPr>
                  </w:pPr>
                  <w:r>
                    <w:rPr>
                      <w:rFonts w:hint="eastAsia" w:eastAsia="仿宋"/>
                      <w:szCs w:val="21"/>
                    </w:rPr>
                    <w:t>0</w:t>
                  </w:r>
                  <w:r>
                    <w:rPr>
                      <w:rFonts w:eastAsia="仿宋"/>
                      <w:szCs w:val="21"/>
                    </w:rPr>
                    <w:t>.0</w:t>
                  </w:r>
                  <w:r>
                    <w:rPr>
                      <w:rFonts w:hint="eastAsia" w:eastAsia="仿宋"/>
                      <w:szCs w:val="21"/>
                    </w:rPr>
                    <w:t>02</w:t>
                  </w:r>
                </w:p>
              </w:tc>
              <w:tc>
                <w:tcPr>
                  <w:tcW w:w="608" w:type="pct"/>
                  <w:vMerge w:val="continue"/>
                  <w:vAlign w:val="center"/>
                </w:tcPr>
                <w:p w14:paraId="6DEB2884">
                  <w:pPr>
                    <w:widowControl/>
                    <w:autoSpaceDE w:val="0"/>
                    <w:autoSpaceDN w:val="0"/>
                    <w:adjustRightInd w:val="0"/>
                    <w:snapToGrid w:val="0"/>
                    <w:jc w:val="center"/>
                    <w:rPr>
                      <w:rFonts w:eastAsia="仿宋"/>
                      <w:szCs w:val="22"/>
                    </w:rPr>
                  </w:pPr>
                </w:p>
              </w:tc>
              <w:tc>
                <w:tcPr>
                  <w:tcW w:w="552" w:type="pct"/>
                  <w:vMerge w:val="continue"/>
                  <w:vAlign w:val="center"/>
                </w:tcPr>
                <w:p w14:paraId="52BFDCC3">
                  <w:pPr>
                    <w:widowControl/>
                    <w:autoSpaceDE w:val="0"/>
                    <w:autoSpaceDN w:val="0"/>
                    <w:adjustRightInd w:val="0"/>
                    <w:snapToGrid w:val="0"/>
                    <w:jc w:val="center"/>
                    <w:rPr>
                      <w:rFonts w:eastAsia="仿宋"/>
                      <w:szCs w:val="22"/>
                    </w:rPr>
                  </w:pPr>
                </w:p>
              </w:tc>
            </w:tr>
            <w:tr w14:paraId="7496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restart"/>
                  <w:vAlign w:val="center"/>
                </w:tcPr>
                <w:p w14:paraId="591B30D8">
                  <w:pPr>
                    <w:jc w:val="center"/>
                    <w:rPr>
                      <w:rFonts w:eastAsia="仿宋"/>
                      <w:szCs w:val="21"/>
                    </w:rPr>
                  </w:pPr>
                  <w:r>
                    <w:rPr>
                      <w:rFonts w:hint="eastAsia" w:eastAsia="仿宋"/>
                      <w:szCs w:val="21"/>
                    </w:rPr>
                    <w:t>水性漆喷烘流水线（2</w:t>
                  </w:r>
                  <w:r>
                    <w:rPr>
                      <w:rFonts w:eastAsia="仿宋"/>
                      <w:szCs w:val="21"/>
                    </w:rPr>
                    <w:t>#</w:t>
                  </w:r>
                  <w:r>
                    <w:rPr>
                      <w:rFonts w:hint="eastAsia" w:eastAsia="仿宋"/>
                      <w:szCs w:val="21"/>
                    </w:rPr>
                    <w:t>生产车间）</w:t>
                  </w:r>
                </w:p>
              </w:tc>
              <w:tc>
                <w:tcPr>
                  <w:tcW w:w="1432" w:type="pct"/>
                  <w:vMerge w:val="restart"/>
                  <w:vAlign w:val="center"/>
                </w:tcPr>
                <w:p w14:paraId="3D753D67">
                  <w:pPr>
                    <w:jc w:val="center"/>
                    <w:rPr>
                      <w:rFonts w:eastAsia="仿宋"/>
                      <w:szCs w:val="21"/>
                    </w:rPr>
                  </w:pPr>
                  <w:r>
                    <w:rPr>
                      <w:rFonts w:hint="eastAsia" w:eastAsia="仿宋"/>
                      <w:szCs w:val="21"/>
                    </w:rPr>
                    <w:t>未捕集的调漆、喷漆、喷漆烘干废气（二期项目）</w:t>
                  </w:r>
                </w:p>
              </w:tc>
              <w:tc>
                <w:tcPr>
                  <w:tcW w:w="1181" w:type="pct"/>
                  <w:vAlign w:val="center"/>
                </w:tcPr>
                <w:p w14:paraId="563E9254">
                  <w:pPr>
                    <w:jc w:val="center"/>
                    <w:rPr>
                      <w:rFonts w:eastAsia="仿宋"/>
                      <w:szCs w:val="21"/>
                    </w:rPr>
                  </w:pPr>
                  <w:r>
                    <w:rPr>
                      <w:rFonts w:eastAsia="仿宋"/>
                      <w:szCs w:val="21"/>
                    </w:rPr>
                    <w:t>颗粒物</w:t>
                  </w:r>
                </w:p>
              </w:tc>
              <w:tc>
                <w:tcPr>
                  <w:tcW w:w="653" w:type="pct"/>
                  <w:vAlign w:val="center"/>
                </w:tcPr>
                <w:p w14:paraId="11E14A92">
                  <w:pPr>
                    <w:jc w:val="center"/>
                    <w:rPr>
                      <w:rFonts w:eastAsia="仿宋"/>
                      <w:szCs w:val="21"/>
                    </w:rPr>
                  </w:pPr>
                  <w:r>
                    <w:rPr>
                      <w:rFonts w:hint="eastAsia" w:eastAsia="仿宋"/>
                      <w:szCs w:val="21"/>
                    </w:rPr>
                    <w:t>0.072</w:t>
                  </w:r>
                </w:p>
              </w:tc>
              <w:tc>
                <w:tcPr>
                  <w:tcW w:w="608" w:type="pct"/>
                  <w:vMerge w:val="restart"/>
                  <w:vAlign w:val="center"/>
                </w:tcPr>
                <w:p w14:paraId="1D1FDDF4">
                  <w:pPr>
                    <w:widowControl/>
                    <w:autoSpaceDE w:val="0"/>
                    <w:autoSpaceDN w:val="0"/>
                    <w:adjustRightInd w:val="0"/>
                    <w:snapToGrid w:val="0"/>
                    <w:jc w:val="center"/>
                    <w:rPr>
                      <w:rFonts w:eastAsia="仿宋"/>
                      <w:szCs w:val="22"/>
                    </w:rPr>
                  </w:pPr>
                  <w:r>
                    <w:rPr>
                      <w:rFonts w:hint="eastAsia" w:eastAsia="仿宋"/>
                      <w:szCs w:val="22"/>
                    </w:rPr>
                    <w:t>50</w:t>
                  </w:r>
                </w:p>
              </w:tc>
              <w:tc>
                <w:tcPr>
                  <w:tcW w:w="552" w:type="pct"/>
                  <w:vMerge w:val="restart"/>
                  <w:vAlign w:val="center"/>
                </w:tcPr>
                <w:p w14:paraId="2F2E4138">
                  <w:pPr>
                    <w:widowControl/>
                    <w:autoSpaceDE w:val="0"/>
                    <w:autoSpaceDN w:val="0"/>
                    <w:adjustRightInd w:val="0"/>
                    <w:snapToGrid w:val="0"/>
                    <w:jc w:val="center"/>
                    <w:rPr>
                      <w:rFonts w:eastAsia="仿宋"/>
                      <w:szCs w:val="22"/>
                    </w:rPr>
                  </w:pPr>
                  <w:r>
                    <w:rPr>
                      <w:rFonts w:hint="eastAsia" w:eastAsia="仿宋"/>
                      <w:szCs w:val="22"/>
                    </w:rPr>
                    <w:t>4</w:t>
                  </w:r>
                </w:p>
              </w:tc>
            </w:tr>
            <w:tr w14:paraId="7D14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21CEC138">
                  <w:pPr>
                    <w:jc w:val="center"/>
                    <w:rPr>
                      <w:rFonts w:eastAsia="仿宋"/>
                      <w:szCs w:val="21"/>
                    </w:rPr>
                  </w:pPr>
                </w:p>
              </w:tc>
              <w:tc>
                <w:tcPr>
                  <w:tcW w:w="1432" w:type="pct"/>
                  <w:vMerge w:val="continue"/>
                  <w:vAlign w:val="center"/>
                </w:tcPr>
                <w:p w14:paraId="42BD9818">
                  <w:pPr>
                    <w:jc w:val="center"/>
                    <w:rPr>
                      <w:rFonts w:eastAsia="仿宋"/>
                      <w:szCs w:val="21"/>
                    </w:rPr>
                  </w:pPr>
                </w:p>
              </w:tc>
              <w:tc>
                <w:tcPr>
                  <w:tcW w:w="1181" w:type="pct"/>
                  <w:shd w:val="clear" w:color="auto" w:fill="auto"/>
                  <w:vAlign w:val="center"/>
                </w:tcPr>
                <w:p w14:paraId="3DD7DD6B">
                  <w:pPr>
                    <w:jc w:val="center"/>
                    <w:rPr>
                      <w:rFonts w:eastAsia="仿宋"/>
                      <w:szCs w:val="21"/>
                    </w:rPr>
                  </w:pPr>
                  <w:r>
                    <w:rPr>
                      <w:rFonts w:hint="eastAsia" w:eastAsia="仿宋"/>
                      <w:szCs w:val="21"/>
                    </w:rPr>
                    <w:t>非甲烷总烃</w:t>
                  </w:r>
                </w:p>
              </w:tc>
              <w:tc>
                <w:tcPr>
                  <w:tcW w:w="653" w:type="pct"/>
                  <w:shd w:val="clear" w:color="auto" w:fill="auto"/>
                  <w:vAlign w:val="center"/>
                </w:tcPr>
                <w:p w14:paraId="0C4AA4F9">
                  <w:pPr>
                    <w:jc w:val="center"/>
                    <w:rPr>
                      <w:rFonts w:eastAsia="仿宋"/>
                      <w:szCs w:val="21"/>
                    </w:rPr>
                  </w:pPr>
                  <w:r>
                    <w:rPr>
                      <w:rFonts w:hint="eastAsia" w:eastAsia="仿宋"/>
                      <w:szCs w:val="21"/>
                    </w:rPr>
                    <w:t>0.03</w:t>
                  </w:r>
                </w:p>
              </w:tc>
              <w:tc>
                <w:tcPr>
                  <w:tcW w:w="608" w:type="pct"/>
                  <w:vMerge w:val="continue"/>
                  <w:vAlign w:val="center"/>
                </w:tcPr>
                <w:p w14:paraId="23B95664">
                  <w:pPr>
                    <w:widowControl/>
                    <w:autoSpaceDE w:val="0"/>
                    <w:autoSpaceDN w:val="0"/>
                    <w:adjustRightInd w:val="0"/>
                    <w:snapToGrid w:val="0"/>
                    <w:jc w:val="center"/>
                    <w:rPr>
                      <w:rFonts w:eastAsia="仿宋"/>
                      <w:szCs w:val="22"/>
                    </w:rPr>
                  </w:pPr>
                </w:p>
              </w:tc>
              <w:tc>
                <w:tcPr>
                  <w:tcW w:w="552" w:type="pct"/>
                  <w:vMerge w:val="continue"/>
                  <w:vAlign w:val="center"/>
                </w:tcPr>
                <w:p w14:paraId="180E975B">
                  <w:pPr>
                    <w:widowControl/>
                    <w:autoSpaceDE w:val="0"/>
                    <w:autoSpaceDN w:val="0"/>
                    <w:adjustRightInd w:val="0"/>
                    <w:snapToGrid w:val="0"/>
                    <w:jc w:val="center"/>
                    <w:rPr>
                      <w:rFonts w:eastAsia="仿宋"/>
                      <w:szCs w:val="22"/>
                    </w:rPr>
                  </w:pPr>
                </w:p>
              </w:tc>
            </w:tr>
            <w:tr w14:paraId="083F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49C0E26F">
                  <w:pPr>
                    <w:jc w:val="center"/>
                    <w:rPr>
                      <w:rFonts w:eastAsia="仿宋"/>
                      <w:szCs w:val="21"/>
                    </w:rPr>
                  </w:pPr>
                </w:p>
              </w:tc>
              <w:tc>
                <w:tcPr>
                  <w:tcW w:w="1432" w:type="pct"/>
                  <w:vMerge w:val="continue"/>
                  <w:vAlign w:val="center"/>
                </w:tcPr>
                <w:p w14:paraId="54B79086">
                  <w:pPr>
                    <w:jc w:val="center"/>
                    <w:rPr>
                      <w:rFonts w:eastAsia="仿宋"/>
                      <w:szCs w:val="21"/>
                    </w:rPr>
                  </w:pPr>
                </w:p>
              </w:tc>
              <w:tc>
                <w:tcPr>
                  <w:tcW w:w="1181" w:type="pct"/>
                  <w:vAlign w:val="center"/>
                </w:tcPr>
                <w:p w14:paraId="06E59419">
                  <w:pPr>
                    <w:jc w:val="center"/>
                    <w:rPr>
                      <w:rFonts w:eastAsia="仿宋"/>
                      <w:szCs w:val="21"/>
                    </w:rPr>
                  </w:pPr>
                  <w:r>
                    <w:rPr>
                      <w:rFonts w:hint="eastAsia" w:eastAsia="仿宋"/>
                      <w:szCs w:val="21"/>
                    </w:rPr>
                    <w:t>TVOC</w:t>
                  </w:r>
                </w:p>
              </w:tc>
              <w:tc>
                <w:tcPr>
                  <w:tcW w:w="653" w:type="pct"/>
                  <w:vAlign w:val="center"/>
                </w:tcPr>
                <w:p w14:paraId="521CA580">
                  <w:pPr>
                    <w:jc w:val="center"/>
                    <w:rPr>
                      <w:rFonts w:eastAsia="仿宋"/>
                      <w:szCs w:val="21"/>
                    </w:rPr>
                  </w:pPr>
                  <w:r>
                    <w:rPr>
                      <w:rFonts w:hint="eastAsia" w:eastAsia="仿宋"/>
                      <w:szCs w:val="21"/>
                    </w:rPr>
                    <w:t>0.03</w:t>
                  </w:r>
                </w:p>
              </w:tc>
              <w:tc>
                <w:tcPr>
                  <w:tcW w:w="608" w:type="pct"/>
                  <w:vMerge w:val="continue"/>
                  <w:vAlign w:val="center"/>
                </w:tcPr>
                <w:p w14:paraId="32B48206">
                  <w:pPr>
                    <w:widowControl/>
                    <w:autoSpaceDE w:val="0"/>
                    <w:autoSpaceDN w:val="0"/>
                    <w:adjustRightInd w:val="0"/>
                    <w:snapToGrid w:val="0"/>
                    <w:jc w:val="center"/>
                    <w:rPr>
                      <w:rFonts w:eastAsia="仿宋"/>
                      <w:szCs w:val="22"/>
                    </w:rPr>
                  </w:pPr>
                </w:p>
              </w:tc>
              <w:tc>
                <w:tcPr>
                  <w:tcW w:w="552" w:type="pct"/>
                  <w:vMerge w:val="continue"/>
                  <w:vAlign w:val="center"/>
                </w:tcPr>
                <w:p w14:paraId="2B2E25B9">
                  <w:pPr>
                    <w:widowControl/>
                    <w:autoSpaceDE w:val="0"/>
                    <w:autoSpaceDN w:val="0"/>
                    <w:adjustRightInd w:val="0"/>
                    <w:snapToGrid w:val="0"/>
                    <w:jc w:val="center"/>
                    <w:rPr>
                      <w:rFonts w:eastAsia="仿宋"/>
                      <w:szCs w:val="22"/>
                    </w:rPr>
                  </w:pPr>
                </w:p>
              </w:tc>
            </w:tr>
            <w:tr w14:paraId="27C8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62CBAD1A">
                  <w:pPr>
                    <w:jc w:val="center"/>
                    <w:rPr>
                      <w:rFonts w:eastAsia="仿宋"/>
                      <w:szCs w:val="21"/>
                    </w:rPr>
                  </w:pPr>
                </w:p>
              </w:tc>
              <w:tc>
                <w:tcPr>
                  <w:tcW w:w="1432" w:type="pct"/>
                  <w:vMerge w:val="restart"/>
                  <w:vAlign w:val="center"/>
                </w:tcPr>
                <w:p w14:paraId="4D7968F0">
                  <w:pPr>
                    <w:jc w:val="center"/>
                    <w:rPr>
                      <w:rFonts w:eastAsia="仿宋"/>
                      <w:szCs w:val="21"/>
                    </w:rPr>
                  </w:pPr>
                  <w:r>
                    <w:rPr>
                      <w:rFonts w:hint="eastAsia" w:eastAsia="仿宋"/>
                      <w:szCs w:val="21"/>
                    </w:rPr>
                    <w:t>合计</w:t>
                  </w:r>
                </w:p>
              </w:tc>
              <w:tc>
                <w:tcPr>
                  <w:tcW w:w="1181" w:type="pct"/>
                  <w:vAlign w:val="center"/>
                </w:tcPr>
                <w:p w14:paraId="4CC9313F">
                  <w:pPr>
                    <w:jc w:val="center"/>
                    <w:rPr>
                      <w:rFonts w:eastAsia="仿宋"/>
                      <w:szCs w:val="21"/>
                    </w:rPr>
                  </w:pPr>
                  <w:r>
                    <w:rPr>
                      <w:rFonts w:eastAsia="仿宋"/>
                      <w:szCs w:val="21"/>
                    </w:rPr>
                    <w:t>颗粒物</w:t>
                  </w:r>
                </w:p>
              </w:tc>
              <w:tc>
                <w:tcPr>
                  <w:tcW w:w="653" w:type="pct"/>
                  <w:vAlign w:val="center"/>
                </w:tcPr>
                <w:p w14:paraId="3F82F0F4">
                  <w:pPr>
                    <w:jc w:val="center"/>
                    <w:rPr>
                      <w:rFonts w:eastAsia="仿宋"/>
                      <w:szCs w:val="21"/>
                    </w:rPr>
                  </w:pPr>
                  <w:r>
                    <w:rPr>
                      <w:rFonts w:hint="eastAsia" w:eastAsia="仿宋"/>
                      <w:szCs w:val="21"/>
                    </w:rPr>
                    <w:t>0.072</w:t>
                  </w:r>
                </w:p>
              </w:tc>
              <w:tc>
                <w:tcPr>
                  <w:tcW w:w="608" w:type="pct"/>
                  <w:vMerge w:val="continue"/>
                  <w:vAlign w:val="center"/>
                </w:tcPr>
                <w:p w14:paraId="26470D01">
                  <w:pPr>
                    <w:widowControl/>
                    <w:autoSpaceDE w:val="0"/>
                    <w:autoSpaceDN w:val="0"/>
                    <w:adjustRightInd w:val="0"/>
                    <w:snapToGrid w:val="0"/>
                    <w:jc w:val="center"/>
                    <w:rPr>
                      <w:rFonts w:eastAsia="仿宋"/>
                      <w:szCs w:val="22"/>
                    </w:rPr>
                  </w:pPr>
                </w:p>
              </w:tc>
              <w:tc>
                <w:tcPr>
                  <w:tcW w:w="552" w:type="pct"/>
                  <w:vMerge w:val="continue"/>
                  <w:vAlign w:val="center"/>
                </w:tcPr>
                <w:p w14:paraId="371F9FBA">
                  <w:pPr>
                    <w:widowControl/>
                    <w:autoSpaceDE w:val="0"/>
                    <w:autoSpaceDN w:val="0"/>
                    <w:adjustRightInd w:val="0"/>
                    <w:snapToGrid w:val="0"/>
                    <w:jc w:val="center"/>
                    <w:rPr>
                      <w:rFonts w:eastAsia="仿宋"/>
                      <w:szCs w:val="22"/>
                    </w:rPr>
                  </w:pPr>
                </w:p>
              </w:tc>
            </w:tr>
            <w:tr w14:paraId="7880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2170E61B">
                  <w:pPr>
                    <w:jc w:val="center"/>
                    <w:rPr>
                      <w:rFonts w:eastAsia="仿宋"/>
                      <w:szCs w:val="21"/>
                    </w:rPr>
                  </w:pPr>
                </w:p>
              </w:tc>
              <w:tc>
                <w:tcPr>
                  <w:tcW w:w="1432" w:type="pct"/>
                  <w:vMerge w:val="continue"/>
                  <w:vAlign w:val="center"/>
                </w:tcPr>
                <w:p w14:paraId="1AE45A25">
                  <w:pPr>
                    <w:jc w:val="center"/>
                    <w:rPr>
                      <w:rFonts w:eastAsia="仿宋"/>
                      <w:szCs w:val="21"/>
                    </w:rPr>
                  </w:pPr>
                </w:p>
              </w:tc>
              <w:tc>
                <w:tcPr>
                  <w:tcW w:w="1181" w:type="pct"/>
                  <w:shd w:val="clear" w:color="auto" w:fill="auto"/>
                  <w:vAlign w:val="center"/>
                </w:tcPr>
                <w:p w14:paraId="0C6D744C">
                  <w:pPr>
                    <w:jc w:val="center"/>
                    <w:rPr>
                      <w:rFonts w:eastAsia="仿宋"/>
                      <w:szCs w:val="21"/>
                    </w:rPr>
                  </w:pPr>
                  <w:r>
                    <w:rPr>
                      <w:rFonts w:hint="eastAsia" w:eastAsia="仿宋"/>
                      <w:szCs w:val="21"/>
                    </w:rPr>
                    <w:t>非甲烷总烃</w:t>
                  </w:r>
                </w:p>
              </w:tc>
              <w:tc>
                <w:tcPr>
                  <w:tcW w:w="653" w:type="pct"/>
                  <w:shd w:val="clear" w:color="auto" w:fill="auto"/>
                  <w:vAlign w:val="center"/>
                </w:tcPr>
                <w:p w14:paraId="54A0FCEB">
                  <w:pPr>
                    <w:jc w:val="center"/>
                    <w:rPr>
                      <w:rFonts w:eastAsia="仿宋"/>
                      <w:szCs w:val="21"/>
                    </w:rPr>
                  </w:pPr>
                  <w:r>
                    <w:rPr>
                      <w:rFonts w:hint="eastAsia" w:eastAsia="仿宋"/>
                      <w:szCs w:val="21"/>
                    </w:rPr>
                    <w:t>0.03</w:t>
                  </w:r>
                </w:p>
              </w:tc>
              <w:tc>
                <w:tcPr>
                  <w:tcW w:w="608" w:type="pct"/>
                  <w:vMerge w:val="continue"/>
                  <w:vAlign w:val="center"/>
                </w:tcPr>
                <w:p w14:paraId="2466418B">
                  <w:pPr>
                    <w:widowControl/>
                    <w:autoSpaceDE w:val="0"/>
                    <w:autoSpaceDN w:val="0"/>
                    <w:adjustRightInd w:val="0"/>
                    <w:snapToGrid w:val="0"/>
                    <w:jc w:val="center"/>
                    <w:rPr>
                      <w:rFonts w:eastAsia="仿宋"/>
                      <w:szCs w:val="22"/>
                    </w:rPr>
                  </w:pPr>
                </w:p>
              </w:tc>
              <w:tc>
                <w:tcPr>
                  <w:tcW w:w="552" w:type="pct"/>
                  <w:vMerge w:val="continue"/>
                  <w:vAlign w:val="center"/>
                </w:tcPr>
                <w:p w14:paraId="7A64E775">
                  <w:pPr>
                    <w:widowControl/>
                    <w:autoSpaceDE w:val="0"/>
                    <w:autoSpaceDN w:val="0"/>
                    <w:adjustRightInd w:val="0"/>
                    <w:snapToGrid w:val="0"/>
                    <w:jc w:val="center"/>
                    <w:rPr>
                      <w:rFonts w:eastAsia="仿宋"/>
                      <w:szCs w:val="22"/>
                    </w:rPr>
                  </w:pPr>
                </w:p>
              </w:tc>
            </w:tr>
            <w:tr w14:paraId="075E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2" w:type="pct"/>
                  <w:vMerge w:val="continue"/>
                  <w:vAlign w:val="center"/>
                </w:tcPr>
                <w:p w14:paraId="461C2CF7">
                  <w:pPr>
                    <w:jc w:val="center"/>
                    <w:rPr>
                      <w:rFonts w:eastAsia="仿宋"/>
                      <w:szCs w:val="21"/>
                    </w:rPr>
                  </w:pPr>
                </w:p>
              </w:tc>
              <w:tc>
                <w:tcPr>
                  <w:tcW w:w="1432" w:type="pct"/>
                  <w:vMerge w:val="continue"/>
                  <w:vAlign w:val="center"/>
                </w:tcPr>
                <w:p w14:paraId="0F546AA0">
                  <w:pPr>
                    <w:jc w:val="center"/>
                    <w:rPr>
                      <w:rFonts w:eastAsia="仿宋"/>
                      <w:szCs w:val="21"/>
                    </w:rPr>
                  </w:pPr>
                </w:p>
              </w:tc>
              <w:tc>
                <w:tcPr>
                  <w:tcW w:w="1181" w:type="pct"/>
                  <w:shd w:val="clear" w:color="auto" w:fill="auto"/>
                  <w:vAlign w:val="center"/>
                </w:tcPr>
                <w:p w14:paraId="05BA09ED">
                  <w:pPr>
                    <w:jc w:val="center"/>
                    <w:rPr>
                      <w:rFonts w:eastAsia="仿宋"/>
                      <w:szCs w:val="21"/>
                    </w:rPr>
                  </w:pPr>
                  <w:r>
                    <w:rPr>
                      <w:rFonts w:hint="eastAsia" w:eastAsia="仿宋"/>
                      <w:szCs w:val="21"/>
                    </w:rPr>
                    <w:t>TVOC</w:t>
                  </w:r>
                </w:p>
              </w:tc>
              <w:tc>
                <w:tcPr>
                  <w:tcW w:w="653" w:type="pct"/>
                  <w:shd w:val="clear" w:color="auto" w:fill="auto"/>
                  <w:vAlign w:val="center"/>
                </w:tcPr>
                <w:p w14:paraId="0B60224E">
                  <w:pPr>
                    <w:jc w:val="center"/>
                    <w:rPr>
                      <w:rFonts w:eastAsia="仿宋"/>
                      <w:szCs w:val="21"/>
                    </w:rPr>
                  </w:pPr>
                  <w:r>
                    <w:rPr>
                      <w:rFonts w:hint="eastAsia" w:eastAsia="仿宋"/>
                      <w:szCs w:val="21"/>
                    </w:rPr>
                    <w:t>0.03</w:t>
                  </w:r>
                </w:p>
              </w:tc>
              <w:tc>
                <w:tcPr>
                  <w:tcW w:w="608" w:type="pct"/>
                  <w:vMerge w:val="continue"/>
                  <w:vAlign w:val="center"/>
                </w:tcPr>
                <w:p w14:paraId="4F9EB391">
                  <w:pPr>
                    <w:widowControl/>
                    <w:autoSpaceDE w:val="0"/>
                    <w:autoSpaceDN w:val="0"/>
                    <w:adjustRightInd w:val="0"/>
                    <w:snapToGrid w:val="0"/>
                    <w:jc w:val="center"/>
                    <w:rPr>
                      <w:rFonts w:eastAsia="仿宋"/>
                      <w:szCs w:val="22"/>
                    </w:rPr>
                  </w:pPr>
                </w:p>
              </w:tc>
              <w:tc>
                <w:tcPr>
                  <w:tcW w:w="552" w:type="pct"/>
                  <w:vMerge w:val="continue"/>
                  <w:vAlign w:val="center"/>
                </w:tcPr>
                <w:p w14:paraId="71A2C970">
                  <w:pPr>
                    <w:widowControl/>
                    <w:autoSpaceDE w:val="0"/>
                    <w:autoSpaceDN w:val="0"/>
                    <w:adjustRightInd w:val="0"/>
                    <w:snapToGrid w:val="0"/>
                    <w:jc w:val="center"/>
                    <w:rPr>
                      <w:rFonts w:eastAsia="仿宋"/>
                      <w:szCs w:val="22"/>
                    </w:rPr>
                  </w:pPr>
                </w:p>
              </w:tc>
            </w:tr>
          </w:tbl>
          <w:p w14:paraId="27BB4C0B">
            <w:pPr>
              <w:spacing w:line="500" w:lineRule="exact"/>
              <w:ind w:firstLine="480" w:firstLineChars="200"/>
              <w:jc w:val="left"/>
              <w:rPr>
                <w:rFonts w:eastAsia="仿宋"/>
                <w:sz w:val="24"/>
                <w:szCs w:val="21"/>
              </w:rPr>
            </w:pPr>
            <w:r>
              <w:rPr>
                <w:rFonts w:hint="eastAsia" w:eastAsia="仿宋"/>
                <w:sz w:val="24"/>
                <w:szCs w:val="21"/>
              </w:rPr>
              <w:t>（3）</w:t>
            </w:r>
            <w:r>
              <w:rPr>
                <w:rFonts w:eastAsia="仿宋"/>
                <w:sz w:val="24"/>
                <w:szCs w:val="21"/>
              </w:rPr>
              <w:t>污染物排放总量</w:t>
            </w:r>
          </w:p>
          <w:p w14:paraId="00A1126F">
            <w:pPr>
              <w:spacing w:line="500" w:lineRule="exact"/>
              <w:ind w:firstLine="480" w:firstLineChars="200"/>
              <w:jc w:val="left"/>
              <w:rPr>
                <w:rFonts w:eastAsia="仿宋"/>
                <w:sz w:val="24"/>
                <w:szCs w:val="21"/>
              </w:rPr>
            </w:pPr>
            <w:r>
              <w:rPr>
                <w:rFonts w:hint="eastAsia" w:eastAsia="仿宋"/>
                <w:sz w:val="24"/>
                <w:szCs w:val="21"/>
              </w:rPr>
              <w:t>本项目</w:t>
            </w:r>
            <w:r>
              <w:rPr>
                <w:rFonts w:eastAsia="仿宋"/>
                <w:sz w:val="24"/>
                <w:szCs w:val="21"/>
              </w:rPr>
              <w:t>“以新带老”</w:t>
            </w:r>
            <w:r>
              <w:rPr>
                <w:rFonts w:hint="eastAsia" w:eastAsia="仿宋"/>
                <w:sz w:val="24"/>
                <w:szCs w:val="21"/>
              </w:rPr>
              <w:t>对原有项目废气污染防治措施进行改造，原有水性漆烘干方式由天然气加热变为电加热，“以新带老”后</w:t>
            </w:r>
            <w:r>
              <w:rPr>
                <w:rFonts w:eastAsia="仿宋"/>
                <w:sz w:val="24"/>
                <w:szCs w:val="21"/>
              </w:rPr>
              <w:t>污染物排放量</w:t>
            </w:r>
            <w:r>
              <w:rPr>
                <w:rFonts w:hint="eastAsia" w:eastAsia="仿宋"/>
                <w:sz w:val="24"/>
                <w:szCs w:val="21"/>
              </w:rPr>
              <w:t>具体</w:t>
            </w:r>
            <w:r>
              <w:rPr>
                <w:rFonts w:eastAsia="仿宋"/>
                <w:sz w:val="24"/>
                <w:szCs w:val="21"/>
              </w:rPr>
              <w:t>见下表：</w:t>
            </w:r>
          </w:p>
          <w:p w14:paraId="4F14A3E4">
            <w:pPr>
              <w:spacing w:line="500" w:lineRule="exact"/>
              <w:jc w:val="center"/>
              <w:rPr>
                <w:rFonts w:eastAsia="仿宋"/>
                <w:b/>
                <w:bCs/>
              </w:rPr>
            </w:pPr>
            <w:bookmarkStart w:id="13" w:name="OLE_LINK6"/>
            <w:bookmarkStart w:id="14" w:name="OLE_LINK7"/>
            <w:r>
              <w:rPr>
                <w:rFonts w:eastAsia="仿宋"/>
                <w:b/>
                <w:bCs/>
              </w:rPr>
              <w:t>项目污染物排放总量控制指标  单位：t/a</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92"/>
              <w:gridCol w:w="3119"/>
              <w:gridCol w:w="1559"/>
              <w:gridCol w:w="1826"/>
              <w:gridCol w:w="2946"/>
            </w:tblGrid>
            <w:tr w14:paraId="223A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Align w:val="center"/>
                </w:tcPr>
                <w:p w14:paraId="0A42929E">
                  <w:pPr>
                    <w:adjustRightInd w:val="0"/>
                    <w:snapToGrid w:val="0"/>
                    <w:jc w:val="center"/>
                    <w:rPr>
                      <w:rFonts w:eastAsia="仿宋"/>
                      <w:szCs w:val="21"/>
                    </w:rPr>
                  </w:pPr>
                  <w:bookmarkStart w:id="15" w:name="_Hlk222816481"/>
                  <w:r>
                    <w:rPr>
                      <w:rFonts w:eastAsia="仿宋"/>
                      <w:szCs w:val="21"/>
                    </w:rPr>
                    <w:t>种类</w:t>
                  </w:r>
                </w:p>
              </w:tc>
              <w:tc>
                <w:tcPr>
                  <w:tcW w:w="3119" w:type="dxa"/>
                  <w:vAlign w:val="center"/>
                </w:tcPr>
                <w:p w14:paraId="6E7A8E77">
                  <w:pPr>
                    <w:adjustRightInd w:val="0"/>
                    <w:snapToGrid w:val="0"/>
                    <w:jc w:val="center"/>
                    <w:rPr>
                      <w:rFonts w:eastAsia="仿宋"/>
                      <w:szCs w:val="21"/>
                    </w:rPr>
                  </w:pPr>
                  <w:r>
                    <w:rPr>
                      <w:rFonts w:eastAsia="仿宋"/>
                      <w:szCs w:val="21"/>
                    </w:rPr>
                    <w:t>污染物名称</w:t>
                  </w:r>
                </w:p>
              </w:tc>
              <w:tc>
                <w:tcPr>
                  <w:tcW w:w="1559" w:type="dxa"/>
                  <w:vAlign w:val="center"/>
                </w:tcPr>
                <w:p w14:paraId="682A421D">
                  <w:pPr>
                    <w:adjustRightInd w:val="0"/>
                    <w:snapToGrid w:val="0"/>
                    <w:jc w:val="center"/>
                    <w:rPr>
                      <w:rFonts w:eastAsia="仿宋"/>
                      <w:szCs w:val="21"/>
                    </w:rPr>
                  </w:pPr>
                  <w:r>
                    <w:rPr>
                      <w:rFonts w:eastAsia="仿宋"/>
                      <w:szCs w:val="21"/>
                    </w:rPr>
                    <w:t>环评批复量</w:t>
                  </w:r>
                </w:p>
              </w:tc>
              <w:tc>
                <w:tcPr>
                  <w:tcW w:w="1826" w:type="dxa"/>
                  <w:vAlign w:val="center"/>
                </w:tcPr>
                <w:p w14:paraId="7B758C82">
                  <w:pPr>
                    <w:adjustRightInd w:val="0"/>
                    <w:snapToGrid w:val="0"/>
                    <w:jc w:val="center"/>
                    <w:rPr>
                      <w:rFonts w:eastAsia="仿宋"/>
                      <w:szCs w:val="21"/>
                    </w:rPr>
                  </w:pPr>
                  <w:r>
                    <w:rPr>
                      <w:rFonts w:hint="eastAsia" w:eastAsia="仿宋"/>
                      <w:szCs w:val="21"/>
                    </w:rPr>
                    <w:t>以新带老削减量</w:t>
                  </w:r>
                </w:p>
              </w:tc>
              <w:tc>
                <w:tcPr>
                  <w:tcW w:w="2946" w:type="dxa"/>
                  <w:vAlign w:val="center"/>
                </w:tcPr>
                <w:p w14:paraId="61A4070E">
                  <w:pPr>
                    <w:adjustRightInd w:val="0"/>
                    <w:snapToGrid w:val="0"/>
                    <w:jc w:val="center"/>
                    <w:rPr>
                      <w:rFonts w:eastAsia="仿宋"/>
                      <w:szCs w:val="21"/>
                    </w:rPr>
                  </w:pPr>
                  <w:r>
                    <w:rPr>
                      <w:rFonts w:hint="eastAsia" w:eastAsia="仿宋"/>
                      <w:szCs w:val="21"/>
                    </w:rPr>
                    <w:t>以新带老后原有项目排放量</w:t>
                  </w:r>
                </w:p>
              </w:tc>
            </w:tr>
            <w:bookmarkEnd w:id="15"/>
            <w:tr w14:paraId="137C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restart"/>
                  <w:vAlign w:val="center"/>
                </w:tcPr>
                <w:p w14:paraId="75734592">
                  <w:pPr>
                    <w:adjustRightInd w:val="0"/>
                    <w:snapToGrid w:val="0"/>
                    <w:jc w:val="center"/>
                    <w:rPr>
                      <w:rFonts w:eastAsia="仿宋"/>
                      <w:szCs w:val="21"/>
                    </w:rPr>
                  </w:pPr>
                  <w:r>
                    <w:rPr>
                      <w:rFonts w:eastAsia="仿宋"/>
                      <w:szCs w:val="21"/>
                    </w:rPr>
                    <w:t>污水</w:t>
                  </w:r>
                </w:p>
              </w:tc>
              <w:tc>
                <w:tcPr>
                  <w:tcW w:w="3119" w:type="dxa"/>
                  <w:vAlign w:val="center"/>
                </w:tcPr>
                <w:p w14:paraId="3BD72899">
                  <w:pPr>
                    <w:adjustRightInd w:val="0"/>
                    <w:snapToGrid w:val="0"/>
                    <w:jc w:val="center"/>
                    <w:rPr>
                      <w:rFonts w:eastAsia="仿宋"/>
                      <w:szCs w:val="21"/>
                    </w:rPr>
                  </w:pPr>
                  <w:r>
                    <w:rPr>
                      <w:rFonts w:eastAsia="仿宋"/>
                      <w:szCs w:val="21"/>
                    </w:rPr>
                    <w:t>污水量</w:t>
                  </w:r>
                </w:p>
              </w:tc>
              <w:tc>
                <w:tcPr>
                  <w:tcW w:w="1559" w:type="dxa"/>
                  <w:vAlign w:val="center"/>
                </w:tcPr>
                <w:p w14:paraId="42C4C42B">
                  <w:pPr>
                    <w:autoSpaceDE w:val="0"/>
                    <w:autoSpaceDN w:val="0"/>
                    <w:snapToGrid w:val="0"/>
                    <w:jc w:val="center"/>
                    <w:rPr>
                      <w:rFonts w:eastAsia="仿宋"/>
                    </w:rPr>
                  </w:pPr>
                  <w:r>
                    <w:rPr>
                      <w:rFonts w:eastAsia="仿宋"/>
                    </w:rPr>
                    <w:t>2568</w:t>
                  </w:r>
                </w:p>
              </w:tc>
              <w:tc>
                <w:tcPr>
                  <w:tcW w:w="1826" w:type="dxa"/>
                  <w:vAlign w:val="center"/>
                </w:tcPr>
                <w:p w14:paraId="693EAEFB">
                  <w:pPr>
                    <w:widowControl/>
                    <w:jc w:val="center"/>
                    <w:rPr>
                      <w:rFonts w:eastAsia="仿宋"/>
                      <w:szCs w:val="21"/>
                    </w:rPr>
                  </w:pPr>
                  <w:r>
                    <w:rPr>
                      <w:rFonts w:hint="eastAsia" w:eastAsia="仿宋"/>
                      <w:szCs w:val="21"/>
                    </w:rPr>
                    <w:t>0</w:t>
                  </w:r>
                </w:p>
              </w:tc>
              <w:tc>
                <w:tcPr>
                  <w:tcW w:w="2946" w:type="dxa"/>
                  <w:vAlign w:val="center"/>
                </w:tcPr>
                <w:p w14:paraId="15ECB29A">
                  <w:pPr>
                    <w:autoSpaceDE w:val="0"/>
                    <w:autoSpaceDN w:val="0"/>
                    <w:snapToGrid w:val="0"/>
                    <w:jc w:val="center"/>
                    <w:rPr>
                      <w:rFonts w:eastAsia="仿宋"/>
                    </w:rPr>
                  </w:pPr>
                  <w:r>
                    <w:rPr>
                      <w:rFonts w:eastAsia="仿宋"/>
                    </w:rPr>
                    <w:t>2568</w:t>
                  </w:r>
                </w:p>
              </w:tc>
            </w:tr>
            <w:tr w14:paraId="4F73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2EF10B59">
                  <w:pPr>
                    <w:adjustRightInd w:val="0"/>
                    <w:snapToGrid w:val="0"/>
                    <w:jc w:val="center"/>
                    <w:rPr>
                      <w:rFonts w:eastAsia="仿宋"/>
                      <w:szCs w:val="21"/>
                    </w:rPr>
                  </w:pPr>
                </w:p>
              </w:tc>
              <w:tc>
                <w:tcPr>
                  <w:tcW w:w="3119" w:type="dxa"/>
                  <w:vAlign w:val="center"/>
                </w:tcPr>
                <w:p w14:paraId="4D09BDEA">
                  <w:pPr>
                    <w:adjustRightInd w:val="0"/>
                    <w:snapToGrid w:val="0"/>
                    <w:jc w:val="center"/>
                    <w:rPr>
                      <w:rFonts w:eastAsia="仿宋"/>
                      <w:szCs w:val="21"/>
                    </w:rPr>
                  </w:pPr>
                  <w:r>
                    <w:rPr>
                      <w:rFonts w:eastAsia="仿宋"/>
                      <w:szCs w:val="21"/>
                    </w:rPr>
                    <w:t>COD</w:t>
                  </w:r>
                </w:p>
              </w:tc>
              <w:tc>
                <w:tcPr>
                  <w:tcW w:w="1559" w:type="dxa"/>
                  <w:vAlign w:val="center"/>
                </w:tcPr>
                <w:p w14:paraId="6699C28B">
                  <w:pPr>
                    <w:autoSpaceDE w:val="0"/>
                    <w:autoSpaceDN w:val="0"/>
                    <w:snapToGrid w:val="0"/>
                    <w:jc w:val="center"/>
                    <w:rPr>
                      <w:rFonts w:eastAsia="仿宋"/>
                      <w:szCs w:val="22"/>
                    </w:rPr>
                  </w:pPr>
                  <w:r>
                    <w:rPr>
                      <w:rFonts w:hint="eastAsia" w:eastAsia="仿宋"/>
                      <w:szCs w:val="22"/>
                    </w:rPr>
                    <w:t>0.873</w:t>
                  </w:r>
                </w:p>
              </w:tc>
              <w:tc>
                <w:tcPr>
                  <w:tcW w:w="1826" w:type="dxa"/>
                  <w:vAlign w:val="center"/>
                </w:tcPr>
                <w:p w14:paraId="2399FE99">
                  <w:pPr>
                    <w:jc w:val="center"/>
                    <w:rPr>
                      <w:rFonts w:eastAsia="仿宋"/>
                      <w:szCs w:val="21"/>
                    </w:rPr>
                  </w:pPr>
                  <w:r>
                    <w:rPr>
                      <w:rFonts w:hint="eastAsia" w:eastAsia="仿宋"/>
                      <w:szCs w:val="21"/>
                    </w:rPr>
                    <w:t>0</w:t>
                  </w:r>
                </w:p>
              </w:tc>
              <w:tc>
                <w:tcPr>
                  <w:tcW w:w="2946" w:type="dxa"/>
                  <w:vAlign w:val="center"/>
                </w:tcPr>
                <w:p w14:paraId="07F97AB9">
                  <w:pPr>
                    <w:autoSpaceDE w:val="0"/>
                    <w:autoSpaceDN w:val="0"/>
                    <w:snapToGrid w:val="0"/>
                    <w:jc w:val="center"/>
                    <w:rPr>
                      <w:rFonts w:eastAsia="仿宋"/>
                      <w:szCs w:val="22"/>
                    </w:rPr>
                  </w:pPr>
                  <w:r>
                    <w:rPr>
                      <w:rFonts w:hint="eastAsia" w:eastAsia="仿宋"/>
                      <w:szCs w:val="22"/>
                    </w:rPr>
                    <w:t>0.873</w:t>
                  </w:r>
                </w:p>
              </w:tc>
            </w:tr>
            <w:tr w14:paraId="3828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626702EB">
                  <w:pPr>
                    <w:adjustRightInd w:val="0"/>
                    <w:snapToGrid w:val="0"/>
                    <w:jc w:val="center"/>
                    <w:rPr>
                      <w:rFonts w:eastAsia="仿宋"/>
                      <w:szCs w:val="21"/>
                    </w:rPr>
                  </w:pPr>
                </w:p>
              </w:tc>
              <w:tc>
                <w:tcPr>
                  <w:tcW w:w="3119" w:type="dxa"/>
                  <w:vAlign w:val="center"/>
                </w:tcPr>
                <w:p w14:paraId="7AFC2ABA">
                  <w:pPr>
                    <w:adjustRightInd w:val="0"/>
                    <w:snapToGrid w:val="0"/>
                    <w:jc w:val="center"/>
                    <w:rPr>
                      <w:rFonts w:eastAsia="仿宋"/>
                      <w:szCs w:val="21"/>
                    </w:rPr>
                  </w:pPr>
                  <w:r>
                    <w:rPr>
                      <w:rFonts w:eastAsia="仿宋"/>
                      <w:szCs w:val="21"/>
                    </w:rPr>
                    <w:t>SS</w:t>
                  </w:r>
                </w:p>
              </w:tc>
              <w:tc>
                <w:tcPr>
                  <w:tcW w:w="1559" w:type="dxa"/>
                  <w:vAlign w:val="center"/>
                </w:tcPr>
                <w:p w14:paraId="645CBB13">
                  <w:pPr>
                    <w:autoSpaceDE w:val="0"/>
                    <w:autoSpaceDN w:val="0"/>
                    <w:snapToGrid w:val="0"/>
                    <w:jc w:val="center"/>
                    <w:rPr>
                      <w:rFonts w:eastAsia="仿宋"/>
                      <w:szCs w:val="22"/>
                    </w:rPr>
                  </w:pPr>
                  <w:r>
                    <w:rPr>
                      <w:rFonts w:hint="eastAsia" w:eastAsia="仿宋"/>
                      <w:szCs w:val="22"/>
                    </w:rPr>
                    <w:t>0.514</w:t>
                  </w:r>
                </w:p>
              </w:tc>
              <w:tc>
                <w:tcPr>
                  <w:tcW w:w="1826" w:type="dxa"/>
                  <w:vAlign w:val="center"/>
                </w:tcPr>
                <w:p w14:paraId="52E1ABFA">
                  <w:pPr>
                    <w:jc w:val="center"/>
                    <w:rPr>
                      <w:rFonts w:eastAsia="仿宋"/>
                      <w:szCs w:val="21"/>
                    </w:rPr>
                  </w:pPr>
                  <w:r>
                    <w:rPr>
                      <w:rFonts w:hint="eastAsia" w:eastAsia="仿宋"/>
                      <w:szCs w:val="21"/>
                    </w:rPr>
                    <w:t>0</w:t>
                  </w:r>
                </w:p>
              </w:tc>
              <w:tc>
                <w:tcPr>
                  <w:tcW w:w="2946" w:type="dxa"/>
                  <w:vAlign w:val="center"/>
                </w:tcPr>
                <w:p w14:paraId="28D35CC5">
                  <w:pPr>
                    <w:autoSpaceDE w:val="0"/>
                    <w:autoSpaceDN w:val="0"/>
                    <w:snapToGrid w:val="0"/>
                    <w:jc w:val="center"/>
                    <w:rPr>
                      <w:rFonts w:eastAsia="仿宋"/>
                      <w:szCs w:val="22"/>
                    </w:rPr>
                  </w:pPr>
                  <w:r>
                    <w:rPr>
                      <w:rFonts w:hint="eastAsia" w:eastAsia="仿宋"/>
                      <w:szCs w:val="22"/>
                    </w:rPr>
                    <w:t>0.514</w:t>
                  </w:r>
                </w:p>
              </w:tc>
            </w:tr>
            <w:tr w14:paraId="6F78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4C748F89">
                  <w:pPr>
                    <w:adjustRightInd w:val="0"/>
                    <w:snapToGrid w:val="0"/>
                    <w:jc w:val="center"/>
                    <w:rPr>
                      <w:rFonts w:eastAsia="仿宋"/>
                      <w:szCs w:val="21"/>
                    </w:rPr>
                  </w:pPr>
                </w:p>
              </w:tc>
              <w:tc>
                <w:tcPr>
                  <w:tcW w:w="3119" w:type="dxa"/>
                  <w:vAlign w:val="center"/>
                </w:tcPr>
                <w:p w14:paraId="026F1250">
                  <w:pPr>
                    <w:adjustRightInd w:val="0"/>
                    <w:snapToGrid w:val="0"/>
                    <w:jc w:val="center"/>
                    <w:rPr>
                      <w:rFonts w:eastAsia="仿宋"/>
                      <w:szCs w:val="21"/>
                    </w:rPr>
                  </w:pPr>
                  <w:r>
                    <w:rPr>
                      <w:rFonts w:hint="eastAsia" w:eastAsia="仿宋"/>
                      <w:szCs w:val="21"/>
                    </w:rPr>
                    <w:t>N</w:t>
                  </w:r>
                  <w:r>
                    <w:rPr>
                      <w:rFonts w:eastAsia="仿宋"/>
                      <w:szCs w:val="21"/>
                    </w:rPr>
                    <w:t>H</w:t>
                  </w:r>
                  <w:r>
                    <w:rPr>
                      <w:rFonts w:eastAsia="仿宋"/>
                      <w:szCs w:val="21"/>
                      <w:vertAlign w:val="subscript"/>
                    </w:rPr>
                    <w:t>3</w:t>
                  </w:r>
                  <w:r>
                    <w:rPr>
                      <w:rFonts w:eastAsia="仿宋"/>
                      <w:szCs w:val="21"/>
                    </w:rPr>
                    <w:t>-N</w:t>
                  </w:r>
                </w:p>
              </w:tc>
              <w:tc>
                <w:tcPr>
                  <w:tcW w:w="1559" w:type="dxa"/>
                  <w:vAlign w:val="center"/>
                </w:tcPr>
                <w:p w14:paraId="651E6A51">
                  <w:pPr>
                    <w:autoSpaceDE w:val="0"/>
                    <w:autoSpaceDN w:val="0"/>
                    <w:snapToGrid w:val="0"/>
                    <w:jc w:val="center"/>
                    <w:rPr>
                      <w:rFonts w:eastAsia="仿宋"/>
                      <w:szCs w:val="22"/>
                    </w:rPr>
                  </w:pPr>
                  <w:r>
                    <w:rPr>
                      <w:rFonts w:hint="eastAsia" w:eastAsia="仿宋"/>
                      <w:szCs w:val="22"/>
                    </w:rPr>
                    <w:t>0.077</w:t>
                  </w:r>
                </w:p>
              </w:tc>
              <w:tc>
                <w:tcPr>
                  <w:tcW w:w="1826" w:type="dxa"/>
                  <w:vAlign w:val="center"/>
                </w:tcPr>
                <w:p w14:paraId="561D8015">
                  <w:pPr>
                    <w:jc w:val="center"/>
                    <w:rPr>
                      <w:rFonts w:eastAsia="仿宋"/>
                      <w:szCs w:val="21"/>
                    </w:rPr>
                  </w:pPr>
                  <w:r>
                    <w:rPr>
                      <w:rFonts w:hint="eastAsia" w:eastAsia="仿宋"/>
                      <w:szCs w:val="21"/>
                    </w:rPr>
                    <w:t>0</w:t>
                  </w:r>
                </w:p>
              </w:tc>
              <w:tc>
                <w:tcPr>
                  <w:tcW w:w="2946" w:type="dxa"/>
                  <w:vAlign w:val="center"/>
                </w:tcPr>
                <w:p w14:paraId="692507B1">
                  <w:pPr>
                    <w:autoSpaceDE w:val="0"/>
                    <w:autoSpaceDN w:val="0"/>
                    <w:snapToGrid w:val="0"/>
                    <w:jc w:val="center"/>
                    <w:rPr>
                      <w:rFonts w:eastAsia="仿宋"/>
                      <w:szCs w:val="22"/>
                    </w:rPr>
                  </w:pPr>
                  <w:r>
                    <w:rPr>
                      <w:rFonts w:hint="eastAsia" w:eastAsia="仿宋"/>
                      <w:szCs w:val="22"/>
                    </w:rPr>
                    <w:t>0.077</w:t>
                  </w:r>
                </w:p>
              </w:tc>
            </w:tr>
            <w:tr w14:paraId="7159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78CA41D3">
                  <w:pPr>
                    <w:adjustRightInd w:val="0"/>
                    <w:snapToGrid w:val="0"/>
                    <w:jc w:val="center"/>
                    <w:rPr>
                      <w:rFonts w:eastAsia="仿宋"/>
                      <w:szCs w:val="21"/>
                    </w:rPr>
                  </w:pPr>
                </w:p>
              </w:tc>
              <w:tc>
                <w:tcPr>
                  <w:tcW w:w="3119" w:type="dxa"/>
                  <w:vAlign w:val="center"/>
                </w:tcPr>
                <w:p w14:paraId="3B4A13EE">
                  <w:pPr>
                    <w:adjustRightInd w:val="0"/>
                    <w:snapToGrid w:val="0"/>
                    <w:jc w:val="center"/>
                    <w:rPr>
                      <w:rFonts w:eastAsia="仿宋"/>
                      <w:szCs w:val="21"/>
                    </w:rPr>
                  </w:pPr>
                  <w:r>
                    <w:rPr>
                      <w:rFonts w:eastAsia="仿宋"/>
                      <w:szCs w:val="21"/>
                    </w:rPr>
                    <w:t>TP</w:t>
                  </w:r>
                </w:p>
              </w:tc>
              <w:tc>
                <w:tcPr>
                  <w:tcW w:w="1559" w:type="dxa"/>
                  <w:vAlign w:val="center"/>
                </w:tcPr>
                <w:p w14:paraId="018B70A6">
                  <w:pPr>
                    <w:autoSpaceDE w:val="0"/>
                    <w:autoSpaceDN w:val="0"/>
                    <w:snapToGrid w:val="0"/>
                    <w:jc w:val="center"/>
                    <w:rPr>
                      <w:rFonts w:eastAsia="仿宋"/>
                      <w:szCs w:val="22"/>
                    </w:rPr>
                  </w:pPr>
                  <w:r>
                    <w:rPr>
                      <w:rFonts w:hint="eastAsia" w:eastAsia="仿宋"/>
                      <w:szCs w:val="22"/>
                    </w:rPr>
                    <w:t>0.008</w:t>
                  </w:r>
                </w:p>
              </w:tc>
              <w:tc>
                <w:tcPr>
                  <w:tcW w:w="1826" w:type="dxa"/>
                  <w:vAlign w:val="center"/>
                </w:tcPr>
                <w:p w14:paraId="64528F7E">
                  <w:pPr>
                    <w:jc w:val="center"/>
                    <w:rPr>
                      <w:rFonts w:eastAsia="仿宋"/>
                      <w:szCs w:val="21"/>
                    </w:rPr>
                  </w:pPr>
                  <w:r>
                    <w:rPr>
                      <w:rFonts w:hint="eastAsia" w:eastAsia="仿宋"/>
                      <w:szCs w:val="21"/>
                    </w:rPr>
                    <w:t>0</w:t>
                  </w:r>
                </w:p>
              </w:tc>
              <w:tc>
                <w:tcPr>
                  <w:tcW w:w="2946" w:type="dxa"/>
                  <w:vAlign w:val="center"/>
                </w:tcPr>
                <w:p w14:paraId="74417B89">
                  <w:pPr>
                    <w:autoSpaceDE w:val="0"/>
                    <w:autoSpaceDN w:val="0"/>
                    <w:snapToGrid w:val="0"/>
                    <w:jc w:val="center"/>
                    <w:rPr>
                      <w:rFonts w:eastAsia="仿宋"/>
                      <w:szCs w:val="22"/>
                    </w:rPr>
                  </w:pPr>
                  <w:r>
                    <w:rPr>
                      <w:rFonts w:hint="eastAsia" w:eastAsia="仿宋"/>
                      <w:szCs w:val="22"/>
                    </w:rPr>
                    <w:t>0.008</w:t>
                  </w:r>
                </w:p>
              </w:tc>
            </w:tr>
            <w:tr w14:paraId="7111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1CF138AA">
                  <w:pPr>
                    <w:adjustRightInd w:val="0"/>
                    <w:snapToGrid w:val="0"/>
                    <w:jc w:val="center"/>
                    <w:rPr>
                      <w:rFonts w:eastAsia="仿宋"/>
                      <w:szCs w:val="21"/>
                    </w:rPr>
                  </w:pPr>
                </w:p>
              </w:tc>
              <w:tc>
                <w:tcPr>
                  <w:tcW w:w="3119" w:type="dxa"/>
                  <w:shd w:val="clear" w:color="auto" w:fill="auto"/>
                  <w:vAlign w:val="center"/>
                </w:tcPr>
                <w:p w14:paraId="75493ECE">
                  <w:pPr>
                    <w:adjustRightInd w:val="0"/>
                    <w:snapToGrid w:val="0"/>
                    <w:jc w:val="center"/>
                    <w:rPr>
                      <w:rFonts w:eastAsia="仿宋"/>
                      <w:szCs w:val="21"/>
                    </w:rPr>
                  </w:pPr>
                  <w:r>
                    <w:rPr>
                      <w:rFonts w:hint="eastAsia" w:eastAsia="仿宋"/>
                      <w:szCs w:val="21"/>
                    </w:rPr>
                    <w:t>T</w:t>
                  </w:r>
                  <w:r>
                    <w:rPr>
                      <w:rFonts w:eastAsia="仿宋"/>
                      <w:szCs w:val="21"/>
                    </w:rPr>
                    <w:t>N</w:t>
                  </w:r>
                </w:p>
              </w:tc>
              <w:tc>
                <w:tcPr>
                  <w:tcW w:w="1559" w:type="dxa"/>
                  <w:shd w:val="clear" w:color="auto" w:fill="auto"/>
                  <w:vAlign w:val="center"/>
                </w:tcPr>
                <w:p w14:paraId="6E52BDD6">
                  <w:pPr>
                    <w:autoSpaceDE w:val="0"/>
                    <w:autoSpaceDN w:val="0"/>
                    <w:snapToGrid w:val="0"/>
                    <w:jc w:val="center"/>
                    <w:rPr>
                      <w:rFonts w:eastAsia="仿宋"/>
                      <w:szCs w:val="22"/>
                    </w:rPr>
                  </w:pPr>
                  <w:r>
                    <w:rPr>
                      <w:rFonts w:hint="eastAsia" w:eastAsia="仿宋"/>
                      <w:szCs w:val="22"/>
                    </w:rPr>
                    <w:t>0.103</w:t>
                  </w:r>
                </w:p>
              </w:tc>
              <w:tc>
                <w:tcPr>
                  <w:tcW w:w="1826" w:type="dxa"/>
                  <w:shd w:val="clear" w:color="auto" w:fill="auto"/>
                  <w:vAlign w:val="center"/>
                </w:tcPr>
                <w:p w14:paraId="572ACA10">
                  <w:pPr>
                    <w:jc w:val="center"/>
                    <w:rPr>
                      <w:rFonts w:eastAsia="仿宋"/>
                    </w:rPr>
                  </w:pPr>
                  <w:r>
                    <w:rPr>
                      <w:rFonts w:hint="eastAsia" w:eastAsia="仿宋"/>
                    </w:rPr>
                    <w:t>0</w:t>
                  </w:r>
                </w:p>
              </w:tc>
              <w:tc>
                <w:tcPr>
                  <w:tcW w:w="2946" w:type="dxa"/>
                  <w:shd w:val="clear" w:color="auto" w:fill="auto"/>
                  <w:vAlign w:val="center"/>
                </w:tcPr>
                <w:p w14:paraId="2E88540A">
                  <w:pPr>
                    <w:autoSpaceDE w:val="0"/>
                    <w:autoSpaceDN w:val="0"/>
                    <w:snapToGrid w:val="0"/>
                    <w:jc w:val="center"/>
                    <w:rPr>
                      <w:rFonts w:eastAsia="仿宋"/>
                      <w:szCs w:val="22"/>
                    </w:rPr>
                  </w:pPr>
                  <w:r>
                    <w:rPr>
                      <w:rFonts w:hint="eastAsia" w:eastAsia="仿宋"/>
                      <w:szCs w:val="22"/>
                    </w:rPr>
                    <w:t>0.103</w:t>
                  </w:r>
                </w:p>
              </w:tc>
            </w:tr>
            <w:tr w14:paraId="34C7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7FD6D835">
                  <w:pPr>
                    <w:adjustRightInd w:val="0"/>
                    <w:snapToGrid w:val="0"/>
                    <w:jc w:val="center"/>
                    <w:rPr>
                      <w:rFonts w:eastAsia="仿宋"/>
                      <w:szCs w:val="21"/>
                    </w:rPr>
                  </w:pPr>
                </w:p>
              </w:tc>
              <w:tc>
                <w:tcPr>
                  <w:tcW w:w="3119" w:type="dxa"/>
                  <w:vAlign w:val="center"/>
                </w:tcPr>
                <w:p w14:paraId="59B07145">
                  <w:pPr>
                    <w:adjustRightInd w:val="0"/>
                    <w:snapToGrid w:val="0"/>
                    <w:jc w:val="center"/>
                    <w:rPr>
                      <w:rFonts w:eastAsia="仿宋"/>
                      <w:szCs w:val="21"/>
                    </w:rPr>
                  </w:pPr>
                  <w:r>
                    <w:rPr>
                      <w:rFonts w:hint="eastAsia" w:eastAsia="仿宋"/>
                      <w:szCs w:val="21"/>
                    </w:rPr>
                    <w:t>动植物油</w:t>
                  </w:r>
                </w:p>
              </w:tc>
              <w:tc>
                <w:tcPr>
                  <w:tcW w:w="1559" w:type="dxa"/>
                  <w:vAlign w:val="center"/>
                </w:tcPr>
                <w:p w14:paraId="22F40372">
                  <w:pPr>
                    <w:autoSpaceDE w:val="0"/>
                    <w:autoSpaceDN w:val="0"/>
                    <w:snapToGrid w:val="0"/>
                    <w:jc w:val="center"/>
                    <w:rPr>
                      <w:rFonts w:eastAsia="仿宋"/>
                      <w:szCs w:val="22"/>
                    </w:rPr>
                  </w:pPr>
                  <w:r>
                    <w:rPr>
                      <w:rFonts w:hint="eastAsia" w:eastAsia="仿宋"/>
                      <w:szCs w:val="22"/>
                    </w:rPr>
                    <w:t>/</w:t>
                  </w:r>
                </w:p>
              </w:tc>
              <w:tc>
                <w:tcPr>
                  <w:tcW w:w="1826" w:type="dxa"/>
                  <w:vAlign w:val="center"/>
                </w:tcPr>
                <w:p w14:paraId="3A1A6CBD">
                  <w:pPr>
                    <w:jc w:val="center"/>
                    <w:rPr>
                      <w:rFonts w:eastAsia="仿宋"/>
                    </w:rPr>
                  </w:pPr>
                  <w:r>
                    <w:rPr>
                      <w:rFonts w:hint="eastAsia" w:eastAsia="仿宋"/>
                    </w:rPr>
                    <w:t>-0.205</w:t>
                  </w:r>
                </w:p>
              </w:tc>
              <w:tc>
                <w:tcPr>
                  <w:tcW w:w="2946" w:type="dxa"/>
                  <w:vAlign w:val="center"/>
                </w:tcPr>
                <w:p w14:paraId="58863EB2">
                  <w:pPr>
                    <w:autoSpaceDE w:val="0"/>
                    <w:autoSpaceDN w:val="0"/>
                    <w:snapToGrid w:val="0"/>
                    <w:jc w:val="center"/>
                    <w:rPr>
                      <w:rFonts w:eastAsia="仿宋"/>
                      <w:szCs w:val="22"/>
                    </w:rPr>
                  </w:pPr>
                  <w:r>
                    <w:rPr>
                      <w:rFonts w:hint="eastAsia" w:eastAsia="仿宋"/>
                      <w:szCs w:val="22"/>
                    </w:rPr>
                    <w:t>0.205</w:t>
                  </w:r>
                </w:p>
              </w:tc>
            </w:tr>
            <w:tr w14:paraId="1FDD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restart"/>
                  <w:vAlign w:val="center"/>
                </w:tcPr>
                <w:p w14:paraId="640C0D38">
                  <w:pPr>
                    <w:adjustRightInd w:val="0"/>
                    <w:snapToGrid w:val="0"/>
                    <w:jc w:val="center"/>
                    <w:rPr>
                      <w:rFonts w:eastAsia="仿宋"/>
                      <w:szCs w:val="21"/>
                    </w:rPr>
                  </w:pPr>
                  <w:r>
                    <w:rPr>
                      <w:rFonts w:eastAsia="仿宋"/>
                      <w:szCs w:val="21"/>
                    </w:rPr>
                    <w:t>废气</w:t>
                  </w:r>
                </w:p>
              </w:tc>
              <w:tc>
                <w:tcPr>
                  <w:tcW w:w="792" w:type="dxa"/>
                  <w:vMerge w:val="restart"/>
                  <w:vAlign w:val="center"/>
                </w:tcPr>
                <w:p w14:paraId="50AA00A0">
                  <w:pPr>
                    <w:adjustRightInd w:val="0"/>
                    <w:snapToGrid w:val="0"/>
                    <w:jc w:val="center"/>
                    <w:rPr>
                      <w:rFonts w:eastAsia="仿宋"/>
                      <w:szCs w:val="21"/>
                    </w:rPr>
                  </w:pPr>
                  <w:r>
                    <w:rPr>
                      <w:rFonts w:eastAsia="仿宋"/>
                      <w:szCs w:val="21"/>
                    </w:rPr>
                    <w:t>有组织</w:t>
                  </w:r>
                </w:p>
              </w:tc>
              <w:tc>
                <w:tcPr>
                  <w:tcW w:w="3119" w:type="dxa"/>
                  <w:vAlign w:val="center"/>
                </w:tcPr>
                <w:p w14:paraId="48F21F3F">
                  <w:pPr>
                    <w:adjustRightInd w:val="0"/>
                    <w:snapToGrid w:val="0"/>
                    <w:jc w:val="center"/>
                    <w:rPr>
                      <w:rFonts w:eastAsia="仿宋"/>
                      <w:szCs w:val="21"/>
                    </w:rPr>
                  </w:pPr>
                  <w:r>
                    <w:rPr>
                      <w:rFonts w:eastAsia="仿宋"/>
                      <w:szCs w:val="21"/>
                    </w:rPr>
                    <w:t>非甲烷总烃</w:t>
                  </w:r>
                </w:p>
              </w:tc>
              <w:tc>
                <w:tcPr>
                  <w:tcW w:w="1559" w:type="dxa"/>
                  <w:vAlign w:val="center"/>
                </w:tcPr>
                <w:p w14:paraId="3F5235F6">
                  <w:pPr>
                    <w:jc w:val="center"/>
                    <w:rPr>
                      <w:rFonts w:eastAsia="仿宋"/>
                    </w:rPr>
                  </w:pPr>
                  <w:r>
                    <w:rPr>
                      <w:rFonts w:eastAsia="仿宋"/>
                    </w:rPr>
                    <w:t>0.142</w:t>
                  </w:r>
                </w:p>
              </w:tc>
              <w:tc>
                <w:tcPr>
                  <w:tcW w:w="1826" w:type="dxa"/>
                  <w:vAlign w:val="center"/>
                </w:tcPr>
                <w:p w14:paraId="1DE0FEC2">
                  <w:pPr>
                    <w:jc w:val="center"/>
                    <w:rPr>
                      <w:rFonts w:eastAsia="仿宋"/>
                    </w:rPr>
                  </w:pPr>
                  <w:r>
                    <w:rPr>
                      <w:rFonts w:hint="eastAsia" w:eastAsia="仿宋"/>
                    </w:rPr>
                    <w:t>0</w:t>
                  </w:r>
                </w:p>
              </w:tc>
              <w:tc>
                <w:tcPr>
                  <w:tcW w:w="2946" w:type="dxa"/>
                  <w:vAlign w:val="center"/>
                </w:tcPr>
                <w:p w14:paraId="5694CEB1">
                  <w:pPr>
                    <w:autoSpaceDE w:val="0"/>
                    <w:autoSpaceDN w:val="0"/>
                    <w:jc w:val="center"/>
                    <w:rPr>
                      <w:rFonts w:eastAsia="仿宋"/>
                      <w:szCs w:val="22"/>
                    </w:rPr>
                  </w:pPr>
                  <w:r>
                    <w:rPr>
                      <w:rFonts w:hint="eastAsia" w:eastAsia="仿宋"/>
                      <w:szCs w:val="22"/>
                    </w:rPr>
                    <w:t>0</w:t>
                  </w:r>
                  <w:r>
                    <w:rPr>
                      <w:rFonts w:eastAsia="仿宋"/>
                      <w:szCs w:val="22"/>
                    </w:rPr>
                    <w:t>.142</w:t>
                  </w:r>
                </w:p>
              </w:tc>
            </w:tr>
            <w:tr w14:paraId="26DB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737BA108">
                  <w:pPr>
                    <w:adjustRightInd w:val="0"/>
                    <w:snapToGrid w:val="0"/>
                    <w:jc w:val="center"/>
                    <w:rPr>
                      <w:rFonts w:eastAsia="仿宋"/>
                      <w:szCs w:val="21"/>
                    </w:rPr>
                  </w:pPr>
                </w:p>
              </w:tc>
              <w:tc>
                <w:tcPr>
                  <w:tcW w:w="792" w:type="dxa"/>
                  <w:vMerge w:val="continue"/>
                  <w:vAlign w:val="center"/>
                </w:tcPr>
                <w:p w14:paraId="6F0639F0">
                  <w:pPr>
                    <w:adjustRightInd w:val="0"/>
                    <w:snapToGrid w:val="0"/>
                    <w:jc w:val="center"/>
                    <w:rPr>
                      <w:rFonts w:eastAsia="仿宋"/>
                      <w:szCs w:val="21"/>
                    </w:rPr>
                  </w:pPr>
                </w:p>
              </w:tc>
              <w:tc>
                <w:tcPr>
                  <w:tcW w:w="3119" w:type="dxa"/>
                  <w:vAlign w:val="center"/>
                </w:tcPr>
                <w:p w14:paraId="21BBA1F3">
                  <w:pPr>
                    <w:adjustRightInd w:val="0"/>
                    <w:snapToGrid w:val="0"/>
                    <w:jc w:val="center"/>
                    <w:rPr>
                      <w:rFonts w:eastAsia="仿宋"/>
                      <w:szCs w:val="21"/>
                    </w:rPr>
                  </w:pPr>
                  <w:r>
                    <w:rPr>
                      <w:rFonts w:hint="eastAsia" w:eastAsia="仿宋"/>
                      <w:szCs w:val="21"/>
                    </w:rPr>
                    <w:t>TVOC</w:t>
                  </w:r>
                </w:p>
              </w:tc>
              <w:tc>
                <w:tcPr>
                  <w:tcW w:w="1559" w:type="dxa"/>
                  <w:vAlign w:val="center"/>
                </w:tcPr>
                <w:p w14:paraId="07DE3E59">
                  <w:pPr>
                    <w:jc w:val="center"/>
                    <w:rPr>
                      <w:rFonts w:eastAsia="仿宋"/>
                    </w:rPr>
                  </w:pPr>
                  <w:r>
                    <w:rPr>
                      <w:rFonts w:eastAsia="仿宋"/>
                    </w:rPr>
                    <w:t>/</w:t>
                  </w:r>
                </w:p>
              </w:tc>
              <w:tc>
                <w:tcPr>
                  <w:tcW w:w="1826" w:type="dxa"/>
                  <w:vAlign w:val="center"/>
                </w:tcPr>
                <w:p w14:paraId="5105AD90">
                  <w:pPr>
                    <w:jc w:val="center"/>
                    <w:rPr>
                      <w:rFonts w:eastAsia="仿宋"/>
                    </w:rPr>
                  </w:pPr>
                  <w:r>
                    <w:rPr>
                      <w:rFonts w:hint="eastAsia" w:eastAsia="仿宋"/>
                    </w:rPr>
                    <w:t>-0.057</w:t>
                  </w:r>
                </w:p>
              </w:tc>
              <w:tc>
                <w:tcPr>
                  <w:tcW w:w="2946" w:type="dxa"/>
                  <w:vAlign w:val="center"/>
                </w:tcPr>
                <w:p w14:paraId="7AE14319">
                  <w:pPr>
                    <w:autoSpaceDE w:val="0"/>
                    <w:autoSpaceDN w:val="0"/>
                    <w:jc w:val="center"/>
                    <w:rPr>
                      <w:rFonts w:eastAsia="仿宋"/>
                      <w:szCs w:val="22"/>
                    </w:rPr>
                  </w:pPr>
                  <w:r>
                    <w:rPr>
                      <w:rFonts w:hint="eastAsia" w:eastAsia="仿宋"/>
                      <w:szCs w:val="22"/>
                    </w:rPr>
                    <w:t>0.057</w:t>
                  </w:r>
                </w:p>
              </w:tc>
            </w:tr>
            <w:tr w14:paraId="53E7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31C69642">
                  <w:pPr>
                    <w:pStyle w:val="18"/>
                    <w:spacing w:line="240" w:lineRule="auto"/>
                    <w:ind w:firstLine="420"/>
                    <w:jc w:val="center"/>
                    <w:rPr>
                      <w:sz w:val="21"/>
                      <w:szCs w:val="21"/>
                    </w:rPr>
                  </w:pPr>
                </w:p>
              </w:tc>
              <w:tc>
                <w:tcPr>
                  <w:tcW w:w="792" w:type="dxa"/>
                  <w:vMerge w:val="continue"/>
                  <w:vAlign w:val="center"/>
                </w:tcPr>
                <w:p w14:paraId="4A035DE5">
                  <w:pPr>
                    <w:pStyle w:val="18"/>
                    <w:spacing w:line="240" w:lineRule="auto"/>
                    <w:ind w:firstLine="420"/>
                    <w:jc w:val="center"/>
                    <w:rPr>
                      <w:sz w:val="21"/>
                      <w:szCs w:val="21"/>
                    </w:rPr>
                  </w:pPr>
                </w:p>
              </w:tc>
              <w:tc>
                <w:tcPr>
                  <w:tcW w:w="3119" w:type="dxa"/>
                  <w:vAlign w:val="center"/>
                </w:tcPr>
                <w:p w14:paraId="5AC329DE">
                  <w:pPr>
                    <w:adjustRightInd w:val="0"/>
                    <w:snapToGrid w:val="0"/>
                    <w:jc w:val="center"/>
                    <w:rPr>
                      <w:rFonts w:eastAsia="仿宋"/>
                      <w:szCs w:val="21"/>
                    </w:rPr>
                  </w:pPr>
                  <w:r>
                    <w:rPr>
                      <w:rFonts w:eastAsia="仿宋"/>
                      <w:szCs w:val="21"/>
                    </w:rPr>
                    <w:t>颗粒物</w:t>
                  </w:r>
                </w:p>
              </w:tc>
              <w:tc>
                <w:tcPr>
                  <w:tcW w:w="1559" w:type="dxa"/>
                  <w:vAlign w:val="center"/>
                </w:tcPr>
                <w:p w14:paraId="7CE4AFD7">
                  <w:pPr>
                    <w:jc w:val="center"/>
                    <w:rPr>
                      <w:rFonts w:eastAsia="仿宋"/>
                    </w:rPr>
                  </w:pPr>
                  <w:r>
                    <w:rPr>
                      <w:rFonts w:hint="eastAsia" w:eastAsia="仿宋"/>
                    </w:rPr>
                    <w:t>0.605</w:t>
                  </w:r>
                </w:p>
              </w:tc>
              <w:tc>
                <w:tcPr>
                  <w:tcW w:w="1826" w:type="dxa"/>
                  <w:vAlign w:val="center"/>
                </w:tcPr>
                <w:p w14:paraId="350000FE">
                  <w:pPr>
                    <w:jc w:val="center"/>
                    <w:rPr>
                      <w:rFonts w:eastAsia="仿宋"/>
                    </w:rPr>
                  </w:pPr>
                  <w:r>
                    <w:rPr>
                      <w:rFonts w:hint="eastAsia" w:eastAsia="仿宋"/>
                    </w:rPr>
                    <w:t>0</w:t>
                  </w:r>
                  <w:r>
                    <w:rPr>
                      <w:rFonts w:eastAsia="仿宋"/>
                    </w:rPr>
                    <w:t>.014</w:t>
                  </w:r>
                </w:p>
              </w:tc>
              <w:tc>
                <w:tcPr>
                  <w:tcW w:w="2946" w:type="dxa"/>
                  <w:vAlign w:val="center"/>
                </w:tcPr>
                <w:p w14:paraId="4E24A639">
                  <w:pPr>
                    <w:autoSpaceDE w:val="0"/>
                    <w:autoSpaceDN w:val="0"/>
                    <w:jc w:val="center"/>
                    <w:rPr>
                      <w:rFonts w:eastAsia="仿宋"/>
                      <w:szCs w:val="22"/>
                    </w:rPr>
                  </w:pPr>
                  <w:r>
                    <w:rPr>
                      <w:rFonts w:hint="eastAsia" w:eastAsia="仿宋"/>
                      <w:szCs w:val="22"/>
                    </w:rPr>
                    <w:t>0</w:t>
                  </w:r>
                  <w:r>
                    <w:rPr>
                      <w:rFonts w:eastAsia="仿宋"/>
                      <w:szCs w:val="22"/>
                    </w:rPr>
                    <w:t>.591</w:t>
                  </w:r>
                </w:p>
              </w:tc>
            </w:tr>
            <w:tr w14:paraId="6A5D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22E6948E">
                  <w:pPr>
                    <w:pStyle w:val="18"/>
                    <w:spacing w:line="240" w:lineRule="auto"/>
                    <w:ind w:firstLine="420"/>
                    <w:jc w:val="center"/>
                    <w:rPr>
                      <w:sz w:val="21"/>
                      <w:szCs w:val="21"/>
                    </w:rPr>
                  </w:pPr>
                </w:p>
              </w:tc>
              <w:tc>
                <w:tcPr>
                  <w:tcW w:w="792" w:type="dxa"/>
                  <w:vMerge w:val="continue"/>
                  <w:vAlign w:val="center"/>
                </w:tcPr>
                <w:p w14:paraId="55DDE434">
                  <w:pPr>
                    <w:pStyle w:val="18"/>
                    <w:spacing w:line="240" w:lineRule="auto"/>
                    <w:ind w:firstLine="420"/>
                    <w:jc w:val="center"/>
                    <w:rPr>
                      <w:sz w:val="21"/>
                      <w:szCs w:val="21"/>
                    </w:rPr>
                  </w:pPr>
                </w:p>
              </w:tc>
              <w:tc>
                <w:tcPr>
                  <w:tcW w:w="3119" w:type="dxa"/>
                  <w:vAlign w:val="center"/>
                </w:tcPr>
                <w:p w14:paraId="726BB489">
                  <w:pPr>
                    <w:adjustRightInd w:val="0"/>
                    <w:snapToGrid w:val="0"/>
                    <w:jc w:val="center"/>
                    <w:rPr>
                      <w:rFonts w:eastAsia="仿宋"/>
                      <w:szCs w:val="21"/>
                    </w:rPr>
                  </w:pPr>
                  <w:r>
                    <w:rPr>
                      <w:rFonts w:eastAsia="仿宋"/>
                      <w:szCs w:val="21"/>
                    </w:rPr>
                    <w:t>NOx</w:t>
                  </w:r>
                </w:p>
              </w:tc>
              <w:tc>
                <w:tcPr>
                  <w:tcW w:w="1559" w:type="dxa"/>
                  <w:vAlign w:val="center"/>
                </w:tcPr>
                <w:p w14:paraId="3F475752">
                  <w:pPr>
                    <w:jc w:val="center"/>
                    <w:rPr>
                      <w:rFonts w:eastAsia="仿宋"/>
                    </w:rPr>
                  </w:pPr>
                  <w:r>
                    <w:rPr>
                      <w:rFonts w:hint="eastAsia" w:eastAsia="仿宋"/>
                    </w:rPr>
                    <w:t>0.38</w:t>
                  </w:r>
                </w:p>
              </w:tc>
              <w:tc>
                <w:tcPr>
                  <w:tcW w:w="1826" w:type="dxa"/>
                  <w:vAlign w:val="center"/>
                </w:tcPr>
                <w:p w14:paraId="330BB4C2">
                  <w:pPr>
                    <w:jc w:val="center"/>
                    <w:rPr>
                      <w:rFonts w:eastAsia="仿宋"/>
                    </w:rPr>
                  </w:pPr>
                  <w:r>
                    <w:rPr>
                      <w:rFonts w:hint="eastAsia" w:eastAsia="仿宋"/>
                    </w:rPr>
                    <w:t>0</w:t>
                  </w:r>
                  <w:r>
                    <w:rPr>
                      <w:rFonts w:eastAsia="仿宋"/>
                    </w:rPr>
                    <w:t>.094</w:t>
                  </w:r>
                </w:p>
              </w:tc>
              <w:tc>
                <w:tcPr>
                  <w:tcW w:w="2946" w:type="dxa"/>
                  <w:vAlign w:val="center"/>
                </w:tcPr>
                <w:p w14:paraId="7DA6B2E0">
                  <w:pPr>
                    <w:autoSpaceDE w:val="0"/>
                    <w:autoSpaceDN w:val="0"/>
                    <w:jc w:val="center"/>
                    <w:rPr>
                      <w:rFonts w:eastAsia="仿宋"/>
                      <w:szCs w:val="22"/>
                    </w:rPr>
                  </w:pPr>
                  <w:r>
                    <w:rPr>
                      <w:rFonts w:hint="eastAsia" w:eastAsia="仿宋"/>
                      <w:szCs w:val="22"/>
                    </w:rPr>
                    <w:t>0</w:t>
                  </w:r>
                  <w:r>
                    <w:rPr>
                      <w:rFonts w:eastAsia="仿宋"/>
                      <w:szCs w:val="22"/>
                    </w:rPr>
                    <w:t>.286</w:t>
                  </w:r>
                </w:p>
              </w:tc>
            </w:tr>
            <w:tr w14:paraId="2C33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50744E61">
                  <w:pPr>
                    <w:pStyle w:val="18"/>
                    <w:spacing w:line="240" w:lineRule="auto"/>
                    <w:ind w:firstLine="420"/>
                    <w:jc w:val="center"/>
                    <w:rPr>
                      <w:sz w:val="21"/>
                      <w:szCs w:val="21"/>
                    </w:rPr>
                  </w:pPr>
                </w:p>
              </w:tc>
              <w:tc>
                <w:tcPr>
                  <w:tcW w:w="792" w:type="dxa"/>
                  <w:vMerge w:val="continue"/>
                  <w:vAlign w:val="center"/>
                </w:tcPr>
                <w:p w14:paraId="6882888E">
                  <w:pPr>
                    <w:pStyle w:val="18"/>
                    <w:spacing w:line="240" w:lineRule="auto"/>
                    <w:ind w:firstLine="420"/>
                    <w:jc w:val="center"/>
                    <w:rPr>
                      <w:sz w:val="21"/>
                      <w:szCs w:val="21"/>
                    </w:rPr>
                  </w:pPr>
                </w:p>
              </w:tc>
              <w:tc>
                <w:tcPr>
                  <w:tcW w:w="3119" w:type="dxa"/>
                  <w:vAlign w:val="center"/>
                </w:tcPr>
                <w:p w14:paraId="69DCE88D">
                  <w:pPr>
                    <w:adjustRightInd w:val="0"/>
                    <w:snapToGrid w:val="0"/>
                    <w:jc w:val="center"/>
                    <w:rPr>
                      <w:rFonts w:eastAsia="仿宋"/>
                      <w:szCs w:val="21"/>
                    </w:rPr>
                  </w:pPr>
                  <w:r>
                    <w:rPr>
                      <w:rFonts w:eastAsia="仿宋"/>
                      <w:szCs w:val="21"/>
                    </w:rPr>
                    <w:t>SO</w:t>
                  </w:r>
                  <w:r>
                    <w:rPr>
                      <w:rFonts w:eastAsia="仿宋"/>
                      <w:szCs w:val="21"/>
                      <w:vertAlign w:val="subscript"/>
                    </w:rPr>
                    <w:t>2</w:t>
                  </w:r>
                </w:p>
              </w:tc>
              <w:tc>
                <w:tcPr>
                  <w:tcW w:w="1559" w:type="dxa"/>
                  <w:vAlign w:val="center"/>
                </w:tcPr>
                <w:p w14:paraId="747D094E">
                  <w:pPr>
                    <w:jc w:val="center"/>
                    <w:rPr>
                      <w:rFonts w:eastAsia="仿宋"/>
                    </w:rPr>
                  </w:pPr>
                  <w:r>
                    <w:rPr>
                      <w:rFonts w:eastAsia="仿宋"/>
                    </w:rPr>
                    <w:t>0.0302</w:t>
                  </w:r>
                </w:p>
              </w:tc>
              <w:tc>
                <w:tcPr>
                  <w:tcW w:w="1826" w:type="dxa"/>
                  <w:vAlign w:val="center"/>
                </w:tcPr>
                <w:p w14:paraId="0E67CE36">
                  <w:pPr>
                    <w:jc w:val="center"/>
                    <w:rPr>
                      <w:rFonts w:eastAsia="仿宋"/>
                    </w:rPr>
                  </w:pPr>
                  <w:r>
                    <w:rPr>
                      <w:rFonts w:hint="eastAsia" w:eastAsia="仿宋"/>
                    </w:rPr>
                    <w:t>0</w:t>
                  </w:r>
                  <w:r>
                    <w:rPr>
                      <w:rFonts w:eastAsia="仿宋"/>
                    </w:rPr>
                    <w:t>.002</w:t>
                  </w:r>
                </w:p>
              </w:tc>
              <w:tc>
                <w:tcPr>
                  <w:tcW w:w="2946" w:type="dxa"/>
                  <w:vAlign w:val="center"/>
                </w:tcPr>
                <w:p w14:paraId="45EF5E58">
                  <w:pPr>
                    <w:autoSpaceDE w:val="0"/>
                    <w:autoSpaceDN w:val="0"/>
                    <w:jc w:val="center"/>
                    <w:rPr>
                      <w:rFonts w:eastAsia="仿宋"/>
                      <w:szCs w:val="22"/>
                    </w:rPr>
                  </w:pPr>
                  <w:r>
                    <w:rPr>
                      <w:rFonts w:hint="eastAsia" w:eastAsia="仿宋"/>
                      <w:szCs w:val="22"/>
                    </w:rPr>
                    <w:t>0</w:t>
                  </w:r>
                  <w:r>
                    <w:rPr>
                      <w:rFonts w:eastAsia="仿宋"/>
                      <w:szCs w:val="22"/>
                    </w:rPr>
                    <w:t>.0282</w:t>
                  </w:r>
                </w:p>
              </w:tc>
            </w:tr>
            <w:tr w14:paraId="245D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7060C02C">
                  <w:pPr>
                    <w:pStyle w:val="18"/>
                    <w:spacing w:line="240" w:lineRule="auto"/>
                    <w:ind w:firstLine="420"/>
                    <w:jc w:val="center"/>
                    <w:rPr>
                      <w:sz w:val="21"/>
                      <w:szCs w:val="21"/>
                    </w:rPr>
                  </w:pPr>
                </w:p>
              </w:tc>
              <w:tc>
                <w:tcPr>
                  <w:tcW w:w="792" w:type="dxa"/>
                  <w:vMerge w:val="restart"/>
                  <w:vAlign w:val="center"/>
                </w:tcPr>
                <w:p w14:paraId="437CB4B7">
                  <w:pPr>
                    <w:adjustRightInd w:val="0"/>
                    <w:snapToGrid w:val="0"/>
                    <w:jc w:val="center"/>
                    <w:rPr>
                      <w:rFonts w:eastAsia="仿宋"/>
                      <w:szCs w:val="21"/>
                    </w:rPr>
                  </w:pPr>
                  <w:r>
                    <w:rPr>
                      <w:rFonts w:eastAsia="仿宋"/>
                      <w:szCs w:val="21"/>
                    </w:rPr>
                    <w:t>无组织</w:t>
                  </w:r>
                </w:p>
              </w:tc>
              <w:tc>
                <w:tcPr>
                  <w:tcW w:w="3119" w:type="dxa"/>
                  <w:vAlign w:val="center"/>
                </w:tcPr>
                <w:p w14:paraId="6D6D4134">
                  <w:pPr>
                    <w:adjustRightInd w:val="0"/>
                    <w:snapToGrid w:val="0"/>
                    <w:jc w:val="center"/>
                    <w:rPr>
                      <w:rFonts w:eastAsia="仿宋"/>
                      <w:szCs w:val="21"/>
                    </w:rPr>
                  </w:pPr>
                  <w:r>
                    <w:rPr>
                      <w:rFonts w:eastAsia="仿宋"/>
                      <w:szCs w:val="21"/>
                    </w:rPr>
                    <w:t>颗粒物</w:t>
                  </w:r>
                </w:p>
              </w:tc>
              <w:tc>
                <w:tcPr>
                  <w:tcW w:w="1559" w:type="dxa"/>
                  <w:vAlign w:val="center"/>
                </w:tcPr>
                <w:p w14:paraId="435248F5">
                  <w:pPr>
                    <w:jc w:val="center"/>
                    <w:rPr>
                      <w:rFonts w:eastAsia="仿宋"/>
                    </w:rPr>
                  </w:pPr>
                  <w:r>
                    <w:rPr>
                      <w:rFonts w:hint="eastAsia" w:eastAsia="仿宋"/>
                    </w:rPr>
                    <w:t>0.559</w:t>
                  </w:r>
                </w:p>
              </w:tc>
              <w:tc>
                <w:tcPr>
                  <w:tcW w:w="1826" w:type="dxa"/>
                  <w:vAlign w:val="center"/>
                </w:tcPr>
                <w:p w14:paraId="043ADB87">
                  <w:pPr>
                    <w:jc w:val="center"/>
                    <w:rPr>
                      <w:rFonts w:eastAsia="仿宋"/>
                    </w:rPr>
                  </w:pPr>
                  <w:r>
                    <w:rPr>
                      <w:rFonts w:hint="eastAsia" w:eastAsia="仿宋"/>
                    </w:rPr>
                    <w:t>0</w:t>
                  </w:r>
                </w:p>
              </w:tc>
              <w:tc>
                <w:tcPr>
                  <w:tcW w:w="2946" w:type="dxa"/>
                  <w:vAlign w:val="center"/>
                </w:tcPr>
                <w:p w14:paraId="62C67F15">
                  <w:pPr>
                    <w:adjustRightInd w:val="0"/>
                    <w:snapToGrid w:val="0"/>
                    <w:jc w:val="center"/>
                    <w:rPr>
                      <w:rFonts w:eastAsia="仿宋"/>
                      <w:szCs w:val="21"/>
                    </w:rPr>
                  </w:pPr>
                  <w:r>
                    <w:rPr>
                      <w:rFonts w:hint="eastAsia" w:eastAsia="仿宋"/>
                    </w:rPr>
                    <w:t>0.559</w:t>
                  </w:r>
                </w:p>
              </w:tc>
            </w:tr>
            <w:tr w14:paraId="7163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255EAF42">
                  <w:pPr>
                    <w:pStyle w:val="18"/>
                    <w:spacing w:line="240" w:lineRule="auto"/>
                    <w:ind w:firstLine="420"/>
                    <w:jc w:val="center"/>
                    <w:rPr>
                      <w:sz w:val="21"/>
                      <w:szCs w:val="21"/>
                    </w:rPr>
                  </w:pPr>
                </w:p>
              </w:tc>
              <w:tc>
                <w:tcPr>
                  <w:tcW w:w="792" w:type="dxa"/>
                  <w:vMerge w:val="continue"/>
                  <w:vAlign w:val="center"/>
                </w:tcPr>
                <w:p w14:paraId="382FAAA7">
                  <w:pPr>
                    <w:adjustRightInd w:val="0"/>
                    <w:snapToGrid w:val="0"/>
                    <w:jc w:val="center"/>
                    <w:rPr>
                      <w:rFonts w:eastAsia="仿宋"/>
                      <w:szCs w:val="21"/>
                    </w:rPr>
                  </w:pPr>
                </w:p>
              </w:tc>
              <w:tc>
                <w:tcPr>
                  <w:tcW w:w="3119" w:type="dxa"/>
                  <w:shd w:val="clear" w:color="auto" w:fill="auto"/>
                  <w:vAlign w:val="center"/>
                </w:tcPr>
                <w:p w14:paraId="7D05E332">
                  <w:pPr>
                    <w:adjustRightInd w:val="0"/>
                    <w:snapToGrid w:val="0"/>
                    <w:jc w:val="center"/>
                    <w:rPr>
                      <w:rFonts w:eastAsia="仿宋"/>
                      <w:szCs w:val="21"/>
                    </w:rPr>
                  </w:pPr>
                  <w:r>
                    <w:rPr>
                      <w:rFonts w:eastAsia="仿宋"/>
                      <w:szCs w:val="21"/>
                    </w:rPr>
                    <w:t>非甲烷总烃</w:t>
                  </w:r>
                </w:p>
              </w:tc>
              <w:tc>
                <w:tcPr>
                  <w:tcW w:w="1559" w:type="dxa"/>
                  <w:shd w:val="clear" w:color="auto" w:fill="auto"/>
                  <w:vAlign w:val="center"/>
                </w:tcPr>
                <w:p w14:paraId="04318D80">
                  <w:pPr>
                    <w:jc w:val="center"/>
                    <w:rPr>
                      <w:rFonts w:eastAsia="仿宋"/>
                    </w:rPr>
                  </w:pPr>
                  <w:r>
                    <w:rPr>
                      <w:rFonts w:eastAsia="仿宋"/>
                    </w:rPr>
                    <w:t>0.12</w:t>
                  </w:r>
                  <w:r>
                    <w:rPr>
                      <w:rFonts w:hint="eastAsia" w:eastAsia="仿宋"/>
                    </w:rPr>
                    <w:t>4</w:t>
                  </w:r>
                </w:p>
              </w:tc>
              <w:tc>
                <w:tcPr>
                  <w:tcW w:w="1826" w:type="dxa"/>
                  <w:shd w:val="clear" w:color="auto" w:fill="auto"/>
                  <w:vAlign w:val="center"/>
                </w:tcPr>
                <w:p w14:paraId="6DA5A00D">
                  <w:pPr>
                    <w:jc w:val="center"/>
                    <w:rPr>
                      <w:rFonts w:eastAsia="仿宋"/>
                    </w:rPr>
                  </w:pPr>
                  <w:r>
                    <w:rPr>
                      <w:rFonts w:hint="eastAsia" w:eastAsia="仿宋"/>
                    </w:rPr>
                    <w:t>0</w:t>
                  </w:r>
                </w:p>
              </w:tc>
              <w:tc>
                <w:tcPr>
                  <w:tcW w:w="2946" w:type="dxa"/>
                  <w:shd w:val="clear" w:color="auto" w:fill="auto"/>
                  <w:vAlign w:val="center"/>
                </w:tcPr>
                <w:p w14:paraId="274A9266">
                  <w:pPr>
                    <w:adjustRightInd w:val="0"/>
                    <w:snapToGrid w:val="0"/>
                    <w:jc w:val="center"/>
                    <w:rPr>
                      <w:rFonts w:eastAsia="仿宋"/>
                      <w:szCs w:val="21"/>
                    </w:rPr>
                  </w:pPr>
                  <w:r>
                    <w:rPr>
                      <w:rFonts w:hint="eastAsia" w:eastAsia="仿宋"/>
                      <w:szCs w:val="21"/>
                    </w:rPr>
                    <w:t>0</w:t>
                  </w:r>
                  <w:r>
                    <w:rPr>
                      <w:rFonts w:eastAsia="仿宋"/>
                      <w:szCs w:val="21"/>
                    </w:rPr>
                    <w:t>.124</w:t>
                  </w:r>
                </w:p>
              </w:tc>
            </w:tr>
            <w:tr w14:paraId="3EC8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1" w:type="dxa"/>
                  <w:vMerge w:val="continue"/>
                  <w:vAlign w:val="center"/>
                </w:tcPr>
                <w:p w14:paraId="0DCA1E81">
                  <w:pPr>
                    <w:pStyle w:val="18"/>
                    <w:spacing w:line="240" w:lineRule="auto"/>
                    <w:ind w:firstLine="420"/>
                    <w:jc w:val="center"/>
                    <w:rPr>
                      <w:sz w:val="21"/>
                      <w:szCs w:val="21"/>
                    </w:rPr>
                  </w:pPr>
                </w:p>
              </w:tc>
              <w:tc>
                <w:tcPr>
                  <w:tcW w:w="792" w:type="dxa"/>
                  <w:vMerge w:val="continue"/>
                  <w:vAlign w:val="center"/>
                </w:tcPr>
                <w:p w14:paraId="3BBE4C24">
                  <w:pPr>
                    <w:adjustRightInd w:val="0"/>
                    <w:snapToGrid w:val="0"/>
                    <w:jc w:val="center"/>
                    <w:rPr>
                      <w:rFonts w:eastAsia="仿宋"/>
                      <w:szCs w:val="21"/>
                    </w:rPr>
                  </w:pPr>
                </w:p>
              </w:tc>
              <w:tc>
                <w:tcPr>
                  <w:tcW w:w="3119" w:type="dxa"/>
                  <w:vAlign w:val="center"/>
                </w:tcPr>
                <w:p w14:paraId="7E0AC8C2">
                  <w:pPr>
                    <w:adjustRightInd w:val="0"/>
                    <w:snapToGrid w:val="0"/>
                    <w:jc w:val="center"/>
                    <w:rPr>
                      <w:rFonts w:eastAsia="仿宋"/>
                      <w:szCs w:val="21"/>
                    </w:rPr>
                  </w:pPr>
                  <w:r>
                    <w:rPr>
                      <w:rFonts w:hint="eastAsia" w:eastAsia="仿宋"/>
                      <w:szCs w:val="21"/>
                    </w:rPr>
                    <w:t>TVOC</w:t>
                  </w:r>
                </w:p>
              </w:tc>
              <w:tc>
                <w:tcPr>
                  <w:tcW w:w="1559" w:type="dxa"/>
                  <w:vAlign w:val="center"/>
                </w:tcPr>
                <w:p w14:paraId="2330F87D">
                  <w:pPr>
                    <w:jc w:val="center"/>
                    <w:rPr>
                      <w:rFonts w:eastAsia="仿宋"/>
                    </w:rPr>
                  </w:pPr>
                  <w:r>
                    <w:rPr>
                      <w:rFonts w:hint="eastAsia" w:eastAsia="仿宋"/>
                    </w:rPr>
                    <w:t>/</w:t>
                  </w:r>
                </w:p>
              </w:tc>
              <w:tc>
                <w:tcPr>
                  <w:tcW w:w="1826" w:type="dxa"/>
                  <w:vAlign w:val="center"/>
                </w:tcPr>
                <w:p w14:paraId="4ECE5592">
                  <w:pPr>
                    <w:jc w:val="center"/>
                    <w:rPr>
                      <w:rFonts w:eastAsia="仿宋"/>
                    </w:rPr>
                  </w:pPr>
                  <w:r>
                    <w:rPr>
                      <w:rFonts w:hint="eastAsia" w:eastAsia="仿宋"/>
                    </w:rPr>
                    <w:t>-0.03</w:t>
                  </w:r>
                </w:p>
              </w:tc>
              <w:tc>
                <w:tcPr>
                  <w:tcW w:w="2946" w:type="dxa"/>
                  <w:vAlign w:val="center"/>
                </w:tcPr>
                <w:p w14:paraId="3052ECA8">
                  <w:pPr>
                    <w:adjustRightInd w:val="0"/>
                    <w:snapToGrid w:val="0"/>
                    <w:jc w:val="center"/>
                    <w:rPr>
                      <w:rFonts w:eastAsia="仿宋"/>
                      <w:szCs w:val="21"/>
                    </w:rPr>
                  </w:pPr>
                  <w:r>
                    <w:rPr>
                      <w:rFonts w:hint="eastAsia" w:eastAsia="仿宋"/>
                      <w:szCs w:val="21"/>
                    </w:rPr>
                    <w:t>0.03</w:t>
                  </w:r>
                </w:p>
              </w:tc>
            </w:tr>
            <w:tr w14:paraId="3D93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restart"/>
                  <w:vAlign w:val="center"/>
                </w:tcPr>
                <w:p w14:paraId="6704996A">
                  <w:pPr>
                    <w:adjustRightInd w:val="0"/>
                    <w:snapToGrid w:val="0"/>
                    <w:jc w:val="center"/>
                    <w:rPr>
                      <w:rFonts w:eastAsia="仿宋"/>
                      <w:szCs w:val="21"/>
                    </w:rPr>
                  </w:pPr>
                  <w:r>
                    <w:rPr>
                      <w:rFonts w:eastAsia="仿宋"/>
                      <w:szCs w:val="21"/>
                    </w:rPr>
                    <w:t>固废</w:t>
                  </w:r>
                </w:p>
              </w:tc>
              <w:tc>
                <w:tcPr>
                  <w:tcW w:w="3119" w:type="dxa"/>
                  <w:vAlign w:val="center"/>
                </w:tcPr>
                <w:p w14:paraId="45D36562">
                  <w:pPr>
                    <w:adjustRightInd w:val="0"/>
                    <w:snapToGrid w:val="0"/>
                    <w:jc w:val="center"/>
                    <w:rPr>
                      <w:rFonts w:eastAsia="仿宋"/>
                      <w:szCs w:val="21"/>
                    </w:rPr>
                  </w:pPr>
                  <w:r>
                    <w:rPr>
                      <w:rFonts w:eastAsia="仿宋"/>
                      <w:szCs w:val="21"/>
                    </w:rPr>
                    <w:t>一般固废</w:t>
                  </w:r>
                </w:p>
              </w:tc>
              <w:tc>
                <w:tcPr>
                  <w:tcW w:w="1559" w:type="dxa"/>
                  <w:vAlign w:val="center"/>
                </w:tcPr>
                <w:p w14:paraId="78DB8EE6">
                  <w:pPr>
                    <w:adjustRightInd w:val="0"/>
                    <w:snapToGrid w:val="0"/>
                    <w:jc w:val="center"/>
                    <w:rPr>
                      <w:rFonts w:eastAsia="仿宋"/>
                      <w:szCs w:val="21"/>
                    </w:rPr>
                  </w:pPr>
                  <w:r>
                    <w:rPr>
                      <w:rFonts w:eastAsia="仿宋"/>
                      <w:szCs w:val="21"/>
                    </w:rPr>
                    <w:t>0</w:t>
                  </w:r>
                </w:p>
              </w:tc>
              <w:tc>
                <w:tcPr>
                  <w:tcW w:w="1826" w:type="dxa"/>
                  <w:vAlign w:val="center"/>
                </w:tcPr>
                <w:p w14:paraId="24CF157B">
                  <w:pPr>
                    <w:adjustRightInd w:val="0"/>
                    <w:snapToGrid w:val="0"/>
                    <w:jc w:val="center"/>
                    <w:rPr>
                      <w:rFonts w:eastAsia="仿宋"/>
                      <w:szCs w:val="21"/>
                    </w:rPr>
                  </w:pPr>
                  <w:r>
                    <w:rPr>
                      <w:rFonts w:eastAsia="仿宋"/>
                      <w:szCs w:val="21"/>
                    </w:rPr>
                    <w:t>0</w:t>
                  </w:r>
                </w:p>
              </w:tc>
              <w:tc>
                <w:tcPr>
                  <w:tcW w:w="2946" w:type="dxa"/>
                  <w:vAlign w:val="center"/>
                </w:tcPr>
                <w:p w14:paraId="151B2265">
                  <w:pPr>
                    <w:adjustRightInd w:val="0"/>
                    <w:snapToGrid w:val="0"/>
                    <w:jc w:val="center"/>
                    <w:rPr>
                      <w:rFonts w:eastAsia="仿宋"/>
                      <w:szCs w:val="21"/>
                    </w:rPr>
                  </w:pPr>
                  <w:r>
                    <w:rPr>
                      <w:rFonts w:hint="eastAsia" w:eastAsia="仿宋"/>
                      <w:szCs w:val="21"/>
                    </w:rPr>
                    <w:t>0</w:t>
                  </w:r>
                </w:p>
              </w:tc>
            </w:tr>
            <w:tr w14:paraId="0D18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583" w:type="dxa"/>
                  <w:gridSpan w:val="2"/>
                  <w:vMerge w:val="continue"/>
                  <w:vAlign w:val="center"/>
                </w:tcPr>
                <w:p w14:paraId="065C2E50">
                  <w:pPr>
                    <w:pStyle w:val="18"/>
                    <w:spacing w:line="240" w:lineRule="auto"/>
                    <w:ind w:firstLine="420"/>
                    <w:jc w:val="center"/>
                    <w:rPr>
                      <w:sz w:val="21"/>
                      <w:szCs w:val="21"/>
                    </w:rPr>
                  </w:pPr>
                </w:p>
              </w:tc>
              <w:tc>
                <w:tcPr>
                  <w:tcW w:w="3119" w:type="dxa"/>
                  <w:vAlign w:val="center"/>
                </w:tcPr>
                <w:p w14:paraId="6A5D310E">
                  <w:pPr>
                    <w:adjustRightInd w:val="0"/>
                    <w:snapToGrid w:val="0"/>
                    <w:jc w:val="center"/>
                    <w:rPr>
                      <w:rFonts w:eastAsia="仿宋"/>
                      <w:szCs w:val="21"/>
                    </w:rPr>
                  </w:pPr>
                  <w:r>
                    <w:rPr>
                      <w:rFonts w:eastAsia="仿宋"/>
                      <w:szCs w:val="21"/>
                    </w:rPr>
                    <w:t>危险</w:t>
                  </w:r>
                  <w:r>
                    <w:rPr>
                      <w:rFonts w:hint="eastAsia" w:eastAsia="仿宋"/>
                      <w:szCs w:val="21"/>
                    </w:rPr>
                    <w:t>废物</w:t>
                  </w:r>
                </w:p>
              </w:tc>
              <w:tc>
                <w:tcPr>
                  <w:tcW w:w="1559" w:type="dxa"/>
                  <w:vAlign w:val="center"/>
                </w:tcPr>
                <w:p w14:paraId="136DA80B">
                  <w:pPr>
                    <w:adjustRightInd w:val="0"/>
                    <w:snapToGrid w:val="0"/>
                    <w:jc w:val="center"/>
                    <w:rPr>
                      <w:rFonts w:eastAsia="仿宋"/>
                      <w:szCs w:val="21"/>
                    </w:rPr>
                  </w:pPr>
                  <w:r>
                    <w:rPr>
                      <w:rFonts w:eastAsia="仿宋"/>
                      <w:szCs w:val="21"/>
                    </w:rPr>
                    <w:t>0</w:t>
                  </w:r>
                </w:p>
              </w:tc>
              <w:tc>
                <w:tcPr>
                  <w:tcW w:w="1826" w:type="dxa"/>
                  <w:vAlign w:val="center"/>
                </w:tcPr>
                <w:p w14:paraId="36C528DC">
                  <w:pPr>
                    <w:adjustRightInd w:val="0"/>
                    <w:snapToGrid w:val="0"/>
                    <w:jc w:val="center"/>
                    <w:rPr>
                      <w:rFonts w:eastAsia="仿宋"/>
                      <w:szCs w:val="21"/>
                    </w:rPr>
                  </w:pPr>
                  <w:r>
                    <w:rPr>
                      <w:rFonts w:eastAsia="仿宋"/>
                      <w:szCs w:val="21"/>
                    </w:rPr>
                    <w:t>0</w:t>
                  </w:r>
                </w:p>
              </w:tc>
              <w:tc>
                <w:tcPr>
                  <w:tcW w:w="2946" w:type="dxa"/>
                  <w:vAlign w:val="center"/>
                </w:tcPr>
                <w:p w14:paraId="23739A33">
                  <w:pPr>
                    <w:adjustRightInd w:val="0"/>
                    <w:snapToGrid w:val="0"/>
                    <w:jc w:val="center"/>
                    <w:rPr>
                      <w:rFonts w:eastAsia="仿宋"/>
                      <w:szCs w:val="21"/>
                    </w:rPr>
                  </w:pPr>
                  <w:r>
                    <w:rPr>
                      <w:rFonts w:hint="eastAsia" w:eastAsia="仿宋"/>
                      <w:szCs w:val="21"/>
                    </w:rPr>
                    <w:t>0</w:t>
                  </w:r>
                </w:p>
              </w:tc>
            </w:tr>
            <w:bookmarkEnd w:id="13"/>
            <w:bookmarkEnd w:id="14"/>
          </w:tbl>
          <w:p w14:paraId="7E3A81F9"/>
        </w:tc>
      </w:tr>
    </w:tbl>
    <w:p w14:paraId="4B3E2629">
      <w:pPr>
        <w:sectPr>
          <w:pgSz w:w="16838" w:h="11906" w:orient="landscape"/>
          <w:pgMar w:top="1531" w:right="1701" w:bottom="1531" w:left="1701" w:header="851" w:footer="851" w:gutter="0"/>
          <w:cols w:space="720" w:num="1"/>
          <w:docGrid w:linePitch="312" w:charSpace="0"/>
        </w:sectPr>
      </w:pPr>
    </w:p>
    <w:p w14:paraId="1F743B49">
      <w:pPr>
        <w:pStyle w:val="37"/>
      </w:pPr>
      <w:r>
        <w:t>三、区域环境质量现状、环境保护目标及评价标准</w:t>
      </w:r>
    </w:p>
    <w:tbl>
      <w:tblPr>
        <w:tblStyle w:val="43"/>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922"/>
      </w:tblGrid>
      <w:tr w14:paraId="1AC3E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29" w:type="dxa"/>
            <w:vAlign w:val="center"/>
          </w:tcPr>
          <w:p w14:paraId="30C6807A">
            <w:pPr>
              <w:adjustRightInd w:val="0"/>
              <w:snapToGrid w:val="0"/>
              <w:jc w:val="center"/>
              <w:rPr>
                <w:rFonts w:eastAsia="仿宋"/>
                <w:kern w:val="0"/>
                <w:sz w:val="24"/>
              </w:rPr>
            </w:pPr>
            <w:r>
              <w:rPr>
                <w:rFonts w:eastAsia="仿宋"/>
                <w:kern w:val="0"/>
                <w:sz w:val="24"/>
              </w:rPr>
              <w:t>区域环境质量现状</w:t>
            </w:r>
          </w:p>
        </w:tc>
        <w:tc>
          <w:tcPr>
            <w:tcW w:w="8922" w:type="dxa"/>
            <w:vAlign w:val="center"/>
          </w:tcPr>
          <w:p w14:paraId="74C6D594">
            <w:pPr>
              <w:spacing w:line="500" w:lineRule="exact"/>
              <w:ind w:firstLine="482" w:firstLineChars="200"/>
              <w:rPr>
                <w:rFonts w:eastAsia="仿宋"/>
                <w:b/>
                <w:bCs/>
                <w:sz w:val="24"/>
              </w:rPr>
            </w:pPr>
            <w:r>
              <w:rPr>
                <w:rFonts w:eastAsia="仿宋"/>
                <w:b/>
                <w:bCs/>
                <w:sz w:val="24"/>
              </w:rPr>
              <w:t>（一）地表水环境质量现状</w:t>
            </w:r>
          </w:p>
          <w:p w14:paraId="44DAE4A2">
            <w:pPr>
              <w:spacing w:line="500" w:lineRule="exact"/>
              <w:ind w:firstLine="480" w:firstLineChars="200"/>
              <w:rPr>
                <w:rFonts w:eastAsia="仿宋"/>
                <w:bCs/>
                <w:sz w:val="24"/>
              </w:rPr>
            </w:pPr>
            <w:r>
              <w:rPr>
                <w:rFonts w:eastAsia="仿宋"/>
                <w:bCs/>
                <w:sz w:val="24"/>
              </w:rPr>
              <w:t>1、区域环境质量情况</w:t>
            </w:r>
          </w:p>
          <w:p w14:paraId="34275E6C">
            <w:pPr>
              <w:spacing w:line="500" w:lineRule="exact"/>
              <w:ind w:firstLine="480" w:firstLineChars="200"/>
              <w:rPr>
                <w:rFonts w:eastAsia="仿宋"/>
                <w:bCs/>
                <w:sz w:val="24"/>
              </w:rPr>
            </w:pPr>
            <w:r>
              <w:rPr>
                <w:rFonts w:eastAsia="仿宋"/>
                <w:bCs/>
                <w:sz w:val="24"/>
              </w:rPr>
              <w:t>根据《2024年常州市生态环境状况公报》，国考、省考断面水质达到或好于Ⅲ类比例完成省定考核要求，太湖水质自2007年蓝藻事件以来首次达Ⅲ、重回“良好”湖泊，连续17年实现安全度夏。长江干流(常州段)水质连续8年稳定Ⅱ类水平，主要入湖河道、集中式饮用水源地水质稳定达到省定考核目标。</w:t>
            </w:r>
          </w:p>
          <w:p w14:paraId="401981E1">
            <w:pPr>
              <w:spacing w:line="500" w:lineRule="exact"/>
              <w:ind w:firstLine="480" w:firstLineChars="200"/>
              <w:rPr>
                <w:rFonts w:eastAsia="仿宋"/>
                <w:bCs/>
                <w:sz w:val="24"/>
              </w:rPr>
            </w:pPr>
            <w:r>
              <w:rPr>
                <w:rFonts w:eastAsia="仿宋"/>
                <w:bCs/>
                <w:sz w:val="24"/>
              </w:rPr>
              <w:t>国省考断面：根据《2024年常州市生态环境状况公报》，2024年，常州市纳入“十四五”国家地表水环境质量考核的20个断面，年均水质达到或好于《地表水环境质量标准》(GB3838-2002) Ⅲ类标准的断面比例为85%，无劣V类断面。纳入江苏省“十四五”水环境质量目标考核的51个断面，年均水质达到或好于Ⅲ类的比例为94.1%，无劣V类断面。</w:t>
            </w:r>
          </w:p>
          <w:p w14:paraId="273BFA9A">
            <w:pPr>
              <w:spacing w:line="500" w:lineRule="exact"/>
              <w:ind w:firstLine="480" w:firstLineChars="200"/>
              <w:rPr>
                <w:rFonts w:eastAsia="仿宋"/>
                <w:bCs/>
                <w:sz w:val="24"/>
              </w:rPr>
            </w:pPr>
            <w:r>
              <w:rPr>
                <w:rFonts w:eastAsia="仿宋"/>
                <w:bCs/>
                <w:sz w:val="24"/>
              </w:rPr>
              <w:t>饮用水水源地：常州市城市饮用水以集中供水为主，2024年全市5个县级及以上城市集中式饮用水水源地(含备用)，取水总量为5.23亿吨，全年每月监测均达标。</w:t>
            </w:r>
          </w:p>
          <w:p w14:paraId="3D0696BF">
            <w:pPr>
              <w:spacing w:line="500" w:lineRule="exact"/>
              <w:ind w:firstLine="480" w:firstLineChars="200"/>
              <w:rPr>
                <w:rFonts w:eastAsia="仿宋"/>
                <w:bCs/>
                <w:sz w:val="24"/>
              </w:rPr>
            </w:pPr>
            <w:r>
              <w:rPr>
                <w:rFonts w:eastAsia="仿宋"/>
                <w:bCs/>
                <w:sz w:val="24"/>
              </w:rPr>
              <w:t>太湖及入太河流：2024年，太湖水质自2007年蓝藻事件以来首次达Ⅲ、重回“良好”湖泊，其中我市椒山点位首次达到川类，太湖常州水域总磷同比改善24%，对全湖总磷改善幅度贡献率达182%，位列环湖城市第一，太湖入湖河道通量最大的百渎港总磷同比下降17.6%。</w:t>
            </w:r>
          </w:p>
          <w:p w14:paraId="3243F233">
            <w:pPr>
              <w:spacing w:line="500" w:lineRule="exact"/>
              <w:ind w:firstLine="480" w:firstLineChars="200"/>
              <w:rPr>
                <w:rFonts w:eastAsia="仿宋"/>
                <w:bCs/>
                <w:sz w:val="24"/>
              </w:rPr>
            </w:pPr>
            <w:r>
              <w:rPr>
                <w:rFonts w:eastAsia="仿宋"/>
                <w:bCs/>
                <w:sz w:val="24"/>
              </w:rPr>
              <w:t>长江干流（常州段）及主要通江支流：2024年，长江干流魏村(右岸)断面水质连续八年达到Ⅱ类；新孟河、德胜河、澡港河等3条主要通江支流上5个国省考断面年均水质均达到或优于Ⅲ类。</w:t>
            </w:r>
          </w:p>
          <w:p w14:paraId="45C1A04F">
            <w:pPr>
              <w:spacing w:line="500" w:lineRule="exact"/>
              <w:ind w:firstLine="480" w:firstLineChars="200"/>
              <w:rPr>
                <w:rFonts w:eastAsia="仿宋"/>
                <w:bCs/>
                <w:sz w:val="24"/>
              </w:rPr>
            </w:pPr>
            <w:r>
              <w:rPr>
                <w:rFonts w:eastAsia="仿宋"/>
                <w:bCs/>
                <w:sz w:val="24"/>
              </w:rPr>
              <w:t>京杭大运河常州段：2024年，京杭大运河(常州段)沿线五牧、连江桥下、戚墅堰等3个国省考断面年均水质均达到或好于Ⅲ类。</w:t>
            </w:r>
          </w:p>
          <w:p w14:paraId="20AB1145">
            <w:pPr>
              <w:spacing w:line="500" w:lineRule="exact"/>
              <w:ind w:firstLine="480" w:firstLineChars="200"/>
              <w:rPr>
                <w:rFonts w:eastAsia="仿宋"/>
                <w:bCs/>
                <w:sz w:val="24"/>
              </w:rPr>
            </w:pPr>
            <w:r>
              <w:rPr>
                <w:rFonts w:eastAsia="仿宋"/>
                <w:bCs/>
                <w:sz w:val="24"/>
              </w:rPr>
              <w:t>2、环境质量现状监测</w:t>
            </w:r>
          </w:p>
          <w:p w14:paraId="1F7603B7">
            <w:pPr>
              <w:spacing w:line="500" w:lineRule="exact"/>
              <w:ind w:firstLine="480" w:firstLineChars="200"/>
              <w:rPr>
                <w:rFonts w:eastAsia="仿宋"/>
                <w:bCs/>
                <w:sz w:val="24"/>
              </w:rPr>
            </w:pPr>
            <w:r>
              <w:rPr>
                <w:rFonts w:eastAsia="仿宋"/>
                <w:bCs/>
                <w:sz w:val="24"/>
              </w:rPr>
              <w:t>根据《江苏省地表水（环境）功能区划（2021-2030年）》规定，</w:t>
            </w:r>
            <w:r>
              <w:rPr>
                <w:rFonts w:hint="eastAsia" w:eastAsia="仿宋"/>
                <w:bCs/>
                <w:sz w:val="24"/>
              </w:rPr>
              <w:t>尧塘河</w:t>
            </w:r>
            <w:r>
              <w:rPr>
                <w:rFonts w:eastAsia="仿宋"/>
                <w:bCs/>
                <w:sz w:val="24"/>
              </w:rPr>
              <w:t>水质执行《地表水环境质量标准》（GB3838-2002）中</w:t>
            </w:r>
            <w:r>
              <w:rPr>
                <w:rFonts w:hint="eastAsia" w:eastAsia="仿宋"/>
                <w:bCs/>
                <w:sz w:val="24"/>
              </w:rPr>
              <w:t>Ⅲ</w:t>
            </w:r>
            <w:r>
              <w:rPr>
                <w:rFonts w:eastAsia="仿宋"/>
                <w:bCs/>
                <w:sz w:val="24"/>
              </w:rPr>
              <w:t>类水质标准。</w:t>
            </w:r>
          </w:p>
          <w:p w14:paraId="1EF08CD5">
            <w:pPr>
              <w:spacing w:line="500" w:lineRule="exact"/>
              <w:ind w:firstLine="480" w:firstLineChars="200"/>
              <w:rPr>
                <w:rFonts w:eastAsia="仿宋"/>
                <w:bCs/>
                <w:sz w:val="24"/>
              </w:rPr>
            </w:pPr>
            <w:r>
              <w:rPr>
                <w:rFonts w:hint="eastAsia" w:eastAsia="仿宋"/>
                <w:bCs/>
                <w:sz w:val="24"/>
              </w:rPr>
              <w:t>本项目生活污水通过厂区污水管网接入市政污水管网，最终排入金坛区第二污水处理厂集中处理，达标后尾水排入尧塘河，根据评价区域内水文特征、排污口的分布，本项目共布设2个断面，分别位于金坛区第二污水处理厂排口上游500米（W1）、金坛区第二污水处理厂排口下游2000米（W2）。本项目pH、COD、NH</w:t>
            </w:r>
            <w:r>
              <w:rPr>
                <w:rFonts w:hint="eastAsia" w:eastAsia="仿宋"/>
                <w:bCs/>
                <w:sz w:val="24"/>
                <w:vertAlign w:val="subscript"/>
              </w:rPr>
              <w:t>3</w:t>
            </w:r>
            <w:r>
              <w:rPr>
                <w:rFonts w:hint="eastAsia" w:eastAsia="仿宋"/>
                <w:bCs/>
                <w:sz w:val="24"/>
              </w:rPr>
              <w:t>-N、TP、水温的现状监测数据引用江苏科发检测技术有限公司于2024年8月27日至8月29日在尧塘河（金坛市第二污水处理厂尾水排口上游500m处、污水处理厂尾水排口下游2000m处）2个断面监测的数据，原始报告编号为：JSKF240697001。</w:t>
            </w:r>
          </w:p>
          <w:p w14:paraId="407E1813">
            <w:pPr>
              <w:spacing w:line="500" w:lineRule="exact"/>
              <w:ind w:firstLine="480" w:firstLineChars="200"/>
              <w:rPr>
                <w:rFonts w:eastAsia="仿宋"/>
                <w:bCs/>
                <w:sz w:val="24"/>
              </w:rPr>
            </w:pPr>
            <w:r>
              <w:rPr>
                <w:rFonts w:eastAsia="仿宋"/>
                <w:bCs/>
                <w:sz w:val="24"/>
              </w:rPr>
              <w:t>引用数据有效性分析：</w:t>
            </w:r>
            <w:r>
              <w:rPr>
                <w:rFonts w:hint="eastAsia" w:ascii="宋体" w:hAnsi="宋体" w:cs="宋体"/>
                <w:bCs/>
                <w:sz w:val="24"/>
              </w:rPr>
              <w:t>①</w:t>
            </w:r>
            <w:r>
              <w:rPr>
                <w:rFonts w:eastAsia="仿宋"/>
                <w:bCs/>
                <w:sz w:val="24"/>
              </w:rPr>
              <w:t>本项目引用数据为于</w:t>
            </w:r>
            <w:r>
              <w:rPr>
                <w:rFonts w:hint="eastAsia" w:eastAsia="仿宋"/>
                <w:bCs/>
                <w:sz w:val="24"/>
              </w:rPr>
              <w:t>2024年8月27日至8月29日</w:t>
            </w:r>
            <w:r>
              <w:rPr>
                <w:rFonts w:eastAsia="仿宋"/>
                <w:bCs/>
                <w:sz w:val="24"/>
              </w:rPr>
              <w:t>，地表水质量现状的检测数据，引用时间不超过3年，则地表水引用时间有效；</w:t>
            </w:r>
            <w:r>
              <w:rPr>
                <w:rFonts w:hint="eastAsia" w:ascii="宋体" w:hAnsi="宋体" w:cs="宋体"/>
                <w:bCs/>
                <w:sz w:val="24"/>
              </w:rPr>
              <w:t>②</w:t>
            </w:r>
            <w:r>
              <w:rPr>
                <w:rFonts w:eastAsia="仿宋"/>
                <w:bCs/>
                <w:sz w:val="24"/>
              </w:rPr>
              <w:t>项目所在周边2.5公里范围内无新建、拟建、在建的重点排污企业，因此项目周边区域内污染源未发生重大变化，则地表水引用数据有效；</w:t>
            </w:r>
            <w:r>
              <w:rPr>
                <w:rFonts w:hint="eastAsia" w:ascii="宋体" w:hAnsi="宋体" w:cs="宋体"/>
                <w:bCs/>
                <w:sz w:val="24"/>
              </w:rPr>
              <w:t>③</w:t>
            </w:r>
            <w:r>
              <w:rPr>
                <w:rFonts w:eastAsia="仿宋"/>
                <w:bCs/>
                <w:sz w:val="24"/>
              </w:rPr>
              <w:t>引用点位在项目相关评价范围内，则地表水引用点位有效。</w:t>
            </w:r>
          </w:p>
          <w:p w14:paraId="4F8B6E00">
            <w:pPr>
              <w:spacing w:line="500" w:lineRule="exact"/>
              <w:ind w:firstLine="480" w:firstLineChars="200"/>
              <w:rPr>
                <w:rFonts w:eastAsia="仿宋"/>
                <w:bCs/>
                <w:sz w:val="24"/>
              </w:rPr>
            </w:pPr>
            <w:r>
              <w:rPr>
                <w:rFonts w:eastAsia="仿宋"/>
                <w:bCs/>
                <w:sz w:val="24"/>
              </w:rPr>
              <w:t>根据江苏科发检测技术有限公司出具的引用《检测报告》（（2025）科检（环引）字第（C-</w:t>
            </w:r>
            <w:r>
              <w:rPr>
                <w:rFonts w:hint="eastAsia" w:eastAsia="仿宋"/>
                <w:bCs/>
                <w:sz w:val="24"/>
              </w:rPr>
              <w:t>111</w:t>
            </w:r>
            <w:r>
              <w:rPr>
                <w:rFonts w:eastAsia="仿宋"/>
                <w:bCs/>
                <w:sz w:val="24"/>
              </w:rPr>
              <w:t>）号）中现状监测数据，具体监测结果见下表。</w:t>
            </w:r>
          </w:p>
          <w:p w14:paraId="2DF87E71">
            <w:pPr>
              <w:jc w:val="center"/>
              <w:rPr>
                <w:rFonts w:eastAsia="仿宋"/>
                <w:b/>
                <w:szCs w:val="21"/>
              </w:rPr>
            </w:pPr>
            <w:r>
              <w:rPr>
                <w:rFonts w:eastAsia="仿宋"/>
                <w:b/>
                <w:szCs w:val="21"/>
              </w:rPr>
              <w:t>地表水现状评价结果统计表  单位：mg/L</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30"/>
              <w:gridCol w:w="1090"/>
              <w:gridCol w:w="1090"/>
              <w:gridCol w:w="1324"/>
              <w:gridCol w:w="1090"/>
              <w:gridCol w:w="584"/>
              <w:gridCol w:w="584"/>
              <w:gridCol w:w="584"/>
              <w:gridCol w:w="584"/>
            </w:tblGrid>
            <w:tr w14:paraId="0B71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restart"/>
                  <w:vAlign w:val="center"/>
                </w:tcPr>
                <w:p w14:paraId="7A141638">
                  <w:pPr>
                    <w:widowControl/>
                    <w:jc w:val="center"/>
                    <w:rPr>
                      <w:rFonts w:ascii="仿宋" w:hAnsi="仿宋" w:eastAsia="仿宋" w:cs="宋体"/>
                      <w:kern w:val="0"/>
                      <w:szCs w:val="21"/>
                    </w:rPr>
                  </w:pPr>
                  <w:r>
                    <w:rPr>
                      <w:rFonts w:hint="eastAsia" w:ascii="仿宋" w:hAnsi="仿宋" w:eastAsia="仿宋" w:cs="宋体"/>
                      <w:kern w:val="0"/>
                      <w:szCs w:val="21"/>
                    </w:rPr>
                    <w:t>断面编号</w:t>
                  </w:r>
                </w:p>
              </w:tc>
              <w:tc>
                <w:tcPr>
                  <w:tcW w:w="658" w:type="pct"/>
                  <w:vMerge w:val="restart"/>
                  <w:vAlign w:val="center"/>
                </w:tcPr>
                <w:p w14:paraId="22BED0F6">
                  <w:pPr>
                    <w:widowControl/>
                    <w:jc w:val="center"/>
                    <w:rPr>
                      <w:rFonts w:ascii="仿宋" w:hAnsi="仿宋" w:eastAsia="仿宋" w:cs="宋体"/>
                      <w:kern w:val="0"/>
                      <w:szCs w:val="21"/>
                    </w:rPr>
                  </w:pPr>
                  <w:r>
                    <w:rPr>
                      <w:rFonts w:hint="eastAsia" w:ascii="仿宋" w:hAnsi="仿宋" w:eastAsia="仿宋" w:cs="宋体"/>
                      <w:kern w:val="0"/>
                      <w:szCs w:val="21"/>
                    </w:rPr>
                    <w:t>采样日期</w:t>
                  </w:r>
                </w:p>
              </w:tc>
              <w:tc>
                <w:tcPr>
                  <w:tcW w:w="3985" w:type="pct"/>
                  <w:gridSpan w:val="8"/>
                  <w:vAlign w:val="center"/>
                </w:tcPr>
                <w:p w14:paraId="66714916">
                  <w:pPr>
                    <w:widowControl/>
                    <w:jc w:val="center"/>
                    <w:rPr>
                      <w:rFonts w:ascii="仿宋" w:hAnsi="仿宋" w:eastAsia="仿宋" w:cs="宋体"/>
                      <w:kern w:val="0"/>
                      <w:szCs w:val="21"/>
                    </w:rPr>
                  </w:pPr>
                  <w:r>
                    <w:rPr>
                      <w:rFonts w:hint="eastAsia" w:ascii="仿宋" w:hAnsi="仿宋" w:eastAsia="仿宋" w:cs="宋体"/>
                      <w:kern w:val="0"/>
                      <w:szCs w:val="21"/>
                    </w:rPr>
                    <w:t>监测因子</w:t>
                  </w:r>
                </w:p>
              </w:tc>
            </w:tr>
            <w:tr w14:paraId="01909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56" w:type="pct"/>
                  <w:vMerge w:val="continue"/>
                  <w:vAlign w:val="center"/>
                </w:tcPr>
                <w:p w14:paraId="289211B3">
                  <w:pPr>
                    <w:widowControl/>
                    <w:jc w:val="left"/>
                    <w:rPr>
                      <w:rFonts w:ascii="仿宋" w:hAnsi="仿宋" w:eastAsia="仿宋" w:cs="宋体"/>
                      <w:kern w:val="0"/>
                      <w:szCs w:val="21"/>
                    </w:rPr>
                  </w:pPr>
                </w:p>
              </w:tc>
              <w:tc>
                <w:tcPr>
                  <w:tcW w:w="658" w:type="pct"/>
                  <w:vMerge w:val="continue"/>
                  <w:vAlign w:val="center"/>
                </w:tcPr>
                <w:p w14:paraId="300C52C1">
                  <w:pPr>
                    <w:widowControl/>
                    <w:jc w:val="left"/>
                    <w:rPr>
                      <w:rFonts w:ascii="仿宋" w:hAnsi="仿宋" w:eastAsia="仿宋" w:cs="宋体"/>
                      <w:kern w:val="0"/>
                      <w:szCs w:val="21"/>
                    </w:rPr>
                  </w:pPr>
                </w:p>
              </w:tc>
              <w:tc>
                <w:tcPr>
                  <w:tcW w:w="635" w:type="pct"/>
                  <w:vMerge w:val="restart"/>
                  <w:vAlign w:val="center"/>
                </w:tcPr>
                <w:p w14:paraId="24440D3E">
                  <w:pPr>
                    <w:widowControl/>
                    <w:jc w:val="center"/>
                    <w:rPr>
                      <w:rFonts w:eastAsia="等线"/>
                      <w:kern w:val="0"/>
                      <w:szCs w:val="21"/>
                    </w:rPr>
                  </w:pPr>
                  <w:r>
                    <w:rPr>
                      <w:rFonts w:eastAsia="等线"/>
                      <w:kern w:val="0"/>
                      <w:szCs w:val="21"/>
                    </w:rPr>
                    <w:t>pH</w:t>
                  </w:r>
                </w:p>
              </w:tc>
              <w:tc>
                <w:tcPr>
                  <w:tcW w:w="635" w:type="pct"/>
                  <w:vMerge w:val="restart"/>
                  <w:vAlign w:val="center"/>
                </w:tcPr>
                <w:p w14:paraId="6F6087AE">
                  <w:pPr>
                    <w:widowControl/>
                    <w:jc w:val="center"/>
                    <w:rPr>
                      <w:rFonts w:eastAsia="等线"/>
                      <w:kern w:val="0"/>
                      <w:szCs w:val="21"/>
                    </w:rPr>
                  </w:pPr>
                  <w:r>
                    <w:rPr>
                      <w:rFonts w:eastAsia="等线"/>
                      <w:kern w:val="0"/>
                      <w:szCs w:val="21"/>
                    </w:rPr>
                    <w:t>COD</w:t>
                  </w:r>
                </w:p>
              </w:tc>
              <w:tc>
                <w:tcPr>
                  <w:tcW w:w="770" w:type="pct"/>
                  <w:vMerge w:val="restart"/>
                  <w:vAlign w:val="center"/>
                </w:tcPr>
                <w:p w14:paraId="29A68612">
                  <w:pPr>
                    <w:widowControl/>
                    <w:jc w:val="center"/>
                    <w:rPr>
                      <w:rFonts w:ascii="仿宋" w:hAnsi="仿宋" w:eastAsia="仿宋" w:cs="宋体"/>
                      <w:kern w:val="0"/>
                      <w:szCs w:val="21"/>
                    </w:rPr>
                  </w:pPr>
                  <w:r>
                    <w:rPr>
                      <w:rFonts w:hint="eastAsia" w:ascii="仿宋" w:hAnsi="仿宋" w:eastAsia="仿宋" w:cs="宋体"/>
                      <w:kern w:val="0"/>
                      <w:szCs w:val="21"/>
                    </w:rPr>
                    <w:t>氨氮</w:t>
                  </w:r>
                </w:p>
              </w:tc>
              <w:tc>
                <w:tcPr>
                  <w:tcW w:w="635" w:type="pct"/>
                  <w:vMerge w:val="restart"/>
                  <w:vAlign w:val="center"/>
                </w:tcPr>
                <w:p w14:paraId="1D15B683">
                  <w:pPr>
                    <w:widowControl/>
                    <w:jc w:val="center"/>
                    <w:rPr>
                      <w:rFonts w:ascii="仿宋" w:hAnsi="仿宋" w:eastAsia="仿宋" w:cs="宋体"/>
                      <w:kern w:val="0"/>
                      <w:szCs w:val="21"/>
                    </w:rPr>
                  </w:pPr>
                  <w:r>
                    <w:rPr>
                      <w:rFonts w:hint="eastAsia" w:ascii="仿宋" w:hAnsi="仿宋" w:eastAsia="仿宋" w:cs="宋体"/>
                      <w:kern w:val="0"/>
                      <w:szCs w:val="21"/>
                    </w:rPr>
                    <w:t>总磷</w:t>
                  </w:r>
                </w:p>
              </w:tc>
              <w:tc>
                <w:tcPr>
                  <w:tcW w:w="1307" w:type="pct"/>
                  <w:gridSpan w:val="4"/>
                  <w:vAlign w:val="center"/>
                </w:tcPr>
                <w:p w14:paraId="60324A29">
                  <w:pPr>
                    <w:widowControl/>
                    <w:jc w:val="center"/>
                    <w:rPr>
                      <w:rFonts w:ascii="仿宋" w:hAnsi="仿宋" w:eastAsia="仿宋" w:cs="宋体"/>
                      <w:kern w:val="0"/>
                      <w:szCs w:val="21"/>
                    </w:rPr>
                  </w:pPr>
                  <w:r>
                    <w:rPr>
                      <w:rFonts w:hint="eastAsia" w:ascii="仿宋" w:hAnsi="仿宋" w:eastAsia="仿宋" w:cs="宋体"/>
                      <w:kern w:val="0"/>
                      <w:szCs w:val="21"/>
                    </w:rPr>
                    <w:t>水温（</w:t>
                  </w:r>
                  <w:r>
                    <w:rPr>
                      <w:rFonts w:eastAsia="仿宋"/>
                      <w:kern w:val="0"/>
                      <w:szCs w:val="21"/>
                    </w:rPr>
                    <w:t>°C</w:t>
                  </w:r>
                  <w:r>
                    <w:rPr>
                      <w:rFonts w:hint="eastAsia" w:ascii="仿宋" w:hAnsi="仿宋" w:eastAsia="仿宋" w:cs="宋体"/>
                      <w:kern w:val="0"/>
                      <w:szCs w:val="21"/>
                    </w:rPr>
                    <w:t>）</w:t>
                  </w:r>
                </w:p>
              </w:tc>
            </w:tr>
            <w:tr w14:paraId="237B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56" w:type="pct"/>
                  <w:vMerge w:val="continue"/>
                  <w:vAlign w:val="center"/>
                </w:tcPr>
                <w:p w14:paraId="7780395B">
                  <w:pPr>
                    <w:widowControl/>
                    <w:jc w:val="left"/>
                    <w:rPr>
                      <w:rFonts w:ascii="仿宋" w:hAnsi="仿宋" w:eastAsia="仿宋" w:cs="宋体"/>
                      <w:kern w:val="0"/>
                      <w:szCs w:val="21"/>
                    </w:rPr>
                  </w:pPr>
                </w:p>
              </w:tc>
              <w:tc>
                <w:tcPr>
                  <w:tcW w:w="658" w:type="pct"/>
                  <w:vMerge w:val="continue"/>
                  <w:vAlign w:val="center"/>
                </w:tcPr>
                <w:p w14:paraId="78801C2E">
                  <w:pPr>
                    <w:widowControl/>
                    <w:jc w:val="left"/>
                    <w:rPr>
                      <w:rFonts w:ascii="仿宋" w:hAnsi="仿宋" w:eastAsia="仿宋" w:cs="宋体"/>
                      <w:kern w:val="0"/>
                      <w:szCs w:val="21"/>
                    </w:rPr>
                  </w:pPr>
                </w:p>
              </w:tc>
              <w:tc>
                <w:tcPr>
                  <w:tcW w:w="635" w:type="pct"/>
                  <w:vMerge w:val="continue"/>
                  <w:vAlign w:val="center"/>
                </w:tcPr>
                <w:p w14:paraId="42270150">
                  <w:pPr>
                    <w:widowControl/>
                    <w:jc w:val="left"/>
                    <w:rPr>
                      <w:rFonts w:eastAsia="等线"/>
                      <w:kern w:val="0"/>
                      <w:szCs w:val="21"/>
                    </w:rPr>
                  </w:pPr>
                </w:p>
              </w:tc>
              <w:tc>
                <w:tcPr>
                  <w:tcW w:w="635" w:type="pct"/>
                  <w:vMerge w:val="continue"/>
                  <w:vAlign w:val="center"/>
                </w:tcPr>
                <w:p w14:paraId="0655482C">
                  <w:pPr>
                    <w:widowControl/>
                    <w:jc w:val="left"/>
                    <w:rPr>
                      <w:rFonts w:eastAsia="等线"/>
                      <w:kern w:val="0"/>
                      <w:szCs w:val="21"/>
                    </w:rPr>
                  </w:pPr>
                </w:p>
              </w:tc>
              <w:tc>
                <w:tcPr>
                  <w:tcW w:w="770" w:type="pct"/>
                  <w:vMerge w:val="continue"/>
                  <w:vAlign w:val="center"/>
                </w:tcPr>
                <w:p w14:paraId="004EAF9A">
                  <w:pPr>
                    <w:widowControl/>
                    <w:jc w:val="left"/>
                    <w:rPr>
                      <w:rFonts w:ascii="仿宋" w:hAnsi="仿宋" w:eastAsia="仿宋" w:cs="宋体"/>
                      <w:kern w:val="0"/>
                      <w:szCs w:val="21"/>
                    </w:rPr>
                  </w:pPr>
                </w:p>
              </w:tc>
              <w:tc>
                <w:tcPr>
                  <w:tcW w:w="635" w:type="pct"/>
                  <w:vMerge w:val="continue"/>
                  <w:vAlign w:val="center"/>
                </w:tcPr>
                <w:p w14:paraId="173EAA17">
                  <w:pPr>
                    <w:widowControl/>
                    <w:jc w:val="left"/>
                    <w:rPr>
                      <w:rFonts w:ascii="仿宋" w:hAnsi="仿宋" w:eastAsia="仿宋" w:cs="宋体"/>
                      <w:kern w:val="0"/>
                      <w:szCs w:val="21"/>
                    </w:rPr>
                  </w:pPr>
                </w:p>
              </w:tc>
              <w:tc>
                <w:tcPr>
                  <w:tcW w:w="326" w:type="pct"/>
                  <w:vAlign w:val="center"/>
                </w:tcPr>
                <w:p w14:paraId="726A1E3A">
                  <w:pPr>
                    <w:widowControl/>
                    <w:jc w:val="center"/>
                    <w:rPr>
                      <w:rFonts w:ascii="仿宋" w:hAnsi="仿宋" w:eastAsia="仿宋" w:cs="宋体"/>
                      <w:kern w:val="0"/>
                      <w:szCs w:val="21"/>
                    </w:rPr>
                  </w:pPr>
                  <w:r>
                    <w:rPr>
                      <w:rFonts w:hint="eastAsia" w:ascii="仿宋" w:hAnsi="仿宋" w:eastAsia="仿宋" w:cs="宋体"/>
                      <w:kern w:val="0"/>
                      <w:szCs w:val="21"/>
                    </w:rPr>
                    <w:t>第一次</w:t>
                  </w:r>
                </w:p>
              </w:tc>
              <w:tc>
                <w:tcPr>
                  <w:tcW w:w="326" w:type="pct"/>
                  <w:vAlign w:val="center"/>
                </w:tcPr>
                <w:p w14:paraId="3316AF45">
                  <w:pPr>
                    <w:widowControl/>
                    <w:jc w:val="center"/>
                    <w:rPr>
                      <w:rFonts w:ascii="仿宋" w:hAnsi="仿宋" w:eastAsia="仿宋" w:cs="宋体"/>
                      <w:kern w:val="0"/>
                      <w:szCs w:val="21"/>
                    </w:rPr>
                  </w:pPr>
                  <w:r>
                    <w:rPr>
                      <w:rFonts w:hint="eastAsia" w:ascii="仿宋" w:hAnsi="仿宋" w:eastAsia="仿宋" w:cs="宋体"/>
                      <w:kern w:val="0"/>
                      <w:szCs w:val="21"/>
                    </w:rPr>
                    <w:t>第二次</w:t>
                  </w:r>
                </w:p>
              </w:tc>
              <w:tc>
                <w:tcPr>
                  <w:tcW w:w="326" w:type="pct"/>
                  <w:vAlign w:val="center"/>
                </w:tcPr>
                <w:p w14:paraId="157E0C19">
                  <w:pPr>
                    <w:widowControl/>
                    <w:jc w:val="center"/>
                    <w:rPr>
                      <w:rFonts w:ascii="仿宋" w:hAnsi="仿宋" w:eastAsia="仿宋" w:cs="宋体"/>
                      <w:kern w:val="0"/>
                      <w:szCs w:val="21"/>
                    </w:rPr>
                  </w:pPr>
                  <w:r>
                    <w:rPr>
                      <w:rFonts w:hint="eastAsia" w:ascii="仿宋" w:hAnsi="仿宋" w:eastAsia="仿宋" w:cs="宋体"/>
                      <w:kern w:val="0"/>
                      <w:szCs w:val="21"/>
                    </w:rPr>
                    <w:t>第三次</w:t>
                  </w:r>
                </w:p>
              </w:tc>
              <w:tc>
                <w:tcPr>
                  <w:tcW w:w="326" w:type="pct"/>
                  <w:vAlign w:val="center"/>
                </w:tcPr>
                <w:p w14:paraId="16156DE6">
                  <w:pPr>
                    <w:widowControl/>
                    <w:jc w:val="center"/>
                    <w:rPr>
                      <w:rFonts w:ascii="仿宋" w:hAnsi="仿宋" w:eastAsia="仿宋" w:cs="宋体"/>
                      <w:kern w:val="0"/>
                      <w:szCs w:val="21"/>
                    </w:rPr>
                  </w:pPr>
                  <w:r>
                    <w:rPr>
                      <w:rFonts w:hint="eastAsia" w:ascii="仿宋" w:hAnsi="仿宋" w:eastAsia="仿宋" w:cs="宋体"/>
                      <w:kern w:val="0"/>
                      <w:szCs w:val="21"/>
                    </w:rPr>
                    <w:t>第四次</w:t>
                  </w:r>
                </w:p>
              </w:tc>
            </w:tr>
            <w:tr w14:paraId="6D07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restart"/>
                  <w:vAlign w:val="center"/>
                </w:tcPr>
                <w:p w14:paraId="30B02126">
                  <w:pPr>
                    <w:widowControl/>
                    <w:jc w:val="center"/>
                    <w:rPr>
                      <w:rFonts w:eastAsia="等线"/>
                      <w:kern w:val="0"/>
                      <w:szCs w:val="21"/>
                    </w:rPr>
                  </w:pPr>
                  <w:r>
                    <w:rPr>
                      <w:rFonts w:eastAsia="等线"/>
                      <w:kern w:val="0"/>
                      <w:szCs w:val="21"/>
                    </w:rPr>
                    <w:t>W1</w:t>
                  </w:r>
                  <w:r>
                    <w:rPr>
                      <w:rFonts w:hint="eastAsia" w:ascii="仿宋" w:hAnsi="仿宋" w:eastAsia="仿宋"/>
                      <w:kern w:val="0"/>
                      <w:szCs w:val="21"/>
                    </w:rPr>
                    <w:t>（金坛区第二污水处理厂排口上游</w:t>
                  </w:r>
                  <w:r>
                    <w:rPr>
                      <w:rFonts w:eastAsia="等线"/>
                      <w:kern w:val="0"/>
                      <w:szCs w:val="21"/>
                    </w:rPr>
                    <w:t>500</w:t>
                  </w:r>
                  <w:r>
                    <w:rPr>
                      <w:rFonts w:hint="eastAsia" w:ascii="仿宋" w:hAnsi="仿宋" w:eastAsia="仿宋"/>
                      <w:kern w:val="0"/>
                      <w:szCs w:val="21"/>
                    </w:rPr>
                    <w:t>米）</w:t>
                  </w:r>
                </w:p>
              </w:tc>
              <w:tc>
                <w:tcPr>
                  <w:tcW w:w="658" w:type="pct"/>
                  <w:vMerge w:val="restart"/>
                  <w:vAlign w:val="center"/>
                </w:tcPr>
                <w:p w14:paraId="0E0ABE6E">
                  <w:pPr>
                    <w:widowControl/>
                    <w:jc w:val="center"/>
                    <w:rPr>
                      <w:rFonts w:eastAsia="等线"/>
                      <w:kern w:val="0"/>
                      <w:szCs w:val="21"/>
                    </w:rPr>
                  </w:pPr>
                  <w:r>
                    <w:rPr>
                      <w:rFonts w:eastAsia="等线"/>
                      <w:kern w:val="0"/>
                      <w:szCs w:val="21"/>
                    </w:rPr>
                    <w:t>2024.8.27</w:t>
                  </w:r>
                </w:p>
              </w:tc>
              <w:tc>
                <w:tcPr>
                  <w:tcW w:w="635" w:type="pct"/>
                  <w:vAlign w:val="center"/>
                </w:tcPr>
                <w:p w14:paraId="039EA745">
                  <w:pPr>
                    <w:widowControl/>
                    <w:jc w:val="center"/>
                    <w:rPr>
                      <w:rFonts w:eastAsia="等线"/>
                      <w:kern w:val="0"/>
                      <w:szCs w:val="21"/>
                    </w:rPr>
                  </w:pPr>
                  <w:r>
                    <w:rPr>
                      <w:rFonts w:eastAsia="等线"/>
                      <w:kern w:val="0"/>
                      <w:szCs w:val="21"/>
                    </w:rPr>
                    <w:t>7.6</w:t>
                  </w:r>
                </w:p>
              </w:tc>
              <w:tc>
                <w:tcPr>
                  <w:tcW w:w="635" w:type="pct"/>
                  <w:vAlign w:val="center"/>
                </w:tcPr>
                <w:p w14:paraId="318524CE">
                  <w:pPr>
                    <w:widowControl/>
                    <w:jc w:val="center"/>
                    <w:rPr>
                      <w:rFonts w:eastAsia="等线"/>
                      <w:kern w:val="0"/>
                      <w:szCs w:val="21"/>
                    </w:rPr>
                  </w:pPr>
                  <w:r>
                    <w:rPr>
                      <w:rFonts w:eastAsia="等线"/>
                      <w:kern w:val="0"/>
                      <w:szCs w:val="21"/>
                    </w:rPr>
                    <w:t>6</w:t>
                  </w:r>
                </w:p>
              </w:tc>
              <w:tc>
                <w:tcPr>
                  <w:tcW w:w="770" w:type="pct"/>
                  <w:vAlign w:val="center"/>
                </w:tcPr>
                <w:p w14:paraId="38B7B65C">
                  <w:pPr>
                    <w:widowControl/>
                    <w:jc w:val="center"/>
                    <w:rPr>
                      <w:rFonts w:eastAsia="等线"/>
                      <w:kern w:val="0"/>
                      <w:szCs w:val="21"/>
                    </w:rPr>
                  </w:pPr>
                  <w:r>
                    <w:rPr>
                      <w:rFonts w:eastAsia="等线"/>
                      <w:kern w:val="0"/>
                      <w:szCs w:val="21"/>
                    </w:rPr>
                    <w:t>0.145</w:t>
                  </w:r>
                </w:p>
              </w:tc>
              <w:tc>
                <w:tcPr>
                  <w:tcW w:w="635" w:type="pct"/>
                  <w:vAlign w:val="center"/>
                </w:tcPr>
                <w:p w14:paraId="15ECD820">
                  <w:pPr>
                    <w:widowControl/>
                    <w:jc w:val="center"/>
                    <w:rPr>
                      <w:rFonts w:eastAsia="等线"/>
                      <w:kern w:val="0"/>
                      <w:szCs w:val="21"/>
                    </w:rPr>
                  </w:pPr>
                  <w:r>
                    <w:rPr>
                      <w:rFonts w:eastAsia="等线"/>
                      <w:kern w:val="0"/>
                      <w:szCs w:val="21"/>
                    </w:rPr>
                    <w:t>0.13</w:t>
                  </w:r>
                </w:p>
              </w:tc>
              <w:tc>
                <w:tcPr>
                  <w:tcW w:w="326" w:type="pct"/>
                  <w:vMerge w:val="restart"/>
                  <w:vAlign w:val="center"/>
                </w:tcPr>
                <w:p w14:paraId="75DD284D">
                  <w:pPr>
                    <w:widowControl/>
                    <w:jc w:val="center"/>
                    <w:rPr>
                      <w:rFonts w:eastAsia="等线"/>
                      <w:kern w:val="0"/>
                      <w:szCs w:val="21"/>
                    </w:rPr>
                  </w:pPr>
                  <w:r>
                    <w:rPr>
                      <w:rFonts w:eastAsia="等线"/>
                      <w:kern w:val="0"/>
                      <w:szCs w:val="21"/>
                    </w:rPr>
                    <w:t>29.8</w:t>
                  </w:r>
                </w:p>
              </w:tc>
              <w:tc>
                <w:tcPr>
                  <w:tcW w:w="326" w:type="pct"/>
                  <w:vMerge w:val="restart"/>
                  <w:vAlign w:val="center"/>
                </w:tcPr>
                <w:p w14:paraId="08313909">
                  <w:pPr>
                    <w:widowControl/>
                    <w:jc w:val="center"/>
                    <w:rPr>
                      <w:rFonts w:eastAsia="等线"/>
                      <w:kern w:val="0"/>
                      <w:szCs w:val="21"/>
                    </w:rPr>
                  </w:pPr>
                  <w:r>
                    <w:rPr>
                      <w:rFonts w:eastAsia="等线"/>
                      <w:kern w:val="0"/>
                      <w:szCs w:val="21"/>
                    </w:rPr>
                    <w:t>30.6</w:t>
                  </w:r>
                </w:p>
              </w:tc>
              <w:tc>
                <w:tcPr>
                  <w:tcW w:w="326" w:type="pct"/>
                  <w:vMerge w:val="restart"/>
                  <w:vAlign w:val="center"/>
                </w:tcPr>
                <w:p w14:paraId="488AE067">
                  <w:pPr>
                    <w:widowControl/>
                    <w:jc w:val="center"/>
                    <w:rPr>
                      <w:rFonts w:eastAsia="等线"/>
                      <w:kern w:val="0"/>
                      <w:szCs w:val="21"/>
                    </w:rPr>
                  </w:pPr>
                  <w:r>
                    <w:rPr>
                      <w:rFonts w:eastAsia="等线"/>
                      <w:kern w:val="0"/>
                      <w:szCs w:val="21"/>
                    </w:rPr>
                    <w:t>30.4</w:t>
                  </w:r>
                </w:p>
              </w:tc>
              <w:tc>
                <w:tcPr>
                  <w:tcW w:w="326" w:type="pct"/>
                  <w:vMerge w:val="restart"/>
                  <w:vAlign w:val="center"/>
                </w:tcPr>
                <w:p w14:paraId="692F37F4">
                  <w:pPr>
                    <w:widowControl/>
                    <w:jc w:val="center"/>
                    <w:rPr>
                      <w:rFonts w:eastAsia="等线"/>
                      <w:kern w:val="0"/>
                      <w:szCs w:val="21"/>
                    </w:rPr>
                  </w:pPr>
                  <w:r>
                    <w:rPr>
                      <w:rFonts w:eastAsia="等线"/>
                      <w:kern w:val="0"/>
                      <w:szCs w:val="21"/>
                    </w:rPr>
                    <w:t>30</w:t>
                  </w:r>
                </w:p>
              </w:tc>
            </w:tr>
            <w:tr w14:paraId="16B7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65C364C0">
                  <w:pPr>
                    <w:widowControl/>
                    <w:jc w:val="left"/>
                    <w:rPr>
                      <w:rFonts w:eastAsia="等线"/>
                      <w:kern w:val="0"/>
                      <w:szCs w:val="21"/>
                    </w:rPr>
                  </w:pPr>
                </w:p>
              </w:tc>
              <w:tc>
                <w:tcPr>
                  <w:tcW w:w="658" w:type="pct"/>
                  <w:vMerge w:val="continue"/>
                  <w:vAlign w:val="center"/>
                </w:tcPr>
                <w:p w14:paraId="7729BAE7">
                  <w:pPr>
                    <w:widowControl/>
                    <w:jc w:val="left"/>
                    <w:rPr>
                      <w:rFonts w:eastAsia="等线"/>
                      <w:kern w:val="0"/>
                      <w:szCs w:val="21"/>
                    </w:rPr>
                  </w:pPr>
                </w:p>
              </w:tc>
              <w:tc>
                <w:tcPr>
                  <w:tcW w:w="635" w:type="pct"/>
                  <w:vAlign w:val="center"/>
                </w:tcPr>
                <w:p w14:paraId="49247402">
                  <w:pPr>
                    <w:widowControl/>
                    <w:jc w:val="center"/>
                    <w:rPr>
                      <w:rFonts w:eastAsia="等线"/>
                      <w:kern w:val="0"/>
                      <w:szCs w:val="21"/>
                    </w:rPr>
                  </w:pPr>
                  <w:r>
                    <w:rPr>
                      <w:rFonts w:eastAsia="等线"/>
                      <w:kern w:val="0"/>
                      <w:szCs w:val="21"/>
                    </w:rPr>
                    <w:t>7.5</w:t>
                  </w:r>
                </w:p>
              </w:tc>
              <w:tc>
                <w:tcPr>
                  <w:tcW w:w="635" w:type="pct"/>
                  <w:vAlign w:val="center"/>
                </w:tcPr>
                <w:p w14:paraId="67B92BC2">
                  <w:pPr>
                    <w:widowControl/>
                    <w:jc w:val="center"/>
                    <w:rPr>
                      <w:rFonts w:eastAsia="等线"/>
                      <w:kern w:val="0"/>
                      <w:szCs w:val="21"/>
                    </w:rPr>
                  </w:pPr>
                  <w:r>
                    <w:rPr>
                      <w:rFonts w:eastAsia="等线"/>
                      <w:kern w:val="0"/>
                      <w:szCs w:val="21"/>
                    </w:rPr>
                    <w:t>7</w:t>
                  </w:r>
                </w:p>
              </w:tc>
              <w:tc>
                <w:tcPr>
                  <w:tcW w:w="770" w:type="pct"/>
                  <w:vAlign w:val="center"/>
                </w:tcPr>
                <w:p w14:paraId="49CD60CB">
                  <w:pPr>
                    <w:widowControl/>
                    <w:jc w:val="center"/>
                    <w:rPr>
                      <w:rFonts w:eastAsia="等线"/>
                      <w:kern w:val="0"/>
                      <w:szCs w:val="21"/>
                    </w:rPr>
                  </w:pPr>
                  <w:r>
                    <w:rPr>
                      <w:rFonts w:eastAsia="等线"/>
                      <w:kern w:val="0"/>
                      <w:szCs w:val="21"/>
                    </w:rPr>
                    <w:t>0.154</w:t>
                  </w:r>
                </w:p>
              </w:tc>
              <w:tc>
                <w:tcPr>
                  <w:tcW w:w="635" w:type="pct"/>
                  <w:vAlign w:val="center"/>
                </w:tcPr>
                <w:p w14:paraId="262E6932">
                  <w:pPr>
                    <w:widowControl/>
                    <w:jc w:val="center"/>
                    <w:rPr>
                      <w:rFonts w:eastAsia="等线"/>
                      <w:kern w:val="0"/>
                      <w:szCs w:val="21"/>
                    </w:rPr>
                  </w:pPr>
                  <w:r>
                    <w:rPr>
                      <w:rFonts w:eastAsia="等线"/>
                      <w:kern w:val="0"/>
                      <w:szCs w:val="21"/>
                    </w:rPr>
                    <w:t>0.13</w:t>
                  </w:r>
                </w:p>
              </w:tc>
              <w:tc>
                <w:tcPr>
                  <w:tcW w:w="326" w:type="pct"/>
                  <w:vMerge w:val="continue"/>
                  <w:vAlign w:val="center"/>
                </w:tcPr>
                <w:p w14:paraId="2405BE8D">
                  <w:pPr>
                    <w:widowControl/>
                    <w:jc w:val="left"/>
                    <w:rPr>
                      <w:rFonts w:eastAsia="等线"/>
                      <w:kern w:val="0"/>
                      <w:szCs w:val="21"/>
                    </w:rPr>
                  </w:pPr>
                </w:p>
              </w:tc>
              <w:tc>
                <w:tcPr>
                  <w:tcW w:w="326" w:type="pct"/>
                  <w:vMerge w:val="continue"/>
                  <w:vAlign w:val="center"/>
                </w:tcPr>
                <w:p w14:paraId="4E513FA8">
                  <w:pPr>
                    <w:widowControl/>
                    <w:jc w:val="left"/>
                    <w:rPr>
                      <w:rFonts w:eastAsia="等线"/>
                      <w:kern w:val="0"/>
                      <w:szCs w:val="21"/>
                    </w:rPr>
                  </w:pPr>
                </w:p>
              </w:tc>
              <w:tc>
                <w:tcPr>
                  <w:tcW w:w="326" w:type="pct"/>
                  <w:vMerge w:val="continue"/>
                  <w:vAlign w:val="center"/>
                </w:tcPr>
                <w:p w14:paraId="04943727">
                  <w:pPr>
                    <w:widowControl/>
                    <w:jc w:val="left"/>
                    <w:rPr>
                      <w:rFonts w:eastAsia="等线"/>
                      <w:kern w:val="0"/>
                      <w:szCs w:val="21"/>
                    </w:rPr>
                  </w:pPr>
                </w:p>
              </w:tc>
              <w:tc>
                <w:tcPr>
                  <w:tcW w:w="326" w:type="pct"/>
                  <w:vMerge w:val="continue"/>
                  <w:vAlign w:val="center"/>
                </w:tcPr>
                <w:p w14:paraId="6D592CBB">
                  <w:pPr>
                    <w:widowControl/>
                    <w:jc w:val="left"/>
                    <w:rPr>
                      <w:rFonts w:eastAsia="等线"/>
                      <w:kern w:val="0"/>
                      <w:szCs w:val="21"/>
                    </w:rPr>
                  </w:pPr>
                </w:p>
              </w:tc>
            </w:tr>
            <w:tr w14:paraId="29F4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4C4C312">
                  <w:pPr>
                    <w:widowControl/>
                    <w:jc w:val="left"/>
                    <w:rPr>
                      <w:rFonts w:eastAsia="等线"/>
                      <w:kern w:val="0"/>
                      <w:szCs w:val="21"/>
                    </w:rPr>
                  </w:pPr>
                </w:p>
              </w:tc>
              <w:tc>
                <w:tcPr>
                  <w:tcW w:w="658" w:type="pct"/>
                  <w:vMerge w:val="restart"/>
                  <w:vAlign w:val="center"/>
                </w:tcPr>
                <w:p w14:paraId="37BB3021">
                  <w:pPr>
                    <w:widowControl/>
                    <w:jc w:val="center"/>
                    <w:rPr>
                      <w:rFonts w:eastAsia="等线"/>
                      <w:kern w:val="0"/>
                      <w:szCs w:val="21"/>
                    </w:rPr>
                  </w:pPr>
                  <w:r>
                    <w:rPr>
                      <w:rFonts w:eastAsia="等线"/>
                      <w:kern w:val="0"/>
                      <w:szCs w:val="21"/>
                    </w:rPr>
                    <w:t>2024.8.28</w:t>
                  </w:r>
                </w:p>
              </w:tc>
              <w:tc>
                <w:tcPr>
                  <w:tcW w:w="635" w:type="pct"/>
                  <w:vAlign w:val="center"/>
                </w:tcPr>
                <w:p w14:paraId="3999CC76">
                  <w:pPr>
                    <w:widowControl/>
                    <w:jc w:val="center"/>
                    <w:rPr>
                      <w:rFonts w:eastAsia="等线"/>
                      <w:kern w:val="0"/>
                      <w:szCs w:val="21"/>
                    </w:rPr>
                  </w:pPr>
                  <w:r>
                    <w:rPr>
                      <w:rFonts w:eastAsia="等线"/>
                      <w:kern w:val="0"/>
                      <w:szCs w:val="21"/>
                    </w:rPr>
                    <w:t>7.7</w:t>
                  </w:r>
                </w:p>
              </w:tc>
              <w:tc>
                <w:tcPr>
                  <w:tcW w:w="635" w:type="pct"/>
                  <w:vAlign w:val="center"/>
                </w:tcPr>
                <w:p w14:paraId="65C55F58">
                  <w:pPr>
                    <w:widowControl/>
                    <w:jc w:val="center"/>
                    <w:rPr>
                      <w:rFonts w:eastAsia="等线"/>
                      <w:kern w:val="0"/>
                      <w:szCs w:val="21"/>
                    </w:rPr>
                  </w:pPr>
                  <w:r>
                    <w:rPr>
                      <w:rFonts w:eastAsia="等线"/>
                      <w:kern w:val="0"/>
                      <w:szCs w:val="21"/>
                    </w:rPr>
                    <w:t>12</w:t>
                  </w:r>
                </w:p>
              </w:tc>
              <w:tc>
                <w:tcPr>
                  <w:tcW w:w="770" w:type="pct"/>
                  <w:vAlign w:val="center"/>
                </w:tcPr>
                <w:p w14:paraId="6137B846">
                  <w:pPr>
                    <w:widowControl/>
                    <w:jc w:val="center"/>
                    <w:rPr>
                      <w:rFonts w:eastAsia="等线"/>
                      <w:kern w:val="0"/>
                      <w:szCs w:val="21"/>
                    </w:rPr>
                  </w:pPr>
                  <w:r>
                    <w:rPr>
                      <w:rFonts w:eastAsia="等线"/>
                      <w:kern w:val="0"/>
                      <w:szCs w:val="21"/>
                    </w:rPr>
                    <w:t>0.19</w:t>
                  </w:r>
                </w:p>
              </w:tc>
              <w:tc>
                <w:tcPr>
                  <w:tcW w:w="635" w:type="pct"/>
                  <w:vAlign w:val="center"/>
                </w:tcPr>
                <w:p w14:paraId="536605D9">
                  <w:pPr>
                    <w:widowControl/>
                    <w:jc w:val="center"/>
                    <w:rPr>
                      <w:rFonts w:eastAsia="等线"/>
                      <w:kern w:val="0"/>
                      <w:szCs w:val="21"/>
                    </w:rPr>
                  </w:pPr>
                  <w:r>
                    <w:rPr>
                      <w:rFonts w:eastAsia="等线"/>
                      <w:kern w:val="0"/>
                      <w:szCs w:val="21"/>
                    </w:rPr>
                    <w:t>0.12</w:t>
                  </w:r>
                </w:p>
              </w:tc>
              <w:tc>
                <w:tcPr>
                  <w:tcW w:w="326" w:type="pct"/>
                  <w:vMerge w:val="restart"/>
                  <w:vAlign w:val="center"/>
                </w:tcPr>
                <w:p w14:paraId="7EDEE561">
                  <w:pPr>
                    <w:widowControl/>
                    <w:jc w:val="center"/>
                    <w:rPr>
                      <w:rFonts w:eastAsia="等线"/>
                      <w:kern w:val="0"/>
                      <w:szCs w:val="21"/>
                    </w:rPr>
                  </w:pPr>
                  <w:r>
                    <w:rPr>
                      <w:rFonts w:eastAsia="等线"/>
                      <w:kern w:val="0"/>
                      <w:szCs w:val="21"/>
                    </w:rPr>
                    <w:t>29.2</w:t>
                  </w:r>
                </w:p>
              </w:tc>
              <w:tc>
                <w:tcPr>
                  <w:tcW w:w="326" w:type="pct"/>
                  <w:vMerge w:val="restart"/>
                  <w:vAlign w:val="center"/>
                </w:tcPr>
                <w:p w14:paraId="5AEDA5B3">
                  <w:pPr>
                    <w:widowControl/>
                    <w:jc w:val="center"/>
                    <w:rPr>
                      <w:rFonts w:eastAsia="等线"/>
                      <w:kern w:val="0"/>
                      <w:szCs w:val="21"/>
                    </w:rPr>
                  </w:pPr>
                  <w:r>
                    <w:rPr>
                      <w:rFonts w:eastAsia="等线"/>
                      <w:kern w:val="0"/>
                      <w:szCs w:val="21"/>
                    </w:rPr>
                    <w:t>30</w:t>
                  </w:r>
                </w:p>
              </w:tc>
              <w:tc>
                <w:tcPr>
                  <w:tcW w:w="326" w:type="pct"/>
                  <w:vMerge w:val="restart"/>
                  <w:vAlign w:val="center"/>
                </w:tcPr>
                <w:p w14:paraId="66118B6D">
                  <w:pPr>
                    <w:widowControl/>
                    <w:jc w:val="center"/>
                    <w:rPr>
                      <w:rFonts w:eastAsia="等线"/>
                      <w:kern w:val="0"/>
                      <w:szCs w:val="21"/>
                    </w:rPr>
                  </w:pPr>
                  <w:r>
                    <w:rPr>
                      <w:rFonts w:eastAsia="等线"/>
                      <w:kern w:val="0"/>
                      <w:szCs w:val="21"/>
                    </w:rPr>
                    <w:t>29.6</w:t>
                  </w:r>
                </w:p>
              </w:tc>
              <w:tc>
                <w:tcPr>
                  <w:tcW w:w="326" w:type="pct"/>
                  <w:vMerge w:val="restart"/>
                  <w:vAlign w:val="center"/>
                </w:tcPr>
                <w:p w14:paraId="11F01B05">
                  <w:pPr>
                    <w:widowControl/>
                    <w:jc w:val="center"/>
                    <w:rPr>
                      <w:rFonts w:eastAsia="等线"/>
                      <w:kern w:val="0"/>
                      <w:szCs w:val="21"/>
                    </w:rPr>
                  </w:pPr>
                  <w:r>
                    <w:rPr>
                      <w:rFonts w:eastAsia="等线"/>
                      <w:kern w:val="0"/>
                      <w:szCs w:val="21"/>
                    </w:rPr>
                    <w:t>29</w:t>
                  </w:r>
                </w:p>
              </w:tc>
            </w:tr>
            <w:tr w14:paraId="63D2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C877412">
                  <w:pPr>
                    <w:widowControl/>
                    <w:jc w:val="left"/>
                    <w:rPr>
                      <w:rFonts w:eastAsia="等线"/>
                      <w:kern w:val="0"/>
                      <w:szCs w:val="21"/>
                    </w:rPr>
                  </w:pPr>
                </w:p>
              </w:tc>
              <w:tc>
                <w:tcPr>
                  <w:tcW w:w="658" w:type="pct"/>
                  <w:vMerge w:val="continue"/>
                  <w:vAlign w:val="center"/>
                </w:tcPr>
                <w:p w14:paraId="7C351033">
                  <w:pPr>
                    <w:widowControl/>
                    <w:jc w:val="left"/>
                    <w:rPr>
                      <w:rFonts w:eastAsia="等线"/>
                      <w:kern w:val="0"/>
                      <w:szCs w:val="21"/>
                    </w:rPr>
                  </w:pPr>
                </w:p>
              </w:tc>
              <w:tc>
                <w:tcPr>
                  <w:tcW w:w="635" w:type="pct"/>
                  <w:vAlign w:val="center"/>
                </w:tcPr>
                <w:p w14:paraId="56FFBF53">
                  <w:pPr>
                    <w:widowControl/>
                    <w:jc w:val="center"/>
                    <w:rPr>
                      <w:rFonts w:eastAsia="等线"/>
                      <w:kern w:val="0"/>
                      <w:szCs w:val="21"/>
                    </w:rPr>
                  </w:pPr>
                  <w:r>
                    <w:rPr>
                      <w:rFonts w:eastAsia="等线"/>
                      <w:kern w:val="0"/>
                      <w:szCs w:val="21"/>
                    </w:rPr>
                    <w:t>7.7</w:t>
                  </w:r>
                </w:p>
              </w:tc>
              <w:tc>
                <w:tcPr>
                  <w:tcW w:w="635" w:type="pct"/>
                  <w:vAlign w:val="center"/>
                </w:tcPr>
                <w:p w14:paraId="049D9944">
                  <w:pPr>
                    <w:widowControl/>
                    <w:jc w:val="center"/>
                    <w:rPr>
                      <w:rFonts w:eastAsia="等线"/>
                      <w:kern w:val="0"/>
                      <w:szCs w:val="21"/>
                    </w:rPr>
                  </w:pPr>
                  <w:r>
                    <w:rPr>
                      <w:rFonts w:eastAsia="等线"/>
                      <w:kern w:val="0"/>
                      <w:szCs w:val="21"/>
                    </w:rPr>
                    <w:t>13</w:t>
                  </w:r>
                </w:p>
              </w:tc>
              <w:tc>
                <w:tcPr>
                  <w:tcW w:w="770" w:type="pct"/>
                  <w:vAlign w:val="center"/>
                </w:tcPr>
                <w:p w14:paraId="097FB946">
                  <w:pPr>
                    <w:widowControl/>
                    <w:jc w:val="center"/>
                    <w:rPr>
                      <w:rFonts w:eastAsia="等线"/>
                      <w:kern w:val="0"/>
                      <w:szCs w:val="21"/>
                    </w:rPr>
                  </w:pPr>
                  <w:r>
                    <w:rPr>
                      <w:rFonts w:eastAsia="等线"/>
                      <w:kern w:val="0"/>
                      <w:szCs w:val="21"/>
                    </w:rPr>
                    <w:t>0.26</w:t>
                  </w:r>
                </w:p>
              </w:tc>
              <w:tc>
                <w:tcPr>
                  <w:tcW w:w="635" w:type="pct"/>
                  <w:vAlign w:val="center"/>
                </w:tcPr>
                <w:p w14:paraId="70FC083D">
                  <w:pPr>
                    <w:widowControl/>
                    <w:jc w:val="center"/>
                    <w:rPr>
                      <w:rFonts w:eastAsia="等线"/>
                      <w:kern w:val="0"/>
                      <w:szCs w:val="21"/>
                    </w:rPr>
                  </w:pPr>
                  <w:r>
                    <w:rPr>
                      <w:rFonts w:eastAsia="等线"/>
                      <w:kern w:val="0"/>
                      <w:szCs w:val="21"/>
                    </w:rPr>
                    <w:t>0.13</w:t>
                  </w:r>
                </w:p>
              </w:tc>
              <w:tc>
                <w:tcPr>
                  <w:tcW w:w="326" w:type="pct"/>
                  <w:vMerge w:val="continue"/>
                  <w:vAlign w:val="center"/>
                </w:tcPr>
                <w:p w14:paraId="26991375">
                  <w:pPr>
                    <w:widowControl/>
                    <w:jc w:val="left"/>
                    <w:rPr>
                      <w:rFonts w:eastAsia="等线"/>
                      <w:kern w:val="0"/>
                      <w:szCs w:val="21"/>
                    </w:rPr>
                  </w:pPr>
                </w:p>
              </w:tc>
              <w:tc>
                <w:tcPr>
                  <w:tcW w:w="326" w:type="pct"/>
                  <w:vMerge w:val="continue"/>
                  <w:vAlign w:val="center"/>
                </w:tcPr>
                <w:p w14:paraId="0C53B9A3">
                  <w:pPr>
                    <w:widowControl/>
                    <w:jc w:val="left"/>
                    <w:rPr>
                      <w:rFonts w:eastAsia="等线"/>
                      <w:kern w:val="0"/>
                      <w:szCs w:val="21"/>
                    </w:rPr>
                  </w:pPr>
                </w:p>
              </w:tc>
              <w:tc>
                <w:tcPr>
                  <w:tcW w:w="326" w:type="pct"/>
                  <w:vMerge w:val="continue"/>
                  <w:vAlign w:val="center"/>
                </w:tcPr>
                <w:p w14:paraId="11CA8F88">
                  <w:pPr>
                    <w:widowControl/>
                    <w:jc w:val="left"/>
                    <w:rPr>
                      <w:rFonts w:eastAsia="等线"/>
                      <w:kern w:val="0"/>
                      <w:szCs w:val="21"/>
                    </w:rPr>
                  </w:pPr>
                </w:p>
              </w:tc>
              <w:tc>
                <w:tcPr>
                  <w:tcW w:w="326" w:type="pct"/>
                  <w:vMerge w:val="continue"/>
                  <w:vAlign w:val="center"/>
                </w:tcPr>
                <w:p w14:paraId="5EB75A92">
                  <w:pPr>
                    <w:widowControl/>
                    <w:jc w:val="left"/>
                    <w:rPr>
                      <w:rFonts w:eastAsia="等线"/>
                      <w:kern w:val="0"/>
                      <w:szCs w:val="21"/>
                    </w:rPr>
                  </w:pPr>
                </w:p>
              </w:tc>
            </w:tr>
            <w:tr w14:paraId="2F06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30BFE684">
                  <w:pPr>
                    <w:widowControl/>
                    <w:jc w:val="left"/>
                    <w:rPr>
                      <w:rFonts w:eastAsia="等线"/>
                      <w:kern w:val="0"/>
                      <w:szCs w:val="21"/>
                    </w:rPr>
                  </w:pPr>
                </w:p>
              </w:tc>
              <w:tc>
                <w:tcPr>
                  <w:tcW w:w="658" w:type="pct"/>
                  <w:vMerge w:val="restart"/>
                  <w:vAlign w:val="center"/>
                </w:tcPr>
                <w:p w14:paraId="2EE15745">
                  <w:pPr>
                    <w:widowControl/>
                    <w:jc w:val="center"/>
                    <w:rPr>
                      <w:rFonts w:eastAsia="等线"/>
                      <w:kern w:val="0"/>
                      <w:szCs w:val="21"/>
                    </w:rPr>
                  </w:pPr>
                  <w:r>
                    <w:rPr>
                      <w:rFonts w:eastAsia="等线"/>
                      <w:kern w:val="0"/>
                      <w:szCs w:val="21"/>
                    </w:rPr>
                    <w:t>2024.8.29</w:t>
                  </w:r>
                </w:p>
              </w:tc>
              <w:tc>
                <w:tcPr>
                  <w:tcW w:w="635" w:type="pct"/>
                  <w:vAlign w:val="center"/>
                </w:tcPr>
                <w:p w14:paraId="00A17B88">
                  <w:pPr>
                    <w:widowControl/>
                    <w:jc w:val="center"/>
                    <w:rPr>
                      <w:rFonts w:eastAsia="等线"/>
                      <w:kern w:val="0"/>
                      <w:szCs w:val="21"/>
                    </w:rPr>
                  </w:pPr>
                  <w:r>
                    <w:rPr>
                      <w:rFonts w:eastAsia="等线"/>
                      <w:kern w:val="0"/>
                      <w:szCs w:val="21"/>
                    </w:rPr>
                    <w:t>7.5</w:t>
                  </w:r>
                </w:p>
              </w:tc>
              <w:tc>
                <w:tcPr>
                  <w:tcW w:w="635" w:type="pct"/>
                  <w:vAlign w:val="center"/>
                </w:tcPr>
                <w:p w14:paraId="1C218ACA">
                  <w:pPr>
                    <w:widowControl/>
                    <w:jc w:val="center"/>
                    <w:rPr>
                      <w:rFonts w:eastAsia="等线"/>
                      <w:kern w:val="0"/>
                      <w:szCs w:val="21"/>
                    </w:rPr>
                  </w:pPr>
                  <w:r>
                    <w:rPr>
                      <w:rFonts w:eastAsia="等线"/>
                      <w:kern w:val="0"/>
                      <w:szCs w:val="21"/>
                    </w:rPr>
                    <w:t>10</w:t>
                  </w:r>
                </w:p>
              </w:tc>
              <w:tc>
                <w:tcPr>
                  <w:tcW w:w="770" w:type="pct"/>
                  <w:vAlign w:val="center"/>
                </w:tcPr>
                <w:p w14:paraId="32F3EDE4">
                  <w:pPr>
                    <w:widowControl/>
                    <w:jc w:val="center"/>
                    <w:rPr>
                      <w:rFonts w:eastAsia="等线"/>
                      <w:kern w:val="0"/>
                      <w:szCs w:val="21"/>
                    </w:rPr>
                  </w:pPr>
                  <w:r>
                    <w:rPr>
                      <w:rFonts w:eastAsia="等线"/>
                      <w:kern w:val="0"/>
                      <w:szCs w:val="21"/>
                    </w:rPr>
                    <w:t>0.102</w:t>
                  </w:r>
                </w:p>
              </w:tc>
              <w:tc>
                <w:tcPr>
                  <w:tcW w:w="635" w:type="pct"/>
                  <w:vAlign w:val="center"/>
                </w:tcPr>
                <w:p w14:paraId="12A22902">
                  <w:pPr>
                    <w:widowControl/>
                    <w:jc w:val="center"/>
                    <w:rPr>
                      <w:rFonts w:eastAsia="等线"/>
                      <w:kern w:val="0"/>
                      <w:szCs w:val="21"/>
                    </w:rPr>
                  </w:pPr>
                  <w:r>
                    <w:rPr>
                      <w:rFonts w:eastAsia="等线"/>
                      <w:kern w:val="0"/>
                      <w:szCs w:val="21"/>
                    </w:rPr>
                    <w:t>0.1</w:t>
                  </w:r>
                </w:p>
              </w:tc>
              <w:tc>
                <w:tcPr>
                  <w:tcW w:w="326" w:type="pct"/>
                  <w:vMerge w:val="restart"/>
                  <w:vAlign w:val="center"/>
                </w:tcPr>
                <w:p w14:paraId="129B3A6E">
                  <w:pPr>
                    <w:widowControl/>
                    <w:jc w:val="center"/>
                    <w:rPr>
                      <w:rFonts w:eastAsia="等线"/>
                      <w:kern w:val="0"/>
                      <w:szCs w:val="21"/>
                    </w:rPr>
                  </w:pPr>
                  <w:r>
                    <w:rPr>
                      <w:rFonts w:eastAsia="等线"/>
                      <w:kern w:val="0"/>
                      <w:szCs w:val="21"/>
                    </w:rPr>
                    <w:t>26.4</w:t>
                  </w:r>
                </w:p>
              </w:tc>
              <w:tc>
                <w:tcPr>
                  <w:tcW w:w="326" w:type="pct"/>
                  <w:vMerge w:val="restart"/>
                  <w:vAlign w:val="center"/>
                </w:tcPr>
                <w:p w14:paraId="193F30A8">
                  <w:pPr>
                    <w:widowControl/>
                    <w:jc w:val="center"/>
                    <w:rPr>
                      <w:rFonts w:eastAsia="等线"/>
                      <w:kern w:val="0"/>
                      <w:szCs w:val="21"/>
                    </w:rPr>
                  </w:pPr>
                  <w:r>
                    <w:rPr>
                      <w:rFonts w:eastAsia="等线"/>
                      <w:kern w:val="0"/>
                      <w:szCs w:val="21"/>
                    </w:rPr>
                    <w:t>30.4</w:t>
                  </w:r>
                </w:p>
              </w:tc>
              <w:tc>
                <w:tcPr>
                  <w:tcW w:w="326" w:type="pct"/>
                  <w:vMerge w:val="restart"/>
                  <w:vAlign w:val="center"/>
                </w:tcPr>
                <w:p w14:paraId="3ACD8660">
                  <w:pPr>
                    <w:widowControl/>
                    <w:jc w:val="center"/>
                    <w:rPr>
                      <w:rFonts w:eastAsia="等线"/>
                      <w:kern w:val="0"/>
                      <w:szCs w:val="21"/>
                    </w:rPr>
                  </w:pPr>
                  <w:r>
                    <w:rPr>
                      <w:rFonts w:eastAsia="等线"/>
                      <w:kern w:val="0"/>
                      <w:szCs w:val="21"/>
                    </w:rPr>
                    <w:t>29.2</w:t>
                  </w:r>
                </w:p>
              </w:tc>
              <w:tc>
                <w:tcPr>
                  <w:tcW w:w="326" w:type="pct"/>
                  <w:vMerge w:val="restart"/>
                  <w:vAlign w:val="center"/>
                </w:tcPr>
                <w:p w14:paraId="068DAC9E">
                  <w:pPr>
                    <w:widowControl/>
                    <w:jc w:val="center"/>
                    <w:rPr>
                      <w:rFonts w:eastAsia="等线"/>
                      <w:kern w:val="0"/>
                      <w:szCs w:val="21"/>
                    </w:rPr>
                  </w:pPr>
                  <w:r>
                    <w:rPr>
                      <w:rFonts w:eastAsia="等线"/>
                      <w:kern w:val="0"/>
                      <w:szCs w:val="21"/>
                    </w:rPr>
                    <w:t>27.2</w:t>
                  </w:r>
                </w:p>
              </w:tc>
            </w:tr>
            <w:tr w14:paraId="4112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7DF4029B">
                  <w:pPr>
                    <w:widowControl/>
                    <w:jc w:val="left"/>
                    <w:rPr>
                      <w:rFonts w:eastAsia="等线"/>
                      <w:kern w:val="0"/>
                      <w:szCs w:val="21"/>
                    </w:rPr>
                  </w:pPr>
                </w:p>
              </w:tc>
              <w:tc>
                <w:tcPr>
                  <w:tcW w:w="658" w:type="pct"/>
                  <w:vMerge w:val="continue"/>
                  <w:vAlign w:val="center"/>
                </w:tcPr>
                <w:p w14:paraId="33ACE78F">
                  <w:pPr>
                    <w:widowControl/>
                    <w:jc w:val="left"/>
                    <w:rPr>
                      <w:rFonts w:eastAsia="等线"/>
                      <w:kern w:val="0"/>
                      <w:szCs w:val="21"/>
                    </w:rPr>
                  </w:pPr>
                </w:p>
              </w:tc>
              <w:tc>
                <w:tcPr>
                  <w:tcW w:w="635" w:type="pct"/>
                  <w:vAlign w:val="center"/>
                </w:tcPr>
                <w:p w14:paraId="0C45BB25">
                  <w:pPr>
                    <w:widowControl/>
                    <w:jc w:val="center"/>
                    <w:rPr>
                      <w:rFonts w:eastAsia="等线"/>
                      <w:kern w:val="0"/>
                      <w:szCs w:val="21"/>
                    </w:rPr>
                  </w:pPr>
                  <w:r>
                    <w:rPr>
                      <w:rFonts w:eastAsia="等线"/>
                      <w:kern w:val="0"/>
                      <w:szCs w:val="21"/>
                    </w:rPr>
                    <w:t>7.5</w:t>
                  </w:r>
                </w:p>
              </w:tc>
              <w:tc>
                <w:tcPr>
                  <w:tcW w:w="635" w:type="pct"/>
                  <w:vAlign w:val="center"/>
                </w:tcPr>
                <w:p w14:paraId="472D0316">
                  <w:pPr>
                    <w:widowControl/>
                    <w:jc w:val="center"/>
                    <w:rPr>
                      <w:rFonts w:eastAsia="等线"/>
                      <w:kern w:val="0"/>
                      <w:szCs w:val="21"/>
                    </w:rPr>
                  </w:pPr>
                  <w:r>
                    <w:rPr>
                      <w:rFonts w:eastAsia="等线"/>
                      <w:kern w:val="0"/>
                      <w:szCs w:val="21"/>
                    </w:rPr>
                    <w:t>11</w:t>
                  </w:r>
                </w:p>
              </w:tc>
              <w:tc>
                <w:tcPr>
                  <w:tcW w:w="770" w:type="pct"/>
                  <w:vAlign w:val="center"/>
                </w:tcPr>
                <w:p w14:paraId="01FA0CD3">
                  <w:pPr>
                    <w:widowControl/>
                    <w:jc w:val="center"/>
                    <w:rPr>
                      <w:rFonts w:eastAsia="等线"/>
                      <w:kern w:val="0"/>
                      <w:szCs w:val="21"/>
                    </w:rPr>
                  </w:pPr>
                  <w:r>
                    <w:rPr>
                      <w:rFonts w:eastAsia="等线"/>
                      <w:kern w:val="0"/>
                      <w:szCs w:val="21"/>
                    </w:rPr>
                    <w:t>0.081</w:t>
                  </w:r>
                </w:p>
              </w:tc>
              <w:tc>
                <w:tcPr>
                  <w:tcW w:w="635" w:type="pct"/>
                  <w:vAlign w:val="center"/>
                </w:tcPr>
                <w:p w14:paraId="3529E7BA">
                  <w:pPr>
                    <w:widowControl/>
                    <w:jc w:val="center"/>
                    <w:rPr>
                      <w:rFonts w:eastAsia="等线"/>
                      <w:kern w:val="0"/>
                      <w:szCs w:val="21"/>
                    </w:rPr>
                  </w:pPr>
                  <w:r>
                    <w:rPr>
                      <w:rFonts w:eastAsia="等线"/>
                      <w:kern w:val="0"/>
                      <w:szCs w:val="21"/>
                    </w:rPr>
                    <w:t>0.1</w:t>
                  </w:r>
                </w:p>
              </w:tc>
              <w:tc>
                <w:tcPr>
                  <w:tcW w:w="326" w:type="pct"/>
                  <w:vMerge w:val="continue"/>
                  <w:vAlign w:val="center"/>
                </w:tcPr>
                <w:p w14:paraId="31EC5D04">
                  <w:pPr>
                    <w:widowControl/>
                    <w:jc w:val="left"/>
                    <w:rPr>
                      <w:rFonts w:eastAsia="等线"/>
                      <w:kern w:val="0"/>
                      <w:szCs w:val="21"/>
                    </w:rPr>
                  </w:pPr>
                </w:p>
              </w:tc>
              <w:tc>
                <w:tcPr>
                  <w:tcW w:w="326" w:type="pct"/>
                  <w:vMerge w:val="continue"/>
                  <w:vAlign w:val="center"/>
                </w:tcPr>
                <w:p w14:paraId="2C10D725">
                  <w:pPr>
                    <w:widowControl/>
                    <w:jc w:val="left"/>
                    <w:rPr>
                      <w:rFonts w:eastAsia="等线"/>
                      <w:kern w:val="0"/>
                      <w:szCs w:val="21"/>
                    </w:rPr>
                  </w:pPr>
                </w:p>
              </w:tc>
              <w:tc>
                <w:tcPr>
                  <w:tcW w:w="326" w:type="pct"/>
                  <w:vMerge w:val="continue"/>
                  <w:vAlign w:val="center"/>
                </w:tcPr>
                <w:p w14:paraId="2FED9B66">
                  <w:pPr>
                    <w:widowControl/>
                    <w:jc w:val="left"/>
                    <w:rPr>
                      <w:rFonts w:eastAsia="等线"/>
                      <w:kern w:val="0"/>
                      <w:szCs w:val="21"/>
                    </w:rPr>
                  </w:pPr>
                </w:p>
              </w:tc>
              <w:tc>
                <w:tcPr>
                  <w:tcW w:w="326" w:type="pct"/>
                  <w:vMerge w:val="continue"/>
                  <w:vAlign w:val="center"/>
                </w:tcPr>
                <w:p w14:paraId="03F691B7">
                  <w:pPr>
                    <w:widowControl/>
                    <w:jc w:val="left"/>
                    <w:rPr>
                      <w:rFonts w:eastAsia="等线"/>
                      <w:kern w:val="0"/>
                      <w:szCs w:val="21"/>
                    </w:rPr>
                  </w:pPr>
                </w:p>
              </w:tc>
            </w:tr>
            <w:tr w14:paraId="3396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CA78B98">
                  <w:pPr>
                    <w:widowControl/>
                    <w:jc w:val="left"/>
                    <w:rPr>
                      <w:rFonts w:eastAsia="等线"/>
                      <w:kern w:val="0"/>
                      <w:szCs w:val="21"/>
                    </w:rPr>
                  </w:pPr>
                </w:p>
              </w:tc>
              <w:tc>
                <w:tcPr>
                  <w:tcW w:w="658" w:type="pct"/>
                  <w:noWrap/>
                  <w:vAlign w:val="center"/>
                </w:tcPr>
                <w:p w14:paraId="6795D7A3">
                  <w:pPr>
                    <w:widowControl/>
                    <w:jc w:val="center"/>
                    <w:rPr>
                      <w:rFonts w:ascii="仿宋" w:hAnsi="仿宋" w:eastAsia="仿宋" w:cs="宋体"/>
                      <w:kern w:val="0"/>
                      <w:szCs w:val="21"/>
                    </w:rPr>
                  </w:pPr>
                  <w:r>
                    <w:rPr>
                      <w:rFonts w:hint="eastAsia" w:ascii="仿宋" w:hAnsi="仿宋" w:eastAsia="仿宋" w:cs="宋体"/>
                      <w:kern w:val="0"/>
                      <w:szCs w:val="21"/>
                    </w:rPr>
                    <w:t>范围</w:t>
                  </w:r>
                </w:p>
              </w:tc>
              <w:tc>
                <w:tcPr>
                  <w:tcW w:w="635" w:type="pct"/>
                  <w:noWrap/>
                  <w:vAlign w:val="center"/>
                </w:tcPr>
                <w:p w14:paraId="6375225C">
                  <w:pPr>
                    <w:widowControl/>
                    <w:jc w:val="center"/>
                    <w:rPr>
                      <w:rFonts w:eastAsia="等线"/>
                      <w:kern w:val="0"/>
                      <w:szCs w:val="21"/>
                    </w:rPr>
                  </w:pPr>
                  <w:r>
                    <w:rPr>
                      <w:rFonts w:eastAsia="等线"/>
                      <w:kern w:val="0"/>
                      <w:szCs w:val="21"/>
                    </w:rPr>
                    <w:t>7.5-7.7</w:t>
                  </w:r>
                </w:p>
              </w:tc>
              <w:tc>
                <w:tcPr>
                  <w:tcW w:w="635" w:type="pct"/>
                  <w:noWrap/>
                  <w:vAlign w:val="center"/>
                </w:tcPr>
                <w:p w14:paraId="3BFBAF7F">
                  <w:pPr>
                    <w:widowControl/>
                    <w:jc w:val="center"/>
                    <w:rPr>
                      <w:rFonts w:eastAsia="等线"/>
                      <w:kern w:val="0"/>
                      <w:szCs w:val="21"/>
                    </w:rPr>
                  </w:pPr>
                  <w:r>
                    <w:rPr>
                      <w:rFonts w:eastAsia="等线"/>
                      <w:kern w:val="0"/>
                      <w:szCs w:val="21"/>
                    </w:rPr>
                    <w:t>6-13</w:t>
                  </w:r>
                </w:p>
              </w:tc>
              <w:tc>
                <w:tcPr>
                  <w:tcW w:w="770" w:type="pct"/>
                  <w:noWrap/>
                  <w:vAlign w:val="center"/>
                </w:tcPr>
                <w:p w14:paraId="7883D3DD">
                  <w:pPr>
                    <w:widowControl/>
                    <w:jc w:val="center"/>
                    <w:rPr>
                      <w:rFonts w:eastAsia="等线"/>
                      <w:kern w:val="0"/>
                      <w:szCs w:val="21"/>
                    </w:rPr>
                  </w:pPr>
                  <w:r>
                    <w:rPr>
                      <w:rFonts w:eastAsia="等线"/>
                      <w:kern w:val="0"/>
                      <w:szCs w:val="21"/>
                    </w:rPr>
                    <w:t>0.081-0.26</w:t>
                  </w:r>
                </w:p>
              </w:tc>
              <w:tc>
                <w:tcPr>
                  <w:tcW w:w="635" w:type="pct"/>
                  <w:noWrap/>
                  <w:vAlign w:val="center"/>
                </w:tcPr>
                <w:p w14:paraId="4CAD0002">
                  <w:pPr>
                    <w:widowControl/>
                    <w:jc w:val="center"/>
                    <w:rPr>
                      <w:rFonts w:eastAsia="等线"/>
                      <w:kern w:val="0"/>
                      <w:szCs w:val="21"/>
                    </w:rPr>
                  </w:pPr>
                  <w:r>
                    <w:rPr>
                      <w:rFonts w:eastAsia="等线"/>
                      <w:kern w:val="0"/>
                      <w:szCs w:val="21"/>
                    </w:rPr>
                    <w:t>0.1-0.13</w:t>
                  </w:r>
                </w:p>
              </w:tc>
              <w:tc>
                <w:tcPr>
                  <w:tcW w:w="1307" w:type="pct"/>
                  <w:gridSpan w:val="4"/>
                  <w:vAlign w:val="center"/>
                </w:tcPr>
                <w:p w14:paraId="4AEDF60E">
                  <w:pPr>
                    <w:widowControl/>
                    <w:jc w:val="center"/>
                    <w:rPr>
                      <w:rFonts w:eastAsia="等线"/>
                      <w:kern w:val="0"/>
                      <w:szCs w:val="21"/>
                    </w:rPr>
                  </w:pPr>
                  <w:r>
                    <w:rPr>
                      <w:rFonts w:eastAsia="等线"/>
                      <w:kern w:val="0"/>
                      <w:szCs w:val="21"/>
                    </w:rPr>
                    <w:t>26.4-30.6</w:t>
                  </w:r>
                </w:p>
              </w:tc>
            </w:tr>
            <w:tr w14:paraId="0429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233DC419">
                  <w:pPr>
                    <w:widowControl/>
                    <w:jc w:val="left"/>
                    <w:rPr>
                      <w:rFonts w:eastAsia="等线"/>
                      <w:kern w:val="0"/>
                      <w:szCs w:val="21"/>
                    </w:rPr>
                  </w:pPr>
                </w:p>
              </w:tc>
              <w:tc>
                <w:tcPr>
                  <w:tcW w:w="658" w:type="pct"/>
                  <w:noWrap/>
                  <w:vAlign w:val="center"/>
                </w:tcPr>
                <w:p w14:paraId="52977F05">
                  <w:pPr>
                    <w:widowControl/>
                    <w:jc w:val="center"/>
                    <w:rPr>
                      <w:rFonts w:ascii="仿宋" w:hAnsi="仿宋" w:eastAsia="仿宋" w:cs="宋体"/>
                      <w:kern w:val="0"/>
                      <w:szCs w:val="21"/>
                    </w:rPr>
                  </w:pPr>
                  <w:r>
                    <w:rPr>
                      <w:rFonts w:hint="eastAsia" w:ascii="仿宋" w:hAnsi="仿宋" w:eastAsia="仿宋" w:cs="宋体"/>
                      <w:kern w:val="0"/>
                      <w:szCs w:val="21"/>
                    </w:rPr>
                    <w:t>平均值</w:t>
                  </w:r>
                </w:p>
              </w:tc>
              <w:tc>
                <w:tcPr>
                  <w:tcW w:w="635" w:type="pct"/>
                  <w:noWrap/>
                  <w:vAlign w:val="center"/>
                </w:tcPr>
                <w:p w14:paraId="7C3CE7C9">
                  <w:pPr>
                    <w:widowControl/>
                    <w:jc w:val="center"/>
                    <w:rPr>
                      <w:rFonts w:eastAsia="等线"/>
                      <w:kern w:val="0"/>
                      <w:szCs w:val="21"/>
                    </w:rPr>
                  </w:pPr>
                  <w:r>
                    <w:rPr>
                      <w:rFonts w:eastAsia="等线"/>
                      <w:kern w:val="0"/>
                      <w:szCs w:val="21"/>
                    </w:rPr>
                    <w:t>7.58</w:t>
                  </w:r>
                </w:p>
              </w:tc>
              <w:tc>
                <w:tcPr>
                  <w:tcW w:w="635" w:type="pct"/>
                  <w:noWrap/>
                  <w:vAlign w:val="center"/>
                </w:tcPr>
                <w:p w14:paraId="017D2B7E">
                  <w:pPr>
                    <w:widowControl/>
                    <w:jc w:val="center"/>
                    <w:rPr>
                      <w:rFonts w:eastAsia="等线"/>
                      <w:kern w:val="0"/>
                      <w:szCs w:val="21"/>
                    </w:rPr>
                  </w:pPr>
                  <w:r>
                    <w:rPr>
                      <w:rFonts w:eastAsia="等线"/>
                      <w:kern w:val="0"/>
                      <w:szCs w:val="21"/>
                    </w:rPr>
                    <w:t>9.83</w:t>
                  </w:r>
                </w:p>
              </w:tc>
              <w:tc>
                <w:tcPr>
                  <w:tcW w:w="770" w:type="pct"/>
                  <w:noWrap/>
                  <w:vAlign w:val="center"/>
                </w:tcPr>
                <w:p w14:paraId="43DA873A">
                  <w:pPr>
                    <w:widowControl/>
                    <w:jc w:val="center"/>
                    <w:rPr>
                      <w:rFonts w:eastAsia="等线"/>
                      <w:kern w:val="0"/>
                      <w:szCs w:val="21"/>
                    </w:rPr>
                  </w:pPr>
                  <w:r>
                    <w:rPr>
                      <w:rFonts w:eastAsia="等线"/>
                      <w:kern w:val="0"/>
                      <w:szCs w:val="21"/>
                    </w:rPr>
                    <w:t>0.16</w:t>
                  </w:r>
                </w:p>
              </w:tc>
              <w:tc>
                <w:tcPr>
                  <w:tcW w:w="635" w:type="pct"/>
                  <w:noWrap/>
                  <w:vAlign w:val="center"/>
                </w:tcPr>
                <w:p w14:paraId="64A0EE75">
                  <w:pPr>
                    <w:widowControl/>
                    <w:jc w:val="center"/>
                    <w:rPr>
                      <w:rFonts w:eastAsia="等线"/>
                      <w:kern w:val="0"/>
                      <w:szCs w:val="21"/>
                    </w:rPr>
                  </w:pPr>
                  <w:r>
                    <w:rPr>
                      <w:rFonts w:eastAsia="等线"/>
                      <w:kern w:val="0"/>
                      <w:szCs w:val="21"/>
                    </w:rPr>
                    <w:t>0.12</w:t>
                  </w:r>
                </w:p>
              </w:tc>
              <w:tc>
                <w:tcPr>
                  <w:tcW w:w="1307" w:type="pct"/>
                  <w:gridSpan w:val="4"/>
                  <w:vAlign w:val="center"/>
                </w:tcPr>
                <w:p w14:paraId="01109F51">
                  <w:pPr>
                    <w:widowControl/>
                    <w:jc w:val="center"/>
                    <w:rPr>
                      <w:rFonts w:eastAsia="等线"/>
                      <w:kern w:val="0"/>
                      <w:szCs w:val="21"/>
                    </w:rPr>
                  </w:pPr>
                  <w:r>
                    <w:rPr>
                      <w:rFonts w:eastAsia="等线"/>
                      <w:kern w:val="0"/>
                      <w:szCs w:val="21"/>
                    </w:rPr>
                    <w:t>29.3</w:t>
                  </w:r>
                </w:p>
              </w:tc>
            </w:tr>
            <w:tr w14:paraId="6EBA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B611F08">
                  <w:pPr>
                    <w:widowControl/>
                    <w:jc w:val="left"/>
                    <w:rPr>
                      <w:rFonts w:eastAsia="等线"/>
                      <w:kern w:val="0"/>
                      <w:szCs w:val="21"/>
                    </w:rPr>
                  </w:pPr>
                </w:p>
              </w:tc>
              <w:tc>
                <w:tcPr>
                  <w:tcW w:w="658" w:type="pct"/>
                  <w:noWrap/>
                  <w:vAlign w:val="center"/>
                </w:tcPr>
                <w:p w14:paraId="1540826A">
                  <w:pPr>
                    <w:widowControl/>
                    <w:jc w:val="center"/>
                    <w:rPr>
                      <w:rFonts w:ascii="仿宋" w:hAnsi="仿宋" w:eastAsia="仿宋" w:cs="宋体"/>
                      <w:kern w:val="0"/>
                      <w:szCs w:val="21"/>
                    </w:rPr>
                  </w:pPr>
                  <w:r>
                    <w:rPr>
                      <w:rFonts w:hint="eastAsia" w:ascii="仿宋" w:hAnsi="仿宋" w:eastAsia="仿宋" w:cs="宋体"/>
                      <w:kern w:val="0"/>
                      <w:szCs w:val="21"/>
                    </w:rPr>
                    <w:t>污染指数</w:t>
                  </w:r>
                </w:p>
              </w:tc>
              <w:tc>
                <w:tcPr>
                  <w:tcW w:w="635" w:type="pct"/>
                  <w:noWrap/>
                  <w:vAlign w:val="center"/>
                </w:tcPr>
                <w:p w14:paraId="5149FFA9">
                  <w:pPr>
                    <w:widowControl/>
                    <w:jc w:val="center"/>
                    <w:rPr>
                      <w:rFonts w:eastAsia="等线"/>
                      <w:kern w:val="0"/>
                      <w:szCs w:val="21"/>
                    </w:rPr>
                  </w:pPr>
                  <w:r>
                    <w:rPr>
                      <w:rFonts w:eastAsia="等线"/>
                      <w:kern w:val="0"/>
                      <w:szCs w:val="21"/>
                    </w:rPr>
                    <w:t>0.25-0.35</w:t>
                  </w:r>
                </w:p>
              </w:tc>
              <w:tc>
                <w:tcPr>
                  <w:tcW w:w="635" w:type="pct"/>
                  <w:noWrap/>
                  <w:vAlign w:val="center"/>
                </w:tcPr>
                <w:p w14:paraId="1CA13C6E">
                  <w:pPr>
                    <w:widowControl/>
                    <w:jc w:val="center"/>
                    <w:rPr>
                      <w:rFonts w:eastAsia="等线"/>
                      <w:kern w:val="0"/>
                      <w:szCs w:val="21"/>
                    </w:rPr>
                  </w:pPr>
                  <w:r>
                    <w:rPr>
                      <w:rFonts w:eastAsia="等线"/>
                      <w:kern w:val="0"/>
                      <w:szCs w:val="21"/>
                    </w:rPr>
                    <w:t>0.3-0.65</w:t>
                  </w:r>
                </w:p>
              </w:tc>
              <w:tc>
                <w:tcPr>
                  <w:tcW w:w="770" w:type="pct"/>
                  <w:noWrap/>
                  <w:vAlign w:val="center"/>
                </w:tcPr>
                <w:p w14:paraId="2E8ADAD3">
                  <w:pPr>
                    <w:widowControl/>
                    <w:jc w:val="center"/>
                    <w:rPr>
                      <w:rFonts w:eastAsia="等线"/>
                      <w:kern w:val="0"/>
                      <w:szCs w:val="21"/>
                    </w:rPr>
                  </w:pPr>
                  <w:r>
                    <w:rPr>
                      <w:rFonts w:eastAsia="等线"/>
                      <w:kern w:val="0"/>
                      <w:szCs w:val="21"/>
                    </w:rPr>
                    <w:t>0.08-0.26</w:t>
                  </w:r>
                </w:p>
              </w:tc>
              <w:tc>
                <w:tcPr>
                  <w:tcW w:w="635" w:type="pct"/>
                  <w:noWrap/>
                  <w:vAlign w:val="center"/>
                </w:tcPr>
                <w:p w14:paraId="4AD7AD29">
                  <w:pPr>
                    <w:widowControl/>
                    <w:jc w:val="center"/>
                    <w:rPr>
                      <w:rFonts w:eastAsia="等线"/>
                      <w:kern w:val="0"/>
                      <w:szCs w:val="21"/>
                    </w:rPr>
                  </w:pPr>
                  <w:r>
                    <w:rPr>
                      <w:rFonts w:eastAsia="等线"/>
                      <w:kern w:val="0"/>
                      <w:szCs w:val="21"/>
                    </w:rPr>
                    <w:t>0.5-0.65</w:t>
                  </w:r>
                </w:p>
              </w:tc>
              <w:tc>
                <w:tcPr>
                  <w:tcW w:w="1307" w:type="pct"/>
                  <w:gridSpan w:val="4"/>
                  <w:vAlign w:val="center"/>
                </w:tcPr>
                <w:p w14:paraId="647936D6">
                  <w:pPr>
                    <w:widowControl/>
                    <w:jc w:val="center"/>
                    <w:rPr>
                      <w:rFonts w:eastAsia="等线"/>
                      <w:kern w:val="0"/>
                      <w:szCs w:val="21"/>
                    </w:rPr>
                  </w:pPr>
                  <w:r>
                    <w:rPr>
                      <w:rFonts w:eastAsia="等线"/>
                      <w:kern w:val="0"/>
                      <w:szCs w:val="21"/>
                    </w:rPr>
                    <w:t>/</w:t>
                  </w:r>
                </w:p>
              </w:tc>
            </w:tr>
            <w:tr w14:paraId="6EB8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F08CB5A">
                  <w:pPr>
                    <w:widowControl/>
                    <w:jc w:val="left"/>
                    <w:rPr>
                      <w:rFonts w:eastAsia="等线"/>
                      <w:kern w:val="0"/>
                      <w:szCs w:val="21"/>
                    </w:rPr>
                  </w:pPr>
                </w:p>
              </w:tc>
              <w:tc>
                <w:tcPr>
                  <w:tcW w:w="658" w:type="pct"/>
                  <w:noWrap/>
                  <w:vAlign w:val="center"/>
                </w:tcPr>
                <w:p w14:paraId="7DDC61AD">
                  <w:pPr>
                    <w:widowControl/>
                    <w:jc w:val="center"/>
                    <w:rPr>
                      <w:rFonts w:ascii="仿宋" w:hAnsi="仿宋" w:eastAsia="仿宋" w:cs="宋体"/>
                      <w:kern w:val="0"/>
                      <w:szCs w:val="21"/>
                    </w:rPr>
                  </w:pPr>
                  <w:r>
                    <w:rPr>
                      <w:rFonts w:hint="eastAsia" w:ascii="仿宋" w:hAnsi="仿宋" w:eastAsia="仿宋" w:cs="宋体"/>
                      <w:kern w:val="0"/>
                      <w:szCs w:val="21"/>
                    </w:rPr>
                    <w:t>超标率</w:t>
                  </w:r>
                  <w:r>
                    <w:rPr>
                      <w:rFonts w:eastAsia="仿宋"/>
                      <w:kern w:val="0"/>
                      <w:szCs w:val="21"/>
                    </w:rPr>
                    <w:t>%</w:t>
                  </w:r>
                </w:p>
              </w:tc>
              <w:tc>
                <w:tcPr>
                  <w:tcW w:w="635" w:type="pct"/>
                  <w:noWrap/>
                  <w:vAlign w:val="center"/>
                </w:tcPr>
                <w:p w14:paraId="302ECC00">
                  <w:pPr>
                    <w:widowControl/>
                    <w:jc w:val="center"/>
                    <w:rPr>
                      <w:rFonts w:eastAsia="等线"/>
                      <w:kern w:val="0"/>
                      <w:szCs w:val="21"/>
                    </w:rPr>
                  </w:pPr>
                  <w:r>
                    <w:rPr>
                      <w:rFonts w:eastAsia="等线"/>
                      <w:kern w:val="0"/>
                      <w:szCs w:val="21"/>
                    </w:rPr>
                    <w:t>0</w:t>
                  </w:r>
                </w:p>
              </w:tc>
              <w:tc>
                <w:tcPr>
                  <w:tcW w:w="635" w:type="pct"/>
                  <w:noWrap/>
                  <w:vAlign w:val="center"/>
                </w:tcPr>
                <w:p w14:paraId="4DEBF0F6">
                  <w:pPr>
                    <w:widowControl/>
                    <w:jc w:val="center"/>
                    <w:rPr>
                      <w:rFonts w:eastAsia="等线"/>
                      <w:kern w:val="0"/>
                      <w:szCs w:val="21"/>
                    </w:rPr>
                  </w:pPr>
                  <w:r>
                    <w:rPr>
                      <w:rFonts w:eastAsia="等线"/>
                      <w:kern w:val="0"/>
                      <w:szCs w:val="21"/>
                    </w:rPr>
                    <w:t>0</w:t>
                  </w:r>
                </w:p>
              </w:tc>
              <w:tc>
                <w:tcPr>
                  <w:tcW w:w="770" w:type="pct"/>
                  <w:noWrap/>
                  <w:vAlign w:val="center"/>
                </w:tcPr>
                <w:p w14:paraId="12C151CB">
                  <w:pPr>
                    <w:widowControl/>
                    <w:jc w:val="center"/>
                    <w:rPr>
                      <w:rFonts w:eastAsia="等线"/>
                      <w:kern w:val="0"/>
                      <w:szCs w:val="21"/>
                    </w:rPr>
                  </w:pPr>
                  <w:r>
                    <w:rPr>
                      <w:rFonts w:eastAsia="等线"/>
                      <w:kern w:val="0"/>
                      <w:szCs w:val="21"/>
                    </w:rPr>
                    <w:t>0</w:t>
                  </w:r>
                </w:p>
              </w:tc>
              <w:tc>
                <w:tcPr>
                  <w:tcW w:w="635" w:type="pct"/>
                  <w:noWrap/>
                  <w:vAlign w:val="center"/>
                </w:tcPr>
                <w:p w14:paraId="3CCEEF7B">
                  <w:pPr>
                    <w:widowControl/>
                    <w:jc w:val="center"/>
                    <w:rPr>
                      <w:rFonts w:eastAsia="等线"/>
                      <w:kern w:val="0"/>
                      <w:szCs w:val="21"/>
                    </w:rPr>
                  </w:pPr>
                  <w:r>
                    <w:rPr>
                      <w:rFonts w:eastAsia="等线"/>
                      <w:kern w:val="0"/>
                      <w:szCs w:val="21"/>
                    </w:rPr>
                    <w:t>0</w:t>
                  </w:r>
                </w:p>
              </w:tc>
              <w:tc>
                <w:tcPr>
                  <w:tcW w:w="1307" w:type="pct"/>
                  <w:gridSpan w:val="4"/>
                  <w:vAlign w:val="center"/>
                </w:tcPr>
                <w:p w14:paraId="564D0207">
                  <w:pPr>
                    <w:widowControl/>
                    <w:jc w:val="center"/>
                    <w:rPr>
                      <w:rFonts w:eastAsia="等线"/>
                      <w:kern w:val="0"/>
                      <w:szCs w:val="21"/>
                    </w:rPr>
                  </w:pPr>
                  <w:r>
                    <w:rPr>
                      <w:rFonts w:eastAsia="等线"/>
                      <w:kern w:val="0"/>
                      <w:szCs w:val="21"/>
                    </w:rPr>
                    <w:t>0</w:t>
                  </w:r>
                </w:p>
              </w:tc>
            </w:tr>
            <w:tr w14:paraId="55CC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restart"/>
                  <w:vAlign w:val="center"/>
                </w:tcPr>
                <w:p w14:paraId="495895A6">
                  <w:pPr>
                    <w:widowControl/>
                    <w:jc w:val="center"/>
                    <w:rPr>
                      <w:rFonts w:eastAsia="等线"/>
                      <w:kern w:val="0"/>
                      <w:szCs w:val="21"/>
                    </w:rPr>
                  </w:pPr>
                  <w:r>
                    <w:rPr>
                      <w:rFonts w:eastAsia="等线"/>
                      <w:kern w:val="0"/>
                      <w:szCs w:val="21"/>
                    </w:rPr>
                    <w:t>W2</w:t>
                  </w:r>
                  <w:r>
                    <w:rPr>
                      <w:rFonts w:hint="eastAsia" w:ascii="仿宋" w:hAnsi="仿宋" w:eastAsia="仿宋"/>
                      <w:kern w:val="0"/>
                      <w:szCs w:val="21"/>
                    </w:rPr>
                    <w:t>（金坛区第二污水处理厂排口下游</w:t>
                  </w:r>
                  <w:r>
                    <w:rPr>
                      <w:rFonts w:eastAsia="等线"/>
                      <w:kern w:val="0"/>
                      <w:szCs w:val="21"/>
                    </w:rPr>
                    <w:t>2000</w:t>
                  </w:r>
                  <w:r>
                    <w:rPr>
                      <w:rFonts w:hint="eastAsia" w:ascii="仿宋" w:hAnsi="仿宋" w:eastAsia="仿宋"/>
                      <w:kern w:val="0"/>
                      <w:szCs w:val="21"/>
                    </w:rPr>
                    <w:t>米）</w:t>
                  </w:r>
                </w:p>
              </w:tc>
              <w:tc>
                <w:tcPr>
                  <w:tcW w:w="658" w:type="pct"/>
                  <w:vMerge w:val="restart"/>
                  <w:vAlign w:val="center"/>
                </w:tcPr>
                <w:p w14:paraId="14BDE3F4">
                  <w:pPr>
                    <w:widowControl/>
                    <w:jc w:val="center"/>
                    <w:rPr>
                      <w:rFonts w:eastAsia="等线"/>
                      <w:kern w:val="0"/>
                      <w:szCs w:val="21"/>
                    </w:rPr>
                  </w:pPr>
                  <w:r>
                    <w:rPr>
                      <w:rFonts w:eastAsia="等线"/>
                      <w:kern w:val="0"/>
                      <w:szCs w:val="21"/>
                    </w:rPr>
                    <w:t>2024.8.27</w:t>
                  </w:r>
                </w:p>
              </w:tc>
              <w:tc>
                <w:tcPr>
                  <w:tcW w:w="635" w:type="pct"/>
                  <w:vAlign w:val="center"/>
                </w:tcPr>
                <w:p w14:paraId="1B6C59BA">
                  <w:pPr>
                    <w:widowControl/>
                    <w:jc w:val="center"/>
                    <w:rPr>
                      <w:rFonts w:eastAsia="等线"/>
                      <w:kern w:val="0"/>
                      <w:szCs w:val="21"/>
                    </w:rPr>
                  </w:pPr>
                  <w:r>
                    <w:rPr>
                      <w:rFonts w:eastAsia="等线"/>
                      <w:kern w:val="0"/>
                      <w:szCs w:val="21"/>
                    </w:rPr>
                    <w:t>7.9</w:t>
                  </w:r>
                </w:p>
              </w:tc>
              <w:tc>
                <w:tcPr>
                  <w:tcW w:w="635" w:type="pct"/>
                  <w:vAlign w:val="center"/>
                </w:tcPr>
                <w:p w14:paraId="329CD769">
                  <w:pPr>
                    <w:widowControl/>
                    <w:jc w:val="center"/>
                    <w:rPr>
                      <w:rFonts w:eastAsia="等线"/>
                      <w:kern w:val="0"/>
                      <w:szCs w:val="21"/>
                    </w:rPr>
                  </w:pPr>
                  <w:r>
                    <w:rPr>
                      <w:rFonts w:eastAsia="等线"/>
                      <w:kern w:val="0"/>
                      <w:szCs w:val="21"/>
                    </w:rPr>
                    <w:t>8</w:t>
                  </w:r>
                </w:p>
              </w:tc>
              <w:tc>
                <w:tcPr>
                  <w:tcW w:w="770" w:type="pct"/>
                  <w:vAlign w:val="center"/>
                </w:tcPr>
                <w:p w14:paraId="427741FD">
                  <w:pPr>
                    <w:widowControl/>
                    <w:jc w:val="center"/>
                    <w:rPr>
                      <w:rFonts w:eastAsia="等线"/>
                      <w:kern w:val="0"/>
                      <w:szCs w:val="21"/>
                    </w:rPr>
                  </w:pPr>
                  <w:r>
                    <w:rPr>
                      <w:rFonts w:eastAsia="等线"/>
                      <w:kern w:val="0"/>
                      <w:szCs w:val="21"/>
                    </w:rPr>
                    <w:t>0.084</w:t>
                  </w:r>
                </w:p>
              </w:tc>
              <w:tc>
                <w:tcPr>
                  <w:tcW w:w="635" w:type="pct"/>
                  <w:vAlign w:val="center"/>
                </w:tcPr>
                <w:p w14:paraId="0AC167BC">
                  <w:pPr>
                    <w:widowControl/>
                    <w:jc w:val="center"/>
                    <w:rPr>
                      <w:rFonts w:eastAsia="等线"/>
                      <w:kern w:val="0"/>
                      <w:szCs w:val="21"/>
                    </w:rPr>
                  </w:pPr>
                  <w:r>
                    <w:rPr>
                      <w:rFonts w:eastAsia="等线"/>
                      <w:kern w:val="0"/>
                      <w:szCs w:val="21"/>
                    </w:rPr>
                    <w:t>0.15</w:t>
                  </w:r>
                </w:p>
              </w:tc>
              <w:tc>
                <w:tcPr>
                  <w:tcW w:w="326" w:type="pct"/>
                  <w:vMerge w:val="restart"/>
                  <w:vAlign w:val="center"/>
                </w:tcPr>
                <w:p w14:paraId="6A3FFBA8">
                  <w:pPr>
                    <w:widowControl/>
                    <w:jc w:val="center"/>
                    <w:rPr>
                      <w:rFonts w:eastAsia="等线"/>
                      <w:kern w:val="0"/>
                      <w:szCs w:val="21"/>
                    </w:rPr>
                  </w:pPr>
                  <w:r>
                    <w:rPr>
                      <w:rFonts w:eastAsia="等线"/>
                      <w:kern w:val="0"/>
                      <w:szCs w:val="21"/>
                    </w:rPr>
                    <w:t>29.2</w:t>
                  </w:r>
                </w:p>
              </w:tc>
              <w:tc>
                <w:tcPr>
                  <w:tcW w:w="326" w:type="pct"/>
                  <w:vMerge w:val="restart"/>
                  <w:vAlign w:val="center"/>
                </w:tcPr>
                <w:p w14:paraId="35332EE8">
                  <w:pPr>
                    <w:widowControl/>
                    <w:jc w:val="center"/>
                    <w:rPr>
                      <w:rFonts w:eastAsia="等线"/>
                      <w:kern w:val="0"/>
                      <w:szCs w:val="21"/>
                    </w:rPr>
                  </w:pPr>
                  <w:r>
                    <w:rPr>
                      <w:rFonts w:eastAsia="等线"/>
                      <w:kern w:val="0"/>
                      <w:szCs w:val="21"/>
                    </w:rPr>
                    <w:t>30</w:t>
                  </w:r>
                </w:p>
              </w:tc>
              <w:tc>
                <w:tcPr>
                  <w:tcW w:w="326" w:type="pct"/>
                  <w:vMerge w:val="restart"/>
                  <w:vAlign w:val="center"/>
                </w:tcPr>
                <w:p w14:paraId="66D139EA">
                  <w:pPr>
                    <w:widowControl/>
                    <w:jc w:val="center"/>
                    <w:rPr>
                      <w:rFonts w:eastAsia="等线"/>
                      <w:kern w:val="0"/>
                      <w:szCs w:val="21"/>
                    </w:rPr>
                  </w:pPr>
                  <w:r>
                    <w:rPr>
                      <w:rFonts w:eastAsia="等线"/>
                      <w:kern w:val="0"/>
                      <w:szCs w:val="21"/>
                    </w:rPr>
                    <w:t>29.8</w:t>
                  </w:r>
                </w:p>
              </w:tc>
              <w:tc>
                <w:tcPr>
                  <w:tcW w:w="326" w:type="pct"/>
                  <w:vMerge w:val="restart"/>
                  <w:vAlign w:val="center"/>
                </w:tcPr>
                <w:p w14:paraId="1287527A">
                  <w:pPr>
                    <w:widowControl/>
                    <w:jc w:val="center"/>
                    <w:rPr>
                      <w:rFonts w:eastAsia="等线"/>
                      <w:kern w:val="0"/>
                      <w:szCs w:val="21"/>
                    </w:rPr>
                  </w:pPr>
                  <w:r>
                    <w:rPr>
                      <w:rFonts w:eastAsia="等线"/>
                      <w:kern w:val="0"/>
                      <w:szCs w:val="21"/>
                    </w:rPr>
                    <w:t>29.4</w:t>
                  </w:r>
                </w:p>
              </w:tc>
            </w:tr>
            <w:tr w14:paraId="5F0E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1B1027E3">
                  <w:pPr>
                    <w:widowControl/>
                    <w:jc w:val="left"/>
                    <w:rPr>
                      <w:rFonts w:eastAsia="等线"/>
                      <w:kern w:val="0"/>
                      <w:szCs w:val="21"/>
                    </w:rPr>
                  </w:pPr>
                </w:p>
              </w:tc>
              <w:tc>
                <w:tcPr>
                  <w:tcW w:w="658" w:type="pct"/>
                  <w:vMerge w:val="continue"/>
                  <w:vAlign w:val="center"/>
                </w:tcPr>
                <w:p w14:paraId="69CCD488">
                  <w:pPr>
                    <w:widowControl/>
                    <w:jc w:val="left"/>
                    <w:rPr>
                      <w:rFonts w:eastAsia="等线"/>
                      <w:kern w:val="0"/>
                      <w:szCs w:val="21"/>
                    </w:rPr>
                  </w:pPr>
                </w:p>
              </w:tc>
              <w:tc>
                <w:tcPr>
                  <w:tcW w:w="635" w:type="pct"/>
                  <w:vAlign w:val="center"/>
                </w:tcPr>
                <w:p w14:paraId="512E781A">
                  <w:pPr>
                    <w:widowControl/>
                    <w:jc w:val="center"/>
                    <w:rPr>
                      <w:rFonts w:eastAsia="等线"/>
                      <w:kern w:val="0"/>
                      <w:szCs w:val="21"/>
                    </w:rPr>
                  </w:pPr>
                  <w:r>
                    <w:rPr>
                      <w:rFonts w:eastAsia="等线"/>
                      <w:kern w:val="0"/>
                      <w:szCs w:val="21"/>
                    </w:rPr>
                    <w:t>7.9</w:t>
                  </w:r>
                </w:p>
              </w:tc>
              <w:tc>
                <w:tcPr>
                  <w:tcW w:w="635" w:type="pct"/>
                  <w:vAlign w:val="center"/>
                </w:tcPr>
                <w:p w14:paraId="4C169CA3">
                  <w:pPr>
                    <w:widowControl/>
                    <w:jc w:val="center"/>
                    <w:rPr>
                      <w:rFonts w:eastAsia="等线"/>
                      <w:kern w:val="0"/>
                      <w:szCs w:val="21"/>
                    </w:rPr>
                  </w:pPr>
                  <w:r>
                    <w:rPr>
                      <w:rFonts w:eastAsia="等线"/>
                      <w:kern w:val="0"/>
                      <w:szCs w:val="21"/>
                    </w:rPr>
                    <w:t>7</w:t>
                  </w:r>
                </w:p>
              </w:tc>
              <w:tc>
                <w:tcPr>
                  <w:tcW w:w="770" w:type="pct"/>
                  <w:vAlign w:val="center"/>
                </w:tcPr>
                <w:p w14:paraId="296B8EE0">
                  <w:pPr>
                    <w:widowControl/>
                    <w:jc w:val="center"/>
                    <w:rPr>
                      <w:rFonts w:eastAsia="等线"/>
                      <w:kern w:val="0"/>
                      <w:szCs w:val="21"/>
                    </w:rPr>
                  </w:pPr>
                  <w:r>
                    <w:rPr>
                      <w:rFonts w:eastAsia="等线"/>
                      <w:kern w:val="0"/>
                      <w:szCs w:val="21"/>
                    </w:rPr>
                    <w:t>0.191</w:t>
                  </w:r>
                </w:p>
              </w:tc>
              <w:tc>
                <w:tcPr>
                  <w:tcW w:w="635" w:type="pct"/>
                  <w:vAlign w:val="center"/>
                </w:tcPr>
                <w:p w14:paraId="4DB2F9F9">
                  <w:pPr>
                    <w:widowControl/>
                    <w:jc w:val="center"/>
                    <w:rPr>
                      <w:rFonts w:eastAsia="等线"/>
                      <w:kern w:val="0"/>
                      <w:szCs w:val="21"/>
                    </w:rPr>
                  </w:pPr>
                  <w:r>
                    <w:rPr>
                      <w:rFonts w:eastAsia="等线"/>
                      <w:kern w:val="0"/>
                      <w:szCs w:val="21"/>
                    </w:rPr>
                    <w:t>0.13</w:t>
                  </w:r>
                </w:p>
              </w:tc>
              <w:tc>
                <w:tcPr>
                  <w:tcW w:w="326" w:type="pct"/>
                  <w:vMerge w:val="continue"/>
                  <w:vAlign w:val="center"/>
                </w:tcPr>
                <w:p w14:paraId="5CE803DB">
                  <w:pPr>
                    <w:widowControl/>
                    <w:jc w:val="left"/>
                    <w:rPr>
                      <w:rFonts w:eastAsia="等线"/>
                      <w:kern w:val="0"/>
                      <w:szCs w:val="21"/>
                    </w:rPr>
                  </w:pPr>
                </w:p>
              </w:tc>
              <w:tc>
                <w:tcPr>
                  <w:tcW w:w="326" w:type="pct"/>
                  <w:vMerge w:val="continue"/>
                  <w:vAlign w:val="center"/>
                </w:tcPr>
                <w:p w14:paraId="0AD4EA46">
                  <w:pPr>
                    <w:widowControl/>
                    <w:jc w:val="left"/>
                    <w:rPr>
                      <w:rFonts w:eastAsia="等线"/>
                      <w:kern w:val="0"/>
                      <w:szCs w:val="21"/>
                    </w:rPr>
                  </w:pPr>
                </w:p>
              </w:tc>
              <w:tc>
                <w:tcPr>
                  <w:tcW w:w="326" w:type="pct"/>
                  <w:vMerge w:val="continue"/>
                  <w:vAlign w:val="center"/>
                </w:tcPr>
                <w:p w14:paraId="0513FEC8">
                  <w:pPr>
                    <w:widowControl/>
                    <w:jc w:val="left"/>
                    <w:rPr>
                      <w:rFonts w:eastAsia="等线"/>
                      <w:kern w:val="0"/>
                      <w:szCs w:val="21"/>
                    </w:rPr>
                  </w:pPr>
                </w:p>
              </w:tc>
              <w:tc>
                <w:tcPr>
                  <w:tcW w:w="326" w:type="pct"/>
                  <w:vMerge w:val="continue"/>
                  <w:vAlign w:val="center"/>
                </w:tcPr>
                <w:p w14:paraId="56F774BC">
                  <w:pPr>
                    <w:widowControl/>
                    <w:jc w:val="left"/>
                    <w:rPr>
                      <w:rFonts w:eastAsia="等线"/>
                      <w:kern w:val="0"/>
                      <w:szCs w:val="21"/>
                    </w:rPr>
                  </w:pPr>
                </w:p>
              </w:tc>
            </w:tr>
            <w:tr w14:paraId="68B1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0CF62A52">
                  <w:pPr>
                    <w:widowControl/>
                    <w:jc w:val="left"/>
                    <w:rPr>
                      <w:rFonts w:eastAsia="等线"/>
                      <w:kern w:val="0"/>
                      <w:szCs w:val="21"/>
                    </w:rPr>
                  </w:pPr>
                </w:p>
              </w:tc>
              <w:tc>
                <w:tcPr>
                  <w:tcW w:w="658" w:type="pct"/>
                  <w:vMerge w:val="restart"/>
                  <w:vAlign w:val="center"/>
                </w:tcPr>
                <w:p w14:paraId="1F44CE09">
                  <w:pPr>
                    <w:widowControl/>
                    <w:jc w:val="center"/>
                    <w:rPr>
                      <w:rFonts w:eastAsia="等线"/>
                      <w:kern w:val="0"/>
                      <w:szCs w:val="21"/>
                    </w:rPr>
                  </w:pPr>
                  <w:r>
                    <w:rPr>
                      <w:rFonts w:eastAsia="等线"/>
                      <w:kern w:val="0"/>
                      <w:szCs w:val="21"/>
                    </w:rPr>
                    <w:t>2024.8.28</w:t>
                  </w:r>
                </w:p>
              </w:tc>
              <w:tc>
                <w:tcPr>
                  <w:tcW w:w="635" w:type="pct"/>
                  <w:vAlign w:val="center"/>
                </w:tcPr>
                <w:p w14:paraId="6B093203">
                  <w:pPr>
                    <w:widowControl/>
                    <w:jc w:val="center"/>
                    <w:rPr>
                      <w:rFonts w:eastAsia="等线"/>
                      <w:kern w:val="0"/>
                      <w:szCs w:val="21"/>
                    </w:rPr>
                  </w:pPr>
                  <w:r>
                    <w:rPr>
                      <w:rFonts w:eastAsia="等线"/>
                      <w:kern w:val="0"/>
                      <w:szCs w:val="21"/>
                    </w:rPr>
                    <w:t>7.7</w:t>
                  </w:r>
                </w:p>
              </w:tc>
              <w:tc>
                <w:tcPr>
                  <w:tcW w:w="635" w:type="pct"/>
                  <w:vAlign w:val="center"/>
                </w:tcPr>
                <w:p w14:paraId="69C7AC80">
                  <w:pPr>
                    <w:widowControl/>
                    <w:jc w:val="center"/>
                    <w:rPr>
                      <w:rFonts w:eastAsia="等线"/>
                      <w:kern w:val="0"/>
                      <w:szCs w:val="21"/>
                    </w:rPr>
                  </w:pPr>
                  <w:r>
                    <w:rPr>
                      <w:rFonts w:eastAsia="等线"/>
                      <w:kern w:val="0"/>
                      <w:szCs w:val="21"/>
                    </w:rPr>
                    <w:t>11</w:t>
                  </w:r>
                </w:p>
              </w:tc>
              <w:tc>
                <w:tcPr>
                  <w:tcW w:w="770" w:type="pct"/>
                  <w:vAlign w:val="center"/>
                </w:tcPr>
                <w:p w14:paraId="4E0697F2">
                  <w:pPr>
                    <w:widowControl/>
                    <w:jc w:val="center"/>
                    <w:rPr>
                      <w:rFonts w:eastAsia="等线"/>
                      <w:kern w:val="0"/>
                      <w:szCs w:val="21"/>
                    </w:rPr>
                  </w:pPr>
                  <w:r>
                    <w:rPr>
                      <w:rFonts w:eastAsia="等线"/>
                      <w:kern w:val="0"/>
                      <w:szCs w:val="21"/>
                    </w:rPr>
                    <w:t>0.095</w:t>
                  </w:r>
                </w:p>
              </w:tc>
              <w:tc>
                <w:tcPr>
                  <w:tcW w:w="635" w:type="pct"/>
                  <w:vAlign w:val="center"/>
                </w:tcPr>
                <w:p w14:paraId="61F39042">
                  <w:pPr>
                    <w:widowControl/>
                    <w:jc w:val="center"/>
                    <w:rPr>
                      <w:rFonts w:eastAsia="等线"/>
                      <w:kern w:val="0"/>
                      <w:szCs w:val="21"/>
                    </w:rPr>
                  </w:pPr>
                  <w:r>
                    <w:rPr>
                      <w:rFonts w:eastAsia="等线"/>
                      <w:kern w:val="0"/>
                      <w:szCs w:val="21"/>
                    </w:rPr>
                    <w:t>0.13</w:t>
                  </w:r>
                </w:p>
              </w:tc>
              <w:tc>
                <w:tcPr>
                  <w:tcW w:w="326" w:type="pct"/>
                  <w:vMerge w:val="restart"/>
                  <w:vAlign w:val="center"/>
                </w:tcPr>
                <w:p w14:paraId="03E42DE2">
                  <w:pPr>
                    <w:widowControl/>
                    <w:jc w:val="center"/>
                    <w:rPr>
                      <w:rFonts w:eastAsia="等线"/>
                      <w:kern w:val="0"/>
                      <w:szCs w:val="21"/>
                    </w:rPr>
                  </w:pPr>
                  <w:r>
                    <w:rPr>
                      <w:rFonts w:eastAsia="等线"/>
                      <w:kern w:val="0"/>
                      <w:szCs w:val="21"/>
                    </w:rPr>
                    <w:t>29</w:t>
                  </w:r>
                </w:p>
              </w:tc>
              <w:tc>
                <w:tcPr>
                  <w:tcW w:w="326" w:type="pct"/>
                  <w:vMerge w:val="restart"/>
                  <w:vAlign w:val="center"/>
                </w:tcPr>
                <w:p w14:paraId="1733004C">
                  <w:pPr>
                    <w:widowControl/>
                    <w:jc w:val="center"/>
                    <w:rPr>
                      <w:rFonts w:eastAsia="等线"/>
                      <w:kern w:val="0"/>
                      <w:szCs w:val="21"/>
                    </w:rPr>
                  </w:pPr>
                  <w:r>
                    <w:rPr>
                      <w:rFonts w:eastAsia="等线"/>
                      <w:kern w:val="0"/>
                      <w:szCs w:val="21"/>
                    </w:rPr>
                    <w:t>29.8</w:t>
                  </w:r>
                </w:p>
              </w:tc>
              <w:tc>
                <w:tcPr>
                  <w:tcW w:w="326" w:type="pct"/>
                  <w:vMerge w:val="restart"/>
                  <w:vAlign w:val="center"/>
                </w:tcPr>
                <w:p w14:paraId="5344EBDD">
                  <w:pPr>
                    <w:widowControl/>
                    <w:jc w:val="center"/>
                    <w:rPr>
                      <w:rFonts w:eastAsia="等线"/>
                      <w:kern w:val="0"/>
                      <w:szCs w:val="21"/>
                    </w:rPr>
                  </w:pPr>
                  <w:r>
                    <w:rPr>
                      <w:rFonts w:eastAsia="等线"/>
                      <w:kern w:val="0"/>
                      <w:szCs w:val="21"/>
                    </w:rPr>
                    <w:t>29.6</w:t>
                  </w:r>
                </w:p>
              </w:tc>
              <w:tc>
                <w:tcPr>
                  <w:tcW w:w="326" w:type="pct"/>
                  <w:vMerge w:val="restart"/>
                  <w:vAlign w:val="center"/>
                </w:tcPr>
                <w:p w14:paraId="2930CE6E">
                  <w:pPr>
                    <w:widowControl/>
                    <w:jc w:val="center"/>
                    <w:rPr>
                      <w:rFonts w:eastAsia="等线"/>
                      <w:kern w:val="0"/>
                      <w:szCs w:val="21"/>
                    </w:rPr>
                  </w:pPr>
                  <w:r>
                    <w:rPr>
                      <w:rFonts w:eastAsia="等线"/>
                      <w:kern w:val="0"/>
                      <w:szCs w:val="21"/>
                    </w:rPr>
                    <w:t>28.8</w:t>
                  </w:r>
                </w:p>
              </w:tc>
            </w:tr>
            <w:tr w14:paraId="0C2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61323CC">
                  <w:pPr>
                    <w:widowControl/>
                    <w:jc w:val="left"/>
                    <w:rPr>
                      <w:rFonts w:eastAsia="等线"/>
                      <w:kern w:val="0"/>
                      <w:szCs w:val="21"/>
                    </w:rPr>
                  </w:pPr>
                </w:p>
              </w:tc>
              <w:tc>
                <w:tcPr>
                  <w:tcW w:w="658" w:type="pct"/>
                  <w:vMerge w:val="continue"/>
                  <w:vAlign w:val="center"/>
                </w:tcPr>
                <w:p w14:paraId="40EDFFC7">
                  <w:pPr>
                    <w:widowControl/>
                    <w:jc w:val="left"/>
                    <w:rPr>
                      <w:rFonts w:eastAsia="等线"/>
                      <w:kern w:val="0"/>
                      <w:szCs w:val="21"/>
                    </w:rPr>
                  </w:pPr>
                </w:p>
              </w:tc>
              <w:tc>
                <w:tcPr>
                  <w:tcW w:w="635" w:type="pct"/>
                  <w:vAlign w:val="center"/>
                </w:tcPr>
                <w:p w14:paraId="29482328">
                  <w:pPr>
                    <w:widowControl/>
                    <w:jc w:val="center"/>
                    <w:rPr>
                      <w:rFonts w:eastAsia="等线"/>
                      <w:kern w:val="0"/>
                      <w:szCs w:val="21"/>
                    </w:rPr>
                  </w:pPr>
                  <w:r>
                    <w:rPr>
                      <w:rFonts w:eastAsia="等线"/>
                      <w:kern w:val="0"/>
                      <w:szCs w:val="21"/>
                    </w:rPr>
                    <w:t>7.7</w:t>
                  </w:r>
                </w:p>
              </w:tc>
              <w:tc>
                <w:tcPr>
                  <w:tcW w:w="635" w:type="pct"/>
                  <w:vAlign w:val="center"/>
                </w:tcPr>
                <w:p w14:paraId="1745CB29">
                  <w:pPr>
                    <w:widowControl/>
                    <w:jc w:val="center"/>
                    <w:rPr>
                      <w:rFonts w:eastAsia="等线"/>
                      <w:kern w:val="0"/>
                      <w:szCs w:val="21"/>
                    </w:rPr>
                  </w:pPr>
                  <w:r>
                    <w:rPr>
                      <w:rFonts w:eastAsia="等线"/>
                      <w:kern w:val="0"/>
                      <w:szCs w:val="21"/>
                    </w:rPr>
                    <w:t>11</w:t>
                  </w:r>
                </w:p>
              </w:tc>
              <w:tc>
                <w:tcPr>
                  <w:tcW w:w="770" w:type="pct"/>
                  <w:vAlign w:val="center"/>
                </w:tcPr>
                <w:p w14:paraId="1FA4615F">
                  <w:pPr>
                    <w:widowControl/>
                    <w:jc w:val="center"/>
                    <w:rPr>
                      <w:rFonts w:eastAsia="等线"/>
                      <w:kern w:val="0"/>
                      <w:szCs w:val="21"/>
                    </w:rPr>
                  </w:pPr>
                  <w:r>
                    <w:rPr>
                      <w:rFonts w:eastAsia="等线"/>
                      <w:kern w:val="0"/>
                      <w:szCs w:val="21"/>
                    </w:rPr>
                    <w:t>0.136</w:t>
                  </w:r>
                </w:p>
              </w:tc>
              <w:tc>
                <w:tcPr>
                  <w:tcW w:w="635" w:type="pct"/>
                  <w:vAlign w:val="center"/>
                </w:tcPr>
                <w:p w14:paraId="21E35513">
                  <w:pPr>
                    <w:widowControl/>
                    <w:jc w:val="center"/>
                    <w:rPr>
                      <w:rFonts w:eastAsia="等线"/>
                      <w:kern w:val="0"/>
                      <w:szCs w:val="21"/>
                    </w:rPr>
                  </w:pPr>
                  <w:r>
                    <w:rPr>
                      <w:rFonts w:eastAsia="等线"/>
                      <w:kern w:val="0"/>
                      <w:szCs w:val="21"/>
                    </w:rPr>
                    <w:t>0.14</w:t>
                  </w:r>
                </w:p>
              </w:tc>
              <w:tc>
                <w:tcPr>
                  <w:tcW w:w="326" w:type="pct"/>
                  <w:vMerge w:val="continue"/>
                  <w:vAlign w:val="center"/>
                </w:tcPr>
                <w:p w14:paraId="0238DFA2">
                  <w:pPr>
                    <w:widowControl/>
                    <w:jc w:val="left"/>
                    <w:rPr>
                      <w:rFonts w:eastAsia="等线"/>
                      <w:kern w:val="0"/>
                      <w:szCs w:val="21"/>
                    </w:rPr>
                  </w:pPr>
                </w:p>
              </w:tc>
              <w:tc>
                <w:tcPr>
                  <w:tcW w:w="326" w:type="pct"/>
                  <w:vMerge w:val="continue"/>
                  <w:vAlign w:val="center"/>
                </w:tcPr>
                <w:p w14:paraId="6EC2AAE8">
                  <w:pPr>
                    <w:widowControl/>
                    <w:jc w:val="left"/>
                    <w:rPr>
                      <w:rFonts w:eastAsia="等线"/>
                      <w:kern w:val="0"/>
                      <w:szCs w:val="21"/>
                    </w:rPr>
                  </w:pPr>
                </w:p>
              </w:tc>
              <w:tc>
                <w:tcPr>
                  <w:tcW w:w="326" w:type="pct"/>
                  <w:vMerge w:val="continue"/>
                  <w:vAlign w:val="center"/>
                </w:tcPr>
                <w:p w14:paraId="48EB57BE">
                  <w:pPr>
                    <w:widowControl/>
                    <w:jc w:val="left"/>
                    <w:rPr>
                      <w:rFonts w:eastAsia="等线"/>
                      <w:kern w:val="0"/>
                      <w:szCs w:val="21"/>
                    </w:rPr>
                  </w:pPr>
                </w:p>
              </w:tc>
              <w:tc>
                <w:tcPr>
                  <w:tcW w:w="326" w:type="pct"/>
                  <w:vMerge w:val="continue"/>
                  <w:vAlign w:val="center"/>
                </w:tcPr>
                <w:p w14:paraId="64A0E4DC">
                  <w:pPr>
                    <w:widowControl/>
                    <w:jc w:val="left"/>
                    <w:rPr>
                      <w:rFonts w:eastAsia="等线"/>
                      <w:kern w:val="0"/>
                      <w:szCs w:val="21"/>
                    </w:rPr>
                  </w:pPr>
                </w:p>
              </w:tc>
            </w:tr>
            <w:tr w14:paraId="0BB0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1C2444D0">
                  <w:pPr>
                    <w:widowControl/>
                    <w:jc w:val="left"/>
                    <w:rPr>
                      <w:rFonts w:eastAsia="等线"/>
                      <w:kern w:val="0"/>
                      <w:szCs w:val="21"/>
                    </w:rPr>
                  </w:pPr>
                </w:p>
              </w:tc>
              <w:tc>
                <w:tcPr>
                  <w:tcW w:w="658" w:type="pct"/>
                  <w:vMerge w:val="restart"/>
                  <w:vAlign w:val="center"/>
                </w:tcPr>
                <w:p w14:paraId="4616EC06">
                  <w:pPr>
                    <w:widowControl/>
                    <w:jc w:val="center"/>
                    <w:rPr>
                      <w:rFonts w:eastAsia="等线"/>
                      <w:kern w:val="0"/>
                      <w:szCs w:val="21"/>
                    </w:rPr>
                  </w:pPr>
                  <w:r>
                    <w:rPr>
                      <w:rFonts w:eastAsia="等线"/>
                      <w:kern w:val="0"/>
                      <w:szCs w:val="21"/>
                    </w:rPr>
                    <w:t>2024.8.29</w:t>
                  </w:r>
                </w:p>
              </w:tc>
              <w:tc>
                <w:tcPr>
                  <w:tcW w:w="635" w:type="pct"/>
                  <w:vAlign w:val="center"/>
                </w:tcPr>
                <w:p w14:paraId="40FE50ED">
                  <w:pPr>
                    <w:widowControl/>
                    <w:jc w:val="center"/>
                    <w:rPr>
                      <w:rFonts w:eastAsia="等线"/>
                      <w:kern w:val="0"/>
                      <w:szCs w:val="21"/>
                    </w:rPr>
                  </w:pPr>
                  <w:r>
                    <w:rPr>
                      <w:rFonts w:eastAsia="等线"/>
                      <w:kern w:val="0"/>
                      <w:szCs w:val="21"/>
                    </w:rPr>
                    <w:t>7.8</w:t>
                  </w:r>
                </w:p>
              </w:tc>
              <w:tc>
                <w:tcPr>
                  <w:tcW w:w="635" w:type="pct"/>
                  <w:vAlign w:val="center"/>
                </w:tcPr>
                <w:p w14:paraId="60586040">
                  <w:pPr>
                    <w:widowControl/>
                    <w:jc w:val="center"/>
                    <w:rPr>
                      <w:rFonts w:eastAsia="等线"/>
                      <w:kern w:val="0"/>
                      <w:szCs w:val="21"/>
                    </w:rPr>
                  </w:pPr>
                  <w:r>
                    <w:rPr>
                      <w:rFonts w:eastAsia="等线"/>
                      <w:kern w:val="0"/>
                      <w:szCs w:val="21"/>
                    </w:rPr>
                    <w:t>13</w:t>
                  </w:r>
                </w:p>
              </w:tc>
              <w:tc>
                <w:tcPr>
                  <w:tcW w:w="770" w:type="pct"/>
                  <w:vAlign w:val="center"/>
                </w:tcPr>
                <w:p w14:paraId="7D0D25C5">
                  <w:pPr>
                    <w:widowControl/>
                    <w:jc w:val="center"/>
                    <w:rPr>
                      <w:rFonts w:eastAsia="等线"/>
                      <w:kern w:val="0"/>
                      <w:szCs w:val="21"/>
                    </w:rPr>
                  </w:pPr>
                  <w:r>
                    <w:rPr>
                      <w:rFonts w:eastAsia="等线"/>
                      <w:kern w:val="0"/>
                      <w:szCs w:val="21"/>
                    </w:rPr>
                    <w:t>0.119</w:t>
                  </w:r>
                </w:p>
              </w:tc>
              <w:tc>
                <w:tcPr>
                  <w:tcW w:w="635" w:type="pct"/>
                  <w:vAlign w:val="center"/>
                </w:tcPr>
                <w:p w14:paraId="091CB76A">
                  <w:pPr>
                    <w:widowControl/>
                    <w:jc w:val="center"/>
                    <w:rPr>
                      <w:rFonts w:eastAsia="等线"/>
                      <w:kern w:val="0"/>
                      <w:szCs w:val="21"/>
                    </w:rPr>
                  </w:pPr>
                  <w:r>
                    <w:rPr>
                      <w:rFonts w:eastAsia="等线"/>
                      <w:kern w:val="0"/>
                      <w:szCs w:val="21"/>
                    </w:rPr>
                    <w:t>0.11</w:t>
                  </w:r>
                </w:p>
              </w:tc>
              <w:tc>
                <w:tcPr>
                  <w:tcW w:w="326" w:type="pct"/>
                  <w:vMerge w:val="restart"/>
                  <w:vAlign w:val="center"/>
                </w:tcPr>
                <w:p w14:paraId="12390ED8">
                  <w:pPr>
                    <w:widowControl/>
                    <w:jc w:val="center"/>
                    <w:rPr>
                      <w:rFonts w:eastAsia="等线"/>
                      <w:kern w:val="0"/>
                      <w:szCs w:val="21"/>
                    </w:rPr>
                  </w:pPr>
                  <w:r>
                    <w:rPr>
                      <w:rFonts w:eastAsia="等线"/>
                      <w:kern w:val="0"/>
                      <w:szCs w:val="21"/>
                    </w:rPr>
                    <w:t>26.2</w:t>
                  </w:r>
                </w:p>
              </w:tc>
              <w:tc>
                <w:tcPr>
                  <w:tcW w:w="326" w:type="pct"/>
                  <w:vMerge w:val="restart"/>
                  <w:vAlign w:val="center"/>
                </w:tcPr>
                <w:p w14:paraId="530DD230">
                  <w:pPr>
                    <w:widowControl/>
                    <w:jc w:val="center"/>
                    <w:rPr>
                      <w:rFonts w:eastAsia="等线"/>
                      <w:kern w:val="0"/>
                      <w:szCs w:val="21"/>
                    </w:rPr>
                  </w:pPr>
                  <w:r>
                    <w:rPr>
                      <w:rFonts w:eastAsia="等线"/>
                      <w:kern w:val="0"/>
                      <w:szCs w:val="21"/>
                    </w:rPr>
                    <w:t>30.2</w:t>
                  </w:r>
                </w:p>
              </w:tc>
              <w:tc>
                <w:tcPr>
                  <w:tcW w:w="326" w:type="pct"/>
                  <w:vMerge w:val="restart"/>
                  <w:vAlign w:val="center"/>
                </w:tcPr>
                <w:p w14:paraId="6B7AABB6">
                  <w:pPr>
                    <w:widowControl/>
                    <w:jc w:val="center"/>
                    <w:rPr>
                      <w:rFonts w:eastAsia="等线"/>
                      <w:kern w:val="0"/>
                      <w:szCs w:val="21"/>
                    </w:rPr>
                  </w:pPr>
                  <w:r>
                    <w:rPr>
                      <w:rFonts w:eastAsia="等线"/>
                      <w:kern w:val="0"/>
                      <w:szCs w:val="21"/>
                    </w:rPr>
                    <w:t>29.4</w:t>
                  </w:r>
                </w:p>
              </w:tc>
              <w:tc>
                <w:tcPr>
                  <w:tcW w:w="326" w:type="pct"/>
                  <w:vMerge w:val="restart"/>
                  <w:vAlign w:val="center"/>
                </w:tcPr>
                <w:p w14:paraId="63800E0F">
                  <w:pPr>
                    <w:widowControl/>
                    <w:jc w:val="center"/>
                    <w:rPr>
                      <w:rFonts w:eastAsia="等线"/>
                      <w:kern w:val="0"/>
                      <w:szCs w:val="21"/>
                    </w:rPr>
                  </w:pPr>
                  <w:r>
                    <w:rPr>
                      <w:rFonts w:eastAsia="等线"/>
                      <w:kern w:val="0"/>
                      <w:szCs w:val="21"/>
                    </w:rPr>
                    <w:t>27.4</w:t>
                  </w:r>
                </w:p>
              </w:tc>
            </w:tr>
            <w:tr w14:paraId="356F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0ECFCAF1">
                  <w:pPr>
                    <w:widowControl/>
                    <w:jc w:val="left"/>
                    <w:rPr>
                      <w:rFonts w:eastAsia="等线"/>
                      <w:kern w:val="0"/>
                      <w:szCs w:val="21"/>
                    </w:rPr>
                  </w:pPr>
                </w:p>
              </w:tc>
              <w:tc>
                <w:tcPr>
                  <w:tcW w:w="658" w:type="pct"/>
                  <w:vMerge w:val="continue"/>
                  <w:vAlign w:val="center"/>
                </w:tcPr>
                <w:p w14:paraId="63B5F78D">
                  <w:pPr>
                    <w:widowControl/>
                    <w:jc w:val="left"/>
                    <w:rPr>
                      <w:rFonts w:eastAsia="等线"/>
                      <w:kern w:val="0"/>
                      <w:szCs w:val="21"/>
                    </w:rPr>
                  </w:pPr>
                </w:p>
              </w:tc>
              <w:tc>
                <w:tcPr>
                  <w:tcW w:w="635" w:type="pct"/>
                  <w:vAlign w:val="center"/>
                </w:tcPr>
                <w:p w14:paraId="361DEA63">
                  <w:pPr>
                    <w:widowControl/>
                    <w:jc w:val="center"/>
                    <w:rPr>
                      <w:rFonts w:eastAsia="等线"/>
                      <w:kern w:val="0"/>
                      <w:szCs w:val="21"/>
                    </w:rPr>
                  </w:pPr>
                  <w:r>
                    <w:rPr>
                      <w:rFonts w:eastAsia="等线"/>
                      <w:kern w:val="0"/>
                      <w:szCs w:val="21"/>
                    </w:rPr>
                    <w:t>7.8</w:t>
                  </w:r>
                </w:p>
              </w:tc>
              <w:tc>
                <w:tcPr>
                  <w:tcW w:w="635" w:type="pct"/>
                  <w:vAlign w:val="center"/>
                </w:tcPr>
                <w:p w14:paraId="351168DF">
                  <w:pPr>
                    <w:widowControl/>
                    <w:jc w:val="center"/>
                    <w:rPr>
                      <w:rFonts w:eastAsia="等线"/>
                      <w:kern w:val="0"/>
                      <w:szCs w:val="21"/>
                    </w:rPr>
                  </w:pPr>
                  <w:r>
                    <w:rPr>
                      <w:rFonts w:eastAsia="等线"/>
                      <w:kern w:val="0"/>
                      <w:szCs w:val="21"/>
                    </w:rPr>
                    <w:t>12</w:t>
                  </w:r>
                </w:p>
              </w:tc>
              <w:tc>
                <w:tcPr>
                  <w:tcW w:w="770" w:type="pct"/>
                  <w:vAlign w:val="center"/>
                </w:tcPr>
                <w:p w14:paraId="2FCDDDF8">
                  <w:pPr>
                    <w:widowControl/>
                    <w:jc w:val="center"/>
                    <w:rPr>
                      <w:rFonts w:eastAsia="等线"/>
                      <w:kern w:val="0"/>
                      <w:szCs w:val="21"/>
                    </w:rPr>
                  </w:pPr>
                  <w:r>
                    <w:rPr>
                      <w:rFonts w:eastAsia="等线"/>
                      <w:kern w:val="0"/>
                      <w:szCs w:val="21"/>
                    </w:rPr>
                    <w:t>0.17</w:t>
                  </w:r>
                </w:p>
              </w:tc>
              <w:tc>
                <w:tcPr>
                  <w:tcW w:w="635" w:type="pct"/>
                  <w:vAlign w:val="center"/>
                </w:tcPr>
                <w:p w14:paraId="751E38C6">
                  <w:pPr>
                    <w:widowControl/>
                    <w:jc w:val="center"/>
                    <w:rPr>
                      <w:rFonts w:eastAsia="等线"/>
                      <w:kern w:val="0"/>
                      <w:szCs w:val="21"/>
                    </w:rPr>
                  </w:pPr>
                  <w:r>
                    <w:rPr>
                      <w:rFonts w:eastAsia="等线"/>
                      <w:kern w:val="0"/>
                      <w:szCs w:val="21"/>
                    </w:rPr>
                    <w:t>0.12</w:t>
                  </w:r>
                </w:p>
              </w:tc>
              <w:tc>
                <w:tcPr>
                  <w:tcW w:w="326" w:type="pct"/>
                  <w:vMerge w:val="continue"/>
                  <w:vAlign w:val="center"/>
                </w:tcPr>
                <w:p w14:paraId="7DD3BD3F">
                  <w:pPr>
                    <w:widowControl/>
                    <w:jc w:val="left"/>
                    <w:rPr>
                      <w:rFonts w:eastAsia="等线"/>
                      <w:kern w:val="0"/>
                      <w:szCs w:val="21"/>
                    </w:rPr>
                  </w:pPr>
                </w:p>
              </w:tc>
              <w:tc>
                <w:tcPr>
                  <w:tcW w:w="326" w:type="pct"/>
                  <w:vMerge w:val="continue"/>
                  <w:vAlign w:val="center"/>
                </w:tcPr>
                <w:p w14:paraId="6A24361D">
                  <w:pPr>
                    <w:widowControl/>
                    <w:jc w:val="left"/>
                    <w:rPr>
                      <w:rFonts w:eastAsia="等线"/>
                      <w:kern w:val="0"/>
                      <w:szCs w:val="21"/>
                    </w:rPr>
                  </w:pPr>
                </w:p>
              </w:tc>
              <w:tc>
                <w:tcPr>
                  <w:tcW w:w="326" w:type="pct"/>
                  <w:vMerge w:val="continue"/>
                  <w:vAlign w:val="center"/>
                </w:tcPr>
                <w:p w14:paraId="4EF5DCEE">
                  <w:pPr>
                    <w:widowControl/>
                    <w:jc w:val="left"/>
                    <w:rPr>
                      <w:rFonts w:eastAsia="等线"/>
                      <w:kern w:val="0"/>
                      <w:szCs w:val="21"/>
                    </w:rPr>
                  </w:pPr>
                </w:p>
              </w:tc>
              <w:tc>
                <w:tcPr>
                  <w:tcW w:w="326" w:type="pct"/>
                  <w:vMerge w:val="continue"/>
                  <w:vAlign w:val="center"/>
                </w:tcPr>
                <w:p w14:paraId="481AF58C">
                  <w:pPr>
                    <w:widowControl/>
                    <w:jc w:val="left"/>
                    <w:rPr>
                      <w:rFonts w:eastAsia="等线"/>
                      <w:kern w:val="0"/>
                      <w:szCs w:val="21"/>
                    </w:rPr>
                  </w:pPr>
                </w:p>
              </w:tc>
            </w:tr>
            <w:tr w14:paraId="02E0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5E419E2C">
                  <w:pPr>
                    <w:widowControl/>
                    <w:jc w:val="left"/>
                    <w:rPr>
                      <w:rFonts w:eastAsia="等线"/>
                      <w:kern w:val="0"/>
                      <w:szCs w:val="21"/>
                    </w:rPr>
                  </w:pPr>
                </w:p>
              </w:tc>
              <w:tc>
                <w:tcPr>
                  <w:tcW w:w="658" w:type="pct"/>
                  <w:noWrap/>
                  <w:vAlign w:val="center"/>
                </w:tcPr>
                <w:p w14:paraId="5F290FB9">
                  <w:pPr>
                    <w:widowControl/>
                    <w:jc w:val="center"/>
                    <w:rPr>
                      <w:rFonts w:ascii="仿宋" w:hAnsi="仿宋" w:eastAsia="仿宋" w:cs="宋体"/>
                      <w:kern w:val="0"/>
                      <w:szCs w:val="21"/>
                    </w:rPr>
                  </w:pPr>
                  <w:r>
                    <w:rPr>
                      <w:rFonts w:hint="eastAsia" w:ascii="仿宋" w:hAnsi="仿宋" w:eastAsia="仿宋" w:cs="宋体"/>
                      <w:kern w:val="0"/>
                      <w:szCs w:val="21"/>
                    </w:rPr>
                    <w:t>范围</w:t>
                  </w:r>
                </w:p>
              </w:tc>
              <w:tc>
                <w:tcPr>
                  <w:tcW w:w="635" w:type="pct"/>
                  <w:noWrap/>
                  <w:vAlign w:val="center"/>
                </w:tcPr>
                <w:p w14:paraId="6E897656">
                  <w:pPr>
                    <w:widowControl/>
                    <w:jc w:val="center"/>
                    <w:rPr>
                      <w:rFonts w:eastAsia="等线"/>
                      <w:kern w:val="0"/>
                      <w:szCs w:val="21"/>
                    </w:rPr>
                  </w:pPr>
                  <w:r>
                    <w:rPr>
                      <w:rFonts w:eastAsia="等线"/>
                      <w:kern w:val="0"/>
                      <w:szCs w:val="21"/>
                    </w:rPr>
                    <w:t>7.7-7.9</w:t>
                  </w:r>
                </w:p>
              </w:tc>
              <w:tc>
                <w:tcPr>
                  <w:tcW w:w="635" w:type="pct"/>
                  <w:noWrap/>
                  <w:vAlign w:val="center"/>
                </w:tcPr>
                <w:p w14:paraId="0F11B4E4">
                  <w:pPr>
                    <w:widowControl/>
                    <w:jc w:val="center"/>
                    <w:rPr>
                      <w:rFonts w:eastAsia="等线"/>
                      <w:kern w:val="0"/>
                      <w:szCs w:val="21"/>
                    </w:rPr>
                  </w:pPr>
                  <w:r>
                    <w:rPr>
                      <w:rFonts w:eastAsia="等线"/>
                      <w:kern w:val="0"/>
                      <w:szCs w:val="21"/>
                    </w:rPr>
                    <w:t>7</w:t>
                  </w:r>
                  <w:r>
                    <w:rPr>
                      <w:rFonts w:hint="eastAsia" w:eastAsia="等线"/>
                      <w:kern w:val="0"/>
                      <w:szCs w:val="21"/>
                    </w:rPr>
                    <w:t>-</w:t>
                  </w:r>
                  <w:r>
                    <w:rPr>
                      <w:rFonts w:eastAsia="等线"/>
                      <w:kern w:val="0"/>
                      <w:szCs w:val="21"/>
                    </w:rPr>
                    <w:t>13</w:t>
                  </w:r>
                </w:p>
              </w:tc>
              <w:tc>
                <w:tcPr>
                  <w:tcW w:w="770" w:type="pct"/>
                  <w:noWrap/>
                  <w:vAlign w:val="center"/>
                </w:tcPr>
                <w:p w14:paraId="5145C220">
                  <w:pPr>
                    <w:widowControl/>
                    <w:jc w:val="center"/>
                    <w:rPr>
                      <w:rFonts w:eastAsia="等线"/>
                      <w:kern w:val="0"/>
                      <w:szCs w:val="21"/>
                    </w:rPr>
                  </w:pPr>
                  <w:r>
                    <w:rPr>
                      <w:rFonts w:eastAsia="等线"/>
                      <w:kern w:val="0"/>
                      <w:szCs w:val="21"/>
                    </w:rPr>
                    <w:t>0.084-0.119</w:t>
                  </w:r>
                </w:p>
              </w:tc>
              <w:tc>
                <w:tcPr>
                  <w:tcW w:w="635" w:type="pct"/>
                  <w:noWrap/>
                  <w:vAlign w:val="center"/>
                </w:tcPr>
                <w:p w14:paraId="75C2AC64">
                  <w:pPr>
                    <w:widowControl/>
                    <w:jc w:val="center"/>
                    <w:rPr>
                      <w:rFonts w:eastAsia="等线"/>
                      <w:kern w:val="0"/>
                      <w:szCs w:val="21"/>
                    </w:rPr>
                  </w:pPr>
                  <w:r>
                    <w:rPr>
                      <w:rFonts w:eastAsia="等线"/>
                      <w:kern w:val="0"/>
                      <w:szCs w:val="21"/>
                    </w:rPr>
                    <w:t>0.11-0.15</w:t>
                  </w:r>
                </w:p>
              </w:tc>
              <w:tc>
                <w:tcPr>
                  <w:tcW w:w="1307" w:type="pct"/>
                  <w:gridSpan w:val="4"/>
                  <w:vAlign w:val="center"/>
                </w:tcPr>
                <w:p w14:paraId="06F0A554">
                  <w:pPr>
                    <w:widowControl/>
                    <w:jc w:val="center"/>
                    <w:rPr>
                      <w:rFonts w:eastAsia="等线"/>
                      <w:kern w:val="0"/>
                      <w:szCs w:val="21"/>
                    </w:rPr>
                  </w:pPr>
                  <w:r>
                    <w:rPr>
                      <w:rFonts w:eastAsia="等线"/>
                      <w:kern w:val="0"/>
                      <w:szCs w:val="21"/>
                    </w:rPr>
                    <w:t>26.2-30.2</w:t>
                  </w:r>
                </w:p>
              </w:tc>
            </w:tr>
            <w:tr w14:paraId="4324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06F74D47">
                  <w:pPr>
                    <w:widowControl/>
                    <w:jc w:val="left"/>
                    <w:rPr>
                      <w:rFonts w:eastAsia="等线"/>
                      <w:kern w:val="0"/>
                      <w:szCs w:val="21"/>
                    </w:rPr>
                  </w:pPr>
                </w:p>
              </w:tc>
              <w:tc>
                <w:tcPr>
                  <w:tcW w:w="658" w:type="pct"/>
                  <w:noWrap/>
                  <w:vAlign w:val="center"/>
                </w:tcPr>
                <w:p w14:paraId="4FE164F3">
                  <w:pPr>
                    <w:widowControl/>
                    <w:jc w:val="center"/>
                    <w:rPr>
                      <w:rFonts w:ascii="仿宋" w:hAnsi="仿宋" w:eastAsia="仿宋" w:cs="宋体"/>
                      <w:kern w:val="0"/>
                      <w:szCs w:val="21"/>
                    </w:rPr>
                  </w:pPr>
                  <w:r>
                    <w:rPr>
                      <w:rFonts w:hint="eastAsia" w:ascii="仿宋" w:hAnsi="仿宋" w:eastAsia="仿宋" w:cs="宋体"/>
                      <w:kern w:val="0"/>
                      <w:szCs w:val="21"/>
                    </w:rPr>
                    <w:t>平均值</w:t>
                  </w:r>
                </w:p>
              </w:tc>
              <w:tc>
                <w:tcPr>
                  <w:tcW w:w="635" w:type="pct"/>
                  <w:noWrap/>
                  <w:vAlign w:val="center"/>
                </w:tcPr>
                <w:p w14:paraId="090A5900">
                  <w:pPr>
                    <w:widowControl/>
                    <w:jc w:val="center"/>
                    <w:rPr>
                      <w:rFonts w:eastAsia="等线"/>
                      <w:kern w:val="0"/>
                      <w:szCs w:val="21"/>
                    </w:rPr>
                  </w:pPr>
                  <w:r>
                    <w:rPr>
                      <w:rFonts w:eastAsia="等线"/>
                      <w:kern w:val="0"/>
                      <w:szCs w:val="21"/>
                    </w:rPr>
                    <w:t>7.8</w:t>
                  </w:r>
                </w:p>
              </w:tc>
              <w:tc>
                <w:tcPr>
                  <w:tcW w:w="635" w:type="pct"/>
                  <w:noWrap/>
                  <w:vAlign w:val="center"/>
                </w:tcPr>
                <w:p w14:paraId="72CFFFAD">
                  <w:pPr>
                    <w:widowControl/>
                    <w:jc w:val="center"/>
                    <w:rPr>
                      <w:rFonts w:eastAsia="等线"/>
                      <w:kern w:val="0"/>
                      <w:szCs w:val="21"/>
                    </w:rPr>
                  </w:pPr>
                  <w:r>
                    <w:rPr>
                      <w:rFonts w:eastAsia="等线"/>
                      <w:kern w:val="0"/>
                      <w:szCs w:val="21"/>
                    </w:rPr>
                    <w:t>9.3</w:t>
                  </w:r>
                </w:p>
              </w:tc>
              <w:tc>
                <w:tcPr>
                  <w:tcW w:w="770" w:type="pct"/>
                  <w:noWrap/>
                  <w:vAlign w:val="center"/>
                </w:tcPr>
                <w:p w14:paraId="77078215">
                  <w:pPr>
                    <w:widowControl/>
                    <w:jc w:val="center"/>
                    <w:rPr>
                      <w:rFonts w:eastAsia="等线"/>
                      <w:kern w:val="0"/>
                      <w:szCs w:val="21"/>
                    </w:rPr>
                  </w:pPr>
                  <w:r>
                    <w:rPr>
                      <w:rFonts w:eastAsia="等线"/>
                      <w:kern w:val="0"/>
                      <w:szCs w:val="21"/>
                    </w:rPr>
                    <w:t>0.13</w:t>
                  </w:r>
                </w:p>
              </w:tc>
              <w:tc>
                <w:tcPr>
                  <w:tcW w:w="635" w:type="pct"/>
                  <w:noWrap/>
                  <w:vAlign w:val="center"/>
                </w:tcPr>
                <w:p w14:paraId="5E49EB3B">
                  <w:pPr>
                    <w:widowControl/>
                    <w:jc w:val="center"/>
                    <w:rPr>
                      <w:rFonts w:eastAsia="等线"/>
                      <w:kern w:val="0"/>
                      <w:szCs w:val="21"/>
                    </w:rPr>
                  </w:pPr>
                  <w:r>
                    <w:rPr>
                      <w:rFonts w:eastAsia="等线"/>
                      <w:kern w:val="0"/>
                      <w:szCs w:val="21"/>
                    </w:rPr>
                    <w:t>0.13</w:t>
                  </w:r>
                </w:p>
              </w:tc>
              <w:tc>
                <w:tcPr>
                  <w:tcW w:w="1307" w:type="pct"/>
                  <w:gridSpan w:val="4"/>
                  <w:vAlign w:val="center"/>
                </w:tcPr>
                <w:p w14:paraId="298E7AE0">
                  <w:pPr>
                    <w:widowControl/>
                    <w:jc w:val="center"/>
                    <w:rPr>
                      <w:rFonts w:eastAsia="等线"/>
                      <w:kern w:val="0"/>
                      <w:szCs w:val="21"/>
                    </w:rPr>
                  </w:pPr>
                  <w:r>
                    <w:rPr>
                      <w:rFonts w:eastAsia="等线"/>
                      <w:kern w:val="0"/>
                      <w:szCs w:val="21"/>
                    </w:rPr>
                    <w:t>29.1</w:t>
                  </w:r>
                </w:p>
              </w:tc>
            </w:tr>
            <w:tr w14:paraId="08C0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7E2F4D1B">
                  <w:pPr>
                    <w:widowControl/>
                    <w:jc w:val="left"/>
                    <w:rPr>
                      <w:rFonts w:eastAsia="等线"/>
                      <w:kern w:val="0"/>
                      <w:szCs w:val="21"/>
                    </w:rPr>
                  </w:pPr>
                </w:p>
              </w:tc>
              <w:tc>
                <w:tcPr>
                  <w:tcW w:w="658" w:type="pct"/>
                  <w:noWrap/>
                  <w:vAlign w:val="center"/>
                </w:tcPr>
                <w:p w14:paraId="5FE1A038">
                  <w:pPr>
                    <w:widowControl/>
                    <w:jc w:val="center"/>
                    <w:rPr>
                      <w:rFonts w:ascii="仿宋" w:hAnsi="仿宋" w:eastAsia="仿宋" w:cs="宋体"/>
                      <w:kern w:val="0"/>
                      <w:szCs w:val="21"/>
                    </w:rPr>
                  </w:pPr>
                  <w:r>
                    <w:rPr>
                      <w:rFonts w:hint="eastAsia" w:ascii="仿宋" w:hAnsi="仿宋" w:eastAsia="仿宋" w:cs="宋体"/>
                      <w:kern w:val="0"/>
                      <w:szCs w:val="21"/>
                    </w:rPr>
                    <w:t>污染指数</w:t>
                  </w:r>
                </w:p>
              </w:tc>
              <w:tc>
                <w:tcPr>
                  <w:tcW w:w="635" w:type="pct"/>
                  <w:noWrap/>
                  <w:vAlign w:val="center"/>
                </w:tcPr>
                <w:p w14:paraId="3A1BA861">
                  <w:pPr>
                    <w:widowControl/>
                    <w:jc w:val="center"/>
                    <w:rPr>
                      <w:rFonts w:eastAsia="等线"/>
                      <w:kern w:val="0"/>
                      <w:szCs w:val="21"/>
                    </w:rPr>
                  </w:pPr>
                  <w:r>
                    <w:rPr>
                      <w:rFonts w:eastAsia="等线"/>
                      <w:kern w:val="0"/>
                      <w:szCs w:val="21"/>
                    </w:rPr>
                    <w:t>0.35-0.45</w:t>
                  </w:r>
                </w:p>
              </w:tc>
              <w:tc>
                <w:tcPr>
                  <w:tcW w:w="635" w:type="pct"/>
                  <w:noWrap/>
                  <w:vAlign w:val="center"/>
                </w:tcPr>
                <w:p w14:paraId="62AD5B57">
                  <w:pPr>
                    <w:widowControl/>
                    <w:jc w:val="center"/>
                    <w:rPr>
                      <w:rFonts w:eastAsia="等线"/>
                      <w:kern w:val="0"/>
                      <w:szCs w:val="21"/>
                    </w:rPr>
                  </w:pPr>
                  <w:r>
                    <w:rPr>
                      <w:rFonts w:eastAsia="等线"/>
                      <w:kern w:val="0"/>
                      <w:szCs w:val="21"/>
                    </w:rPr>
                    <w:t>0.35-0.65</w:t>
                  </w:r>
                </w:p>
              </w:tc>
              <w:tc>
                <w:tcPr>
                  <w:tcW w:w="770" w:type="pct"/>
                  <w:noWrap/>
                  <w:vAlign w:val="center"/>
                </w:tcPr>
                <w:p w14:paraId="5057473F">
                  <w:pPr>
                    <w:widowControl/>
                    <w:jc w:val="center"/>
                    <w:rPr>
                      <w:rFonts w:eastAsia="等线"/>
                      <w:kern w:val="0"/>
                      <w:szCs w:val="21"/>
                    </w:rPr>
                  </w:pPr>
                  <w:r>
                    <w:rPr>
                      <w:rFonts w:eastAsia="等线"/>
                      <w:kern w:val="0"/>
                      <w:szCs w:val="21"/>
                    </w:rPr>
                    <w:t>0.08-0.19</w:t>
                  </w:r>
                </w:p>
              </w:tc>
              <w:tc>
                <w:tcPr>
                  <w:tcW w:w="635" w:type="pct"/>
                  <w:noWrap/>
                  <w:vAlign w:val="center"/>
                </w:tcPr>
                <w:p w14:paraId="7637C30B">
                  <w:pPr>
                    <w:widowControl/>
                    <w:jc w:val="center"/>
                    <w:rPr>
                      <w:rFonts w:eastAsia="等线"/>
                      <w:kern w:val="0"/>
                      <w:szCs w:val="21"/>
                    </w:rPr>
                  </w:pPr>
                  <w:r>
                    <w:rPr>
                      <w:rFonts w:eastAsia="等线"/>
                      <w:kern w:val="0"/>
                      <w:szCs w:val="21"/>
                    </w:rPr>
                    <w:t>0.55-0.75</w:t>
                  </w:r>
                </w:p>
              </w:tc>
              <w:tc>
                <w:tcPr>
                  <w:tcW w:w="1307" w:type="pct"/>
                  <w:gridSpan w:val="4"/>
                  <w:vAlign w:val="center"/>
                </w:tcPr>
                <w:p w14:paraId="05B90DAE">
                  <w:pPr>
                    <w:widowControl/>
                    <w:jc w:val="center"/>
                    <w:rPr>
                      <w:rFonts w:eastAsia="等线"/>
                      <w:kern w:val="0"/>
                      <w:szCs w:val="21"/>
                    </w:rPr>
                  </w:pPr>
                  <w:r>
                    <w:rPr>
                      <w:rFonts w:eastAsia="等线"/>
                      <w:kern w:val="0"/>
                      <w:szCs w:val="21"/>
                    </w:rPr>
                    <w:t>/</w:t>
                  </w:r>
                </w:p>
              </w:tc>
            </w:tr>
            <w:tr w14:paraId="71C1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56" w:type="pct"/>
                  <w:vMerge w:val="continue"/>
                  <w:vAlign w:val="center"/>
                </w:tcPr>
                <w:p w14:paraId="2EAB18E0">
                  <w:pPr>
                    <w:widowControl/>
                    <w:jc w:val="left"/>
                    <w:rPr>
                      <w:rFonts w:eastAsia="等线"/>
                      <w:kern w:val="0"/>
                      <w:szCs w:val="21"/>
                    </w:rPr>
                  </w:pPr>
                </w:p>
              </w:tc>
              <w:tc>
                <w:tcPr>
                  <w:tcW w:w="658" w:type="pct"/>
                  <w:noWrap/>
                  <w:vAlign w:val="center"/>
                </w:tcPr>
                <w:p w14:paraId="07135BE8">
                  <w:pPr>
                    <w:widowControl/>
                    <w:jc w:val="center"/>
                    <w:rPr>
                      <w:rFonts w:ascii="仿宋" w:hAnsi="仿宋" w:eastAsia="仿宋" w:cs="宋体"/>
                      <w:kern w:val="0"/>
                      <w:szCs w:val="21"/>
                    </w:rPr>
                  </w:pPr>
                  <w:r>
                    <w:rPr>
                      <w:rFonts w:hint="eastAsia" w:ascii="仿宋" w:hAnsi="仿宋" w:eastAsia="仿宋" w:cs="宋体"/>
                      <w:kern w:val="0"/>
                      <w:szCs w:val="21"/>
                    </w:rPr>
                    <w:t>超标率</w:t>
                  </w:r>
                  <w:r>
                    <w:rPr>
                      <w:rFonts w:eastAsia="仿宋"/>
                      <w:kern w:val="0"/>
                      <w:szCs w:val="21"/>
                    </w:rPr>
                    <w:t>%</w:t>
                  </w:r>
                </w:p>
              </w:tc>
              <w:tc>
                <w:tcPr>
                  <w:tcW w:w="635" w:type="pct"/>
                  <w:noWrap/>
                  <w:vAlign w:val="center"/>
                </w:tcPr>
                <w:p w14:paraId="1FA3961E">
                  <w:pPr>
                    <w:widowControl/>
                    <w:jc w:val="center"/>
                    <w:rPr>
                      <w:rFonts w:eastAsia="等线"/>
                      <w:kern w:val="0"/>
                      <w:szCs w:val="21"/>
                    </w:rPr>
                  </w:pPr>
                  <w:r>
                    <w:rPr>
                      <w:rFonts w:eastAsia="等线"/>
                      <w:kern w:val="0"/>
                      <w:szCs w:val="21"/>
                    </w:rPr>
                    <w:t>0</w:t>
                  </w:r>
                </w:p>
              </w:tc>
              <w:tc>
                <w:tcPr>
                  <w:tcW w:w="635" w:type="pct"/>
                  <w:noWrap/>
                  <w:vAlign w:val="center"/>
                </w:tcPr>
                <w:p w14:paraId="5771047B">
                  <w:pPr>
                    <w:widowControl/>
                    <w:jc w:val="center"/>
                    <w:rPr>
                      <w:rFonts w:eastAsia="等线"/>
                      <w:kern w:val="0"/>
                      <w:szCs w:val="21"/>
                    </w:rPr>
                  </w:pPr>
                  <w:r>
                    <w:rPr>
                      <w:rFonts w:eastAsia="等线"/>
                      <w:kern w:val="0"/>
                      <w:szCs w:val="21"/>
                    </w:rPr>
                    <w:t>0</w:t>
                  </w:r>
                </w:p>
              </w:tc>
              <w:tc>
                <w:tcPr>
                  <w:tcW w:w="770" w:type="pct"/>
                  <w:noWrap/>
                  <w:vAlign w:val="center"/>
                </w:tcPr>
                <w:p w14:paraId="7F7417E2">
                  <w:pPr>
                    <w:widowControl/>
                    <w:jc w:val="center"/>
                    <w:rPr>
                      <w:rFonts w:eastAsia="等线"/>
                      <w:kern w:val="0"/>
                      <w:szCs w:val="21"/>
                    </w:rPr>
                  </w:pPr>
                  <w:r>
                    <w:rPr>
                      <w:rFonts w:eastAsia="等线"/>
                      <w:kern w:val="0"/>
                      <w:szCs w:val="21"/>
                    </w:rPr>
                    <w:t>0</w:t>
                  </w:r>
                </w:p>
              </w:tc>
              <w:tc>
                <w:tcPr>
                  <w:tcW w:w="635" w:type="pct"/>
                  <w:noWrap/>
                  <w:vAlign w:val="center"/>
                </w:tcPr>
                <w:p w14:paraId="5EC376A2">
                  <w:pPr>
                    <w:widowControl/>
                    <w:jc w:val="center"/>
                    <w:rPr>
                      <w:rFonts w:eastAsia="等线"/>
                      <w:kern w:val="0"/>
                      <w:szCs w:val="21"/>
                    </w:rPr>
                  </w:pPr>
                  <w:r>
                    <w:rPr>
                      <w:rFonts w:eastAsia="等线"/>
                      <w:kern w:val="0"/>
                      <w:szCs w:val="21"/>
                    </w:rPr>
                    <w:t>0</w:t>
                  </w:r>
                </w:p>
              </w:tc>
              <w:tc>
                <w:tcPr>
                  <w:tcW w:w="1307" w:type="pct"/>
                  <w:gridSpan w:val="4"/>
                  <w:vAlign w:val="center"/>
                </w:tcPr>
                <w:p w14:paraId="600B2F4C">
                  <w:pPr>
                    <w:widowControl/>
                    <w:jc w:val="center"/>
                    <w:rPr>
                      <w:rFonts w:eastAsia="等线"/>
                      <w:kern w:val="0"/>
                      <w:szCs w:val="21"/>
                    </w:rPr>
                  </w:pPr>
                  <w:r>
                    <w:rPr>
                      <w:rFonts w:eastAsia="等线"/>
                      <w:kern w:val="0"/>
                      <w:szCs w:val="21"/>
                    </w:rPr>
                    <w:t>0</w:t>
                  </w:r>
                </w:p>
              </w:tc>
            </w:tr>
            <w:tr w14:paraId="15DF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56" w:type="pct"/>
                  <w:vAlign w:val="center"/>
                </w:tcPr>
                <w:p w14:paraId="42A1614B">
                  <w:pPr>
                    <w:widowControl/>
                    <w:jc w:val="center"/>
                    <w:rPr>
                      <w:rFonts w:ascii="仿宋" w:hAnsi="仿宋" w:eastAsia="仿宋" w:cs="宋体"/>
                      <w:kern w:val="0"/>
                      <w:szCs w:val="21"/>
                    </w:rPr>
                  </w:pPr>
                  <w:r>
                    <w:rPr>
                      <w:rFonts w:hint="eastAsia" w:ascii="仿宋" w:hAnsi="仿宋" w:eastAsia="仿宋" w:cs="宋体"/>
                      <w:kern w:val="0"/>
                      <w:szCs w:val="21"/>
                    </w:rPr>
                    <w:t>标准值</w:t>
                  </w:r>
                </w:p>
              </w:tc>
              <w:tc>
                <w:tcPr>
                  <w:tcW w:w="658" w:type="pct"/>
                  <w:vAlign w:val="center"/>
                </w:tcPr>
                <w:p w14:paraId="63D17E6A">
                  <w:pPr>
                    <w:widowControl/>
                    <w:jc w:val="center"/>
                    <w:rPr>
                      <w:rFonts w:eastAsia="等线"/>
                      <w:kern w:val="0"/>
                      <w:szCs w:val="21"/>
                    </w:rPr>
                  </w:pPr>
                  <w:r>
                    <w:rPr>
                      <w:rFonts w:eastAsia="等线"/>
                      <w:kern w:val="0"/>
                      <w:szCs w:val="21"/>
                    </w:rPr>
                    <w:t>Ⅲ</w:t>
                  </w:r>
                  <w:r>
                    <w:rPr>
                      <w:rFonts w:hint="eastAsia" w:ascii="仿宋" w:hAnsi="仿宋" w:eastAsia="仿宋"/>
                      <w:kern w:val="0"/>
                      <w:szCs w:val="21"/>
                    </w:rPr>
                    <w:t>类</w:t>
                  </w:r>
                </w:p>
              </w:tc>
              <w:tc>
                <w:tcPr>
                  <w:tcW w:w="635" w:type="pct"/>
                  <w:vAlign w:val="center"/>
                </w:tcPr>
                <w:p w14:paraId="5E63DBED">
                  <w:pPr>
                    <w:widowControl/>
                    <w:jc w:val="center"/>
                    <w:rPr>
                      <w:rFonts w:eastAsia="等线"/>
                      <w:kern w:val="0"/>
                      <w:szCs w:val="21"/>
                    </w:rPr>
                  </w:pPr>
                  <w:r>
                    <w:rPr>
                      <w:rFonts w:eastAsia="等线"/>
                      <w:kern w:val="0"/>
                      <w:szCs w:val="21"/>
                    </w:rPr>
                    <w:t>6-9</w:t>
                  </w:r>
                </w:p>
              </w:tc>
              <w:tc>
                <w:tcPr>
                  <w:tcW w:w="635" w:type="pct"/>
                  <w:vAlign w:val="center"/>
                </w:tcPr>
                <w:p w14:paraId="507B3136">
                  <w:pPr>
                    <w:widowControl/>
                    <w:jc w:val="center"/>
                    <w:rPr>
                      <w:rFonts w:eastAsia="等线"/>
                      <w:kern w:val="0"/>
                      <w:szCs w:val="21"/>
                    </w:rPr>
                  </w:pPr>
                  <w:r>
                    <w:rPr>
                      <w:rFonts w:eastAsia="等线"/>
                      <w:kern w:val="0"/>
                      <w:szCs w:val="21"/>
                    </w:rPr>
                    <w:t>20</w:t>
                  </w:r>
                </w:p>
              </w:tc>
              <w:tc>
                <w:tcPr>
                  <w:tcW w:w="770" w:type="pct"/>
                  <w:vAlign w:val="center"/>
                </w:tcPr>
                <w:p w14:paraId="2AA560E9">
                  <w:pPr>
                    <w:widowControl/>
                    <w:jc w:val="center"/>
                    <w:rPr>
                      <w:rFonts w:eastAsia="等线"/>
                      <w:kern w:val="0"/>
                      <w:szCs w:val="21"/>
                    </w:rPr>
                  </w:pPr>
                  <w:r>
                    <w:rPr>
                      <w:rFonts w:eastAsia="等线"/>
                      <w:kern w:val="0"/>
                      <w:szCs w:val="21"/>
                    </w:rPr>
                    <w:t>1</w:t>
                  </w:r>
                </w:p>
              </w:tc>
              <w:tc>
                <w:tcPr>
                  <w:tcW w:w="635" w:type="pct"/>
                  <w:vAlign w:val="center"/>
                </w:tcPr>
                <w:p w14:paraId="28467D4A">
                  <w:pPr>
                    <w:widowControl/>
                    <w:jc w:val="center"/>
                    <w:rPr>
                      <w:rFonts w:eastAsia="等线"/>
                      <w:kern w:val="0"/>
                      <w:szCs w:val="21"/>
                    </w:rPr>
                  </w:pPr>
                  <w:r>
                    <w:rPr>
                      <w:rFonts w:eastAsia="等线"/>
                      <w:kern w:val="0"/>
                      <w:szCs w:val="21"/>
                    </w:rPr>
                    <w:t>0.2</w:t>
                  </w:r>
                </w:p>
              </w:tc>
              <w:tc>
                <w:tcPr>
                  <w:tcW w:w="1307" w:type="pct"/>
                  <w:gridSpan w:val="4"/>
                  <w:vAlign w:val="center"/>
                </w:tcPr>
                <w:p w14:paraId="1B935E00">
                  <w:pPr>
                    <w:widowControl/>
                    <w:jc w:val="center"/>
                    <w:rPr>
                      <w:rFonts w:ascii="仿宋" w:hAnsi="仿宋" w:eastAsia="仿宋" w:cs="宋体"/>
                      <w:kern w:val="0"/>
                      <w:szCs w:val="21"/>
                    </w:rPr>
                  </w:pPr>
                  <w:r>
                    <w:rPr>
                      <w:rFonts w:hint="eastAsia" w:ascii="仿宋" w:hAnsi="仿宋" w:eastAsia="仿宋" w:cs="宋体"/>
                      <w:kern w:val="0"/>
                      <w:szCs w:val="21"/>
                    </w:rPr>
                    <w:t>人为造成的环境水温变化应限值在：周平均最大温升</w:t>
                  </w:r>
                  <w:r>
                    <w:rPr>
                      <w:rFonts w:eastAsia="仿宋"/>
                      <w:kern w:val="0"/>
                      <w:szCs w:val="21"/>
                    </w:rPr>
                    <w:t>≤1</w:t>
                  </w:r>
                  <w:r>
                    <w:rPr>
                      <w:rFonts w:hint="eastAsia" w:ascii="仿宋" w:hAnsi="仿宋" w:eastAsia="仿宋" w:cs="宋体"/>
                      <w:kern w:val="0"/>
                      <w:szCs w:val="21"/>
                    </w:rPr>
                    <w:t>，周平均最大温降</w:t>
                  </w:r>
                  <w:r>
                    <w:rPr>
                      <w:rFonts w:eastAsia="仿宋"/>
                      <w:kern w:val="0"/>
                      <w:szCs w:val="21"/>
                    </w:rPr>
                    <w:t>≤2</w:t>
                  </w:r>
                </w:p>
              </w:tc>
            </w:tr>
          </w:tbl>
          <w:p w14:paraId="59305A6E">
            <w:pPr>
              <w:spacing w:line="500" w:lineRule="exact"/>
              <w:ind w:firstLine="480"/>
              <w:rPr>
                <w:rFonts w:eastAsia="仿宋"/>
                <w:bCs/>
                <w:sz w:val="24"/>
              </w:rPr>
            </w:pPr>
            <w:r>
              <w:rPr>
                <w:rFonts w:eastAsia="仿宋"/>
                <w:bCs/>
                <w:sz w:val="24"/>
              </w:rPr>
              <w:t>根据监测结果，</w:t>
            </w:r>
            <w:r>
              <w:rPr>
                <w:rFonts w:hint="eastAsia" w:eastAsia="仿宋"/>
                <w:bCs/>
                <w:sz w:val="24"/>
              </w:rPr>
              <w:t>尧塘河金坛第二污水处理厂污水排放口上游500米、污水排放口下游2000米断面监测因子各指标浓度均符合《地表水环境质量标准》（GB3838-2002）表1中Ⅲ类标准。</w:t>
            </w:r>
          </w:p>
          <w:p w14:paraId="76CAB9AF">
            <w:pPr>
              <w:spacing w:line="500" w:lineRule="exact"/>
              <w:ind w:firstLine="482" w:firstLineChars="200"/>
              <w:rPr>
                <w:rFonts w:eastAsia="仿宋"/>
                <w:b/>
                <w:bCs/>
                <w:sz w:val="24"/>
              </w:rPr>
            </w:pPr>
            <w:r>
              <w:rPr>
                <w:rFonts w:eastAsia="仿宋"/>
                <w:b/>
                <w:bCs/>
                <w:sz w:val="24"/>
              </w:rPr>
              <w:t>（二）环境空气质量现状</w:t>
            </w:r>
          </w:p>
          <w:p w14:paraId="2C1C5EF4">
            <w:pPr>
              <w:spacing w:line="500" w:lineRule="exact"/>
              <w:ind w:firstLine="480" w:firstLineChars="200"/>
              <w:rPr>
                <w:rFonts w:eastAsia="仿宋"/>
                <w:bCs/>
                <w:sz w:val="24"/>
              </w:rPr>
            </w:pPr>
            <w:r>
              <w:rPr>
                <w:rFonts w:eastAsia="仿宋"/>
                <w:bCs/>
                <w:sz w:val="24"/>
              </w:rPr>
              <w:t>根据《常州市环境空气质量功能区划分规定（2017）》（常州市人民政府，常政办发〔2017〕160号），本项目所在地为二类区，基本大气污染物SO</w:t>
            </w:r>
            <w:r>
              <w:rPr>
                <w:rFonts w:eastAsia="仿宋"/>
                <w:bCs/>
                <w:sz w:val="24"/>
                <w:vertAlign w:val="subscript"/>
              </w:rPr>
              <w:t>2</w:t>
            </w:r>
            <w:r>
              <w:rPr>
                <w:rFonts w:eastAsia="仿宋"/>
                <w:bCs/>
                <w:sz w:val="24"/>
              </w:rPr>
              <w:t>、NO</w:t>
            </w:r>
            <w:r>
              <w:rPr>
                <w:rFonts w:eastAsia="仿宋"/>
                <w:bCs/>
                <w:sz w:val="24"/>
                <w:vertAlign w:val="subscript"/>
              </w:rPr>
              <w:t>2</w:t>
            </w:r>
            <w:r>
              <w:rPr>
                <w:rFonts w:eastAsia="仿宋"/>
                <w:bCs/>
                <w:sz w:val="24"/>
              </w:rPr>
              <w:t>、CO、O</w:t>
            </w:r>
            <w:r>
              <w:rPr>
                <w:rFonts w:eastAsia="仿宋"/>
                <w:bCs/>
                <w:sz w:val="24"/>
                <w:vertAlign w:val="subscript"/>
              </w:rPr>
              <w:t>3</w:t>
            </w:r>
            <w:r>
              <w:rPr>
                <w:rFonts w:eastAsia="仿宋"/>
                <w:bCs/>
                <w:sz w:val="24"/>
              </w:rPr>
              <w:t>、PM</w:t>
            </w:r>
            <w:r>
              <w:rPr>
                <w:rFonts w:eastAsia="仿宋"/>
                <w:bCs/>
                <w:sz w:val="24"/>
                <w:vertAlign w:val="subscript"/>
              </w:rPr>
              <w:t>10</w:t>
            </w:r>
            <w:r>
              <w:rPr>
                <w:rFonts w:eastAsia="仿宋"/>
                <w:bCs/>
                <w:sz w:val="24"/>
              </w:rPr>
              <w:t>、PM</w:t>
            </w:r>
            <w:r>
              <w:rPr>
                <w:rFonts w:eastAsia="仿宋"/>
                <w:bCs/>
                <w:sz w:val="24"/>
                <w:vertAlign w:val="subscript"/>
              </w:rPr>
              <w:t>2.5</w:t>
            </w:r>
            <w:r>
              <w:rPr>
                <w:rFonts w:eastAsia="仿宋"/>
                <w:bCs/>
                <w:sz w:val="24"/>
              </w:rPr>
              <w:t>执行</w:t>
            </w:r>
            <w:r>
              <w:rPr>
                <w:rFonts w:eastAsia="仿宋"/>
                <w:bCs/>
                <w:color w:val="FF0000"/>
                <w:sz w:val="24"/>
              </w:rPr>
              <w:t>《环境空气质量标准》（GB3095-2026）中二级标准</w:t>
            </w:r>
            <w:r>
              <w:rPr>
                <w:rFonts w:eastAsia="仿宋"/>
                <w:bCs/>
                <w:sz w:val="24"/>
              </w:rPr>
              <w:t>，其他污染物非甲烷总烃参照执行《大气污染物综合排放标准详解》中有关规定标准。</w:t>
            </w:r>
          </w:p>
          <w:p w14:paraId="65CBE52D">
            <w:pPr>
              <w:spacing w:line="500" w:lineRule="exact"/>
              <w:ind w:firstLine="480" w:firstLineChars="200"/>
              <w:rPr>
                <w:rFonts w:eastAsia="仿宋"/>
                <w:bCs/>
                <w:sz w:val="24"/>
              </w:rPr>
            </w:pPr>
            <w:r>
              <w:rPr>
                <w:rFonts w:eastAsia="仿宋"/>
                <w:bCs/>
                <w:sz w:val="24"/>
              </w:rPr>
              <w:t>（1）常规因子环境质量现状</w:t>
            </w:r>
          </w:p>
          <w:p w14:paraId="041E3385">
            <w:pPr>
              <w:spacing w:line="500" w:lineRule="exact"/>
              <w:ind w:firstLine="480" w:firstLineChars="200"/>
              <w:rPr>
                <w:rFonts w:eastAsia="仿宋"/>
                <w:bCs/>
                <w:sz w:val="24"/>
              </w:rPr>
            </w:pPr>
            <w:r>
              <w:rPr>
                <w:rFonts w:eastAsia="仿宋"/>
                <w:bCs/>
                <w:sz w:val="24"/>
              </w:rPr>
              <w:t>根据《环境影响评价技术导则 大气环境》（HJ 2.2-2018），项目所在区域达标情况判定优先采用国家或地方生态环境主管部门公开发布的环境质量报告或环境质量报告书中的数据或结论。本项目所在区域空气质量现状评价引用《2024年常州市生态环境状况公报》中的数据，具体见下表：</w:t>
            </w:r>
          </w:p>
          <w:p w14:paraId="17A348CF">
            <w:pPr>
              <w:spacing w:line="500" w:lineRule="exact"/>
              <w:jc w:val="center"/>
              <w:rPr>
                <w:rFonts w:eastAsia="仿宋"/>
                <w:b/>
                <w:szCs w:val="21"/>
              </w:rPr>
            </w:pPr>
            <w:r>
              <w:rPr>
                <w:rFonts w:eastAsia="仿宋"/>
                <w:b/>
                <w:szCs w:val="21"/>
              </w:rPr>
              <w:t>大气基本污染物环境质量现状</w:t>
            </w:r>
          </w:p>
          <w:tbl>
            <w:tblPr>
              <w:tblStyle w:val="4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223"/>
              <w:gridCol w:w="1204"/>
              <w:gridCol w:w="1758"/>
              <w:gridCol w:w="1240"/>
              <w:gridCol w:w="851"/>
              <w:gridCol w:w="883"/>
              <w:gridCol w:w="728"/>
            </w:tblGrid>
            <w:tr w14:paraId="153E82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restart"/>
                  <w:vAlign w:val="center"/>
                </w:tcPr>
                <w:p w14:paraId="11B770CB">
                  <w:pPr>
                    <w:pStyle w:val="281"/>
                    <w:spacing w:line="240" w:lineRule="auto"/>
                    <w:rPr>
                      <w:rFonts w:eastAsia="仿宋"/>
                      <w:bCs w:val="0"/>
                      <w:color w:val="FF0000"/>
                      <w:sz w:val="21"/>
                      <w:szCs w:val="20"/>
                    </w:rPr>
                  </w:pPr>
                  <w:r>
                    <w:rPr>
                      <w:rFonts w:eastAsia="仿宋"/>
                      <w:bCs w:val="0"/>
                      <w:color w:val="FF0000"/>
                      <w:sz w:val="21"/>
                    </w:rPr>
                    <w:t>污染物</w:t>
                  </w:r>
                </w:p>
              </w:tc>
              <w:tc>
                <w:tcPr>
                  <w:tcW w:w="1223" w:type="dxa"/>
                  <w:vMerge w:val="restart"/>
                  <w:vAlign w:val="center"/>
                </w:tcPr>
                <w:p w14:paraId="05FA01FC">
                  <w:pPr>
                    <w:pStyle w:val="281"/>
                    <w:spacing w:line="240" w:lineRule="auto"/>
                    <w:rPr>
                      <w:rFonts w:eastAsia="仿宋"/>
                      <w:bCs w:val="0"/>
                      <w:color w:val="FF0000"/>
                      <w:sz w:val="21"/>
                      <w:szCs w:val="20"/>
                    </w:rPr>
                  </w:pPr>
                  <w:r>
                    <w:rPr>
                      <w:rFonts w:hint="eastAsia" w:eastAsia="仿宋"/>
                      <w:bCs w:val="0"/>
                      <w:color w:val="FF0000"/>
                      <w:sz w:val="21"/>
                    </w:rPr>
                    <w:t>平均时间</w:t>
                  </w:r>
                </w:p>
              </w:tc>
              <w:tc>
                <w:tcPr>
                  <w:tcW w:w="1204" w:type="dxa"/>
                  <w:vMerge w:val="restart"/>
                  <w:vAlign w:val="center"/>
                </w:tcPr>
                <w:p w14:paraId="0E63E554">
                  <w:pPr>
                    <w:pStyle w:val="281"/>
                    <w:spacing w:line="240" w:lineRule="auto"/>
                    <w:rPr>
                      <w:rFonts w:eastAsia="仿宋"/>
                      <w:bCs w:val="0"/>
                      <w:color w:val="FF0000"/>
                      <w:sz w:val="21"/>
                    </w:rPr>
                  </w:pPr>
                  <w:r>
                    <w:rPr>
                      <w:rFonts w:eastAsia="仿宋"/>
                      <w:bCs w:val="0"/>
                      <w:color w:val="FF0000"/>
                      <w:sz w:val="21"/>
                    </w:rPr>
                    <w:t>现状浓度/</w:t>
                  </w:r>
                </w:p>
                <w:p w14:paraId="6473EC7A">
                  <w:pPr>
                    <w:pStyle w:val="281"/>
                    <w:spacing w:line="240" w:lineRule="auto"/>
                    <w:rPr>
                      <w:rFonts w:eastAsia="仿宋"/>
                      <w:bCs w:val="0"/>
                      <w:color w:val="FF0000"/>
                      <w:sz w:val="21"/>
                      <w:szCs w:val="20"/>
                    </w:rPr>
                  </w:pPr>
                  <w:r>
                    <w:rPr>
                      <w:rFonts w:eastAsia="仿宋"/>
                      <w:bCs w:val="0"/>
                      <w:color w:val="FF0000"/>
                      <w:sz w:val="21"/>
                    </w:rPr>
                    <w:t>（μg/</w:t>
                  </w:r>
                  <w:r>
                    <w:rPr>
                      <w:rFonts w:hint="eastAsia" w:eastAsia="仿宋"/>
                      <w:bCs w:val="0"/>
                      <w:color w:val="FF0000"/>
                      <w:sz w:val="21"/>
                    </w:rPr>
                    <w:t>m</w:t>
                  </w:r>
                  <w:r>
                    <w:rPr>
                      <w:rFonts w:ascii="Calibri" w:hAnsi="Calibri" w:eastAsia="仿宋" w:cs="Calibri"/>
                      <w:bCs w:val="0"/>
                      <w:color w:val="FF0000"/>
                      <w:sz w:val="21"/>
                    </w:rPr>
                    <w:t>³</w:t>
                  </w:r>
                  <w:r>
                    <w:rPr>
                      <w:rFonts w:eastAsia="仿宋"/>
                      <w:bCs w:val="0"/>
                      <w:color w:val="FF0000"/>
                      <w:sz w:val="21"/>
                    </w:rPr>
                    <w:t>）</w:t>
                  </w:r>
                </w:p>
              </w:tc>
              <w:tc>
                <w:tcPr>
                  <w:tcW w:w="0" w:type="auto"/>
                  <w:vMerge w:val="restart"/>
                  <w:vAlign w:val="center"/>
                </w:tcPr>
                <w:p w14:paraId="74A16B03">
                  <w:pPr>
                    <w:pStyle w:val="281"/>
                    <w:spacing w:line="240" w:lineRule="auto"/>
                    <w:rPr>
                      <w:rFonts w:eastAsia="仿宋"/>
                      <w:bCs w:val="0"/>
                      <w:color w:val="FF0000"/>
                      <w:sz w:val="21"/>
                    </w:rPr>
                  </w:pPr>
                  <w:r>
                    <w:rPr>
                      <w:rFonts w:hint="eastAsia" w:eastAsia="仿宋" w:cs="宋体"/>
                      <w:color w:val="FF0000"/>
                      <w:sz w:val="21"/>
                    </w:rPr>
                    <w:t>GB 3095-2012</w:t>
                  </w:r>
                  <w:r>
                    <w:rPr>
                      <w:rFonts w:hint="eastAsia" w:eastAsia="仿宋"/>
                      <w:bCs w:val="0"/>
                      <w:color w:val="FF0000"/>
                      <w:sz w:val="21"/>
                    </w:rPr>
                    <w:t>浓度限值</w:t>
                  </w:r>
                  <w:r>
                    <w:rPr>
                      <w:rFonts w:eastAsia="仿宋"/>
                      <w:bCs w:val="0"/>
                      <w:color w:val="FF0000"/>
                      <w:sz w:val="21"/>
                    </w:rPr>
                    <w:t>/</w:t>
                  </w:r>
                </w:p>
                <w:p w14:paraId="49368C97">
                  <w:pPr>
                    <w:pStyle w:val="281"/>
                    <w:spacing w:line="240" w:lineRule="auto"/>
                    <w:rPr>
                      <w:rFonts w:eastAsia="仿宋"/>
                      <w:bCs w:val="0"/>
                      <w:color w:val="FF0000"/>
                      <w:sz w:val="21"/>
                      <w:szCs w:val="20"/>
                    </w:rPr>
                  </w:pPr>
                  <w:r>
                    <w:rPr>
                      <w:rFonts w:eastAsia="仿宋"/>
                      <w:bCs w:val="0"/>
                      <w:color w:val="FF0000"/>
                      <w:sz w:val="21"/>
                    </w:rPr>
                    <w:t>（μg/</w:t>
                  </w:r>
                  <w:r>
                    <w:rPr>
                      <w:rFonts w:hint="eastAsia" w:eastAsia="仿宋"/>
                      <w:bCs w:val="0"/>
                      <w:color w:val="FF0000"/>
                      <w:sz w:val="21"/>
                    </w:rPr>
                    <w:t>m</w:t>
                  </w:r>
                  <w:r>
                    <w:rPr>
                      <w:rFonts w:ascii="Calibri" w:hAnsi="Calibri" w:eastAsia="仿宋" w:cs="Calibri"/>
                      <w:bCs w:val="0"/>
                      <w:color w:val="FF0000"/>
                      <w:sz w:val="21"/>
                    </w:rPr>
                    <w:t>³</w:t>
                  </w:r>
                  <w:r>
                    <w:rPr>
                      <w:rFonts w:eastAsia="仿宋"/>
                      <w:bCs w:val="0"/>
                      <w:color w:val="FF0000"/>
                      <w:sz w:val="21"/>
                    </w:rPr>
                    <w:t>）</w:t>
                  </w:r>
                </w:p>
              </w:tc>
              <w:tc>
                <w:tcPr>
                  <w:tcW w:w="0" w:type="auto"/>
                  <w:gridSpan w:val="2"/>
                  <w:vAlign w:val="center"/>
                </w:tcPr>
                <w:p w14:paraId="1B355572">
                  <w:pPr>
                    <w:pStyle w:val="281"/>
                    <w:spacing w:line="240" w:lineRule="auto"/>
                    <w:rPr>
                      <w:rFonts w:eastAsia="仿宋"/>
                      <w:bCs w:val="0"/>
                      <w:color w:val="FF0000"/>
                      <w:sz w:val="21"/>
                    </w:rPr>
                  </w:pPr>
                  <w:r>
                    <w:rPr>
                      <w:rFonts w:hint="eastAsia" w:eastAsia="仿宋" w:cs="宋体"/>
                      <w:color w:val="FF0000"/>
                      <w:sz w:val="21"/>
                    </w:rPr>
                    <w:t>GB 3095-2026</w:t>
                  </w:r>
                  <w:r>
                    <w:rPr>
                      <w:rFonts w:eastAsia="仿宋"/>
                      <w:bCs w:val="0"/>
                      <w:color w:val="FF0000"/>
                      <w:sz w:val="21"/>
                    </w:rPr>
                    <w:t>（μg/</w:t>
                  </w:r>
                  <w:r>
                    <w:rPr>
                      <w:rFonts w:hint="eastAsia" w:eastAsia="仿宋"/>
                      <w:bCs w:val="0"/>
                      <w:color w:val="FF0000"/>
                      <w:sz w:val="21"/>
                    </w:rPr>
                    <w:t>m</w:t>
                  </w:r>
                  <w:r>
                    <w:rPr>
                      <w:rFonts w:ascii="Calibri" w:hAnsi="Calibri" w:eastAsia="仿宋" w:cs="Calibri"/>
                      <w:bCs w:val="0"/>
                      <w:color w:val="FF0000"/>
                      <w:sz w:val="21"/>
                    </w:rPr>
                    <w:t>³</w:t>
                  </w:r>
                  <w:r>
                    <w:rPr>
                      <w:rFonts w:eastAsia="仿宋"/>
                      <w:bCs w:val="0"/>
                      <w:color w:val="FF0000"/>
                      <w:sz w:val="21"/>
                    </w:rPr>
                    <w:t>）</w:t>
                  </w:r>
                </w:p>
              </w:tc>
              <w:tc>
                <w:tcPr>
                  <w:tcW w:w="0" w:type="auto"/>
                  <w:vMerge w:val="restart"/>
                  <w:vAlign w:val="center"/>
                </w:tcPr>
                <w:p w14:paraId="34CBD785">
                  <w:pPr>
                    <w:pStyle w:val="281"/>
                    <w:spacing w:line="240" w:lineRule="auto"/>
                    <w:rPr>
                      <w:rFonts w:eastAsia="仿宋"/>
                      <w:bCs w:val="0"/>
                      <w:color w:val="FF0000"/>
                      <w:sz w:val="21"/>
                      <w:szCs w:val="20"/>
                    </w:rPr>
                  </w:pPr>
                  <w:r>
                    <w:rPr>
                      <w:rFonts w:eastAsia="仿宋"/>
                      <w:bCs w:val="0"/>
                      <w:color w:val="FF0000"/>
                      <w:sz w:val="21"/>
                    </w:rPr>
                    <w:t>达标率/%</w:t>
                  </w:r>
                  <w:r>
                    <w:rPr>
                      <w:rFonts w:hint="eastAsia" w:ascii="宋体" w:hAnsi="宋体" w:cs="宋体"/>
                      <w:bCs w:val="0"/>
                      <w:color w:val="FF0000"/>
                      <w:sz w:val="21"/>
                      <w:vertAlign w:val="superscript"/>
                    </w:rPr>
                    <w:t>①</w:t>
                  </w:r>
                </w:p>
              </w:tc>
              <w:tc>
                <w:tcPr>
                  <w:tcW w:w="0" w:type="auto"/>
                  <w:vMerge w:val="restart"/>
                  <w:vAlign w:val="center"/>
                </w:tcPr>
                <w:p w14:paraId="54DC7FBC">
                  <w:pPr>
                    <w:pStyle w:val="281"/>
                    <w:spacing w:line="240" w:lineRule="auto"/>
                    <w:rPr>
                      <w:rFonts w:eastAsia="仿宋"/>
                      <w:bCs w:val="0"/>
                      <w:color w:val="FF0000"/>
                      <w:sz w:val="21"/>
                      <w:szCs w:val="20"/>
                    </w:rPr>
                  </w:pPr>
                  <w:r>
                    <w:rPr>
                      <w:rFonts w:eastAsia="仿宋"/>
                      <w:bCs w:val="0"/>
                      <w:color w:val="FF0000"/>
                      <w:sz w:val="21"/>
                    </w:rPr>
                    <w:t>达标情况</w:t>
                  </w:r>
                </w:p>
              </w:tc>
            </w:tr>
            <w:tr w14:paraId="5F0CA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vAlign w:val="center"/>
                </w:tcPr>
                <w:p w14:paraId="252E3790">
                  <w:pPr>
                    <w:pStyle w:val="281"/>
                    <w:spacing w:line="240" w:lineRule="auto"/>
                    <w:rPr>
                      <w:rFonts w:eastAsia="仿宋"/>
                      <w:bCs w:val="0"/>
                      <w:color w:val="FF0000"/>
                      <w:sz w:val="21"/>
                    </w:rPr>
                  </w:pPr>
                </w:p>
              </w:tc>
              <w:tc>
                <w:tcPr>
                  <w:tcW w:w="1223" w:type="dxa"/>
                  <w:vMerge w:val="continue"/>
                  <w:vAlign w:val="center"/>
                </w:tcPr>
                <w:p w14:paraId="42D92113">
                  <w:pPr>
                    <w:pStyle w:val="281"/>
                    <w:spacing w:line="240" w:lineRule="auto"/>
                    <w:rPr>
                      <w:rFonts w:eastAsia="仿宋"/>
                      <w:bCs w:val="0"/>
                      <w:color w:val="FF0000"/>
                      <w:sz w:val="21"/>
                    </w:rPr>
                  </w:pPr>
                </w:p>
              </w:tc>
              <w:tc>
                <w:tcPr>
                  <w:tcW w:w="1204" w:type="dxa"/>
                  <w:vMerge w:val="continue"/>
                  <w:vAlign w:val="center"/>
                </w:tcPr>
                <w:p w14:paraId="33919257">
                  <w:pPr>
                    <w:pStyle w:val="281"/>
                    <w:spacing w:line="240" w:lineRule="auto"/>
                    <w:rPr>
                      <w:rFonts w:eastAsia="仿宋"/>
                      <w:bCs w:val="0"/>
                      <w:color w:val="FF0000"/>
                      <w:sz w:val="21"/>
                    </w:rPr>
                  </w:pPr>
                </w:p>
              </w:tc>
              <w:tc>
                <w:tcPr>
                  <w:tcW w:w="0" w:type="auto"/>
                  <w:vMerge w:val="continue"/>
                  <w:vAlign w:val="center"/>
                </w:tcPr>
                <w:p w14:paraId="021C558D">
                  <w:pPr>
                    <w:pStyle w:val="281"/>
                    <w:spacing w:line="240" w:lineRule="auto"/>
                    <w:rPr>
                      <w:rFonts w:eastAsia="仿宋"/>
                      <w:bCs w:val="0"/>
                      <w:color w:val="FF0000"/>
                      <w:sz w:val="21"/>
                    </w:rPr>
                  </w:pPr>
                </w:p>
              </w:tc>
              <w:tc>
                <w:tcPr>
                  <w:tcW w:w="0" w:type="auto"/>
                  <w:vAlign w:val="center"/>
                </w:tcPr>
                <w:p w14:paraId="002D0B9C">
                  <w:pPr>
                    <w:pStyle w:val="281"/>
                    <w:spacing w:line="240" w:lineRule="auto"/>
                    <w:rPr>
                      <w:rFonts w:eastAsia="仿宋"/>
                      <w:bCs w:val="0"/>
                      <w:color w:val="FF0000"/>
                      <w:sz w:val="21"/>
                    </w:rPr>
                  </w:pPr>
                  <w:r>
                    <w:rPr>
                      <w:rFonts w:hint="eastAsia" w:eastAsia="仿宋"/>
                      <w:bCs w:val="0"/>
                      <w:color w:val="FF0000"/>
                      <w:sz w:val="21"/>
                    </w:rPr>
                    <w:t>过渡阶段浓度限值</w:t>
                  </w:r>
                </w:p>
              </w:tc>
              <w:tc>
                <w:tcPr>
                  <w:tcW w:w="0" w:type="auto"/>
                  <w:vAlign w:val="center"/>
                </w:tcPr>
                <w:p w14:paraId="415F36DC">
                  <w:pPr>
                    <w:pStyle w:val="281"/>
                    <w:spacing w:line="240" w:lineRule="auto"/>
                    <w:rPr>
                      <w:rFonts w:eastAsia="仿宋"/>
                      <w:bCs w:val="0"/>
                      <w:color w:val="FF0000"/>
                      <w:sz w:val="21"/>
                    </w:rPr>
                  </w:pPr>
                  <w:r>
                    <w:rPr>
                      <w:rFonts w:hint="eastAsia" w:eastAsia="仿宋"/>
                      <w:bCs w:val="0"/>
                      <w:color w:val="FF0000"/>
                      <w:sz w:val="21"/>
                    </w:rPr>
                    <w:t>浓度限值</w:t>
                  </w:r>
                </w:p>
              </w:tc>
              <w:tc>
                <w:tcPr>
                  <w:tcW w:w="0" w:type="auto"/>
                  <w:vMerge w:val="continue"/>
                  <w:vAlign w:val="center"/>
                </w:tcPr>
                <w:p w14:paraId="20928AF5">
                  <w:pPr>
                    <w:pStyle w:val="281"/>
                    <w:spacing w:line="240" w:lineRule="auto"/>
                    <w:rPr>
                      <w:rFonts w:eastAsia="仿宋"/>
                      <w:b/>
                      <w:bCs w:val="0"/>
                      <w:color w:val="FF0000"/>
                      <w:sz w:val="21"/>
                    </w:rPr>
                  </w:pPr>
                </w:p>
              </w:tc>
              <w:tc>
                <w:tcPr>
                  <w:tcW w:w="0" w:type="auto"/>
                  <w:vMerge w:val="continue"/>
                  <w:vAlign w:val="center"/>
                </w:tcPr>
                <w:p w14:paraId="1EAD6329">
                  <w:pPr>
                    <w:pStyle w:val="281"/>
                    <w:spacing w:line="240" w:lineRule="auto"/>
                    <w:rPr>
                      <w:rFonts w:eastAsia="仿宋"/>
                      <w:b/>
                      <w:bCs w:val="0"/>
                      <w:color w:val="FF0000"/>
                      <w:sz w:val="21"/>
                    </w:rPr>
                  </w:pPr>
                </w:p>
              </w:tc>
            </w:tr>
            <w:tr w14:paraId="2C8B8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11682C3">
                  <w:pPr>
                    <w:pStyle w:val="281"/>
                    <w:spacing w:line="240" w:lineRule="auto"/>
                    <w:rPr>
                      <w:rFonts w:eastAsia="仿宋"/>
                      <w:color w:val="FF0000"/>
                      <w:sz w:val="21"/>
                      <w:szCs w:val="20"/>
                    </w:rPr>
                  </w:pPr>
                  <w:r>
                    <w:rPr>
                      <w:rFonts w:eastAsia="仿宋"/>
                      <w:color w:val="FF0000"/>
                      <w:sz w:val="21"/>
                    </w:rPr>
                    <w:t>SO</w:t>
                  </w:r>
                  <w:r>
                    <w:rPr>
                      <w:rFonts w:eastAsia="仿宋"/>
                      <w:color w:val="FF0000"/>
                      <w:sz w:val="21"/>
                      <w:vertAlign w:val="subscript"/>
                    </w:rPr>
                    <w:t>2</w:t>
                  </w:r>
                </w:p>
              </w:tc>
              <w:tc>
                <w:tcPr>
                  <w:tcW w:w="1223" w:type="dxa"/>
                  <w:vAlign w:val="center"/>
                </w:tcPr>
                <w:p w14:paraId="26AFD53B">
                  <w:pPr>
                    <w:pStyle w:val="281"/>
                    <w:spacing w:line="240" w:lineRule="auto"/>
                    <w:rPr>
                      <w:rFonts w:eastAsia="仿宋"/>
                      <w:color w:val="FF0000"/>
                      <w:sz w:val="21"/>
                    </w:rPr>
                  </w:pPr>
                  <w:r>
                    <w:rPr>
                      <w:rFonts w:eastAsia="仿宋"/>
                      <w:color w:val="FF0000"/>
                      <w:sz w:val="21"/>
                    </w:rPr>
                    <w:t>年平均</w:t>
                  </w:r>
                </w:p>
              </w:tc>
              <w:tc>
                <w:tcPr>
                  <w:tcW w:w="1204" w:type="dxa"/>
                  <w:vAlign w:val="center"/>
                </w:tcPr>
                <w:p w14:paraId="5CF94083">
                  <w:pPr>
                    <w:pStyle w:val="281"/>
                    <w:spacing w:line="240" w:lineRule="auto"/>
                    <w:rPr>
                      <w:rFonts w:eastAsia="仿宋"/>
                      <w:color w:val="FF0000"/>
                      <w:sz w:val="21"/>
                    </w:rPr>
                  </w:pPr>
                  <w:r>
                    <w:rPr>
                      <w:rFonts w:hint="eastAsia" w:eastAsia="仿宋"/>
                      <w:color w:val="FF0000"/>
                      <w:sz w:val="21"/>
                    </w:rPr>
                    <w:t>8</w:t>
                  </w:r>
                </w:p>
              </w:tc>
              <w:tc>
                <w:tcPr>
                  <w:tcW w:w="0" w:type="auto"/>
                  <w:vAlign w:val="center"/>
                </w:tcPr>
                <w:p w14:paraId="43793CA7">
                  <w:pPr>
                    <w:pStyle w:val="281"/>
                    <w:spacing w:line="240" w:lineRule="auto"/>
                    <w:rPr>
                      <w:rFonts w:eastAsia="仿宋"/>
                      <w:color w:val="FF0000"/>
                      <w:sz w:val="21"/>
                    </w:rPr>
                  </w:pPr>
                  <w:r>
                    <w:rPr>
                      <w:rFonts w:eastAsia="仿宋"/>
                      <w:color w:val="FF0000"/>
                      <w:sz w:val="21"/>
                    </w:rPr>
                    <w:t>60</w:t>
                  </w:r>
                </w:p>
              </w:tc>
              <w:tc>
                <w:tcPr>
                  <w:tcW w:w="0" w:type="auto"/>
                  <w:vAlign w:val="center"/>
                </w:tcPr>
                <w:p w14:paraId="78B8FAFC">
                  <w:pPr>
                    <w:pStyle w:val="281"/>
                    <w:spacing w:line="240" w:lineRule="auto"/>
                    <w:rPr>
                      <w:rFonts w:eastAsia="仿宋"/>
                      <w:color w:val="FF0000"/>
                      <w:sz w:val="21"/>
                    </w:rPr>
                  </w:pPr>
                  <w:r>
                    <w:rPr>
                      <w:rFonts w:hint="eastAsia" w:eastAsia="仿宋"/>
                      <w:color w:val="FF0000"/>
                      <w:sz w:val="21"/>
                    </w:rPr>
                    <w:t>60</w:t>
                  </w:r>
                </w:p>
              </w:tc>
              <w:tc>
                <w:tcPr>
                  <w:tcW w:w="0" w:type="auto"/>
                  <w:vAlign w:val="center"/>
                </w:tcPr>
                <w:p w14:paraId="5A85BB9A">
                  <w:pPr>
                    <w:pStyle w:val="281"/>
                    <w:spacing w:line="240" w:lineRule="auto"/>
                    <w:rPr>
                      <w:rFonts w:eastAsia="仿宋"/>
                      <w:color w:val="FF0000"/>
                      <w:sz w:val="21"/>
                    </w:rPr>
                  </w:pPr>
                  <w:r>
                    <w:rPr>
                      <w:rFonts w:hint="eastAsia" w:eastAsia="仿宋"/>
                      <w:color w:val="FF0000"/>
                      <w:sz w:val="21"/>
                    </w:rPr>
                    <w:t>20</w:t>
                  </w:r>
                </w:p>
              </w:tc>
              <w:tc>
                <w:tcPr>
                  <w:tcW w:w="0" w:type="auto"/>
                  <w:vAlign w:val="center"/>
                </w:tcPr>
                <w:p w14:paraId="310ACC14">
                  <w:pPr>
                    <w:pStyle w:val="281"/>
                    <w:spacing w:line="240" w:lineRule="auto"/>
                    <w:rPr>
                      <w:rFonts w:eastAsia="仿宋"/>
                      <w:color w:val="FF0000"/>
                      <w:sz w:val="21"/>
                    </w:rPr>
                  </w:pPr>
                  <w:r>
                    <w:rPr>
                      <w:rFonts w:hint="eastAsia" w:eastAsia="仿宋"/>
                      <w:color w:val="FF0000"/>
                      <w:sz w:val="21"/>
                    </w:rPr>
                    <w:t>/</w:t>
                  </w:r>
                </w:p>
              </w:tc>
              <w:tc>
                <w:tcPr>
                  <w:tcW w:w="0" w:type="auto"/>
                  <w:vMerge w:val="restart"/>
                  <w:vAlign w:val="center"/>
                </w:tcPr>
                <w:p w14:paraId="31BCE7F8">
                  <w:pPr>
                    <w:pStyle w:val="281"/>
                    <w:spacing w:line="240" w:lineRule="auto"/>
                    <w:rPr>
                      <w:rFonts w:eastAsia="仿宋"/>
                      <w:color w:val="FF0000"/>
                      <w:sz w:val="21"/>
                      <w:szCs w:val="20"/>
                    </w:rPr>
                  </w:pPr>
                  <w:r>
                    <w:rPr>
                      <w:rFonts w:eastAsia="仿宋"/>
                      <w:color w:val="FF0000"/>
                      <w:sz w:val="21"/>
                    </w:rPr>
                    <w:t>达标</w:t>
                  </w:r>
                </w:p>
              </w:tc>
            </w:tr>
            <w:tr w14:paraId="1EDC8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75D82F6">
                  <w:pPr>
                    <w:snapToGrid w:val="0"/>
                    <w:jc w:val="center"/>
                    <w:rPr>
                      <w:rFonts w:eastAsia="仿宋"/>
                      <w:color w:val="FF0000"/>
                      <w:szCs w:val="20"/>
                    </w:rPr>
                  </w:pPr>
                </w:p>
              </w:tc>
              <w:tc>
                <w:tcPr>
                  <w:tcW w:w="1223" w:type="dxa"/>
                  <w:vAlign w:val="center"/>
                </w:tcPr>
                <w:p w14:paraId="3D1C2FE1">
                  <w:pPr>
                    <w:pStyle w:val="281"/>
                    <w:spacing w:line="240" w:lineRule="auto"/>
                    <w:rPr>
                      <w:rFonts w:eastAsia="仿宋"/>
                      <w:color w:val="FF0000"/>
                      <w:sz w:val="21"/>
                    </w:rPr>
                  </w:pPr>
                  <w:r>
                    <w:rPr>
                      <w:rFonts w:eastAsia="仿宋"/>
                      <w:color w:val="FF0000"/>
                      <w:sz w:val="21"/>
                    </w:rPr>
                    <w:t>日平均</w:t>
                  </w:r>
                  <w:r>
                    <w:rPr>
                      <w:rFonts w:hint="eastAsia" w:eastAsia="仿宋"/>
                      <w:color w:val="FF0000"/>
                      <w:sz w:val="21"/>
                    </w:rPr>
                    <w:t>范围</w:t>
                  </w:r>
                </w:p>
              </w:tc>
              <w:tc>
                <w:tcPr>
                  <w:tcW w:w="1204" w:type="dxa"/>
                  <w:vAlign w:val="center"/>
                </w:tcPr>
                <w:p w14:paraId="0056EC1B">
                  <w:pPr>
                    <w:pStyle w:val="281"/>
                    <w:spacing w:line="240" w:lineRule="auto"/>
                    <w:rPr>
                      <w:rFonts w:eastAsia="仿宋"/>
                      <w:color w:val="FF0000"/>
                      <w:sz w:val="21"/>
                    </w:rPr>
                  </w:pPr>
                  <w:r>
                    <w:rPr>
                      <w:rFonts w:hint="eastAsia" w:eastAsia="仿宋"/>
                      <w:color w:val="FF0000"/>
                      <w:sz w:val="21"/>
                    </w:rPr>
                    <w:t>5</w:t>
                  </w:r>
                  <w:r>
                    <w:rPr>
                      <w:rFonts w:eastAsia="仿宋"/>
                      <w:color w:val="FF0000"/>
                      <w:sz w:val="21"/>
                    </w:rPr>
                    <w:t>-</w:t>
                  </w:r>
                  <w:r>
                    <w:rPr>
                      <w:rFonts w:hint="eastAsia" w:eastAsia="仿宋"/>
                      <w:color w:val="FF0000"/>
                      <w:sz w:val="21"/>
                    </w:rPr>
                    <w:t>15</w:t>
                  </w:r>
                </w:p>
              </w:tc>
              <w:tc>
                <w:tcPr>
                  <w:tcW w:w="0" w:type="auto"/>
                  <w:vAlign w:val="center"/>
                </w:tcPr>
                <w:p w14:paraId="57701FB1">
                  <w:pPr>
                    <w:pStyle w:val="281"/>
                    <w:spacing w:line="240" w:lineRule="auto"/>
                    <w:rPr>
                      <w:rFonts w:eastAsia="仿宋"/>
                      <w:color w:val="FF0000"/>
                      <w:sz w:val="21"/>
                    </w:rPr>
                  </w:pPr>
                  <w:r>
                    <w:rPr>
                      <w:rFonts w:eastAsia="仿宋"/>
                      <w:color w:val="FF0000"/>
                      <w:sz w:val="21"/>
                    </w:rPr>
                    <w:t>150</w:t>
                  </w:r>
                </w:p>
              </w:tc>
              <w:tc>
                <w:tcPr>
                  <w:tcW w:w="0" w:type="auto"/>
                  <w:vAlign w:val="center"/>
                </w:tcPr>
                <w:p w14:paraId="0A7A2E90">
                  <w:pPr>
                    <w:pStyle w:val="281"/>
                    <w:spacing w:line="240" w:lineRule="auto"/>
                    <w:rPr>
                      <w:rFonts w:eastAsia="仿宋"/>
                      <w:color w:val="FF0000"/>
                      <w:sz w:val="21"/>
                    </w:rPr>
                  </w:pPr>
                  <w:r>
                    <w:rPr>
                      <w:rFonts w:hint="eastAsia" w:eastAsia="仿宋"/>
                      <w:color w:val="FF0000"/>
                      <w:sz w:val="21"/>
                    </w:rPr>
                    <w:t>150</w:t>
                  </w:r>
                </w:p>
              </w:tc>
              <w:tc>
                <w:tcPr>
                  <w:tcW w:w="0" w:type="auto"/>
                  <w:vAlign w:val="center"/>
                </w:tcPr>
                <w:p w14:paraId="1B159147">
                  <w:pPr>
                    <w:pStyle w:val="281"/>
                    <w:spacing w:line="240" w:lineRule="auto"/>
                    <w:rPr>
                      <w:rFonts w:eastAsia="仿宋"/>
                      <w:color w:val="FF0000"/>
                      <w:sz w:val="21"/>
                    </w:rPr>
                  </w:pPr>
                  <w:r>
                    <w:rPr>
                      <w:rFonts w:hint="eastAsia" w:eastAsia="仿宋"/>
                      <w:color w:val="FF0000"/>
                      <w:sz w:val="21"/>
                    </w:rPr>
                    <w:t>50</w:t>
                  </w:r>
                </w:p>
              </w:tc>
              <w:tc>
                <w:tcPr>
                  <w:tcW w:w="0" w:type="auto"/>
                  <w:vAlign w:val="center"/>
                </w:tcPr>
                <w:p w14:paraId="5C5EBF8C">
                  <w:pPr>
                    <w:pStyle w:val="281"/>
                    <w:spacing w:line="240" w:lineRule="auto"/>
                    <w:rPr>
                      <w:rFonts w:eastAsia="仿宋"/>
                      <w:color w:val="FF0000"/>
                      <w:sz w:val="21"/>
                    </w:rPr>
                  </w:pPr>
                  <w:r>
                    <w:rPr>
                      <w:rFonts w:eastAsia="仿宋"/>
                      <w:color w:val="FF0000"/>
                      <w:sz w:val="21"/>
                    </w:rPr>
                    <w:t>100</w:t>
                  </w:r>
                </w:p>
              </w:tc>
              <w:tc>
                <w:tcPr>
                  <w:tcW w:w="0" w:type="auto"/>
                  <w:vMerge w:val="continue"/>
                  <w:vAlign w:val="center"/>
                </w:tcPr>
                <w:p w14:paraId="5492676C">
                  <w:pPr>
                    <w:snapToGrid w:val="0"/>
                    <w:jc w:val="center"/>
                    <w:rPr>
                      <w:rFonts w:eastAsia="仿宋"/>
                      <w:color w:val="FF0000"/>
                      <w:szCs w:val="20"/>
                    </w:rPr>
                  </w:pPr>
                </w:p>
              </w:tc>
            </w:tr>
            <w:tr w14:paraId="233AB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06389DC5">
                  <w:pPr>
                    <w:pStyle w:val="281"/>
                    <w:spacing w:line="240" w:lineRule="auto"/>
                    <w:rPr>
                      <w:rFonts w:eastAsia="仿宋"/>
                      <w:color w:val="FF0000"/>
                      <w:sz w:val="21"/>
                      <w:szCs w:val="20"/>
                    </w:rPr>
                  </w:pPr>
                  <w:r>
                    <w:rPr>
                      <w:rFonts w:eastAsia="仿宋"/>
                      <w:color w:val="FF0000"/>
                      <w:sz w:val="21"/>
                    </w:rPr>
                    <w:t>NO</w:t>
                  </w:r>
                  <w:r>
                    <w:rPr>
                      <w:rFonts w:eastAsia="仿宋"/>
                      <w:color w:val="FF0000"/>
                      <w:sz w:val="21"/>
                      <w:vertAlign w:val="subscript"/>
                    </w:rPr>
                    <w:t>2</w:t>
                  </w:r>
                </w:p>
              </w:tc>
              <w:tc>
                <w:tcPr>
                  <w:tcW w:w="1223" w:type="dxa"/>
                  <w:vAlign w:val="center"/>
                </w:tcPr>
                <w:p w14:paraId="0261F375">
                  <w:pPr>
                    <w:pStyle w:val="281"/>
                    <w:spacing w:line="240" w:lineRule="auto"/>
                    <w:rPr>
                      <w:rFonts w:eastAsia="仿宋"/>
                      <w:color w:val="FF0000"/>
                      <w:sz w:val="21"/>
                    </w:rPr>
                  </w:pPr>
                  <w:r>
                    <w:rPr>
                      <w:rFonts w:eastAsia="仿宋"/>
                      <w:color w:val="FF0000"/>
                      <w:sz w:val="21"/>
                    </w:rPr>
                    <w:t>年平均</w:t>
                  </w:r>
                </w:p>
              </w:tc>
              <w:tc>
                <w:tcPr>
                  <w:tcW w:w="1204" w:type="dxa"/>
                  <w:vAlign w:val="center"/>
                </w:tcPr>
                <w:p w14:paraId="2FA75020">
                  <w:pPr>
                    <w:pStyle w:val="281"/>
                    <w:spacing w:line="240" w:lineRule="auto"/>
                    <w:rPr>
                      <w:rFonts w:eastAsia="仿宋"/>
                      <w:color w:val="FF0000"/>
                      <w:sz w:val="21"/>
                    </w:rPr>
                  </w:pPr>
                  <w:r>
                    <w:rPr>
                      <w:rFonts w:hint="eastAsia" w:eastAsia="仿宋"/>
                      <w:color w:val="FF0000"/>
                      <w:sz w:val="21"/>
                    </w:rPr>
                    <w:t>26</w:t>
                  </w:r>
                </w:p>
              </w:tc>
              <w:tc>
                <w:tcPr>
                  <w:tcW w:w="0" w:type="auto"/>
                  <w:vAlign w:val="center"/>
                </w:tcPr>
                <w:p w14:paraId="44D0ECB4">
                  <w:pPr>
                    <w:pStyle w:val="281"/>
                    <w:spacing w:line="240" w:lineRule="auto"/>
                    <w:rPr>
                      <w:rFonts w:eastAsia="仿宋"/>
                      <w:color w:val="FF0000"/>
                      <w:sz w:val="21"/>
                    </w:rPr>
                  </w:pPr>
                  <w:r>
                    <w:rPr>
                      <w:rFonts w:eastAsia="仿宋"/>
                      <w:color w:val="FF0000"/>
                      <w:sz w:val="21"/>
                    </w:rPr>
                    <w:t>40</w:t>
                  </w:r>
                </w:p>
              </w:tc>
              <w:tc>
                <w:tcPr>
                  <w:tcW w:w="0" w:type="auto"/>
                  <w:vAlign w:val="center"/>
                </w:tcPr>
                <w:p w14:paraId="59922F03">
                  <w:pPr>
                    <w:pStyle w:val="281"/>
                    <w:spacing w:line="240" w:lineRule="auto"/>
                    <w:rPr>
                      <w:rFonts w:eastAsia="仿宋"/>
                      <w:color w:val="FF0000"/>
                      <w:sz w:val="21"/>
                    </w:rPr>
                  </w:pPr>
                  <w:r>
                    <w:rPr>
                      <w:rFonts w:hint="eastAsia" w:eastAsia="仿宋"/>
                      <w:color w:val="FF0000"/>
                      <w:sz w:val="21"/>
                    </w:rPr>
                    <w:t>40</w:t>
                  </w:r>
                </w:p>
              </w:tc>
              <w:tc>
                <w:tcPr>
                  <w:tcW w:w="0" w:type="auto"/>
                  <w:vAlign w:val="center"/>
                </w:tcPr>
                <w:p w14:paraId="1EF3A750">
                  <w:pPr>
                    <w:pStyle w:val="281"/>
                    <w:spacing w:line="240" w:lineRule="auto"/>
                    <w:rPr>
                      <w:rFonts w:eastAsia="仿宋"/>
                      <w:color w:val="FF0000"/>
                      <w:sz w:val="21"/>
                    </w:rPr>
                  </w:pPr>
                  <w:r>
                    <w:rPr>
                      <w:rFonts w:hint="eastAsia" w:eastAsia="仿宋"/>
                      <w:color w:val="FF0000"/>
                      <w:sz w:val="21"/>
                    </w:rPr>
                    <w:t>30</w:t>
                  </w:r>
                </w:p>
              </w:tc>
              <w:tc>
                <w:tcPr>
                  <w:tcW w:w="0" w:type="auto"/>
                  <w:vAlign w:val="center"/>
                </w:tcPr>
                <w:p w14:paraId="17953695">
                  <w:pPr>
                    <w:pStyle w:val="281"/>
                    <w:spacing w:line="240" w:lineRule="auto"/>
                    <w:rPr>
                      <w:rFonts w:eastAsia="仿宋"/>
                      <w:color w:val="FF0000"/>
                      <w:sz w:val="21"/>
                    </w:rPr>
                  </w:pPr>
                  <w:r>
                    <w:rPr>
                      <w:rFonts w:hint="eastAsia" w:eastAsia="仿宋"/>
                      <w:color w:val="FF0000"/>
                      <w:sz w:val="21"/>
                    </w:rPr>
                    <w:t>/</w:t>
                  </w:r>
                </w:p>
              </w:tc>
              <w:tc>
                <w:tcPr>
                  <w:tcW w:w="0" w:type="auto"/>
                  <w:vMerge w:val="restart"/>
                  <w:vAlign w:val="center"/>
                </w:tcPr>
                <w:p w14:paraId="432F842E">
                  <w:pPr>
                    <w:pStyle w:val="281"/>
                    <w:spacing w:line="240" w:lineRule="auto"/>
                    <w:rPr>
                      <w:rFonts w:eastAsia="仿宋"/>
                      <w:color w:val="FF0000"/>
                      <w:sz w:val="21"/>
                      <w:szCs w:val="20"/>
                    </w:rPr>
                  </w:pPr>
                  <w:r>
                    <w:rPr>
                      <w:rFonts w:eastAsia="仿宋"/>
                      <w:color w:val="FF0000"/>
                      <w:sz w:val="21"/>
                    </w:rPr>
                    <w:t>达标</w:t>
                  </w:r>
                </w:p>
              </w:tc>
            </w:tr>
            <w:tr w14:paraId="482C7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63C9B6B">
                  <w:pPr>
                    <w:snapToGrid w:val="0"/>
                    <w:jc w:val="center"/>
                    <w:rPr>
                      <w:rFonts w:eastAsia="仿宋"/>
                      <w:color w:val="FF0000"/>
                      <w:szCs w:val="20"/>
                    </w:rPr>
                  </w:pPr>
                </w:p>
              </w:tc>
              <w:tc>
                <w:tcPr>
                  <w:tcW w:w="1223" w:type="dxa"/>
                  <w:vAlign w:val="center"/>
                </w:tcPr>
                <w:p w14:paraId="00ECEE4B">
                  <w:pPr>
                    <w:pStyle w:val="281"/>
                    <w:spacing w:line="240" w:lineRule="auto"/>
                    <w:rPr>
                      <w:rFonts w:eastAsia="仿宋"/>
                      <w:color w:val="FF0000"/>
                      <w:sz w:val="21"/>
                    </w:rPr>
                  </w:pPr>
                  <w:r>
                    <w:rPr>
                      <w:rFonts w:eastAsia="仿宋"/>
                      <w:color w:val="FF0000"/>
                      <w:sz w:val="21"/>
                    </w:rPr>
                    <w:t>日平均</w:t>
                  </w:r>
                  <w:r>
                    <w:rPr>
                      <w:rFonts w:hint="eastAsia" w:eastAsia="仿宋"/>
                      <w:color w:val="FF0000"/>
                      <w:sz w:val="21"/>
                    </w:rPr>
                    <w:t>范围</w:t>
                  </w:r>
                </w:p>
              </w:tc>
              <w:tc>
                <w:tcPr>
                  <w:tcW w:w="1204" w:type="dxa"/>
                  <w:vAlign w:val="center"/>
                </w:tcPr>
                <w:p w14:paraId="58E15347">
                  <w:pPr>
                    <w:pStyle w:val="281"/>
                    <w:spacing w:line="240" w:lineRule="auto"/>
                    <w:rPr>
                      <w:rFonts w:eastAsia="仿宋"/>
                      <w:color w:val="FF0000"/>
                      <w:sz w:val="21"/>
                    </w:rPr>
                  </w:pPr>
                  <w:r>
                    <w:rPr>
                      <w:rFonts w:hint="eastAsia" w:eastAsia="仿宋"/>
                      <w:color w:val="FF0000"/>
                      <w:sz w:val="21"/>
                    </w:rPr>
                    <w:t>5</w:t>
                  </w:r>
                  <w:r>
                    <w:rPr>
                      <w:rFonts w:eastAsia="仿宋"/>
                      <w:color w:val="FF0000"/>
                      <w:sz w:val="21"/>
                    </w:rPr>
                    <w:t>-</w:t>
                  </w:r>
                  <w:r>
                    <w:rPr>
                      <w:rFonts w:hint="eastAsia" w:eastAsia="仿宋"/>
                      <w:color w:val="FF0000"/>
                      <w:sz w:val="21"/>
                    </w:rPr>
                    <w:t>92</w:t>
                  </w:r>
                </w:p>
              </w:tc>
              <w:tc>
                <w:tcPr>
                  <w:tcW w:w="0" w:type="auto"/>
                  <w:vAlign w:val="center"/>
                </w:tcPr>
                <w:p w14:paraId="6D84F7EE">
                  <w:pPr>
                    <w:pStyle w:val="281"/>
                    <w:spacing w:line="240" w:lineRule="auto"/>
                    <w:rPr>
                      <w:rFonts w:eastAsia="仿宋"/>
                      <w:color w:val="FF0000"/>
                      <w:sz w:val="21"/>
                    </w:rPr>
                  </w:pPr>
                  <w:r>
                    <w:rPr>
                      <w:rFonts w:eastAsia="仿宋"/>
                      <w:color w:val="FF0000"/>
                      <w:sz w:val="21"/>
                    </w:rPr>
                    <w:t>80</w:t>
                  </w:r>
                </w:p>
              </w:tc>
              <w:tc>
                <w:tcPr>
                  <w:tcW w:w="0" w:type="auto"/>
                  <w:vAlign w:val="center"/>
                </w:tcPr>
                <w:p w14:paraId="7DE35C12">
                  <w:pPr>
                    <w:pStyle w:val="281"/>
                    <w:spacing w:line="240" w:lineRule="auto"/>
                    <w:rPr>
                      <w:rFonts w:eastAsia="仿宋"/>
                      <w:color w:val="FF0000"/>
                      <w:sz w:val="21"/>
                    </w:rPr>
                  </w:pPr>
                  <w:r>
                    <w:rPr>
                      <w:rFonts w:hint="eastAsia" w:eastAsia="仿宋"/>
                      <w:color w:val="FF0000"/>
                      <w:sz w:val="21"/>
                    </w:rPr>
                    <w:t>80</w:t>
                  </w:r>
                </w:p>
              </w:tc>
              <w:tc>
                <w:tcPr>
                  <w:tcW w:w="0" w:type="auto"/>
                  <w:vAlign w:val="center"/>
                </w:tcPr>
                <w:p w14:paraId="23E9DA15">
                  <w:pPr>
                    <w:pStyle w:val="281"/>
                    <w:spacing w:line="240" w:lineRule="auto"/>
                    <w:rPr>
                      <w:rFonts w:eastAsia="仿宋"/>
                      <w:color w:val="FF0000"/>
                      <w:sz w:val="21"/>
                    </w:rPr>
                  </w:pPr>
                  <w:r>
                    <w:rPr>
                      <w:rFonts w:hint="eastAsia" w:eastAsia="仿宋"/>
                      <w:color w:val="FF0000"/>
                      <w:sz w:val="21"/>
                    </w:rPr>
                    <w:t>50</w:t>
                  </w:r>
                </w:p>
              </w:tc>
              <w:tc>
                <w:tcPr>
                  <w:tcW w:w="0" w:type="auto"/>
                  <w:vAlign w:val="center"/>
                </w:tcPr>
                <w:p w14:paraId="7105A0AA">
                  <w:pPr>
                    <w:pStyle w:val="281"/>
                    <w:spacing w:line="240" w:lineRule="auto"/>
                    <w:rPr>
                      <w:rFonts w:eastAsia="仿宋"/>
                      <w:color w:val="FF0000"/>
                      <w:sz w:val="21"/>
                    </w:rPr>
                  </w:pPr>
                  <w:r>
                    <w:rPr>
                      <w:rFonts w:hint="eastAsia" w:eastAsia="仿宋"/>
                      <w:color w:val="FF0000"/>
                      <w:sz w:val="21"/>
                    </w:rPr>
                    <w:t>99.2</w:t>
                  </w:r>
                </w:p>
              </w:tc>
              <w:tc>
                <w:tcPr>
                  <w:tcW w:w="0" w:type="auto"/>
                  <w:vMerge w:val="continue"/>
                  <w:vAlign w:val="center"/>
                </w:tcPr>
                <w:p w14:paraId="2F766BD7">
                  <w:pPr>
                    <w:snapToGrid w:val="0"/>
                    <w:jc w:val="center"/>
                    <w:rPr>
                      <w:rFonts w:eastAsia="仿宋"/>
                      <w:color w:val="FF0000"/>
                      <w:szCs w:val="20"/>
                    </w:rPr>
                  </w:pPr>
                </w:p>
              </w:tc>
            </w:tr>
            <w:tr w14:paraId="07D44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15BC18C9">
                  <w:pPr>
                    <w:pStyle w:val="281"/>
                    <w:spacing w:line="240" w:lineRule="auto"/>
                    <w:rPr>
                      <w:rFonts w:eastAsia="仿宋"/>
                      <w:color w:val="FF0000"/>
                      <w:sz w:val="21"/>
                      <w:szCs w:val="20"/>
                    </w:rPr>
                  </w:pPr>
                  <w:r>
                    <w:rPr>
                      <w:rFonts w:eastAsia="仿宋"/>
                      <w:color w:val="FF0000"/>
                      <w:sz w:val="21"/>
                    </w:rPr>
                    <w:t>CO</w:t>
                  </w:r>
                </w:p>
              </w:tc>
              <w:tc>
                <w:tcPr>
                  <w:tcW w:w="1223" w:type="dxa"/>
                  <w:vAlign w:val="center"/>
                </w:tcPr>
                <w:p w14:paraId="45809C86">
                  <w:pPr>
                    <w:pStyle w:val="281"/>
                    <w:spacing w:line="240" w:lineRule="auto"/>
                    <w:rPr>
                      <w:rFonts w:eastAsia="仿宋"/>
                      <w:color w:val="FF0000"/>
                      <w:sz w:val="21"/>
                    </w:rPr>
                  </w:pPr>
                  <w:r>
                    <w:rPr>
                      <w:rFonts w:hint="eastAsia" w:eastAsia="仿宋"/>
                      <w:color w:val="FF0000"/>
                      <w:sz w:val="21"/>
                    </w:rPr>
                    <w:t>日均值的第</w:t>
                  </w:r>
                  <w:r>
                    <w:rPr>
                      <w:rFonts w:eastAsia="仿宋"/>
                      <w:color w:val="FF0000"/>
                      <w:sz w:val="21"/>
                    </w:rPr>
                    <w:t>95百分位数</w:t>
                  </w:r>
                </w:p>
              </w:tc>
              <w:tc>
                <w:tcPr>
                  <w:tcW w:w="1204" w:type="dxa"/>
                  <w:vAlign w:val="center"/>
                </w:tcPr>
                <w:p w14:paraId="30E6A35A">
                  <w:pPr>
                    <w:pStyle w:val="281"/>
                    <w:spacing w:line="240" w:lineRule="auto"/>
                    <w:rPr>
                      <w:rFonts w:eastAsia="仿宋"/>
                      <w:color w:val="FF0000"/>
                      <w:sz w:val="21"/>
                    </w:rPr>
                  </w:pPr>
                  <w:r>
                    <w:rPr>
                      <w:rFonts w:eastAsia="仿宋"/>
                      <w:color w:val="FF0000"/>
                      <w:sz w:val="21"/>
                    </w:rPr>
                    <w:t>1</w:t>
                  </w:r>
                  <w:r>
                    <w:rPr>
                      <w:rFonts w:hint="eastAsia" w:eastAsia="仿宋"/>
                      <w:color w:val="FF0000"/>
                      <w:sz w:val="21"/>
                    </w:rPr>
                    <w:t>1</w:t>
                  </w:r>
                  <w:r>
                    <w:rPr>
                      <w:rFonts w:eastAsia="仿宋"/>
                      <w:color w:val="FF0000"/>
                      <w:sz w:val="21"/>
                    </w:rPr>
                    <w:t>00</w:t>
                  </w:r>
                </w:p>
              </w:tc>
              <w:tc>
                <w:tcPr>
                  <w:tcW w:w="0" w:type="auto"/>
                  <w:vAlign w:val="center"/>
                </w:tcPr>
                <w:p w14:paraId="0436746E">
                  <w:pPr>
                    <w:pStyle w:val="281"/>
                    <w:spacing w:line="240" w:lineRule="auto"/>
                    <w:rPr>
                      <w:rFonts w:eastAsia="仿宋"/>
                      <w:color w:val="FF0000"/>
                      <w:sz w:val="21"/>
                    </w:rPr>
                  </w:pPr>
                  <w:r>
                    <w:rPr>
                      <w:rFonts w:eastAsia="仿宋"/>
                      <w:color w:val="FF0000"/>
                      <w:sz w:val="21"/>
                    </w:rPr>
                    <w:t>4000</w:t>
                  </w:r>
                </w:p>
              </w:tc>
              <w:tc>
                <w:tcPr>
                  <w:tcW w:w="0" w:type="auto"/>
                  <w:vAlign w:val="center"/>
                </w:tcPr>
                <w:p w14:paraId="5D50D629">
                  <w:pPr>
                    <w:pStyle w:val="281"/>
                    <w:spacing w:line="240" w:lineRule="auto"/>
                    <w:rPr>
                      <w:rFonts w:eastAsia="仿宋"/>
                      <w:color w:val="FF0000"/>
                      <w:sz w:val="21"/>
                    </w:rPr>
                  </w:pPr>
                  <w:r>
                    <w:rPr>
                      <w:rFonts w:hint="eastAsia" w:eastAsia="仿宋"/>
                      <w:color w:val="FF0000"/>
                      <w:sz w:val="21"/>
                    </w:rPr>
                    <w:t>4000</w:t>
                  </w:r>
                </w:p>
              </w:tc>
              <w:tc>
                <w:tcPr>
                  <w:tcW w:w="0" w:type="auto"/>
                  <w:vAlign w:val="center"/>
                </w:tcPr>
                <w:p w14:paraId="3670C7D5">
                  <w:pPr>
                    <w:pStyle w:val="281"/>
                    <w:spacing w:line="240" w:lineRule="auto"/>
                    <w:rPr>
                      <w:rFonts w:eastAsia="仿宋"/>
                      <w:color w:val="FF0000"/>
                      <w:sz w:val="21"/>
                    </w:rPr>
                  </w:pPr>
                  <w:r>
                    <w:rPr>
                      <w:rFonts w:hint="eastAsia" w:eastAsia="仿宋"/>
                      <w:color w:val="FF0000"/>
                      <w:sz w:val="21"/>
                    </w:rPr>
                    <w:t>4000</w:t>
                  </w:r>
                </w:p>
              </w:tc>
              <w:tc>
                <w:tcPr>
                  <w:tcW w:w="0" w:type="auto"/>
                  <w:vAlign w:val="center"/>
                </w:tcPr>
                <w:p w14:paraId="25946513">
                  <w:pPr>
                    <w:pStyle w:val="281"/>
                    <w:spacing w:line="240" w:lineRule="auto"/>
                    <w:rPr>
                      <w:rFonts w:eastAsia="仿宋"/>
                      <w:color w:val="FF0000"/>
                      <w:sz w:val="21"/>
                    </w:rPr>
                  </w:pPr>
                  <w:r>
                    <w:rPr>
                      <w:rFonts w:hint="eastAsia" w:eastAsia="仿宋"/>
                      <w:color w:val="FF0000"/>
                      <w:sz w:val="21"/>
                    </w:rPr>
                    <w:t>/</w:t>
                  </w:r>
                </w:p>
              </w:tc>
              <w:tc>
                <w:tcPr>
                  <w:tcW w:w="0" w:type="auto"/>
                  <w:vMerge w:val="restart"/>
                  <w:vAlign w:val="center"/>
                </w:tcPr>
                <w:p w14:paraId="012E8F8E">
                  <w:pPr>
                    <w:pStyle w:val="281"/>
                    <w:spacing w:line="240" w:lineRule="auto"/>
                    <w:rPr>
                      <w:rFonts w:eastAsia="仿宋"/>
                      <w:color w:val="FF0000"/>
                      <w:sz w:val="21"/>
                      <w:szCs w:val="20"/>
                    </w:rPr>
                  </w:pPr>
                  <w:r>
                    <w:rPr>
                      <w:rFonts w:eastAsia="仿宋"/>
                      <w:color w:val="FF0000"/>
                      <w:sz w:val="21"/>
                    </w:rPr>
                    <w:t>达标</w:t>
                  </w:r>
                </w:p>
              </w:tc>
            </w:tr>
            <w:tr w14:paraId="43CA5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B2FE33E">
                  <w:pPr>
                    <w:snapToGrid w:val="0"/>
                    <w:jc w:val="center"/>
                    <w:rPr>
                      <w:rFonts w:eastAsia="仿宋"/>
                      <w:color w:val="FF0000"/>
                      <w:szCs w:val="20"/>
                    </w:rPr>
                  </w:pPr>
                </w:p>
              </w:tc>
              <w:tc>
                <w:tcPr>
                  <w:tcW w:w="1223" w:type="dxa"/>
                  <w:vAlign w:val="center"/>
                </w:tcPr>
                <w:p w14:paraId="2FE1720B">
                  <w:pPr>
                    <w:pStyle w:val="281"/>
                    <w:spacing w:line="240" w:lineRule="auto"/>
                    <w:rPr>
                      <w:rFonts w:eastAsia="仿宋"/>
                      <w:color w:val="FF0000"/>
                      <w:sz w:val="21"/>
                    </w:rPr>
                  </w:pPr>
                  <w:r>
                    <w:rPr>
                      <w:rFonts w:eastAsia="仿宋"/>
                      <w:color w:val="FF0000"/>
                      <w:sz w:val="21"/>
                    </w:rPr>
                    <w:t>日平均</w:t>
                  </w:r>
                  <w:r>
                    <w:rPr>
                      <w:rFonts w:hint="eastAsia" w:eastAsia="仿宋"/>
                      <w:color w:val="FF0000"/>
                      <w:sz w:val="21"/>
                    </w:rPr>
                    <w:t>范围</w:t>
                  </w:r>
                </w:p>
              </w:tc>
              <w:tc>
                <w:tcPr>
                  <w:tcW w:w="1204" w:type="dxa"/>
                  <w:vAlign w:val="center"/>
                </w:tcPr>
                <w:p w14:paraId="5B57472C">
                  <w:pPr>
                    <w:pStyle w:val="281"/>
                    <w:spacing w:line="240" w:lineRule="auto"/>
                    <w:rPr>
                      <w:rFonts w:eastAsia="仿宋"/>
                      <w:color w:val="FF0000"/>
                      <w:sz w:val="21"/>
                    </w:rPr>
                  </w:pPr>
                  <w:r>
                    <w:rPr>
                      <w:rFonts w:eastAsia="仿宋"/>
                      <w:color w:val="FF0000"/>
                      <w:sz w:val="21"/>
                    </w:rPr>
                    <w:t>400-1</w:t>
                  </w:r>
                  <w:r>
                    <w:rPr>
                      <w:rFonts w:hint="eastAsia" w:eastAsia="仿宋"/>
                      <w:color w:val="FF0000"/>
                      <w:sz w:val="21"/>
                    </w:rPr>
                    <w:t>5</w:t>
                  </w:r>
                  <w:r>
                    <w:rPr>
                      <w:rFonts w:eastAsia="仿宋"/>
                      <w:color w:val="FF0000"/>
                      <w:sz w:val="21"/>
                    </w:rPr>
                    <w:t>00</w:t>
                  </w:r>
                </w:p>
              </w:tc>
              <w:tc>
                <w:tcPr>
                  <w:tcW w:w="0" w:type="auto"/>
                  <w:vAlign w:val="center"/>
                </w:tcPr>
                <w:p w14:paraId="7211BC12">
                  <w:pPr>
                    <w:pStyle w:val="281"/>
                    <w:spacing w:line="240" w:lineRule="auto"/>
                    <w:rPr>
                      <w:rFonts w:eastAsia="仿宋"/>
                      <w:color w:val="FF0000"/>
                      <w:sz w:val="21"/>
                    </w:rPr>
                  </w:pPr>
                  <w:r>
                    <w:rPr>
                      <w:rFonts w:eastAsia="仿宋"/>
                      <w:color w:val="FF0000"/>
                      <w:sz w:val="21"/>
                    </w:rPr>
                    <w:t>4000</w:t>
                  </w:r>
                </w:p>
              </w:tc>
              <w:tc>
                <w:tcPr>
                  <w:tcW w:w="0" w:type="auto"/>
                  <w:vAlign w:val="center"/>
                </w:tcPr>
                <w:p w14:paraId="1D4FA002">
                  <w:pPr>
                    <w:pStyle w:val="281"/>
                    <w:spacing w:line="240" w:lineRule="auto"/>
                    <w:rPr>
                      <w:rFonts w:eastAsia="仿宋"/>
                      <w:color w:val="FF0000"/>
                      <w:sz w:val="21"/>
                    </w:rPr>
                  </w:pPr>
                  <w:r>
                    <w:rPr>
                      <w:rFonts w:hint="eastAsia" w:eastAsia="仿宋"/>
                      <w:color w:val="FF0000"/>
                      <w:sz w:val="21"/>
                    </w:rPr>
                    <w:t>4000</w:t>
                  </w:r>
                </w:p>
              </w:tc>
              <w:tc>
                <w:tcPr>
                  <w:tcW w:w="0" w:type="auto"/>
                  <w:vAlign w:val="center"/>
                </w:tcPr>
                <w:p w14:paraId="73490B93">
                  <w:pPr>
                    <w:pStyle w:val="281"/>
                    <w:spacing w:line="240" w:lineRule="auto"/>
                    <w:rPr>
                      <w:rFonts w:eastAsia="仿宋"/>
                      <w:color w:val="FF0000"/>
                      <w:sz w:val="21"/>
                    </w:rPr>
                  </w:pPr>
                  <w:r>
                    <w:rPr>
                      <w:rFonts w:hint="eastAsia" w:eastAsia="仿宋"/>
                      <w:color w:val="FF0000"/>
                      <w:sz w:val="21"/>
                    </w:rPr>
                    <w:t>4000</w:t>
                  </w:r>
                </w:p>
              </w:tc>
              <w:tc>
                <w:tcPr>
                  <w:tcW w:w="0" w:type="auto"/>
                  <w:vAlign w:val="center"/>
                </w:tcPr>
                <w:p w14:paraId="1C35DA2C">
                  <w:pPr>
                    <w:pStyle w:val="281"/>
                    <w:spacing w:line="240" w:lineRule="auto"/>
                    <w:rPr>
                      <w:rFonts w:eastAsia="仿宋"/>
                      <w:color w:val="FF0000"/>
                      <w:sz w:val="21"/>
                    </w:rPr>
                  </w:pPr>
                  <w:r>
                    <w:rPr>
                      <w:rFonts w:eastAsia="仿宋"/>
                      <w:color w:val="FF0000"/>
                      <w:sz w:val="21"/>
                    </w:rPr>
                    <w:t>100</w:t>
                  </w:r>
                </w:p>
              </w:tc>
              <w:tc>
                <w:tcPr>
                  <w:tcW w:w="0" w:type="auto"/>
                  <w:vMerge w:val="continue"/>
                  <w:vAlign w:val="center"/>
                </w:tcPr>
                <w:p w14:paraId="357DFC0A">
                  <w:pPr>
                    <w:snapToGrid w:val="0"/>
                    <w:jc w:val="center"/>
                    <w:rPr>
                      <w:rFonts w:eastAsia="仿宋"/>
                      <w:color w:val="FF0000"/>
                      <w:szCs w:val="20"/>
                    </w:rPr>
                  </w:pPr>
                </w:p>
              </w:tc>
            </w:tr>
            <w:tr w14:paraId="77C28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3A74E5D">
                  <w:pPr>
                    <w:pStyle w:val="281"/>
                    <w:spacing w:line="240" w:lineRule="auto"/>
                    <w:rPr>
                      <w:rFonts w:eastAsia="仿宋"/>
                      <w:b/>
                      <w:bCs w:val="0"/>
                      <w:color w:val="FF0000"/>
                      <w:sz w:val="21"/>
                      <w:szCs w:val="20"/>
                    </w:rPr>
                  </w:pPr>
                  <w:r>
                    <w:rPr>
                      <w:rFonts w:eastAsia="仿宋"/>
                      <w:b/>
                      <w:bCs w:val="0"/>
                      <w:color w:val="FF0000"/>
                      <w:sz w:val="21"/>
                    </w:rPr>
                    <w:t>O</w:t>
                  </w:r>
                  <w:r>
                    <w:rPr>
                      <w:rFonts w:eastAsia="仿宋"/>
                      <w:b/>
                      <w:bCs w:val="0"/>
                      <w:color w:val="FF0000"/>
                      <w:sz w:val="21"/>
                      <w:vertAlign w:val="subscript"/>
                    </w:rPr>
                    <w:t>3</w:t>
                  </w:r>
                </w:p>
              </w:tc>
              <w:tc>
                <w:tcPr>
                  <w:tcW w:w="1223" w:type="dxa"/>
                  <w:vAlign w:val="center"/>
                </w:tcPr>
                <w:p w14:paraId="6F8B2726">
                  <w:pPr>
                    <w:pStyle w:val="281"/>
                    <w:spacing w:line="240" w:lineRule="auto"/>
                    <w:rPr>
                      <w:rFonts w:eastAsia="仿宋"/>
                      <w:b/>
                      <w:bCs w:val="0"/>
                      <w:color w:val="FF0000"/>
                      <w:sz w:val="21"/>
                    </w:rPr>
                  </w:pPr>
                  <w:r>
                    <w:rPr>
                      <w:rFonts w:hint="eastAsia" w:eastAsia="仿宋"/>
                      <w:b/>
                      <w:bCs w:val="0"/>
                      <w:color w:val="FF0000"/>
                      <w:sz w:val="21"/>
                    </w:rPr>
                    <w:t>日最大</w:t>
                  </w:r>
                  <w:r>
                    <w:rPr>
                      <w:rFonts w:eastAsia="仿宋"/>
                      <w:b/>
                      <w:bCs w:val="0"/>
                      <w:color w:val="FF0000"/>
                      <w:sz w:val="21"/>
                    </w:rPr>
                    <w:t>8h平均第90百分位数</w:t>
                  </w:r>
                </w:p>
              </w:tc>
              <w:tc>
                <w:tcPr>
                  <w:tcW w:w="1204" w:type="dxa"/>
                  <w:vAlign w:val="center"/>
                </w:tcPr>
                <w:p w14:paraId="6CB0D880">
                  <w:pPr>
                    <w:pStyle w:val="281"/>
                    <w:spacing w:line="240" w:lineRule="auto"/>
                    <w:rPr>
                      <w:rFonts w:eastAsia="仿宋"/>
                      <w:b/>
                      <w:bCs w:val="0"/>
                      <w:color w:val="FF0000"/>
                      <w:sz w:val="21"/>
                    </w:rPr>
                  </w:pPr>
                  <w:r>
                    <w:rPr>
                      <w:rFonts w:hint="eastAsia" w:eastAsia="仿宋"/>
                      <w:b/>
                      <w:bCs w:val="0"/>
                      <w:color w:val="FF0000"/>
                      <w:sz w:val="21"/>
                    </w:rPr>
                    <w:t>168</w:t>
                  </w:r>
                </w:p>
              </w:tc>
              <w:tc>
                <w:tcPr>
                  <w:tcW w:w="0" w:type="auto"/>
                  <w:vAlign w:val="center"/>
                </w:tcPr>
                <w:p w14:paraId="7E1412E7">
                  <w:pPr>
                    <w:pStyle w:val="281"/>
                    <w:spacing w:line="240" w:lineRule="auto"/>
                    <w:rPr>
                      <w:rFonts w:eastAsia="仿宋"/>
                      <w:b/>
                      <w:bCs w:val="0"/>
                      <w:color w:val="FF0000"/>
                      <w:sz w:val="21"/>
                    </w:rPr>
                  </w:pPr>
                  <w:r>
                    <w:rPr>
                      <w:rFonts w:eastAsia="仿宋"/>
                      <w:b/>
                      <w:bCs w:val="0"/>
                      <w:color w:val="FF0000"/>
                      <w:sz w:val="21"/>
                    </w:rPr>
                    <w:t>160</w:t>
                  </w:r>
                </w:p>
              </w:tc>
              <w:tc>
                <w:tcPr>
                  <w:tcW w:w="0" w:type="auto"/>
                  <w:vAlign w:val="center"/>
                </w:tcPr>
                <w:p w14:paraId="10D64CEF">
                  <w:pPr>
                    <w:pStyle w:val="281"/>
                    <w:spacing w:line="240" w:lineRule="auto"/>
                    <w:rPr>
                      <w:rFonts w:eastAsia="仿宋"/>
                      <w:b/>
                      <w:bCs w:val="0"/>
                      <w:color w:val="FF0000"/>
                      <w:sz w:val="21"/>
                    </w:rPr>
                  </w:pPr>
                  <w:r>
                    <w:rPr>
                      <w:rFonts w:hint="eastAsia" w:eastAsia="仿宋"/>
                      <w:b/>
                      <w:bCs w:val="0"/>
                      <w:color w:val="FF0000"/>
                      <w:sz w:val="21"/>
                    </w:rPr>
                    <w:t>160</w:t>
                  </w:r>
                </w:p>
              </w:tc>
              <w:tc>
                <w:tcPr>
                  <w:tcW w:w="0" w:type="auto"/>
                  <w:vAlign w:val="center"/>
                </w:tcPr>
                <w:p w14:paraId="067F913E">
                  <w:pPr>
                    <w:pStyle w:val="281"/>
                    <w:spacing w:line="240" w:lineRule="auto"/>
                    <w:rPr>
                      <w:rFonts w:eastAsia="仿宋"/>
                      <w:b/>
                      <w:bCs w:val="0"/>
                      <w:color w:val="FF0000"/>
                      <w:sz w:val="21"/>
                    </w:rPr>
                  </w:pPr>
                  <w:r>
                    <w:rPr>
                      <w:rFonts w:hint="eastAsia" w:eastAsia="仿宋"/>
                      <w:b/>
                      <w:bCs w:val="0"/>
                      <w:color w:val="FF0000"/>
                      <w:sz w:val="21"/>
                    </w:rPr>
                    <w:t>160</w:t>
                  </w:r>
                </w:p>
              </w:tc>
              <w:tc>
                <w:tcPr>
                  <w:tcW w:w="0" w:type="auto"/>
                  <w:vAlign w:val="center"/>
                </w:tcPr>
                <w:p w14:paraId="0185CB55">
                  <w:pPr>
                    <w:pStyle w:val="281"/>
                    <w:spacing w:line="240" w:lineRule="auto"/>
                    <w:rPr>
                      <w:rFonts w:eastAsia="仿宋"/>
                      <w:b/>
                      <w:bCs w:val="0"/>
                      <w:color w:val="FF0000"/>
                      <w:sz w:val="21"/>
                    </w:rPr>
                  </w:pPr>
                  <w:r>
                    <w:rPr>
                      <w:rFonts w:hint="eastAsia" w:eastAsia="仿宋"/>
                      <w:color w:val="FF0000"/>
                      <w:sz w:val="21"/>
                    </w:rPr>
                    <w:t>/</w:t>
                  </w:r>
                </w:p>
              </w:tc>
              <w:tc>
                <w:tcPr>
                  <w:tcW w:w="0" w:type="auto"/>
                  <w:vMerge w:val="restart"/>
                  <w:vAlign w:val="center"/>
                </w:tcPr>
                <w:p w14:paraId="65D6753D">
                  <w:pPr>
                    <w:pStyle w:val="281"/>
                    <w:spacing w:line="240" w:lineRule="auto"/>
                    <w:rPr>
                      <w:rFonts w:eastAsia="仿宋"/>
                      <w:b/>
                      <w:bCs w:val="0"/>
                      <w:color w:val="FF0000"/>
                      <w:sz w:val="21"/>
                      <w:szCs w:val="20"/>
                    </w:rPr>
                  </w:pPr>
                  <w:r>
                    <w:rPr>
                      <w:rFonts w:eastAsia="仿宋"/>
                      <w:b/>
                      <w:bCs w:val="0"/>
                      <w:color w:val="FF0000"/>
                      <w:sz w:val="21"/>
                    </w:rPr>
                    <w:t>不达标</w:t>
                  </w:r>
                </w:p>
              </w:tc>
            </w:tr>
            <w:tr w14:paraId="671BF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A8F85F2">
                  <w:pPr>
                    <w:pStyle w:val="281"/>
                    <w:spacing w:line="240" w:lineRule="auto"/>
                    <w:rPr>
                      <w:rFonts w:eastAsia="仿宋"/>
                      <w:b/>
                      <w:bCs w:val="0"/>
                      <w:color w:val="FF0000"/>
                      <w:sz w:val="21"/>
                    </w:rPr>
                  </w:pPr>
                </w:p>
              </w:tc>
              <w:tc>
                <w:tcPr>
                  <w:tcW w:w="1223" w:type="dxa"/>
                  <w:vAlign w:val="center"/>
                </w:tcPr>
                <w:p w14:paraId="6AA7414C">
                  <w:pPr>
                    <w:pStyle w:val="281"/>
                    <w:spacing w:line="240" w:lineRule="auto"/>
                    <w:rPr>
                      <w:rFonts w:eastAsia="仿宋"/>
                      <w:b/>
                      <w:bCs w:val="0"/>
                      <w:color w:val="FF0000"/>
                      <w:sz w:val="21"/>
                    </w:rPr>
                  </w:pPr>
                  <w:r>
                    <w:rPr>
                      <w:rFonts w:hint="eastAsia" w:eastAsia="仿宋"/>
                      <w:b/>
                      <w:bCs w:val="0"/>
                      <w:color w:val="FF0000"/>
                      <w:sz w:val="21"/>
                    </w:rPr>
                    <w:t>日最大</w:t>
                  </w:r>
                  <w:r>
                    <w:rPr>
                      <w:rFonts w:eastAsia="仿宋"/>
                      <w:b/>
                      <w:bCs w:val="0"/>
                      <w:color w:val="FF0000"/>
                      <w:sz w:val="21"/>
                    </w:rPr>
                    <w:t>8h</w:t>
                  </w:r>
                  <w:r>
                    <w:rPr>
                      <w:rFonts w:hint="eastAsia" w:eastAsia="仿宋"/>
                      <w:b/>
                      <w:bCs w:val="0"/>
                      <w:color w:val="FF0000"/>
                      <w:sz w:val="21"/>
                    </w:rPr>
                    <w:t>平均范围</w:t>
                  </w:r>
                </w:p>
              </w:tc>
              <w:tc>
                <w:tcPr>
                  <w:tcW w:w="1204" w:type="dxa"/>
                  <w:vAlign w:val="center"/>
                </w:tcPr>
                <w:p w14:paraId="1D6B716F">
                  <w:pPr>
                    <w:pStyle w:val="281"/>
                    <w:spacing w:line="240" w:lineRule="auto"/>
                    <w:rPr>
                      <w:rFonts w:eastAsia="仿宋"/>
                      <w:b/>
                      <w:bCs w:val="0"/>
                      <w:color w:val="FF0000"/>
                      <w:sz w:val="21"/>
                    </w:rPr>
                  </w:pPr>
                  <w:r>
                    <w:rPr>
                      <w:rFonts w:hint="eastAsia" w:eastAsia="仿宋"/>
                      <w:b/>
                      <w:bCs w:val="0"/>
                      <w:color w:val="FF0000"/>
                      <w:sz w:val="21"/>
                    </w:rPr>
                    <w:t>17-253</w:t>
                  </w:r>
                </w:p>
              </w:tc>
              <w:tc>
                <w:tcPr>
                  <w:tcW w:w="0" w:type="auto"/>
                  <w:vAlign w:val="center"/>
                </w:tcPr>
                <w:p w14:paraId="447104F5">
                  <w:pPr>
                    <w:pStyle w:val="281"/>
                    <w:spacing w:line="240" w:lineRule="auto"/>
                    <w:rPr>
                      <w:rFonts w:eastAsia="仿宋"/>
                      <w:b/>
                      <w:bCs w:val="0"/>
                      <w:color w:val="FF0000"/>
                      <w:sz w:val="21"/>
                    </w:rPr>
                  </w:pPr>
                  <w:r>
                    <w:rPr>
                      <w:rFonts w:hint="eastAsia" w:eastAsia="仿宋"/>
                      <w:b/>
                      <w:bCs w:val="0"/>
                      <w:color w:val="FF0000"/>
                      <w:sz w:val="21"/>
                    </w:rPr>
                    <w:t>160</w:t>
                  </w:r>
                </w:p>
              </w:tc>
              <w:tc>
                <w:tcPr>
                  <w:tcW w:w="0" w:type="auto"/>
                  <w:vAlign w:val="center"/>
                </w:tcPr>
                <w:p w14:paraId="1B9DBC8D">
                  <w:pPr>
                    <w:pStyle w:val="281"/>
                    <w:spacing w:line="240" w:lineRule="auto"/>
                    <w:rPr>
                      <w:rFonts w:eastAsia="仿宋"/>
                      <w:b/>
                      <w:bCs w:val="0"/>
                      <w:color w:val="FF0000"/>
                      <w:sz w:val="21"/>
                    </w:rPr>
                  </w:pPr>
                  <w:r>
                    <w:rPr>
                      <w:rFonts w:hint="eastAsia" w:eastAsia="仿宋"/>
                      <w:b/>
                      <w:bCs w:val="0"/>
                      <w:color w:val="FF0000"/>
                      <w:sz w:val="21"/>
                    </w:rPr>
                    <w:t>160</w:t>
                  </w:r>
                </w:p>
              </w:tc>
              <w:tc>
                <w:tcPr>
                  <w:tcW w:w="0" w:type="auto"/>
                  <w:vAlign w:val="center"/>
                </w:tcPr>
                <w:p w14:paraId="2747F767">
                  <w:pPr>
                    <w:pStyle w:val="281"/>
                    <w:spacing w:line="240" w:lineRule="auto"/>
                    <w:rPr>
                      <w:rFonts w:eastAsia="仿宋"/>
                      <w:b/>
                      <w:bCs w:val="0"/>
                      <w:color w:val="FF0000"/>
                      <w:sz w:val="21"/>
                    </w:rPr>
                  </w:pPr>
                  <w:r>
                    <w:rPr>
                      <w:rFonts w:hint="eastAsia" w:eastAsia="仿宋"/>
                      <w:b/>
                      <w:bCs w:val="0"/>
                      <w:color w:val="FF0000"/>
                      <w:sz w:val="21"/>
                    </w:rPr>
                    <w:t>160</w:t>
                  </w:r>
                </w:p>
              </w:tc>
              <w:tc>
                <w:tcPr>
                  <w:tcW w:w="0" w:type="auto"/>
                  <w:vAlign w:val="center"/>
                </w:tcPr>
                <w:p w14:paraId="78F7CA60">
                  <w:pPr>
                    <w:pStyle w:val="281"/>
                    <w:spacing w:line="240" w:lineRule="auto"/>
                    <w:rPr>
                      <w:rFonts w:eastAsia="仿宋"/>
                      <w:color w:val="FF0000"/>
                      <w:sz w:val="21"/>
                    </w:rPr>
                  </w:pPr>
                  <w:r>
                    <w:rPr>
                      <w:rFonts w:hint="eastAsia" w:eastAsia="仿宋"/>
                      <w:color w:val="FF0000"/>
                      <w:sz w:val="21"/>
                    </w:rPr>
                    <w:t>86.3</w:t>
                  </w:r>
                </w:p>
              </w:tc>
              <w:tc>
                <w:tcPr>
                  <w:tcW w:w="0" w:type="auto"/>
                  <w:vMerge w:val="continue"/>
                  <w:vAlign w:val="center"/>
                </w:tcPr>
                <w:p w14:paraId="73A33024">
                  <w:pPr>
                    <w:pStyle w:val="281"/>
                    <w:spacing w:line="240" w:lineRule="auto"/>
                    <w:rPr>
                      <w:rFonts w:eastAsia="仿宋"/>
                      <w:b/>
                      <w:bCs w:val="0"/>
                      <w:color w:val="FF0000"/>
                      <w:sz w:val="21"/>
                    </w:rPr>
                  </w:pPr>
                </w:p>
              </w:tc>
            </w:tr>
            <w:tr w14:paraId="22AE4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1CE8133">
                  <w:pPr>
                    <w:pStyle w:val="281"/>
                    <w:spacing w:line="240" w:lineRule="auto"/>
                    <w:rPr>
                      <w:rFonts w:eastAsia="仿宋"/>
                      <w:color w:val="FF0000"/>
                      <w:sz w:val="21"/>
                      <w:szCs w:val="20"/>
                    </w:rPr>
                  </w:pPr>
                  <w:r>
                    <w:rPr>
                      <w:rFonts w:eastAsia="仿宋"/>
                      <w:color w:val="FF0000"/>
                      <w:sz w:val="21"/>
                    </w:rPr>
                    <w:t>PM</w:t>
                  </w:r>
                  <w:r>
                    <w:rPr>
                      <w:rFonts w:eastAsia="仿宋"/>
                      <w:color w:val="FF0000"/>
                      <w:sz w:val="21"/>
                      <w:vertAlign w:val="subscript"/>
                    </w:rPr>
                    <w:t>10</w:t>
                  </w:r>
                </w:p>
              </w:tc>
              <w:tc>
                <w:tcPr>
                  <w:tcW w:w="1223" w:type="dxa"/>
                  <w:vAlign w:val="center"/>
                </w:tcPr>
                <w:p w14:paraId="17521128">
                  <w:pPr>
                    <w:pStyle w:val="281"/>
                    <w:spacing w:line="240" w:lineRule="auto"/>
                    <w:rPr>
                      <w:rFonts w:eastAsia="仿宋"/>
                      <w:color w:val="FF0000"/>
                      <w:sz w:val="21"/>
                    </w:rPr>
                  </w:pPr>
                  <w:r>
                    <w:rPr>
                      <w:rFonts w:eastAsia="仿宋"/>
                      <w:color w:val="FF0000"/>
                      <w:sz w:val="21"/>
                    </w:rPr>
                    <w:t>年平均</w:t>
                  </w:r>
                </w:p>
              </w:tc>
              <w:tc>
                <w:tcPr>
                  <w:tcW w:w="1204" w:type="dxa"/>
                  <w:vAlign w:val="center"/>
                </w:tcPr>
                <w:p w14:paraId="62163407">
                  <w:pPr>
                    <w:pStyle w:val="281"/>
                    <w:spacing w:line="240" w:lineRule="auto"/>
                    <w:rPr>
                      <w:rFonts w:eastAsia="仿宋"/>
                      <w:color w:val="FF0000"/>
                      <w:sz w:val="21"/>
                    </w:rPr>
                  </w:pPr>
                  <w:r>
                    <w:rPr>
                      <w:rFonts w:hint="eastAsia" w:eastAsia="仿宋"/>
                      <w:color w:val="FF0000"/>
                      <w:sz w:val="21"/>
                    </w:rPr>
                    <w:t>52</w:t>
                  </w:r>
                </w:p>
              </w:tc>
              <w:tc>
                <w:tcPr>
                  <w:tcW w:w="0" w:type="auto"/>
                  <w:vAlign w:val="center"/>
                </w:tcPr>
                <w:p w14:paraId="2AE85569">
                  <w:pPr>
                    <w:pStyle w:val="281"/>
                    <w:spacing w:line="240" w:lineRule="auto"/>
                    <w:rPr>
                      <w:rFonts w:eastAsia="仿宋"/>
                      <w:color w:val="FF0000"/>
                      <w:sz w:val="21"/>
                    </w:rPr>
                  </w:pPr>
                  <w:r>
                    <w:rPr>
                      <w:rFonts w:eastAsia="仿宋"/>
                      <w:color w:val="FF0000"/>
                      <w:sz w:val="21"/>
                    </w:rPr>
                    <w:t>70</w:t>
                  </w:r>
                </w:p>
              </w:tc>
              <w:tc>
                <w:tcPr>
                  <w:tcW w:w="0" w:type="auto"/>
                  <w:vAlign w:val="center"/>
                </w:tcPr>
                <w:p w14:paraId="11172793">
                  <w:pPr>
                    <w:pStyle w:val="281"/>
                    <w:spacing w:line="240" w:lineRule="auto"/>
                    <w:rPr>
                      <w:rFonts w:eastAsia="仿宋"/>
                      <w:color w:val="FF0000"/>
                      <w:sz w:val="21"/>
                    </w:rPr>
                  </w:pPr>
                  <w:r>
                    <w:rPr>
                      <w:rFonts w:hint="eastAsia" w:eastAsia="仿宋"/>
                      <w:color w:val="FF0000"/>
                      <w:sz w:val="21"/>
                    </w:rPr>
                    <w:t>60</w:t>
                  </w:r>
                </w:p>
              </w:tc>
              <w:tc>
                <w:tcPr>
                  <w:tcW w:w="0" w:type="auto"/>
                  <w:vAlign w:val="center"/>
                </w:tcPr>
                <w:p w14:paraId="2146A523">
                  <w:pPr>
                    <w:pStyle w:val="281"/>
                    <w:spacing w:line="240" w:lineRule="auto"/>
                    <w:rPr>
                      <w:rFonts w:eastAsia="仿宋"/>
                      <w:color w:val="FF0000"/>
                      <w:sz w:val="21"/>
                    </w:rPr>
                  </w:pPr>
                  <w:r>
                    <w:rPr>
                      <w:rFonts w:hint="eastAsia" w:eastAsia="仿宋"/>
                      <w:color w:val="FF0000"/>
                      <w:sz w:val="21"/>
                    </w:rPr>
                    <w:t>50</w:t>
                  </w:r>
                </w:p>
              </w:tc>
              <w:tc>
                <w:tcPr>
                  <w:tcW w:w="0" w:type="auto"/>
                  <w:vAlign w:val="center"/>
                </w:tcPr>
                <w:p w14:paraId="0D71F496">
                  <w:pPr>
                    <w:pStyle w:val="281"/>
                    <w:spacing w:line="240" w:lineRule="auto"/>
                    <w:rPr>
                      <w:rFonts w:eastAsia="仿宋"/>
                      <w:color w:val="FF0000"/>
                      <w:sz w:val="21"/>
                    </w:rPr>
                  </w:pPr>
                  <w:r>
                    <w:rPr>
                      <w:rFonts w:hint="eastAsia" w:eastAsia="仿宋"/>
                      <w:color w:val="FF0000"/>
                      <w:sz w:val="21"/>
                    </w:rPr>
                    <w:t>/</w:t>
                  </w:r>
                </w:p>
              </w:tc>
              <w:tc>
                <w:tcPr>
                  <w:tcW w:w="0" w:type="auto"/>
                  <w:vMerge w:val="restart"/>
                  <w:vAlign w:val="center"/>
                </w:tcPr>
                <w:p w14:paraId="4FD8ACBA">
                  <w:pPr>
                    <w:pStyle w:val="281"/>
                    <w:spacing w:line="240" w:lineRule="auto"/>
                    <w:rPr>
                      <w:rFonts w:eastAsia="仿宋"/>
                      <w:color w:val="FF0000"/>
                      <w:sz w:val="21"/>
                      <w:szCs w:val="20"/>
                    </w:rPr>
                  </w:pPr>
                  <w:r>
                    <w:rPr>
                      <w:rFonts w:eastAsia="仿宋"/>
                      <w:color w:val="FF0000"/>
                      <w:sz w:val="21"/>
                    </w:rPr>
                    <w:t>达标</w:t>
                  </w:r>
                </w:p>
              </w:tc>
            </w:tr>
            <w:tr w14:paraId="73DF4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0335A1C">
                  <w:pPr>
                    <w:snapToGrid w:val="0"/>
                    <w:jc w:val="center"/>
                    <w:rPr>
                      <w:rFonts w:eastAsia="仿宋"/>
                      <w:color w:val="FF0000"/>
                      <w:szCs w:val="20"/>
                    </w:rPr>
                  </w:pPr>
                </w:p>
              </w:tc>
              <w:tc>
                <w:tcPr>
                  <w:tcW w:w="1223" w:type="dxa"/>
                  <w:vAlign w:val="center"/>
                </w:tcPr>
                <w:p w14:paraId="7CEF71F5">
                  <w:pPr>
                    <w:pStyle w:val="281"/>
                    <w:spacing w:line="240" w:lineRule="auto"/>
                    <w:rPr>
                      <w:rFonts w:eastAsia="仿宋"/>
                      <w:color w:val="FF0000"/>
                      <w:sz w:val="21"/>
                    </w:rPr>
                  </w:pPr>
                  <w:r>
                    <w:rPr>
                      <w:rFonts w:eastAsia="仿宋"/>
                      <w:color w:val="FF0000"/>
                      <w:sz w:val="21"/>
                    </w:rPr>
                    <w:t>日平均范围</w:t>
                  </w:r>
                </w:p>
              </w:tc>
              <w:tc>
                <w:tcPr>
                  <w:tcW w:w="1204" w:type="dxa"/>
                  <w:vAlign w:val="center"/>
                </w:tcPr>
                <w:p w14:paraId="5C6E5C42">
                  <w:pPr>
                    <w:pStyle w:val="281"/>
                    <w:spacing w:line="240" w:lineRule="auto"/>
                    <w:rPr>
                      <w:rFonts w:eastAsia="仿宋"/>
                      <w:color w:val="FF0000"/>
                      <w:sz w:val="21"/>
                    </w:rPr>
                  </w:pPr>
                  <w:r>
                    <w:rPr>
                      <w:rFonts w:hint="eastAsia" w:eastAsia="仿宋"/>
                      <w:color w:val="FF0000"/>
                      <w:sz w:val="21"/>
                    </w:rPr>
                    <w:t>9</w:t>
                  </w:r>
                  <w:r>
                    <w:rPr>
                      <w:rFonts w:eastAsia="仿宋"/>
                      <w:color w:val="FF0000"/>
                      <w:sz w:val="21"/>
                    </w:rPr>
                    <w:t>-</w:t>
                  </w:r>
                  <w:r>
                    <w:rPr>
                      <w:rFonts w:hint="eastAsia" w:eastAsia="仿宋"/>
                      <w:color w:val="FF0000"/>
                      <w:sz w:val="21"/>
                    </w:rPr>
                    <w:t>206</w:t>
                  </w:r>
                </w:p>
              </w:tc>
              <w:tc>
                <w:tcPr>
                  <w:tcW w:w="0" w:type="auto"/>
                  <w:vAlign w:val="center"/>
                </w:tcPr>
                <w:p w14:paraId="624ECC28">
                  <w:pPr>
                    <w:pStyle w:val="281"/>
                    <w:spacing w:line="240" w:lineRule="auto"/>
                    <w:rPr>
                      <w:rFonts w:eastAsia="仿宋"/>
                      <w:color w:val="FF0000"/>
                      <w:sz w:val="21"/>
                    </w:rPr>
                  </w:pPr>
                  <w:r>
                    <w:rPr>
                      <w:rFonts w:eastAsia="仿宋"/>
                      <w:color w:val="FF0000"/>
                      <w:sz w:val="21"/>
                    </w:rPr>
                    <w:t>150</w:t>
                  </w:r>
                </w:p>
              </w:tc>
              <w:tc>
                <w:tcPr>
                  <w:tcW w:w="0" w:type="auto"/>
                  <w:vAlign w:val="center"/>
                </w:tcPr>
                <w:p w14:paraId="1DFECFAE">
                  <w:pPr>
                    <w:pStyle w:val="281"/>
                    <w:spacing w:line="240" w:lineRule="auto"/>
                    <w:rPr>
                      <w:rFonts w:eastAsia="仿宋"/>
                      <w:color w:val="FF0000"/>
                      <w:sz w:val="21"/>
                    </w:rPr>
                  </w:pPr>
                  <w:r>
                    <w:rPr>
                      <w:rFonts w:hint="eastAsia" w:eastAsia="仿宋"/>
                      <w:color w:val="FF0000"/>
                      <w:sz w:val="21"/>
                    </w:rPr>
                    <w:t>120</w:t>
                  </w:r>
                </w:p>
              </w:tc>
              <w:tc>
                <w:tcPr>
                  <w:tcW w:w="0" w:type="auto"/>
                  <w:vAlign w:val="center"/>
                </w:tcPr>
                <w:p w14:paraId="73028902">
                  <w:pPr>
                    <w:pStyle w:val="281"/>
                    <w:spacing w:line="240" w:lineRule="auto"/>
                    <w:rPr>
                      <w:rFonts w:eastAsia="仿宋"/>
                      <w:color w:val="FF0000"/>
                      <w:sz w:val="21"/>
                    </w:rPr>
                  </w:pPr>
                  <w:r>
                    <w:rPr>
                      <w:rFonts w:hint="eastAsia" w:eastAsia="仿宋"/>
                      <w:color w:val="FF0000"/>
                      <w:sz w:val="21"/>
                    </w:rPr>
                    <w:t>100</w:t>
                  </w:r>
                </w:p>
              </w:tc>
              <w:tc>
                <w:tcPr>
                  <w:tcW w:w="0" w:type="auto"/>
                  <w:vAlign w:val="center"/>
                </w:tcPr>
                <w:p w14:paraId="6C266F21">
                  <w:pPr>
                    <w:pStyle w:val="281"/>
                    <w:spacing w:line="240" w:lineRule="auto"/>
                    <w:rPr>
                      <w:rFonts w:eastAsia="仿宋"/>
                      <w:color w:val="FF0000"/>
                      <w:sz w:val="21"/>
                    </w:rPr>
                  </w:pPr>
                  <w:r>
                    <w:rPr>
                      <w:rFonts w:hint="eastAsia" w:eastAsia="仿宋"/>
                      <w:color w:val="FF0000"/>
                      <w:sz w:val="21"/>
                    </w:rPr>
                    <w:t>98.3</w:t>
                  </w:r>
                </w:p>
              </w:tc>
              <w:tc>
                <w:tcPr>
                  <w:tcW w:w="0" w:type="auto"/>
                  <w:vMerge w:val="continue"/>
                  <w:vAlign w:val="center"/>
                </w:tcPr>
                <w:p w14:paraId="43732F7D">
                  <w:pPr>
                    <w:snapToGrid w:val="0"/>
                    <w:jc w:val="center"/>
                    <w:rPr>
                      <w:rFonts w:eastAsia="仿宋"/>
                      <w:color w:val="FF0000"/>
                      <w:szCs w:val="20"/>
                    </w:rPr>
                  </w:pPr>
                </w:p>
              </w:tc>
            </w:tr>
            <w:tr w14:paraId="50DCE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CF337FD">
                  <w:pPr>
                    <w:pStyle w:val="281"/>
                    <w:spacing w:line="240" w:lineRule="auto"/>
                    <w:rPr>
                      <w:rFonts w:eastAsia="仿宋"/>
                      <w:b/>
                      <w:bCs w:val="0"/>
                      <w:color w:val="FF0000"/>
                      <w:sz w:val="21"/>
                      <w:szCs w:val="20"/>
                    </w:rPr>
                  </w:pPr>
                  <w:r>
                    <w:rPr>
                      <w:rFonts w:eastAsia="仿宋"/>
                      <w:b/>
                      <w:bCs w:val="0"/>
                      <w:color w:val="FF0000"/>
                      <w:sz w:val="21"/>
                    </w:rPr>
                    <w:t>P</w:t>
                  </w:r>
                  <w:r>
                    <w:rPr>
                      <w:rFonts w:hint="eastAsia" w:eastAsia="仿宋"/>
                      <w:b/>
                      <w:bCs w:val="0"/>
                      <w:color w:val="FF0000"/>
                      <w:sz w:val="21"/>
                    </w:rPr>
                    <w:t>M</w:t>
                  </w:r>
                  <w:r>
                    <w:rPr>
                      <w:rFonts w:hint="eastAsia" w:eastAsia="仿宋"/>
                      <w:b/>
                      <w:bCs w:val="0"/>
                      <w:color w:val="FF0000"/>
                      <w:sz w:val="21"/>
                      <w:vertAlign w:val="subscript"/>
                    </w:rPr>
                    <w:t>2</w:t>
                  </w:r>
                  <w:r>
                    <w:rPr>
                      <w:rFonts w:eastAsia="仿宋"/>
                      <w:b/>
                      <w:bCs w:val="0"/>
                      <w:color w:val="FF0000"/>
                      <w:sz w:val="21"/>
                      <w:vertAlign w:val="subscript"/>
                    </w:rPr>
                    <w:t>.5</w:t>
                  </w:r>
                </w:p>
              </w:tc>
              <w:tc>
                <w:tcPr>
                  <w:tcW w:w="1223" w:type="dxa"/>
                  <w:vAlign w:val="center"/>
                </w:tcPr>
                <w:p w14:paraId="7F084788">
                  <w:pPr>
                    <w:pStyle w:val="281"/>
                    <w:spacing w:line="240" w:lineRule="auto"/>
                    <w:rPr>
                      <w:rFonts w:eastAsia="仿宋"/>
                      <w:b/>
                      <w:bCs w:val="0"/>
                      <w:color w:val="FF0000"/>
                      <w:sz w:val="21"/>
                    </w:rPr>
                  </w:pPr>
                  <w:r>
                    <w:rPr>
                      <w:rFonts w:eastAsia="仿宋"/>
                      <w:b/>
                      <w:bCs w:val="0"/>
                      <w:color w:val="FF0000"/>
                      <w:sz w:val="21"/>
                    </w:rPr>
                    <w:t>年平均</w:t>
                  </w:r>
                </w:p>
              </w:tc>
              <w:tc>
                <w:tcPr>
                  <w:tcW w:w="1204" w:type="dxa"/>
                  <w:vAlign w:val="center"/>
                </w:tcPr>
                <w:p w14:paraId="3DEAF7BD">
                  <w:pPr>
                    <w:pStyle w:val="281"/>
                    <w:spacing w:line="240" w:lineRule="auto"/>
                    <w:rPr>
                      <w:rFonts w:eastAsia="仿宋"/>
                      <w:b/>
                      <w:bCs w:val="0"/>
                      <w:color w:val="FF0000"/>
                      <w:sz w:val="21"/>
                    </w:rPr>
                  </w:pPr>
                  <w:r>
                    <w:rPr>
                      <w:rFonts w:hint="eastAsia" w:eastAsia="仿宋"/>
                      <w:b/>
                      <w:bCs w:val="0"/>
                      <w:color w:val="FF0000"/>
                      <w:sz w:val="21"/>
                    </w:rPr>
                    <w:t>32</w:t>
                  </w:r>
                </w:p>
              </w:tc>
              <w:tc>
                <w:tcPr>
                  <w:tcW w:w="0" w:type="auto"/>
                  <w:vAlign w:val="center"/>
                </w:tcPr>
                <w:p w14:paraId="5D11D7F7">
                  <w:pPr>
                    <w:pStyle w:val="281"/>
                    <w:spacing w:line="240" w:lineRule="auto"/>
                    <w:rPr>
                      <w:rFonts w:eastAsia="仿宋"/>
                      <w:b/>
                      <w:bCs w:val="0"/>
                      <w:color w:val="FF0000"/>
                      <w:sz w:val="21"/>
                    </w:rPr>
                  </w:pPr>
                  <w:r>
                    <w:rPr>
                      <w:rFonts w:eastAsia="仿宋"/>
                      <w:b/>
                      <w:bCs w:val="0"/>
                      <w:color w:val="FF0000"/>
                      <w:sz w:val="21"/>
                    </w:rPr>
                    <w:t>35</w:t>
                  </w:r>
                </w:p>
              </w:tc>
              <w:tc>
                <w:tcPr>
                  <w:tcW w:w="0" w:type="auto"/>
                  <w:vAlign w:val="center"/>
                </w:tcPr>
                <w:p w14:paraId="40466207">
                  <w:pPr>
                    <w:pStyle w:val="281"/>
                    <w:spacing w:line="240" w:lineRule="auto"/>
                    <w:rPr>
                      <w:rFonts w:eastAsia="仿宋"/>
                      <w:b/>
                      <w:bCs w:val="0"/>
                      <w:color w:val="FF0000"/>
                      <w:sz w:val="21"/>
                    </w:rPr>
                  </w:pPr>
                  <w:r>
                    <w:rPr>
                      <w:rFonts w:hint="eastAsia" w:eastAsia="仿宋"/>
                      <w:b/>
                      <w:bCs w:val="0"/>
                      <w:color w:val="FF0000"/>
                      <w:sz w:val="21"/>
                    </w:rPr>
                    <w:t>30</w:t>
                  </w:r>
                </w:p>
              </w:tc>
              <w:tc>
                <w:tcPr>
                  <w:tcW w:w="0" w:type="auto"/>
                  <w:vAlign w:val="center"/>
                </w:tcPr>
                <w:p w14:paraId="25E5824B">
                  <w:pPr>
                    <w:pStyle w:val="281"/>
                    <w:spacing w:line="240" w:lineRule="auto"/>
                    <w:rPr>
                      <w:rFonts w:eastAsia="仿宋"/>
                      <w:b/>
                      <w:bCs w:val="0"/>
                      <w:color w:val="FF0000"/>
                      <w:sz w:val="21"/>
                    </w:rPr>
                  </w:pPr>
                  <w:r>
                    <w:rPr>
                      <w:rFonts w:hint="eastAsia" w:eastAsia="仿宋"/>
                      <w:b/>
                      <w:bCs w:val="0"/>
                      <w:color w:val="FF0000"/>
                      <w:sz w:val="21"/>
                    </w:rPr>
                    <w:t>25</w:t>
                  </w:r>
                </w:p>
              </w:tc>
              <w:tc>
                <w:tcPr>
                  <w:tcW w:w="0" w:type="auto"/>
                  <w:vAlign w:val="center"/>
                </w:tcPr>
                <w:p w14:paraId="74A0E440">
                  <w:pPr>
                    <w:pStyle w:val="281"/>
                    <w:spacing w:line="240" w:lineRule="auto"/>
                    <w:rPr>
                      <w:rFonts w:eastAsia="仿宋"/>
                      <w:b/>
                      <w:bCs w:val="0"/>
                      <w:color w:val="FF0000"/>
                      <w:sz w:val="21"/>
                    </w:rPr>
                  </w:pPr>
                  <w:r>
                    <w:rPr>
                      <w:rFonts w:hint="eastAsia" w:eastAsia="仿宋"/>
                      <w:color w:val="FF0000"/>
                      <w:sz w:val="21"/>
                    </w:rPr>
                    <w:t>/</w:t>
                  </w:r>
                </w:p>
              </w:tc>
              <w:tc>
                <w:tcPr>
                  <w:tcW w:w="0" w:type="auto"/>
                  <w:vMerge w:val="restart"/>
                  <w:vAlign w:val="center"/>
                </w:tcPr>
                <w:p w14:paraId="48C609C9">
                  <w:pPr>
                    <w:pStyle w:val="281"/>
                    <w:spacing w:line="240" w:lineRule="auto"/>
                    <w:rPr>
                      <w:rFonts w:eastAsia="仿宋"/>
                      <w:b/>
                      <w:bCs w:val="0"/>
                      <w:color w:val="FF0000"/>
                      <w:sz w:val="21"/>
                      <w:szCs w:val="20"/>
                    </w:rPr>
                  </w:pPr>
                  <w:r>
                    <w:rPr>
                      <w:rFonts w:eastAsia="仿宋"/>
                      <w:b/>
                      <w:bCs w:val="0"/>
                      <w:color w:val="FF0000"/>
                      <w:sz w:val="21"/>
                    </w:rPr>
                    <w:t>不达标</w:t>
                  </w:r>
                </w:p>
              </w:tc>
            </w:tr>
            <w:tr w14:paraId="4989F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831D965">
                  <w:pPr>
                    <w:snapToGrid w:val="0"/>
                    <w:jc w:val="center"/>
                    <w:rPr>
                      <w:rFonts w:eastAsia="仿宋"/>
                      <w:color w:val="FF0000"/>
                      <w:szCs w:val="20"/>
                    </w:rPr>
                  </w:pPr>
                </w:p>
              </w:tc>
              <w:tc>
                <w:tcPr>
                  <w:tcW w:w="1223" w:type="dxa"/>
                  <w:vAlign w:val="center"/>
                </w:tcPr>
                <w:p w14:paraId="674BDF3A">
                  <w:pPr>
                    <w:pStyle w:val="281"/>
                    <w:spacing w:line="240" w:lineRule="auto"/>
                    <w:rPr>
                      <w:rFonts w:eastAsia="仿宋"/>
                      <w:b/>
                      <w:bCs w:val="0"/>
                      <w:color w:val="FF0000"/>
                      <w:sz w:val="21"/>
                    </w:rPr>
                  </w:pPr>
                  <w:r>
                    <w:rPr>
                      <w:rFonts w:eastAsia="仿宋"/>
                      <w:b/>
                      <w:bCs w:val="0"/>
                      <w:color w:val="FF0000"/>
                      <w:sz w:val="21"/>
                    </w:rPr>
                    <w:t>日平均范围</w:t>
                  </w:r>
                </w:p>
              </w:tc>
              <w:tc>
                <w:tcPr>
                  <w:tcW w:w="1204" w:type="dxa"/>
                  <w:vAlign w:val="center"/>
                </w:tcPr>
                <w:p w14:paraId="75B2DF55">
                  <w:pPr>
                    <w:pStyle w:val="281"/>
                    <w:spacing w:line="240" w:lineRule="auto"/>
                    <w:rPr>
                      <w:rFonts w:eastAsia="仿宋"/>
                      <w:b/>
                      <w:bCs w:val="0"/>
                      <w:color w:val="FF0000"/>
                      <w:sz w:val="21"/>
                    </w:rPr>
                  </w:pPr>
                  <w:r>
                    <w:rPr>
                      <w:rFonts w:hint="eastAsia" w:eastAsia="仿宋"/>
                      <w:b/>
                      <w:bCs w:val="0"/>
                      <w:color w:val="FF0000"/>
                      <w:sz w:val="21"/>
                    </w:rPr>
                    <w:t>5</w:t>
                  </w:r>
                  <w:r>
                    <w:rPr>
                      <w:rFonts w:eastAsia="仿宋"/>
                      <w:b/>
                      <w:bCs w:val="0"/>
                      <w:color w:val="FF0000"/>
                      <w:sz w:val="21"/>
                    </w:rPr>
                    <w:t>-1</w:t>
                  </w:r>
                  <w:r>
                    <w:rPr>
                      <w:rFonts w:hint="eastAsia" w:eastAsia="仿宋"/>
                      <w:b/>
                      <w:bCs w:val="0"/>
                      <w:color w:val="FF0000"/>
                      <w:sz w:val="21"/>
                    </w:rPr>
                    <w:t>57</w:t>
                  </w:r>
                </w:p>
              </w:tc>
              <w:tc>
                <w:tcPr>
                  <w:tcW w:w="0" w:type="auto"/>
                  <w:vAlign w:val="center"/>
                </w:tcPr>
                <w:p w14:paraId="4C4E809A">
                  <w:pPr>
                    <w:pStyle w:val="281"/>
                    <w:spacing w:line="240" w:lineRule="auto"/>
                    <w:rPr>
                      <w:rFonts w:eastAsia="仿宋"/>
                      <w:b/>
                      <w:bCs w:val="0"/>
                      <w:color w:val="FF0000"/>
                      <w:sz w:val="21"/>
                    </w:rPr>
                  </w:pPr>
                  <w:r>
                    <w:rPr>
                      <w:rFonts w:eastAsia="仿宋"/>
                      <w:b/>
                      <w:bCs w:val="0"/>
                      <w:color w:val="FF0000"/>
                      <w:sz w:val="21"/>
                    </w:rPr>
                    <w:t>75</w:t>
                  </w:r>
                </w:p>
              </w:tc>
              <w:tc>
                <w:tcPr>
                  <w:tcW w:w="0" w:type="auto"/>
                  <w:vAlign w:val="center"/>
                </w:tcPr>
                <w:p w14:paraId="0B3E8B32">
                  <w:pPr>
                    <w:pStyle w:val="281"/>
                    <w:spacing w:line="240" w:lineRule="auto"/>
                    <w:rPr>
                      <w:rFonts w:eastAsia="仿宋"/>
                      <w:b/>
                      <w:bCs w:val="0"/>
                      <w:color w:val="FF0000"/>
                      <w:sz w:val="21"/>
                    </w:rPr>
                  </w:pPr>
                  <w:r>
                    <w:rPr>
                      <w:rFonts w:hint="eastAsia" w:eastAsia="仿宋"/>
                      <w:b/>
                      <w:bCs w:val="0"/>
                      <w:color w:val="FF0000"/>
                      <w:sz w:val="21"/>
                    </w:rPr>
                    <w:t>60</w:t>
                  </w:r>
                </w:p>
              </w:tc>
              <w:tc>
                <w:tcPr>
                  <w:tcW w:w="0" w:type="auto"/>
                  <w:vAlign w:val="center"/>
                </w:tcPr>
                <w:p w14:paraId="718005E5">
                  <w:pPr>
                    <w:pStyle w:val="281"/>
                    <w:spacing w:line="240" w:lineRule="auto"/>
                    <w:rPr>
                      <w:rFonts w:eastAsia="仿宋"/>
                      <w:b/>
                      <w:bCs w:val="0"/>
                      <w:color w:val="FF0000"/>
                      <w:sz w:val="21"/>
                    </w:rPr>
                  </w:pPr>
                  <w:r>
                    <w:rPr>
                      <w:rFonts w:hint="eastAsia" w:eastAsia="仿宋"/>
                      <w:b/>
                      <w:bCs w:val="0"/>
                      <w:color w:val="FF0000"/>
                      <w:sz w:val="21"/>
                    </w:rPr>
                    <w:t>50</w:t>
                  </w:r>
                </w:p>
              </w:tc>
              <w:tc>
                <w:tcPr>
                  <w:tcW w:w="0" w:type="auto"/>
                  <w:vAlign w:val="center"/>
                </w:tcPr>
                <w:p w14:paraId="6018609E">
                  <w:pPr>
                    <w:pStyle w:val="281"/>
                    <w:spacing w:line="240" w:lineRule="auto"/>
                    <w:rPr>
                      <w:rFonts w:eastAsia="仿宋"/>
                      <w:b/>
                      <w:bCs w:val="0"/>
                      <w:color w:val="FF0000"/>
                      <w:sz w:val="21"/>
                    </w:rPr>
                  </w:pPr>
                  <w:r>
                    <w:rPr>
                      <w:rFonts w:eastAsia="仿宋"/>
                      <w:b/>
                      <w:bCs w:val="0"/>
                      <w:color w:val="FF0000"/>
                      <w:sz w:val="21"/>
                    </w:rPr>
                    <w:t>9</w:t>
                  </w:r>
                  <w:r>
                    <w:rPr>
                      <w:rFonts w:hint="eastAsia" w:eastAsia="仿宋"/>
                      <w:b/>
                      <w:bCs w:val="0"/>
                      <w:color w:val="FF0000"/>
                      <w:sz w:val="21"/>
                    </w:rPr>
                    <w:t>3</w:t>
                  </w:r>
                  <w:r>
                    <w:rPr>
                      <w:rFonts w:eastAsia="仿宋"/>
                      <w:b/>
                      <w:bCs w:val="0"/>
                      <w:color w:val="FF0000"/>
                      <w:sz w:val="21"/>
                    </w:rPr>
                    <w:t>.</w:t>
                  </w:r>
                  <w:r>
                    <w:rPr>
                      <w:rFonts w:hint="eastAsia" w:eastAsia="仿宋"/>
                      <w:b/>
                      <w:bCs w:val="0"/>
                      <w:color w:val="FF0000"/>
                      <w:sz w:val="21"/>
                    </w:rPr>
                    <w:t>2</w:t>
                  </w:r>
                </w:p>
              </w:tc>
              <w:tc>
                <w:tcPr>
                  <w:tcW w:w="0" w:type="auto"/>
                  <w:vMerge w:val="continue"/>
                  <w:vAlign w:val="center"/>
                </w:tcPr>
                <w:p w14:paraId="5954EA7D">
                  <w:pPr>
                    <w:snapToGrid w:val="0"/>
                    <w:jc w:val="center"/>
                    <w:rPr>
                      <w:rFonts w:eastAsia="仿宋"/>
                      <w:color w:val="FF0000"/>
                      <w:szCs w:val="20"/>
                    </w:rPr>
                  </w:pPr>
                </w:p>
              </w:tc>
            </w:tr>
          </w:tbl>
          <w:p w14:paraId="449E56C0">
            <w:pPr>
              <w:jc w:val="center"/>
              <w:rPr>
                <w:rFonts w:eastAsia="仿宋"/>
                <w:b/>
                <w:szCs w:val="21"/>
              </w:rPr>
            </w:pPr>
            <w:r>
              <w:rPr>
                <w:rFonts w:hint="eastAsia" w:ascii="宋体" w:hAnsi="宋体" w:cs="宋体"/>
                <w:b/>
                <w:bCs/>
                <w:szCs w:val="21"/>
              </w:rPr>
              <w:t>注：达标率参照标准为《环境空气质量标准》(GB 3095-2012)</w:t>
            </w:r>
            <w:r>
              <w:rPr>
                <w:rFonts w:hint="eastAsia" w:ascii="宋体" w:hAnsi="宋体" w:cs="宋体"/>
                <w:szCs w:val="21"/>
              </w:rPr>
              <w:t>。</w:t>
            </w:r>
            <w:r>
              <w:rPr>
                <w:rFonts w:hint="eastAsia" w:ascii="宋体" w:hAnsi="宋体" w:cs="宋体"/>
                <w:b/>
                <w:bCs/>
                <w:szCs w:val="21"/>
              </w:rPr>
              <w:t>GB 3095-2026中过渡阶段指2026年3月1日起至2030年12月31日，2031年1月1日起，实施基本项目浓度限值。</w:t>
            </w:r>
          </w:p>
          <w:p w14:paraId="4F01D2FE">
            <w:pPr>
              <w:spacing w:line="500" w:lineRule="exact"/>
              <w:ind w:firstLine="480" w:firstLineChars="200"/>
              <w:rPr>
                <w:rFonts w:eastAsia="仿宋"/>
                <w:bCs/>
                <w:color w:val="FF0000"/>
                <w:sz w:val="24"/>
              </w:rPr>
            </w:pPr>
            <w:r>
              <w:rPr>
                <w:rFonts w:hint="eastAsia" w:eastAsia="仿宋"/>
                <w:bCs/>
                <w:color w:val="FF0000"/>
                <w:sz w:val="24"/>
              </w:rPr>
              <w:t>本报告编制时，选取的评价基准年为2024年，根据2024年常州市生态环境状况公报，对照《环境空气质量标准》(GB 3095-2012)中浓度限值，O</w:t>
            </w:r>
            <w:r>
              <w:rPr>
                <w:rFonts w:hint="eastAsia" w:eastAsia="仿宋"/>
                <w:bCs/>
                <w:color w:val="FF0000"/>
                <w:sz w:val="24"/>
                <w:vertAlign w:val="subscript"/>
              </w:rPr>
              <w:t>3</w:t>
            </w:r>
            <w:r>
              <w:rPr>
                <w:rFonts w:hint="eastAsia" w:eastAsia="仿宋"/>
                <w:bCs/>
                <w:color w:val="FF0000"/>
                <w:sz w:val="24"/>
              </w:rPr>
              <w:t>日最大8小时平均第90百分位数超标，PM</w:t>
            </w:r>
            <w:r>
              <w:rPr>
                <w:rFonts w:hint="eastAsia" w:eastAsia="仿宋"/>
                <w:bCs/>
                <w:color w:val="FF0000"/>
                <w:sz w:val="24"/>
                <w:vertAlign w:val="subscript"/>
              </w:rPr>
              <w:t>2.5</w:t>
            </w:r>
            <w:r>
              <w:rPr>
                <w:rFonts w:hint="eastAsia" w:eastAsia="仿宋"/>
                <w:bCs/>
                <w:color w:val="FF0000"/>
                <w:sz w:val="24"/>
              </w:rPr>
              <w:t>日平均第95百分位数超标，其余各污染物评价指标均达标。根据《环境空气质量评价技术规范（试行）》（HJ 663—2013），一个区域的环境空气质量是否达标，取决于上述6项基本污染物的浓度是否全部满足《环境空气质量标准》（GB 3095-2012）的要求，因O</w:t>
            </w:r>
            <w:r>
              <w:rPr>
                <w:rFonts w:hint="eastAsia" w:eastAsia="仿宋"/>
                <w:bCs/>
                <w:color w:val="FF0000"/>
                <w:sz w:val="24"/>
                <w:vertAlign w:val="subscript"/>
              </w:rPr>
              <w:t>3</w:t>
            </w:r>
            <w:r>
              <w:rPr>
                <w:rFonts w:hint="eastAsia" w:eastAsia="仿宋"/>
                <w:bCs/>
                <w:color w:val="FF0000"/>
                <w:sz w:val="24"/>
              </w:rPr>
              <w:t>和PM</w:t>
            </w:r>
            <w:r>
              <w:rPr>
                <w:rFonts w:hint="eastAsia" w:eastAsia="仿宋"/>
                <w:bCs/>
                <w:color w:val="FF0000"/>
                <w:sz w:val="24"/>
                <w:vertAlign w:val="subscript"/>
              </w:rPr>
              <w:t>2.5</w:t>
            </w:r>
            <w:r>
              <w:rPr>
                <w:rFonts w:hint="eastAsia" w:eastAsia="仿宋"/>
                <w:bCs/>
                <w:color w:val="FF0000"/>
                <w:sz w:val="24"/>
              </w:rPr>
              <w:t>两污染物超标，因此常州市属于不达标区。</w:t>
            </w:r>
          </w:p>
          <w:p w14:paraId="3EF46F60">
            <w:pPr>
              <w:spacing w:line="500" w:lineRule="exact"/>
              <w:ind w:firstLine="480" w:firstLineChars="200"/>
              <w:rPr>
                <w:rFonts w:eastAsia="仿宋"/>
                <w:bCs/>
                <w:color w:val="FF0000"/>
                <w:sz w:val="24"/>
              </w:rPr>
            </w:pPr>
            <w:r>
              <w:rPr>
                <w:rFonts w:eastAsia="仿宋"/>
                <w:bCs/>
                <w:color w:val="FF0000"/>
                <w:sz w:val="24"/>
              </w:rPr>
              <w:t>自2026年3月1日起，GB 3095-2026及HJ 663-2026实施</w:t>
            </w:r>
            <w:r>
              <w:rPr>
                <w:rFonts w:hint="eastAsia" w:eastAsia="仿宋"/>
                <w:bCs/>
                <w:color w:val="FF0000"/>
                <w:sz w:val="24"/>
              </w:rPr>
              <w:t>，过渡阶段PM</w:t>
            </w:r>
            <w:r>
              <w:rPr>
                <w:rFonts w:hint="eastAsia" w:eastAsia="仿宋"/>
                <w:bCs/>
                <w:color w:val="FF0000"/>
                <w:sz w:val="24"/>
                <w:vertAlign w:val="subscript"/>
              </w:rPr>
              <w:t>2.5</w:t>
            </w:r>
            <w:r>
              <w:rPr>
                <w:rFonts w:hint="eastAsia" w:eastAsia="仿宋"/>
                <w:bCs/>
                <w:color w:val="FF0000"/>
                <w:sz w:val="24"/>
              </w:rPr>
              <w:t>和PM</w:t>
            </w:r>
            <w:r>
              <w:rPr>
                <w:rFonts w:hint="eastAsia" w:eastAsia="仿宋"/>
                <w:bCs/>
                <w:color w:val="FF0000"/>
                <w:sz w:val="24"/>
                <w:vertAlign w:val="subscript"/>
              </w:rPr>
              <w:t>10</w:t>
            </w:r>
            <w:r>
              <w:rPr>
                <w:rFonts w:hint="eastAsia" w:eastAsia="仿宋"/>
                <w:bCs/>
                <w:color w:val="FF0000"/>
                <w:sz w:val="24"/>
              </w:rPr>
              <w:t>的二级标准限值已收严，由于PM</w:t>
            </w:r>
            <w:r>
              <w:rPr>
                <w:rFonts w:hint="eastAsia" w:eastAsia="仿宋"/>
                <w:bCs/>
                <w:color w:val="FF0000"/>
                <w:sz w:val="24"/>
                <w:vertAlign w:val="subscript"/>
              </w:rPr>
              <w:t>2.5</w:t>
            </w:r>
            <w:r>
              <w:rPr>
                <w:rFonts w:hint="eastAsia" w:eastAsia="仿宋"/>
                <w:bCs/>
                <w:color w:val="FF0000"/>
                <w:sz w:val="24"/>
              </w:rPr>
              <w:t>、O</w:t>
            </w:r>
            <w:r>
              <w:rPr>
                <w:rFonts w:hint="eastAsia" w:eastAsia="仿宋"/>
                <w:bCs/>
                <w:color w:val="FF0000"/>
                <w:sz w:val="24"/>
                <w:vertAlign w:val="subscript"/>
              </w:rPr>
              <w:t>3</w:t>
            </w:r>
            <w:r>
              <w:rPr>
                <w:rFonts w:hint="eastAsia" w:eastAsia="仿宋"/>
                <w:bCs/>
                <w:color w:val="FF0000"/>
                <w:sz w:val="24"/>
              </w:rPr>
              <w:t>等关键污染物的浓度超过新标准限值，因此常州市仍为环境空气质量不达标区。</w:t>
            </w:r>
          </w:p>
          <w:p w14:paraId="51EBDF35">
            <w:pPr>
              <w:spacing w:line="500" w:lineRule="exact"/>
              <w:ind w:firstLine="480" w:firstLineChars="200"/>
              <w:rPr>
                <w:rFonts w:eastAsia="仿宋"/>
                <w:bCs/>
                <w:sz w:val="24"/>
              </w:rPr>
            </w:pPr>
            <w:r>
              <w:rPr>
                <w:rFonts w:eastAsia="仿宋"/>
                <w:bCs/>
                <w:sz w:val="24"/>
              </w:rPr>
              <w:t>为改善大气环境质量，常州市人民政府发布了“市政府关于印发《常州市空气质量持续改善行动计划实施方案》的通知”，提出如下重要举措：</w:t>
            </w:r>
          </w:p>
          <w:p w14:paraId="40460990">
            <w:pPr>
              <w:spacing w:line="500" w:lineRule="exact"/>
              <w:ind w:firstLine="480" w:firstLineChars="200"/>
              <w:rPr>
                <w:rFonts w:eastAsia="仿宋"/>
                <w:bCs/>
                <w:sz w:val="24"/>
              </w:rPr>
            </w:pPr>
            <w:r>
              <w:rPr>
                <w:rFonts w:eastAsia="仿宋"/>
                <w:bCs/>
                <w:sz w:val="24"/>
              </w:rPr>
              <w:t>主要目标是：到2025年，全市PM2.5浓度总体达标，PM2.5浓度比2020年下降10%，基本消除重度及以上污染天气，空气质量持续改善；氮氧化物和VOCs排放总量比2020年分别下降10%以上，完成省下达的减排目标。</w:t>
            </w:r>
          </w:p>
          <w:p w14:paraId="04F4FD89">
            <w:pPr>
              <w:spacing w:line="500" w:lineRule="exact"/>
              <w:ind w:firstLine="480" w:firstLineChars="200"/>
              <w:rPr>
                <w:rFonts w:eastAsia="仿宋"/>
                <w:bCs/>
                <w:sz w:val="24"/>
              </w:rPr>
            </w:pPr>
            <w:r>
              <w:rPr>
                <w:rFonts w:eastAsia="仿宋"/>
                <w:bCs/>
                <w:sz w:val="24"/>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4A92A9A5">
            <w:pPr>
              <w:spacing w:line="500" w:lineRule="exact"/>
              <w:ind w:firstLine="480" w:firstLineChars="200"/>
              <w:rPr>
                <w:rFonts w:eastAsia="仿宋"/>
                <w:bCs/>
                <w:sz w:val="24"/>
              </w:rPr>
            </w:pPr>
            <w:r>
              <w:rPr>
                <w:rFonts w:eastAsia="仿宋"/>
                <w:bCs/>
                <w:sz w:val="24"/>
              </w:rPr>
              <w:t>（二）加快退出重点行业落后产能。落实《产业结构调整指导目录》，依法依规逐步退出限制类涉气行业工艺和装备、逐步淘汰步进式烧结机和球团竖炉以及半封闭式硅锰合金、镍铁、高碳铬铁、高碳锰铁电炉。</w:t>
            </w:r>
          </w:p>
          <w:p w14:paraId="1E937117">
            <w:pPr>
              <w:spacing w:line="500" w:lineRule="exact"/>
              <w:ind w:firstLine="480" w:firstLineChars="200"/>
              <w:rPr>
                <w:rFonts w:eastAsia="仿宋"/>
                <w:bCs/>
                <w:sz w:val="24"/>
              </w:rPr>
            </w:pPr>
            <w:r>
              <w:rPr>
                <w:rFonts w:eastAsia="仿宋"/>
                <w:bCs/>
                <w:sz w:val="24"/>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5C0D0213">
            <w:pPr>
              <w:spacing w:line="500" w:lineRule="exact"/>
              <w:ind w:firstLine="480" w:firstLineChars="200"/>
              <w:rPr>
                <w:rFonts w:eastAsia="仿宋"/>
                <w:bCs/>
                <w:sz w:val="24"/>
              </w:rPr>
            </w:pPr>
            <w:r>
              <w:rPr>
                <w:rFonts w:eastAsia="仿宋"/>
                <w:bCs/>
                <w:sz w:val="24"/>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04EEC587">
            <w:pPr>
              <w:spacing w:line="500" w:lineRule="exact"/>
              <w:ind w:firstLine="480" w:firstLineChars="200"/>
              <w:rPr>
                <w:rFonts w:eastAsia="仿宋"/>
                <w:bCs/>
                <w:sz w:val="24"/>
              </w:rPr>
            </w:pPr>
            <w:r>
              <w:rPr>
                <w:rFonts w:eastAsia="仿宋"/>
                <w:bCs/>
                <w:sz w:val="24"/>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60F05162">
            <w:pPr>
              <w:spacing w:line="500" w:lineRule="exact"/>
              <w:ind w:firstLine="480" w:firstLineChars="200"/>
              <w:rPr>
                <w:rFonts w:eastAsia="仿宋"/>
                <w:bCs/>
                <w:sz w:val="24"/>
              </w:rPr>
            </w:pPr>
            <w:r>
              <w:rPr>
                <w:rFonts w:eastAsia="仿宋"/>
                <w:bCs/>
                <w:sz w:val="24"/>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2F5CCD6E">
            <w:pPr>
              <w:spacing w:line="500" w:lineRule="exact"/>
              <w:ind w:firstLine="480" w:firstLineChars="200"/>
              <w:rPr>
                <w:rFonts w:eastAsia="仿宋"/>
                <w:bCs/>
                <w:sz w:val="24"/>
              </w:rPr>
            </w:pPr>
            <w:r>
              <w:rPr>
                <w:rFonts w:eastAsia="仿宋"/>
                <w:bCs/>
                <w:sz w:val="24"/>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039EFC1F">
            <w:pPr>
              <w:spacing w:line="500" w:lineRule="exact"/>
              <w:ind w:firstLine="480" w:firstLineChars="200"/>
              <w:rPr>
                <w:rFonts w:eastAsia="仿宋"/>
                <w:bCs/>
                <w:sz w:val="24"/>
              </w:rPr>
            </w:pPr>
            <w:r>
              <w:rPr>
                <w:rFonts w:eastAsia="仿宋"/>
                <w:bCs/>
                <w:sz w:val="24"/>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3742A966">
            <w:pPr>
              <w:spacing w:line="500" w:lineRule="exact"/>
              <w:ind w:firstLine="480" w:firstLineChars="200"/>
              <w:rPr>
                <w:rFonts w:eastAsia="仿宋"/>
                <w:bCs/>
                <w:sz w:val="24"/>
              </w:rPr>
            </w:pPr>
            <w:r>
              <w:rPr>
                <w:rFonts w:eastAsia="仿宋"/>
                <w:bCs/>
                <w:sz w:val="24"/>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5CAC267">
            <w:pPr>
              <w:spacing w:line="500" w:lineRule="exact"/>
              <w:ind w:firstLine="480" w:firstLineChars="200"/>
              <w:rPr>
                <w:rFonts w:eastAsia="仿宋"/>
                <w:bCs/>
                <w:sz w:val="24"/>
              </w:rPr>
            </w:pPr>
            <w:r>
              <w:rPr>
                <w:rFonts w:eastAsia="仿宋"/>
                <w:bCs/>
                <w:sz w:val="24"/>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3AF27EBE">
            <w:pPr>
              <w:spacing w:line="500" w:lineRule="exact"/>
              <w:ind w:firstLine="480" w:firstLineChars="200"/>
              <w:rPr>
                <w:rFonts w:eastAsia="仿宋"/>
                <w:bCs/>
                <w:sz w:val="24"/>
              </w:rPr>
            </w:pPr>
            <w:r>
              <w:rPr>
                <w:rFonts w:eastAsia="仿宋"/>
                <w:bCs/>
                <w:sz w:val="24"/>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78B08A51">
            <w:pPr>
              <w:spacing w:line="500" w:lineRule="exact"/>
              <w:ind w:firstLine="480" w:firstLineChars="200"/>
              <w:rPr>
                <w:rFonts w:eastAsia="仿宋"/>
                <w:bCs/>
                <w:sz w:val="24"/>
              </w:rPr>
            </w:pPr>
            <w:r>
              <w:rPr>
                <w:rFonts w:eastAsia="仿宋"/>
                <w:bCs/>
                <w:sz w:val="24"/>
              </w:rPr>
              <w:t>采取上述措施，常州市的大气空气质量将得到进一步改善。</w:t>
            </w:r>
          </w:p>
          <w:p w14:paraId="62EB32AE">
            <w:pPr>
              <w:spacing w:line="500" w:lineRule="exact"/>
              <w:ind w:firstLine="480"/>
              <w:rPr>
                <w:rFonts w:eastAsia="仿宋"/>
                <w:bCs/>
                <w:sz w:val="24"/>
              </w:rPr>
            </w:pPr>
            <w:r>
              <w:rPr>
                <w:rFonts w:eastAsia="仿宋"/>
                <w:bCs/>
                <w:sz w:val="24"/>
              </w:rPr>
              <w:t>（2）其他污染物环境质量现状</w:t>
            </w:r>
          </w:p>
          <w:p w14:paraId="13177621">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非甲烷总烃</w:t>
            </w:r>
          </w:p>
          <w:p w14:paraId="5D9F514A">
            <w:pPr>
              <w:spacing w:line="500" w:lineRule="exact"/>
              <w:ind w:firstLine="480"/>
              <w:rPr>
                <w:rFonts w:eastAsia="仿宋"/>
                <w:bCs/>
                <w:sz w:val="24"/>
              </w:rPr>
            </w:pPr>
            <w:r>
              <w:rPr>
                <w:rFonts w:eastAsia="仿宋"/>
                <w:bCs/>
                <w:sz w:val="24"/>
              </w:rPr>
              <w:t>本次非甲烷总烃浓度现状引用</w:t>
            </w:r>
            <w:r>
              <w:rPr>
                <w:rFonts w:hint="eastAsia" w:eastAsia="仿宋"/>
                <w:bCs/>
                <w:sz w:val="24"/>
              </w:rPr>
              <w:t>（引用报告编号：</w:t>
            </w:r>
            <w:r>
              <w:rPr>
                <w:rFonts w:eastAsia="仿宋"/>
                <w:bCs/>
                <w:sz w:val="24"/>
              </w:rPr>
              <w:t>（2026）科检（环引）字第（C-001）号</w:t>
            </w:r>
            <w:r>
              <w:rPr>
                <w:rFonts w:hint="eastAsia" w:eastAsia="仿宋"/>
                <w:bCs/>
                <w:sz w:val="24"/>
              </w:rPr>
              <w:t>）中江苏科发检测技术有限公司</w:t>
            </w:r>
            <w:r>
              <w:rPr>
                <w:rFonts w:eastAsia="仿宋"/>
                <w:bCs/>
                <w:sz w:val="24"/>
              </w:rPr>
              <w:t>于</w:t>
            </w:r>
            <w:r>
              <w:rPr>
                <w:rFonts w:hint="eastAsia" w:eastAsia="仿宋"/>
                <w:bCs/>
                <w:sz w:val="24"/>
              </w:rPr>
              <w:t>202</w:t>
            </w:r>
            <w:r>
              <w:rPr>
                <w:rFonts w:eastAsia="仿宋"/>
                <w:bCs/>
                <w:sz w:val="24"/>
              </w:rPr>
              <w:t>5</w:t>
            </w:r>
            <w:r>
              <w:rPr>
                <w:rFonts w:hint="eastAsia" w:eastAsia="仿宋"/>
                <w:bCs/>
                <w:sz w:val="24"/>
              </w:rPr>
              <w:t>年</w:t>
            </w:r>
            <w:r>
              <w:rPr>
                <w:rFonts w:eastAsia="仿宋"/>
                <w:bCs/>
                <w:sz w:val="24"/>
              </w:rPr>
              <w:t>5</w:t>
            </w:r>
            <w:r>
              <w:rPr>
                <w:rFonts w:hint="eastAsia" w:eastAsia="仿宋"/>
                <w:bCs/>
                <w:sz w:val="24"/>
              </w:rPr>
              <w:t>月</w:t>
            </w:r>
            <w:r>
              <w:rPr>
                <w:rFonts w:eastAsia="仿宋"/>
                <w:bCs/>
                <w:sz w:val="24"/>
              </w:rPr>
              <w:t>6</w:t>
            </w:r>
            <w:r>
              <w:rPr>
                <w:rFonts w:hint="eastAsia" w:eastAsia="仿宋"/>
                <w:bCs/>
                <w:sz w:val="24"/>
              </w:rPr>
              <w:t>日至</w:t>
            </w:r>
            <w:r>
              <w:rPr>
                <w:rFonts w:eastAsia="仿宋"/>
                <w:bCs/>
                <w:sz w:val="24"/>
              </w:rPr>
              <w:t>5</w:t>
            </w:r>
            <w:r>
              <w:rPr>
                <w:rFonts w:hint="eastAsia" w:eastAsia="仿宋"/>
                <w:bCs/>
                <w:sz w:val="24"/>
              </w:rPr>
              <w:t>月</w:t>
            </w:r>
            <w:r>
              <w:rPr>
                <w:rFonts w:eastAsia="仿宋"/>
                <w:bCs/>
                <w:sz w:val="24"/>
              </w:rPr>
              <w:t>12</w:t>
            </w:r>
            <w:r>
              <w:rPr>
                <w:rFonts w:hint="eastAsia" w:eastAsia="仿宋"/>
                <w:bCs/>
                <w:sz w:val="24"/>
              </w:rPr>
              <w:t>日</w:t>
            </w:r>
            <w:r>
              <w:rPr>
                <w:rFonts w:eastAsia="仿宋"/>
                <w:bCs/>
                <w:sz w:val="24"/>
              </w:rPr>
              <w:t>对</w:t>
            </w:r>
            <w:r>
              <w:rPr>
                <w:rFonts w:hint="eastAsia" w:eastAsia="仿宋"/>
                <w:bCs/>
                <w:sz w:val="24"/>
              </w:rPr>
              <w:t>《</w:t>
            </w:r>
            <w:r>
              <w:rPr>
                <w:rFonts w:eastAsia="仿宋"/>
                <w:bCs/>
                <w:sz w:val="24"/>
              </w:rPr>
              <w:t>常州埃科动力科技有限公司新建年产15万台缸体总成、15万台缸盖总成和25万台汽车用发动机项目</w:t>
            </w:r>
            <w:r>
              <w:rPr>
                <w:rFonts w:hint="eastAsia" w:eastAsia="仿宋"/>
                <w:bCs/>
                <w:sz w:val="24"/>
              </w:rPr>
              <w:t>》</w:t>
            </w:r>
            <w:r>
              <w:rPr>
                <w:rFonts w:eastAsia="仿宋"/>
                <w:bCs/>
                <w:sz w:val="24"/>
              </w:rPr>
              <w:t>所在地（西</w:t>
            </w:r>
            <w:r>
              <w:rPr>
                <w:rFonts w:hint="eastAsia" w:eastAsia="仿宋"/>
                <w:bCs/>
                <w:sz w:val="24"/>
              </w:rPr>
              <w:t>南</w:t>
            </w:r>
            <w:r>
              <w:rPr>
                <w:rFonts w:eastAsia="仿宋"/>
                <w:bCs/>
                <w:sz w:val="24"/>
              </w:rPr>
              <w:t>，2300m）非甲烷总烃进行的现场实测数据（</w:t>
            </w:r>
            <w:r>
              <w:rPr>
                <w:rFonts w:hint="eastAsia" w:eastAsia="仿宋"/>
                <w:bCs/>
                <w:sz w:val="24"/>
              </w:rPr>
              <w:t>检测报告编号为：K</w:t>
            </w:r>
            <w:r>
              <w:rPr>
                <w:rFonts w:eastAsia="仿宋"/>
                <w:bCs/>
                <w:sz w:val="24"/>
              </w:rPr>
              <w:t>F</w:t>
            </w:r>
            <w:r>
              <w:rPr>
                <w:rFonts w:hint="eastAsia" w:eastAsia="仿宋"/>
                <w:bCs/>
                <w:sz w:val="24"/>
              </w:rPr>
              <w:t>2</w:t>
            </w:r>
            <w:r>
              <w:rPr>
                <w:rFonts w:eastAsia="仿宋"/>
                <w:bCs/>
                <w:sz w:val="24"/>
              </w:rPr>
              <w:t>502-02-010）。</w:t>
            </w:r>
          </w:p>
          <w:p w14:paraId="2A35616E">
            <w:pPr>
              <w:spacing w:line="500" w:lineRule="exact"/>
              <w:ind w:firstLine="480"/>
              <w:rPr>
                <w:rFonts w:eastAsia="仿宋"/>
                <w:bCs/>
                <w:sz w:val="24"/>
              </w:rPr>
            </w:pPr>
            <w:r>
              <w:rPr>
                <w:rFonts w:eastAsia="仿宋"/>
                <w:bCs/>
                <w:sz w:val="24"/>
              </w:rPr>
              <w:t>引用数据有效性分析：根据《建设项目环境影响报告表编制技术指南》（污染影响类）（试行）可知，排放国家、地方环境空气质量标准中有标准限值要求的特征污染物时，引用建设项目周边5千米范围内近3年的现有监测数据，本次非甲烷总烃选取点位位于本项目西</w:t>
            </w:r>
            <w:r>
              <w:rPr>
                <w:rFonts w:hint="eastAsia" w:eastAsia="仿宋"/>
                <w:bCs/>
                <w:sz w:val="24"/>
              </w:rPr>
              <w:t>南</w:t>
            </w:r>
            <w:r>
              <w:rPr>
                <w:rFonts w:eastAsia="仿宋"/>
                <w:bCs/>
                <w:sz w:val="24"/>
              </w:rPr>
              <w:t>侧约2300m，为3年内监测数据，符合点位选择要求。具体监测数据统计结果见下表。</w:t>
            </w:r>
          </w:p>
          <w:p w14:paraId="1356B73C">
            <w:pPr>
              <w:ind w:firstLine="422"/>
              <w:jc w:val="center"/>
              <w:rPr>
                <w:rFonts w:eastAsia="仿宋"/>
                <w:b/>
                <w:szCs w:val="21"/>
                <w:lang w:val="zh-CN"/>
              </w:rPr>
            </w:pPr>
            <w:r>
              <w:rPr>
                <w:rFonts w:eastAsia="仿宋"/>
                <w:b/>
                <w:szCs w:val="21"/>
                <w:lang w:val="zh-CN"/>
              </w:rPr>
              <w:t>环境空气质量现状监测结果（非甲烷总烃）  单位：mg/m</w:t>
            </w:r>
            <w:r>
              <w:rPr>
                <w:rFonts w:eastAsia="仿宋"/>
                <w:b/>
                <w:szCs w:val="21"/>
                <w:vertAlign w:val="superscript"/>
                <w:lang w:val="zh-CN"/>
              </w:rPr>
              <w:t>3</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96"/>
              <w:gridCol w:w="1559"/>
              <w:gridCol w:w="992"/>
              <w:gridCol w:w="993"/>
              <w:gridCol w:w="1041"/>
              <w:gridCol w:w="815"/>
            </w:tblGrid>
            <w:tr w14:paraId="212F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296" w:type="dxa"/>
                  <w:vMerge w:val="restart"/>
                  <w:noWrap/>
                  <w:vAlign w:val="center"/>
                </w:tcPr>
                <w:p w14:paraId="09A2B95E">
                  <w:pPr>
                    <w:jc w:val="center"/>
                    <w:rPr>
                      <w:rFonts w:eastAsia="仿宋"/>
                      <w:bCs/>
                      <w:szCs w:val="21"/>
                    </w:rPr>
                  </w:pPr>
                  <w:r>
                    <w:rPr>
                      <w:rFonts w:eastAsia="仿宋"/>
                      <w:bCs/>
                      <w:szCs w:val="21"/>
                    </w:rPr>
                    <w:t>监测点位</w:t>
                  </w:r>
                </w:p>
              </w:tc>
              <w:tc>
                <w:tcPr>
                  <w:tcW w:w="1559" w:type="dxa"/>
                  <w:vMerge w:val="restart"/>
                  <w:noWrap/>
                  <w:vAlign w:val="center"/>
                </w:tcPr>
                <w:p w14:paraId="39E51F69">
                  <w:pPr>
                    <w:jc w:val="center"/>
                    <w:rPr>
                      <w:rFonts w:eastAsia="仿宋"/>
                      <w:szCs w:val="21"/>
                    </w:rPr>
                  </w:pPr>
                  <w:r>
                    <w:rPr>
                      <w:rFonts w:eastAsia="仿宋"/>
                      <w:szCs w:val="21"/>
                    </w:rPr>
                    <w:t>项目</w:t>
                  </w:r>
                </w:p>
              </w:tc>
              <w:tc>
                <w:tcPr>
                  <w:tcW w:w="3841" w:type="dxa"/>
                  <w:gridSpan w:val="4"/>
                  <w:noWrap/>
                  <w:vAlign w:val="center"/>
                </w:tcPr>
                <w:p w14:paraId="7F31819A">
                  <w:pPr>
                    <w:jc w:val="center"/>
                    <w:rPr>
                      <w:rFonts w:eastAsia="仿宋"/>
                      <w:szCs w:val="21"/>
                    </w:rPr>
                  </w:pPr>
                  <w:r>
                    <w:rPr>
                      <w:rFonts w:eastAsia="仿宋"/>
                      <w:szCs w:val="21"/>
                    </w:rPr>
                    <w:t>小时平均浓度</w:t>
                  </w:r>
                </w:p>
              </w:tc>
            </w:tr>
            <w:tr w14:paraId="388B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296" w:type="dxa"/>
                  <w:vMerge w:val="continue"/>
                  <w:noWrap/>
                  <w:vAlign w:val="center"/>
                </w:tcPr>
                <w:p w14:paraId="5A378A6C">
                  <w:pPr>
                    <w:jc w:val="center"/>
                    <w:rPr>
                      <w:rFonts w:eastAsia="仿宋"/>
                      <w:bCs/>
                      <w:szCs w:val="21"/>
                    </w:rPr>
                  </w:pPr>
                </w:p>
              </w:tc>
              <w:tc>
                <w:tcPr>
                  <w:tcW w:w="1559" w:type="dxa"/>
                  <w:vMerge w:val="continue"/>
                  <w:noWrap/>
                  <w:vAlign w:val="center"/>
                </w:tcPr>
                <w:p w14:paraId="02ACD1A9">
                  <w:pPr>
                    <w:jc w:val="center"/>
                    <w:rPr>
                      <w:rFonts w:eastAsia="仿宋"/>
                      <w:szCs w:val="21"/>
                    </w:rPr>
                  </w:pPr>
                </w:p>
              </w:tc>
              <w:tc>
                <w:tcPr>
                  <w:tcW w:w="992" w:type="dxa"/>
                  <w:noWrap/>
                  <w:vAlign w:val="center"/>
                </w:tcPr>
                <w:p w14:paraId="4DCA392D">
                  <w:pPr>
                    <w:jc w:val="center"/>
                    <w:rPr>
                      <w:rFonts w:eastAsia="仿宋"/>
                      <w:szCs w:val="21"/>
                    </w:rPr>
                  </w:pPr>
                  <w:r>
                    <w:rPr>
                      <w:rFonts w:eastAsia="仿宋"/>
                      <w:szCs w:val="21"/>
                    </w:rPr>
                    <w:t>浓度范围</w:t>
                  </w:r>
                </w:p>
              </w:tc>
              <w:tc>
                <w:tcPr>
                  <w:tcW w:w="993" w:type="dxa"/>
                  <w:noWrap/>
                  <w:vAlign w:val="center"/>
                </w:tcPr>
                <w:p w14:paraId="41C2C409">
                  <w:pPr>
                    <w:jc w:val="center"/>
                    <w:rPr>
                      <w:rFonts w:eastAsia="仿宋"/>
                      <w:szCs w:val="21"/>
                    </w:rPr>
                  </w:pPr>
                  <w:r>
                    <w:rPr>
                      <w:rFonts w:eastAsia="仿宋"/>
                      <w:szCs w:val="21"/>
                    </w:rPr>
                    <w:t>标准</w:t>
                  </w:r>
                </w:p>
              </w:tc>
              <w:tc>
                <w:tcPr>
                  <w:tcW w:w="1041" w:type="dxa"/>
                  <w:vAlign w:val="center"/>
                </w:tcPr>
                <w:p w14:paraId="070496B9">
                  <w:pPr>
                    <w:jc w:val="center"/>
                    <w:rPr>
                      <w:rFonts w:eastAsia="仿宋"/>
                      <w:szCs w:val="21"/>
                    </w:rPr>
                  </w:pPr>
                  <w:r>
                    <w:rPr>
                      <w:rFonts w:eastAsia="仿宋"/>
                      <w:szCs w:val="21"/>
                    </w:rPr>
                    <w:t>最大超标倍数</w:t>
                  </w:r>
                </w:p>
              </w:tc>
              <w:tc>
                <w:tcPr>
                  <w:tcW w:w="0" w:type="auto"/>
                  <w:noWrap/>
                  <w:vAlign w:val="center"/>
                </w:tcPr>
                <w:p w14:paraId="11E5DFB1">
                  <w:pPr>
                    <w:jc w:val="center"/>
                    <w:rPr>
                      <w:rFonts w:eastAsia="仿宋"/>
                      <w:szCs w:val="21"/>
                    </w:rPr>
                  </w:pPr>
                  <w:r>
                    <w:rPr>
                      <w:rFonts w:eastAsia="仿宋"/>
                      <w:szCs w:val="21"/>
                    </w:rPr>
                    <w:t>超标率%</w:t>
                  </w:r>
                </w:p>
              </w:tc>
            </w:tr>
            <w:tr w14:paraId="4BB8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296" w:type="dxa"/>
                  <w:noWrap/>
                  <w:vAlign w:val="center"/>
                </w:tcPr>
                <w:p w14:paraId="1178E1CC">
                  <w:pPr>
                    <w:jc w:val="center"/>
                    <w:rPr>
                      <w:rFonts w:eastAsia="仿宋"/>
                      <w:bCs/>
                      <w:szCs w:val="21"/>
                    </w:rPr>
                  </w:pPr>
                  <w:r>
                    <w:rPr>
                      <w:rFonts w:eastAsia="仿宋"/>
                      <w:bCs/>
                      <w:szCs w:val="21"/>
                    </w:rPr>
                    <w:t>常州埃科动力科技有限公司</w:t>
                  </w:r>
                </w:p>
              </w:tc>
              <w:tc>
                <w:tcPr>
                  <w:tcW w:w="1559" w:type="dxa"/>
                  <w:noWrap/>
                  <w:vAlign w:val="center"/>
                </w:tcPr>
                <w:p w14:paraId="23C40E2E">
                  <w:pPr>
                    <w:jc w:val="center"/>
                    <w:rPr>
                      <w:rFonts w:eastAsia="仿宋"/>
                      <w:bCs/>
                      <w:szCs w:val="21"/>
                    </w:rPr>
                  </w:pPr>
                  <w:r>
                    <w:rPr>
                      <w:rFonts w:eastAsia="仿宋"/>
                      <w:bCs/>
                      <w:szCs w:val="21"/>
                    </w:rPr>
                    <w:t>非甲烷总烃</w:t>
                  </w:r>
                </w:p>
              </w:tc>
              <w:tc>
                <w:tcPr>
                  <w:tcW w:w="992" w:type="dxa"/>
                  <w:noWrap/>
                  <w:vAlign w:val="center"/>
                </w:tcPr>
                <w:p w14:paraId="1FFE3DD4">
                  <w:pPr>
                    <w:jc w:val="center"/>
                    <w:rPr>
                      <w:rFonts w:eastAsia="仿宋"/>
                      <w:bCs/>
                      <w:szCs w:val="21"/>
                    </w:rPr>
                  </w:pPr>
                  <w:r>
                    <w:rPr>
                      <w:rFonts w:eastAsia="仿宋"/>
                      <w:bCs/>
                      <w:szCs w:val="21"/>
                    </w:rPr>
                    <w:t>0.51-1.30</w:t>
                  </w:r>
                </w:p>
              </w:tc>
              <w:tc>
                <w:tcPr>
                  <w:tcW w:w="993" w:type="dxa"/>
                  <w:noWrap/>
                  <w:vAlign w:val="center"/>
                </w:tcPr>
                <w:p w14:paraId="1D7238CD">
                  <w:pPr>
                    <w:jc w:val="center"/>
                    <w:rPr>
                      <w:rFonts w:eastAsia="仿宋"/>
                      <w:bCs/>
                      <w:szCs w:val="21"/>
                    </w:rPr>
                  </w:pPr>
                  <w:r>
                    <w:rPr>
                      <w:rFonts w:eastAsia="仿宋"/>
                      <w:bCs/>
                      <w:szCs w:val="21"/>
                    </w:rPr>
                    <w:t>2.0</w:t>
                  </w:r>
                </w:p>
              </w:tc>
              <w:tc>
                <w:tcPr>
                  <w:tcW w:w="1041" w:type="dxa"/>
                  <w:vAlign w:val="center"/>
                </w:tcPr>
                <w:p w14:paraId="6DB94576">
                  <w:pPr>
                    <w:jc w:val="center"/>
                    <w:rPr>
                      <w:rFonts w:eastAsia="仿宋"/>
                      <w:szCs w:val="21"/>
                    </w:rPr>
                  </w:pPr>
                  <w:r>
                    <w:rPr>
                      <w:rFonts w:eastAsia="仿宋"/>
                      <w:szCs w:val="21"/>
                    </w:rPr>
                    <w:t>0</w:t>
                  </w:r>
                </w:p>
              </w:tc>
              <w:tc>
                <w:tcPr>
                  <w:tcW w:w="0" w:type="auto"/>
                  <w:noWrap/>
                  <w:vAlign w:val="center"/>
                </w:tcPr>
                <w:p w14:paraId="31D112C8">
                  <w:pPr>
                    <w:jc w:val="center"/>
                    <w:rPr>
                      <w:rFonts w:eastAsia="仿宋"/>
                      <w:bCs/>
                      <w:szCs w:val="21"/>
                    </w:rPr>
                  </w:pPr>
                  <w:r>
                    <w:rPr>
                      <w:rFonts w:eastAsia="仿宋"/>
                      <w:bCs/>
                      <w:szCs w:val="21"/>
                    </w:rPr>
                    <w:t>0</w:t>
                  </w:r>
                </w:p>
              </w:tc>
            </w:tr>
          </w:tbl>
          <w:p w14:paraId="54CF4EF6">
            <w:pPr>
              <w:spacing w:line="500" w:lineRule="exact"/>
              <w:ind w:firstLine="480" w:firstLineChars="200"/>
              <w:rPr>
                <w:rFonts w:eastAsia="仿宋"/>
                <w:bCs/>
                <w:sz w:val="24"/>
              </w:rPr>
            </w:pPr>
            <w:r>
              <w:rPr>
                <w:rFonts w:eastAsia="仿宋"/>
                <w:bCs/>
                <w:sz w:val="24"/>
              </w:rPr>
              <w:t>由上表监测统计结果可知，项目所在地空气污染物非甲烷总烃能满足《大气污染综合排放标准详解》中相关标准。</w:t>
            </w:r>
          </w:p>
          <w:p w14:paraId="46CDC1AD">
            <w:pPr>
              <w:spacing w:line="500" w:lineRule="exact"/>
              <w:ind w:firstLine="482" w:firstLineChars="200"/>
              <w:rPr>
                <w:rFonts w:eastAsia="仿宋"/>
                <w:b/>
                <w:bCs/>
                <w:sz w:val="24"/>
              </w:rPr>
            </w:pPr>
            <w:r>
              <w:rPr>
                <w:rFonts w:eastAsia="仿宋"/>
                <w:b/>
                <w:bCs/>
                <w:sz w:val="24"/>
              </w:rPr>
              <w:t>（三）声环境质量现状</w:t>
            </w:r>
          </w:p>
          <w:p w14:paraId="30BAD0A1">
            <w:pPr>
              <w:spacing w:line="500" w:lineRule="exact"/>
              <w:ind w:firstLine="480" w:firstLineChars="200"/>
              <w:rPr>
                <w:rFonts w:eastAsia="仿宋"/>
                <w:bCs/>
                <w:sz w:val="24"/>
              </w:rPr>
            </w:pPr>
            <w:r>
              <w:rPr>
                <w:rFonts w:eastAsia="仿宋"/>
                <w:bCs/>
                <w:sz w:val="24"/>
              </w:rPr>
              <w:t>根据《</w:t>
            </w:r>
            <w:r>
              <w:rPr>
                <w:rFonts w:hint="eastAsia" w:eastAsia="仿宋"/>
                <w:bCs/>
                <w:sz w:val="24"/>
              </w:rPr>
              <w:t>江苏</w:t>
            </w:r>
            <w:r>
              <w:rPr>
                <w:rFonts w:eastAsia="仿宋"/>
                <w:bCs/>
                <w:sz w:val="24"/>
              </w:rPr>
              <w:t>金坛经济开发区</w:t>
            </w:r>
            <w:r>
              <w:rPr>
                <w:rFonts w:hint="eastAsia" w:eastAsia="仿宋"/>
                <w:bCs/>
                <w:sz w:val="24"/>
              </w:rPr>
              <w:t>近期</w:t>
            </w:r>
            <w:r>
              <w:rPr>
                <w:rFonts w:eastAsia="仿宋"/>
                <w:bCs/>
                <w:sz w:val="24"/>
              </w:rPr>
              <w:t>土地利用规划图》</w:t>
            </w:r>
            <w:r>
              <w:rPr>
                <w:rFonts w:hint="eastAsia" w:eastAsia="仿宋"/>
                <w:bCs/>
                <w:sz w:val="24"/>
              </w:rPr>
              <w:t>，</w:t>
            </w:r>
            <w:r>
              <w:rPr>
                <w:rFonts w:eastAsia="仿宋"/>
                <w:bCs/>
                <w:sz w:val="24"/>
              </w:rPr>
              <w:t>本项目所在地已规划为工业用地，</w:t>
            </w:r>
            <w:r>
              <w:rPr>
                <w:rFonts w:hint="eastAsia" w:eastAsia="仿宋"/>
                <w:bCs/>
                <w:sz w:val="24"/>
              </w:rPr>
              <w:t>属于</w:t>
            </w:r>
            <w:r>
              <w:rPr>
                <w:rFonts w:eastAsia="仿宋"/>
                <w:bCs/>
                <w:sz w:val="24"/>
              </w:rPr>
              <w:t>《声环境质量标准》（GB3096-2008）中</w:t>
            </w:r>
            <w:r>
              <w:rPr>
                <w:rFonts w:hint="eastAsia" w:eastAsia="仿宋"/>
                <w:bCs/>
                <w:sz w:val="24"/>
              </w:rPr>
              <w:t>3类声环境功能区，</w:t>
            </w:r>
            <w:r>
              <w:rPr>
                <w:rFonts w:eastAsia="仿宋"/>
                <w:bCs/>
                <w:sz w:val="24"/>
              </w:rPr>
              <w:t>厂区各厂界声环境质量执行《声环境质量标准》（GB3096-2008）中</w:t>
            </w:r>
            <w:r>
              <w:rPr>
                <w:rFonts w:hint="eastAsia" w:eastAsia="仿宋"/>
                <w:bCs/>
                <w:sz w:val="24"/>
              </w:rPr>
              <w:t>3</w:t>
            </w:r>
            <w:r>
              <w:rPr>
                <w:rFonts w:eastAsia="仿宋"/>
                <w:bCs/>
                <w:sz w:val="24"/>
              </w:rPr>
              <w:t>类标准</w:t>
            </w:r>
            <w:r>
              <w:rPr>
                <w:rFonts w:hint="eastAsia" w:eastAsia="仿宋"/>
                <w:bCs/>
                <w:sz w:val="24"/>
              </w:rPr>
              <w:t>。</w:t>
            </w:r>
            <w:bookmarkStart w:id="16" w:name="_Hlk160533236"/>
            <w:r>
              <w:rPr>
                <w:rFonts w:eastAsia="仿宋"/>
                <w:bCs/>
                <w:sz w:val="24"/>
              </w:rPr>
              <w:t>本项目厂房外周边50米范围内不存在声环境保护目标，因此声环境不需进行现状监测。</w:t>
            </w:r>
          </w:p>
          <w:bookmarkEnd w:id="16"/>
          <w:p w14:paraId="4108181B">
            <w:pPr>
              <w:spacing w:line="500" w:lineRule="exact"/>
              <w:ind w:firstLine="482" w:firstLineChars="200"/>
              <w:rPr>
                <w:rFonts w:eastAsia="仿宋"/>
                <w:b/>
                <w:bCs/>
                <w:sz w:val="24"/>
              </w:rPr>
            </w:pPr>
            <w:r>
              <w:rPr>
                <w:rFonts w:eastAsia="仿宋"/>
                <w:b/>
                <w:bCs/>
                <w:sz w:val="24"/>
              </w:rPr>
              <w:t>（四）地下水、土壤</w:t>
            </w:r>
          </w:p>
          <w:p w14:paraId="1A235A64">
            <w:pPr>
              <w:spacing w:line="500" w:lineRule="exact"/>
              <w:ind w:firstLine="480" w:firstLineChars="200"/>
              <w:rPr>
                <w:rFonts w:eastAsia="仿宋"/>
                <w:bCs/>
                <w:sz w:val="24"/>
              </w:rPr>
            </w:pPr>
            <w:r>
              <w:rPr>
                <w:rFonts w:eastAsia="仿宋"/>
                <w:bCs/>
                <w:sz w:val="24"/>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废气在空气中迁移转化，正常生产运营过程中无地下水、土壤污染途径，因此不开展地下水、土壤环境质量现状调查。</w:t>
            </w:r>
          </w:p>
          <w:p w14:paraId="05BA2439">
            <w:pPr>
              <w:spacing w:line="500" w:lineRule="exact"/>
              <w:ind w:firstLine="482" w:firstLineChars="200"/>
              <w:rPr>
                <w:rFonts w:eastAsia="仿宋"/>
                <w:b/>
                <w:bCs/>
                <w:sz w:val="24"/>
              </w:rPr>
            </w:pPr>
            <w:r>
              <w:rPr>
                <w:rFonts w:eastAsia="仿宋"/>
                <w:b/>
                <w:bCs/>
                <w:sz w:val="24"/>
              </w:rPr>
              <w:t>（五）生态</w:t>
            </w:r>
          </w:p>
          <w:p w14:paraId="149738AE">
            <w:pPr>
              <w:spacing w:line="500" w:lineRule="exact"/>
              <w:ind w:firstLine="480" w:firstLineChars="200"/>
              <w:rPr>
                <w:rFonts w:eastAsia="仿宋"/>
                <w:bCs/>
                <w:sz w:val="24"/>
              </w:rPr>
            </w:pPr>
            <w:r>
              <w:rPr>
                <w:rFonts w:eastAsia="仿宋"/>
                <w:bCs/>
                <w:sz w:val="24"/>
              </w:rPr>
              <w:t>根据《建设项目环境影响报告表编制技术指南(污染影响类)(试行)》“4.生态环境。产业园区外建设项目新增用地且用地范围内含有生态环境保护目标时，应进行生态现状调查。”</w:t>
            </w:r>
            <w:r>
              <w:rPr>
                <w:rFonts w:hint="eastAsia" w:eastAsia="仿宋"/>
                <w:bCs/>
                <w:sz w:val="24"/>
              </w:rPr>
              <w:t>，本项目位于</w:t>
            </w:r>
            <w:r>
              <w:rPr>
                <w:rFonts w:eastAsia="仿宋"/>
                <w:sz w:val="24"/>
              </w:rPr>
              <w:t>常州市金坛经济开发区云湖路60号</w:t>
            </w:r>
            <w:r>
              <w:rPr>
                <w:rFonts w:eastAsia="仿宋"/>
                <w:bCs/>
                <w:sz w:val="24"/>
              </w:rPr>
              <w:t>，占地范围内无生态环境保护目标，因此不开展生态现状调查。</w:t>
            </w:r>
          </w:p>
        </w:tc>
      </w:tr>
      <w:tr w14:paraId="2BDBF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829" w:type="dxa"/>
            <w:tcBorders>
              <w:top w:val="single" w:color="auto" w:sz="4" w:space="0"/>
              <w:left w:val="single" w:color="auto" w:sz="8" w:space="0"/>
              <w:bottom w:val="single" w:color="auto" w:sz="8" w:space="0"/>
              <w:right w:val="single" w:color="auto" w:sz="4" w:space="0"/>
            </w:tcBorders>
            <w:vAlign w:val="center"/>
          </w:tcPr>
          <w:p w14:paraId="5F39DBD8">
            <w:pPr>
              <w:adjustRightInd w:val="0"/>
              <w:snapToGrid w:val="0"/>
              <w:jc w:val="center"/>
              <w:rPr>
                <w:rFonts w:eastAsia="仿宋"/>
                <w:kern w:val="0"/>
                <w:sz w:val="24"/>
              </w:rPr>
            </w:pPr>
            <w:r>
              <w:rPr>
                <w:rFonts w:eastAsia="仿宋"/>
                <w:kern w:val="0"/>
                <w:sz w:val="24"/>
              </w:rPr>
              <w:t>环境</w:t>
            </w:r>
          </w:p>
          <w:p w14:paraId="6693D807">
            <w:pPr>
              <w:adjustRightInd w:val="0"/>
              <w:snapToGrid w:val="0"/>
              <w:jc w:val="center"/>
              <w:rPr>
                <w:rFonts w:eastAsia="仿宋"/>
                <w:kern w:val="0"/>
                <w:sz w:val="24"/>
              </w:rPr>
            </w:pPr>
            <w:r>
              <w:rPr>
                <w:rFonts w:eastAsia="仿宋"/>
                <w:kern w:val="0"/>
                <w:sz w:val="24"/>
              </w:rPr>
              <w:t>保护</w:t>
            </w:r>
          </w:p>
          <w:p w14:paraId="6F9CFAD6">
            <w:pPr>
              <w:adjustRightInd w:val="0"/>
              <w:snapToGrid w:val="0"/>
              <w:jc w:val="center"/>
              <w:rPr>
                <w:rFonts w:eastAsia="仿宋"/>
                <w:kern w:val="0"/>
                <w:sz w:val="24"/>
              </w:rPr>
            </w:pPr>
            <w:r>
              <w:rPr>
                <w:rFonts w:eastAsia="仿宋"/>
                <w:kern w:val="0"/>
                <w:sz w:val="24"/>
              </w:rPr>
              <w:t>目标</w:t>
            </w:r>
          </w:p>
        </w:tc>
        <w:tc>
          <w:tcPr>
            <w:tcW w:w="8922" w:type="dxa"/>
            <w:tcBorders>
              <w:top w:val="single" w:color="auto" w:sz="4" w:space="0"/>
              <w:left w:val="single" w:color="auto" w:sz="4" w:space="0"/>
              <w:bottom w:val="single" w:color="auto" w:sz="8" w:space="0"/>
              <w:right w:val="single" w:color="auto" w:sz="8" w:space="0"/>
            </w:tcBorders>
            <w:vAlign w:val="center"/>
          </w:tcPr>
          <w:p w14:paraId="6F86A715">
            <w:pPr>
              <w:spacing w:line="500" w:lineRule="exact"/>
              <w:ind w:firstLine="480" w:firstLineChars="200"/>
              <w:rPr>
                <w:rFonts w:eastAsia="仿宋"/>
                <w:bCs/>
                <w:sz w:val="24"/>
              </w:rPr>
            </w:pPr>
            <w:r>
              <w:rPr>
                <w:rFonts w:eastAsia="仿宋"/>
                <w:bCs/>
                <w:sz w:val="24"/>
              </w:rPr>
              <w:t>本项目主要环境保护目标见下表。</w:t>
            </w:r>
          </w:p>
          <w:p w14:paraId="5C3E8C62">
            <w:pPr>
              <w:spacing w:line="500" w:lineRule="exact"/>
              <w:jc w:val="center"/>
              <w:rPr>
                <w:rFonts w:eastAsia="仿宋"/>
                <w:b/>
                <w:szCs w:val="21"/>
              </w:rPr>
            </w:pPr>
            <w:r>
              <w:rPr>
                <w:rFonts w:eastAsia="仿宋"/>
                <w:b/>
                <w:szCs w:val="21"/>
              </w:rPr>
              <w:t>主要环境保护目标</w:t>
            </w:r>
          </w:p>
          <w:tbl>
            <w:tblPr>
              <w:tblStyle w:val="43"/>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01"/>
              <w:gridCol w:w="1206"/>
              <w:gridCol w:w="1109"/>
              <w:gridCol w:w="805"/>
              <w:gridCol w:w="797"/>
              <w:gridCol w:w="638"/>
              <w:gridCol w:w="862"/>
              <w:gridCol w:w="2131"/>
            </w:tblGrid>
            <w:tr w14:paraId="75B3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Merge w:val="restart"/>
                  <w:vAlign w:val="center"/>
                </w:tcPr>
                <w:p w14:paraId="19E88F5C">
                  <w:pPr>
                    <w:widowControl/>
                    <w:jc w:val="center"/>
                    <w:rPr>
                      <w:rFonts w:eastAsia="仿宋"/>
                      <w:bCs/>
                      <w:szCs w:val="21"/>
                    </w:rPr>
                  </w:pPr>
                  <w:r>
                    <w:rPr>
                      <w:rFonts w:eastAsia="仿宋"/>
                      <w:bCs/>
                      <w:szCs w:val="21"/>
                    </w:rPr>
                    <w:t>环境要素</w:t>
                  </w:r>
                </w:p>
              </w:tc>
              <w:tc>
                <w:tcPr>
                  <w:tcW w:w="448" w:type="pct"/>
                  <w:vMerge w:val="restart"/>
                  <w:vAlign w:val="center"/>
                </w:tcPr>
                <w:p w14:paraId="79301BD3">
                  <w:pPr>
                    <w:widowControl/>
                    <w:jc w:val="center"/>
                    <w:rPr>
                      <w:rFonts w:eastAsia="仿宋"/>
                      <w:bCs/>
                      <w:szCs w:val="21"/>
                    </w:rPr>
                  </w:pPr>
                  <w:r>
                    <w:rPr>
                      <w:rFonts w:eastAsia="仿宋"/>
                      <w:bCs/>
                      <w:szCs w:val="21"/>
                    </w:rPr>
                    <w:t>名称</w:t>
                  </w:r>
                </w:p>
              </w:tc>
              <w:tc>
                <w:tcPr>
                  <w:tcW w:w="1340" w:type="pct"/>
                  <w:gridSpan w:val="2"/>
                  <w:vAlign w:val="center"/>
                </w:tcPr>
                <w:p w14:paraId="0F2DDB93">
                  <w:pPr>
                    <w:widowControl/>
                    <w:jc w:val="center"/>
                    <w:rPr>
                      <w:rFonts w:eastAsia="仿宋"/>
                      <w:bCs/>
                      <w:szCs w:val="21"/>
                    </w:rPr>
                  </w:pPr>
                  <w:r>
                    <w:rPr>
                      <w:rFonts w:eastAsia="仿宋"/>
                      <w:bCs/>
                      <w:szCs w:val="21"/>
                    </w:rPr>
                    <w:t>经纬度（°）</w:t>
                  </w:r>
                </w:p>
              </w:tc>
              <w:tc>
                <w:tcPr>
                  <w:tcW w:w="528" w:type="pct"/>
                  <w:vMerge w:val="restart"/>
                  <w:vAlign w:val="center"/>
                </w:tcPr>
                <w:p w14:paraId="3E2D3278">
                  <w:pPr>
                    <w:widowControl/>
                    <w:jc w:val="center"/>
                    <w:rPr>
                      <w:rFonts w:eastAsia="仿宋"/>
                      <w:bCs/>
                      <w:szCs w:val="21"/>
                    </w:rPr>
                  </w:pPr>
                  <w:r>
                    <w:rPr>
                      <w:rFonts w:eastAsia="仿宋"/>
                      <w:bCs/>
                      <w:szCs w:val="21"/>
                    </w:rPr>
                    <w:t>保护对象</w:t>
                  </w:r>
                </w:p>
              </w:tc>
              <w:tc>
                <w:tcPr>
                  <w:tcW w:w="503" w:type="pct"/>
                  <w:vMerge w:val="restart"/>
                  <w:vAlign w:val="center"/>
                </w:tcPr>
                <w:p w14:paraId="48BE3948">
                  <w:pPr>
                    <w:widowControl/>
                    <w:jc w:val="center"/>
                    <w:rPr>
                      <w:rFonts w:eastAsia="仿宋"/>
                      <w:bCs/>
                      <w:szCs w:val="21"/>
                    </w:rPr>
                  </w:pPr>
                  <w:r>
                    <w:rPr>
                      <w:rFonts w:eastAsia="仿宋"/>
                      <w:bCs/>
                      <w:szCs w:val="21"/>
                    </w:rPr>
                    <w:t>规模</w:t>
                  </w:r>
                </w:p>
              </w:tc>
              <w:tc>
                <w:tcPr>
                  <w:tcW w:w="411" w:type="pct"/>
                  <w:vMerge w:val="restart"/>
                  <w:vAlign w:val="center"/>
                </w:tcPr>
                <w:p w14:paraId="35CD604B">
                  <w:pPr>
                    <w:widowControl/>
                    <w:jc w:val="center"/>
                    <w:rPr>
                      <w:rFonts w:eastAsia="仿宋"/>
                      <w:bCs/>
                      <w:szCs w:val="21"/>
                    </w:rPr>
                  </w:pPr>
                  <w:r>
                    <w:rPr>
                      <w:rFonts w:eastAsia="仿宋"/>
                      <w:bCs/>
                      <w:szCs w:val="21"/>
                    </w:rPr>
                    <w:t>相对厂址方位</w:t>
                  </w:r>
                </w:p>
              </w:tc>
              <w:tc>
                <w:tcPr>
                  <w:tcW w:w="537" w:type="pct"/>
                  <w:vMerge w:val="restart"/>
                  <w:vAlign w:val="center"/>
                </w:tcPr>
                <w:p w14:paraId="7C18B3DA">
                  <w:pPr>
                    <w:widowControl/>
                    <w:jc w:val="center"/>
                    <w:rPr>
                      <w:rFonts w:eastAsia="仿宋"/>
                      <w:bCs/>
                      <w:szCs w:val="21"/>
                    </w:rPr>
                  </w:pPr>
                  <w:r>
                    <w:rPr>
                      <w:rFonts w:eastAsia="仿宋"/>
                      <w:bCs/>
                      <w:szCs w:val="21"/>
                    </w:rPr>
                    <w:t>相对厂界距离（m）</w:t>
                  </w:r>
                </w:p>
              </w:tc>
              <w:tc>
                <w:tcPr>
                  <w:tcW w:w="988" w:type="pct"/>
                  <w:vMerge w:val="restart"/>
                  <w:vAlign w:val="center"/>
                </w:tcPr>
                <w:p w14:paraId="49582467">
                  <w:pPr>
                    <w:widowControl/>
                    <w:jc w:val="center"/>
                    <w:rPr>
                      <w:rFonts w:eastAsia="仿宋"/>
                      <w:bCs/>
                      <w:szCs w:val="21"/>
                    </w:rPr>
                  </w:pPr>
                  <w:r>
                    <w:rPr>
                      <w:rFonts w:eastAsia="仿宋"/>
                      <w:bCs/>
                      <w:szCs w:val="21"/>
                    </w:rPr>
                    <w:t>环境功能</w:t>
                  </w:r>
                </w:p>
              </w:tc>
            </w:tr>
            <w:tr w14:paraId="36CF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Merge w:val="continue"/>
                  <w:vAlign w:val="center"/>
                </w:tcPr>
                <w:p w14:paraId="3ED9D53C">
                  <w:pPr>
                    <w:widowControl/>
                    <w:jc w:val="center"/>
                    <w:rPr>
                      <w:rFonts w:eastAsia="仿宋"/>
                      <w:bCs/>
                      <w:szCs w:val="21"/>
                    </w:rPr>
                  </w:pPr>
                </w:p>
              </w:tc>
              <w:tc>
                <w:tcPr>
                  <w:tcW w:w="448" w:type="pct"/>
                  <w:vMerge w:val="continue"/>
                  <w:vAlign w:val="center"/>
                </w:tcPr>
                <w:p w14:paraId="05402366">
                  <w:pPr>
                    <w:widowControl/>
                    <w:jc w:val="center"/>
                    <w:rPr>
                      <w:rFonts w:eastAsia="仿宋"/>
                      <w:bCs/>
                      <w:szCs w:val="21"/>
                    </w:rPr>
                  </w:pPr>
                </w:p>
              </w:tc>
              <w:tc>
                <w:tcPr>
                  <w:tcW w:w="677" w:type="pct"/>
                  <w:vAlign w:val="center"/>
                </w:tcPr>
                <w:p w14:paraId="06F38225">
                  <w:pPr>
                    <w:widowControl/>
                    <w:jc w:val="center"/>
                    <w:rPr>
                      <w:rFonts w:eastAsia="仿宋"/>
                      <w:bCs/>
                      <w:szCs w:val="21"/>
                    </w:rPr>
                  </w:pPr>
                  <w:r>
                    <w:rPr>
                      <w:rFonts w:eastAsia="仿宋"/>
                      <w:bCs/>
                      <w:szCs w:val="21"/>
                    </w:rPr>
                    <w:t>经度</w:t>
                  </w:r>
                </w:p>
              </w:tc>
              <w:tc>
                <w:tcPr>
                  <w:tcW w:w="662" w:type="pct"/>
                  <w:vAlign w:val="center"/>
                </w:tcPr>
                <w:p w14:paraId="2A24D911">
                  <w:pPr>
                    <w:widowControl/>
                    <w:jc w:val="center"/>
                    <w:rPr>
                      <w:rFonts w:eastAsia="仿宋"/>
                      <w:bCs/>
                      <w:szCs w:val="21"/>
                    </w:rPr>
                  </w:pPr>
                  <w:r>
                    <w:rPr>
                      <w:rFonts w:eastAsia="仿宋"/>
                      <w:bCs/>
                      <w:szCs w:val="21"/>
                    </w:rPr>
                    <w:t>纬度</w:t>
                  </w:r>
                </w:p>
              </w:tc>
              <w:tc>
                <w:tcPr>
                  <w:tcW w:w="528" w:type="pct"/>
                  <w:vMerge w:val="continue"/>
                  <w:vAlign w:val="center"/>
                </w:tcPr>
                <w:p w14:paraId="3B2483DE">
                  <w:pPr>
                    <w:widowControl/>
                    <w:jc w:val="center"/>
                    <w:rPr>
                      <w:rFonts w:eastAsia="仿宋"/>
                      <w:bCs/>
                      <w:szCs w:val="21"/>
                    </w:rPr>
                  </w:pPr>
                </w:p>
              </w:tc>
              <w:tc>
                <w:tcPr>
                  <w:tcW w:w="503" w:type="pct"/>
                  <w:vMerge w:val="continue"/>
                  <w:vAlign w:val="center"/>
                </w:tcPr>
                <w:p w14:paraId="41D34ABB">
                  <w:pPr>
                    <w:widowControl/>
                    <w:jc w:val="center"/>
                    <w:rPr>
                      <w:rFonts w:eastAsia="仿宋"/>
                      <w:bCs/>
                      <w:szCs w:val="21"/>
                    </w:rPr>
                  </w:pPr>
                </w:p>
              </w:tc>
              <w:tc>
                <w:tcPr>
                  <w:tcW w:w="411" w:type="pct"/>
                  <w:vMerge w:val="continue"/>
                  <w:vAlign w:val="center"/>
                </w:tcPr>
                <w:p w14:paraId="19494775">
                  <w:pPr>
                    <w:widowControl/>
                    <w:jc w:val="center"/>
                    <w:rPr>
                      <w:rFonts w:eastAsia="仿宋"/>
                      <w:bCs/>
                      <w:szCs w:val="21"/>
                    </w:rPr>
                  </w:pPr>
                </w:p>
              </w:tc>
              <w:tc>
                <w:tcPr>
                  <w:tcW w:w="537" w:type="pct"/>
                  <w:vMerge w:val="continue"/>
                  <w:vAlign w:val="center"/>
                </w:tcPr>
                <w:p w14:paraId="4239713C">
                  <w:pPr>
                    <w:widowControl/>
                    <w:jc w:val="center"/>
                    <w:rPr>
                      <w:rFonts w:eastAsia="仿宋"/>
                      <w:bCs/>
                      <w:szCs w:val="21"/>
                    </w:rPr>
                  </w:pPr>
                </w:p>
              </w:tc>
              <w:tc>
                <w:tcPr>
                  <w:tcW w:w="988" w:type="pct"/>
                  <w:vMerge w:val="continue"/>
                  <w:vAlign w:val="center"/>
                </w:tcPr>
                <w:p w14:paraId="2E6FABBD">
                  <w:pPr>
                    <w:widowControl/>
                    <w:jc w:val="center"/>
                    <w:rPr>
                      <w:rFonts w:eastAsia="仿宋"/>
                      <w:bCs/>
                      <w:szCs w:val="21"/>
                    </w:rPr>
                  </w:pPr>
                </w:p>
              </w:tc>
            </w:tr>
            <w:tr w14:paraId="67AF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Align w:val="center"/>
                </w:tcPr>
                <w:p w14:paraId="31E71173">
                  <w:pPr>
                    <w:widowControl/>
                    <w:jc w:val="center"/>
                    <w:rPr>
                      <w:rFonts w:eastAsia="仿宋"/>
                      <w:bCs/>
                      <w:szCs w:val="21"/>
                    </w:rPr>
                  </w:pPr>
                  <w:r>
                    <w:rPr>
                      <w:rFonts w:eastAsia="仿宋"/>
                      <w:bCs/>
                      <w:szCs w:val="21"/>
                    </w:rPr>
                    <w:t>大气环境</w:t>
                  </w:r>
                </w:p>
              </w:tc>
              <w:tc>
                <w:tcPr>
                  <w:tcW w:w="448" w:type="pct"/>
                  <w:vAlign w:val="center"/>
                </w:tcPr>
                <w:p w14:paraId="16D3A153">
                  <w:pPr>
                    <w:widowControl/>
                    <w:jc w:val="center"/>
                    <w:rPr>
                      <w:rFonts w:eastAsia="仿宋"/>
                      <w:bCs/>
                      <w:szCs w:val="21"/>
                    </w:rPr>
                  </w:pPr>
                  <w:r>
                    <w:rPr>
                      <w:rFonts w:hint="eastAsia" w:eastAsia="仿宋"/>
                      <w:bCs/>
                      <w:szCs w:val="21"/>
                    </w:rPr>
                    <w:t>中德产业园（金坛经济开发区管委会）</w:t>
                  </w:r>
                </w:p>
              </w:tc>
              <w:tc>
                <w:tcPr>
                  <w:tcW w:w="677" w:type="pct"/>
                  <w:vAlign w:val="center"/>
                </w:tcPr>
                <w:p w14:paraId="10CBAD4C">
                  <w:pPr>
                    <w:widowControl/>
                    <w:jc w:val="center"/>
                    <w:rPr>
                      <w:rFonts w:eastAsia="仿宋"/>
                      <w:bCs/>
                      <w:szCs w:val="21"/>
                    </w:rPr>
                  </w:pPr>
                  <w:r>
                    <w:rPr>
                      <w:rFonts w:hint="eastAsia" w:eastAsia="仿宋"/>
                      <w:bCs/>
                      <w:szCs w:val="21"/>
                    </w:rPr>
                    <w:t>119.390945</w:t>
                  </w:r>
                </w:p>
              </w:tc>
              <w:tc>
                <w:tcPr>
                  <w:tcW w:w="662" w:type="pct"/>
                  <w:vAlign w:val="center"/>
                </w:tcPr>
                <w:p w14:paraId="0CC29834">
                  <w:pPr>
                    <w:widowControl/>
                    <w:jc w:val="center"/>
                    <w:rPr>
                      <w:rFonts w:eastAsia="仿宋"/>
                      <w:bCs/>
                      <w:szCs w:val="21"/>
                    </w:rPr>
                  </w:pPr>
                  <w:r>
                    <w:rPr>
                      <w:rFonts w:hint="eastAsia" w:eastAsia="仿宋"/>
                      <w:bCs/>
                      <w:szCs w:val="21"/>
                    </w:rPr>
                    <w:t>31.441641</w:t>
                  </w:r>
                </w:p>
              </w:tc>
              <w:tc>
                <w:tcPr>
                  <w:tcW w:w="528" w:type="pct"/>
                  <w:vAlign w:val="center"/>
                </w:tcPr>
                <w:p w14:paraId="7581942C">
                  <w:pPr>
                    <w:widowControl/>
                    <w:jc w:val="center"/>
                    <w:rPr>
                      <w:rFonts w:eastAsia="仿宋"/>
                      <w:bCs/>
                      <w:szCs w:val="21"/>
                    </w:rPr>
                  </w:pPr>
                  <w:r>
                    <w:rPr>
                      <w:rFonts w:hint="eastAsia" w:eastAsia="仿宋"/>
                      <w:bCs/>
                      <w:szCs w:val="21"/>
                    </w:rPr>
                    <w:t>行政办公区</w:t>
                  </w:r>
                </w:p>
              </w:tc>
              <w:tc>
                <w:tcPr>
                  <w:tcW w:w="503" w:type="pct"/>
                  <w:vAlign w:val="center"/>
                </w:tcPr>
                <w:p w14:paraId="4CBB9345">
                  <w:pPr>
                    <w:widowControl/>
                    <w:jc w:val="center"/>
                    <w:rPr>
                      <w:rFonts w:eastAsia="仿宋"/>
                      <w:bCs/>
                      <w:szCs w:val="21"/>
                    </w:rPr>
                  </w:pPr>
                  <w:r>
                    <w:rPr>
                      <w:rFonts w:hint="eastAsia" w:eastAsia="仿宋"/>
                      <w:bCs/>
                      <w:szCs w:val="21"/>
                    </w:rPr>
                    <w:t>约1000人</w:t>
                  </w:r>
                </w:p>
              </w:tc>
              <w:tc>
                <w:tcPr>
                  <w:tcW w:w="411" w:type="pct"/>
                  <w:vAlign w:val="center"/>
                </w:tcPr>
                <w:p w14:paraId="576EABF1">
                  <w:pPr>
                    <w:widowControl/>
                    <w:jc w:val="center"/>
                    <w:rPr>
                      <w:rFonts w:eastAsia="仿宋"/>
                      <w:bCs/>
                      <w:szCs w:val="21"/>
                    </w:rPr>
                  </w:pPr>
                  <w:r>
                    <w:rPr>
                      <w:rFonts w:hint="eastAsia" w:eastAsia="仿宋"/>
                      <w:bCs/>
                      <w:szCs w:val="21"/>
                    </w:rPr>
                    <w:t>西</w:t>
                  </w:r>
                </w:p>
              </w:tc>
              <w:tc>
                <w:tcPr>
                  <w:tcW w:w="537" w:type="pct"/>
                  <w:vAlign w:val="center"/>
                </w:tcPr>
                <w:p w14:paraId="3A8E770B">
                  <w:pPr>
                    <w:widowControl/>
                    <w:jc w:val="center"/>
                    <w:rPr>
                      <w:rFonts w:eastAsia="仿宋"/>
                      <w:bCs/>
                      <w:szCs w:val="21"/>
                    </w:rPr>
                  </w:pPr>
                  <w:r>
                    <w:rPr>
                      <w:rFonts w:hint="eastAsia" w:eastAsia="仿宋"/>
                      <w:bCs/>
                      <w:szCs w:val="21"/>
                    </w:rPr>
                    <w:t>68</w:t>
                  </w:r>
                </w:p>
              </w:tc>
              <w:tc>
                <w:tcPr>
                  <w:tcW w:w="988" w:type="pct"/>
                  <w:vAlign w:val="center"/>
                </w:tcPr>
                <w:p w14:paraId="660FDB92">
                  <w:pPr>
                    <w:widowControl/>
                    <w:jc w:val="center"/>
                    <w:rPr>
                      <w:rFonts w:eastAsia="仿宋"/>
                      <w:bCs/>
                      <w:szCs w:val="21"/>
                    </w:rPr>
                  </w:pPr>
                  <w:r>
                    <w:rPr>
                      <w:rFonts w:eastAsia="仿宋"/>
                      <w:bCs/>
                      <w:color w:val="FF0000"/>
                      <w:szCs w:val="21"/>
                    </w:rPr>
                    <w:t>《环境空气质量标准》（GB3095-2026）二级标准</w:t>
                  </w:r>
                </w:p>
              </w:tc>
            </w:tr>
            <w:tr w14:paraId="311B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Merge w:val="restart"/>
                  <w:vAlign w:val="center"/>
                </w:tcPr>
                <w:p w14:paraId="2D4C6342">
                  <w:pPr>
                    <w:widowControl/>
                    <w:jc w:val="center"/>
                    <w:rPr>
                      <w:rFonts w:eastAsia="仿宋"/>
                      <w:bCs/>
                      <w:szCs w:val="21"/>
                    </w:rPr>
                  </w:pPr>
                  <w:r>
                    <w:rPr>
                      <w:rFonts w:eastAsia="仿宋"/>
                      <w:bCs/>
                      <w:szCs w:val="21"/>
                    </w:rPr>
                    <w:t>地表水环境</w:t>
                  </w:r>
                </w:p>
              </w:tc>
              <w:tc>
                <w:tcPr>
                  <w:tcW w:w="448" w:type="pct"/>
                  <w:vAlign w:val="center"/>
                </w:tcPr>
                <w:p w14:paraId="25D82E4E">
                  <w:pPr>
                    <w:widowControl/>
                    <w:autoSpaceDE w:val="0"/>
                    <w:autoSpaceDN w:val="0"/>
                    <w:adjustRightInd w:val="0"/>
                    <w:snapToGrid w:val="0"/>
                    <w:jc w:val="center"/>
                    <w:rPr>
                      <w:rFonts w:eastAsia="仿宋"/>
                      <w:bCs/>
                      <w:szCs w:val="21"/>
                    </w:rPr>
                  </w:pPr>
                  <w:r>
                    <w:rPr>
                      <w:rFonts w:eastAsia="仿宋"/>
                      <w:bCs/>
                      <w:szCs w:val="21"/>
                    </w:rPr>
                    <w:t>夏溪河</w:t>
                  </w:r>
                </w:p>
              </w:tc>
              <w:tc>
                <w:tcPr>
                  <w:tcW w:w="677" w:type="pct"/>
                  <w:vAlign w:val="center"/>
                </w:tcPr>
                <w:p w14:paraId="7DFF213A">
                  <w:pPr>
                    <w:widowControl/>
                    <w:jc w:val="center"/>
                    <w:rPr>
                      <w:rFonts w:eastAsia="仿宋"/>
                      <w:bCs/>
                      <w:szCs w:val="21"/>
                    </w:rPr>
                  </w:pPr>
                  <w:r>
                    <w:rPr>
                      <w:rFonts w:eastAsia="仿宋"/>
                      <w:bCs/>
                      <w:szCs w:val="21"/>
                    </w:rPr>
                    <w:t>119.395608</w:t>
                  </w:r>
                </w:p>
              </w:tc>
              <w:tc>
                <w:tcPr>
                  <w:tcW w:w="662" w:type="pct"/>
                  <w:vAlign w:val="center"/>
                </w:tcPr>
                <w:p w14:paraId="7E2DD492">
                  <w:pPr>
                    <w:widowControl/>
                    <w:jc w:val="center"/>
                    <w:rPr>
                      <w:rFonts w:eastAsia="仿宋"/>
                      <w:bCs/>
                      <w:szCs w:val="21"/>
                    </w:rPr>
                  </w:pPr>
                  <w:r>
                    <w:rPr>
                      <w:rFonts w:eastAsia="仿宋"/>
                      <w:bCs/>
                      <w:szCs w:val="21"/>
                    </w:rPr>
                    <w:t>31.442100</w:t>
                  </w:r>
                </w:p>
              </w:tc>
              <w:tc>
                <w:tcPr>
                  <w:tcW w:w="528" w:type="pct"/>
                  <w:vAlign w:val="center"/>
                </w:tcPr>
                <w:p w14:paraId="1C77447D">
                  <w:pPr>
                    <w:widowControl/>
                    <w:jc w:val="center"/>
                    <w:rPr>
                      <w:rFonts w:eastAsia="仿宋"/>
                      <w:bCs/>
                      <w:szCs w:val="21"/>
                    </w:rPr>
                  </w:pPr>
                  <w:r>
                    <w:rPr>
                      <w:rFonts w:eastAsia="仿宋"/>
                      <w:bCs/>
                      <w:szCs w:val="21"/>
                    </w:rPr>
                    <w:t>河流</w:t>
                  </w:r>
                </w:p>
              </w:tc>
              <w:tc>
                <w:tcPr>
                  <w:tcW w:w="503" w:type="pct"/>
                  <w:vAlign w:val="center"/>
                </w:tcPr>
                <w:p w14:paraId="4F6A41CD">
                  <w:pPr>
                    <w:widowControl/>
                    <w:jc w:val="center"/>
                    <w:rPr>
                      <w:rFonts w:eastAsia="仿宋"/>
                      <w:bCs/>
                      <w:szCs w:val="21"/>
                    </w:rPr>
                  </w:pPr>
                  <w:r>
                    <w:rPr>
                      <w:rFonts w:eastAsia="仿宋"/>
                      <w:bCs/>
                      <w:szCs w:val="21"/>
                    </w:rPr>
                    <w:t>/</w:t>
                  </w:r>
                </w:p>
              </w:tc>
              <w:tc>
                <w:tcPr>
                  <w:tcW w:w="411" w:type="pct"/>
                  <w:vAlign w:val="center"/>
                </w:tcPr>
                <w:p w14:paraId="658D65F4">
                  <w:pPr>
                    <w:widowControl/>
                    <w:autoSpaceDE w:val="0"/>
                    <w:autoSpaceDN w:val="0"/>
                    <w:adjustRightInd w:val="0"/>
                    <w:snapToGrid w:val="0"/>
                    <w:jc w:val="center"/>
                    <w:rPr>
                      <w:rFonts w:eastAsia="仿宋"/>
                      <w:bCs/>
                      <w:szCs w:val="21"/>
                    </w:rPr>
                  </w:pPr>
                  <w:r>
                    <w:rPr>
                      <w:rFonts w:eastAsia="仿宋"/>
                      <w:bCs/>
                      <w:szCs w:val="21"/>
                    </w:rPr>
                    <w:t>东</w:t>
                  </w:r>
                </w:p>
              </w:tc>
              <w:tc>
                <w:tcPr>
                  <w:tcW w:w="537" w:type="pct"/>
                  <w:vAlign w:val="center"/>
                </w:tcPr>
                <w:p w14:paraId="5C71780C">
                  <w:pPr>
                    <w:widowControl/>
                    <w:jc w:val="center"/>
                    <w:rPr>
                      <w:rFonts w:eastAsia="仿宋"/>
                      <w:bCs/>
                      <w:szCs w:val="21"/>
                    </w:rPr>
                  </w:pPr>
                  <w:r>
                    <w:rPr>
                      <w:rFonts w:eastAsia="仿宋"/>
                      <w:bCs/>
                      <w:szCs w:val="21"/>
                    </w:rPr>
                    <w:t>910</w:t>
                  </w:r>
                </w:p>
              </w:tc>
              <w:tc>
                <w:tcPr>
                  <w:tcW w:w="988" w:type="pct"/>
                  <w:vMerge w:val="restart"/>
                  <w:vAlign w:val="center"/>
                </w:tcPr>
                <w:p w14:paraId="04D2C148">
                  <w:pPr>
                    <w:widowControl/>
                    <w:jc w:val="center"/>
                    <w:rPr>
                      <w:rFonts w:eastAsia="仿宋"/>
                      <w:bCs/>
                      <w:szCs w:val="21"/>
                    </w:rPr>
                  </w:pPr>
                  <w:r>
                    <w:rPr>
                      <w:rFonts w:eastAsia="仿宋"/>
                      <w:bCs/>
                      <w:szCs w:val="21"/>
                    </w:rPr>
                    <w:t>《地表水环境质量标准》（GB3838-2002）Ⅲ类标准</w:t>
                  </w:r>
                </w:p>
              </w:tc>
            </w:tr>
            <w:tr w14:paraId="318E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Merge w:val="continue"/>
                  <w:vAlign w:val="center"/>
                </w:tcPr>
                <w:p w14:paraId="6BCEFCA1">
                  <w:pPr>
                    <w:widowControl/>
                    <w:jc w:val="center"/>
                    <w:rPr>
                      <w:rFonts w:eastAsia="仿宋"/>
                      <w:bCs/>
                      <w:szCs w:val="21"/>
                    </w:rPr>
                  </w:pPr>
                </w:p>
              </w:tc>
              <w:tc>
                <w:tcPr>
                  <w:tcW w:w="448" w:type="pct"/>
                  <w:vAlign w:val="center"/>
                </w:tcPr>
                <w:p w14:paraId="1ECD6CA2">
                  <w:pPr>
                    <w:widowControl/>
                    <w:autoSpaceDE w:val="0"/>
                    <w:autoSpaceDN w:val="0"/>
                    <w:adjustRightInd w:val="0"/>
                    <w:snapToGrid w:val="0"/>
                    <w:jc w:val="center"/>
                    <w:rPr>
                      <w:rFonts w:eastAsia="仿宋"/>
                      <w:bCs/>
                      <w:szCs w:val="21"/>
                    </w:rPr>
                  </w:pPr>
                  <w:r>
                    <w:rPr>
                      <w:rFonts w:eastAsia="仿宋"/>
                      <w:bCs/>
                      <w:szCs w:val="21"/>
                    </w:rPr>
                    <w:t>尧塘河</w:t>
                  </w:r>
                </w:p>
              </w:tc>
              <w:tc>
                <w:tcPr>
                  <w:tcW w:w="677" w:type="pct"/>
                  <w:vAlign w:val="center"/>
                </w:tcPr>
                <w:p w14:paraId="615AF253">
                  <w:pPr>
                    <w:widowControl/>
                    <w:jc w:val="center"/>
                    <w:rPr>
                      <w:rFonts w:eastAsia="仿宋"/>
                      <w:bCs/>
                      <w:szCs w:val="21"/>
                    </w:rPr>
                  </w:pPr>
                  <w:r>
                    <w:rPr>
                      <w:rFonts w:eastAsia="仿宋"/>
                      <w:bCs/>
                      <w:szCs w:val="21"/>
                    </w:rPr>
                    <w:t>119.585869</w:t>
                  </w:r>
                </w:p>
              </w:tc>
              <w:tc>
                <w:tcPr>
                  <w:tcW w:w="662" w:type="pct"/>
                  <w:vAlign w:val="center"/>
                </w:tcPr>
                <w:p w14:paraId="4FD1D58A">
                  <w:pPr>
                    <w:widowControl/>
                    <w:jc w:val="center"/>
                    <w:rPr>
                      <w:rFonts w:eastAsia="仿宋"/>
                      <w:bCs/>
                      <w:szCs w:val="21"/>
                    </w:rPr>
                  </w:pPr>
                  <w:r>
                    <w:rPr>
                      <w:rFonts w:eastAsia="仿宋"/>
                      <w:bCs/>
                      <w:szCs w:val="21"/>
                    </w:rPr>
                    <w:t>31.765704</w:t>
                  </w:r>
                </w:p>
              </w:tc>
              <w:tc>
                <w:tcPr>
                  <w:tcW w:w="528" w:type="pct"/>
                  <w:vAlign w:val="center"/>
                </w:tcPr>
                <w:p w14:paraId="06688AD4">
                  <w:pPr>
                    <w:widowControl/>
                    <w:jc w:val="center"/>
                    <w:rPr>
                      <w:rFonts w:eastAsia="仿宋"/>
                      <w:bCs/>
                      <w:szCs w:val="21"/>
                    </w:rPr>
                  </w:pPr>
                  <w:r>
                    <w:rPr>
                      <w:rFonts w:eastAsia="仿宋"/>
                      <w:bCs/>
                      <w:szCs w:val="21"/>
                    </w:rPr>
                    <w:t>河流</w:t>
                  </w:r>
                </w:p>
              </w:tc>
              <w:tc>
                <w:tcPr>
                  <w:tcW w:w="503" w:type="pct"/>
                  <w:vAlign w:val="center"/>
                </w:tcPr>
                <w:p w14:paraId="1A8D002A">
                  <w:pPr>
                    <w:widowControl/>
                    <w:jc w:val="center"/>
                    <w:rPr>
                      <w:rFonts w:eastAsia="仿宋"/>
                      <w:bCs/>
                      <w:szCs w:val="21"/>
                    </w:rPr>
                  </w:pPr>
                  <w:r>
                    <w:rPr>
                      <w:rFonts w:eastAsia="仿宋"/>
                      <w:bCs/>
                      <w:szCs w:val="21"/>
                    </w:rPr>
                    <w:t>/</w:t>
                  </w:r>
                </w:p>
              </w:tc>
              <w:tc>
                <w:tcPr>
                  <w:tcW w:w="411" w:type="pct"/>
                  <w:vAlign w:val="center"/>
                </w:tcPr>
                <w:p w14:paraId="5E55C1A6">
                  <w:pPr>
                    <w:widowControl/>
                    <w:autoSpaceDE w:val="0"/>
                    <w:autoSpaceDN w:val="0"/>
                    <w:adjustRightInd w:val="0"/>
                    <w:snapToGrid w:val="0"/>
                    <w:jc w:val="center"/>
                    <w:rPr>
                      <w:rFonts w:eastAsia="仿宋"/>
                      <w:bCs/>
                      <w:szCs w:val="21"/>
                    </w:rPr>
                  </w:pPr>
                  <w:r>
                    <w:rPr>
                      <w:rFonts w:eastAsia="仿宋"/>
                      <w:bCs/>
                      <w:szCs w:val="21"/>
                    </w:rPr>
                    <w:t>东南</w:t>
                  </w:r>
                </w:p>
              </w:tc>
              <w:tc>
                <w:tcPr>
                  <w:tcW w:w="537" w:type="pct"/>
                  <w:vAlign w:val="center"/>
                </w:tcPr>
                <w:p w14:paraId="5F300ECB">
                  <w:pPr>
                    <w:widowControl/>
                    <w:jc w:val="center"/>
                    <w:rPr>
                      <w:rFonts w:eastAsia="仿宋"/>
                      <w:bCs/>
                      <w:szCs w:val="21"/>
                    </w:rPr>
                  </w:pPr>
                  <w:r>
                    <w:rPr>
                      <w:rFonts w:eastAsia="仿宋"/>
                      <w:bCs/>
                      <w:szCs w:val="21"/>
                    </w:rPr>
                    <w:t>2540</w:t>
                  </w:r>
                </w:p>
              </w:tc>
              <w:tc>
                <w:tcPr>
                  <w:tcW w:w="988" w:type="pct"/>
                  <w:vMerge w:val="continue"/>
                  <w:vAlign w:val="center"/>
                </w:tcPr>
                <w:p w14:paraId="39EBBBFC">
                  <w:pPr>
                    <w:widowControl/>
                    <w:jc w:val="center"/>
                    <w:rPr>
                      <w:rFonts w:eastAsia="仿宋"/>
                      <w:bCs/>
                      <w:szCs w:val="21"/>
                    </w:rPr>
                  </w:pPr>
                </w:p>
              </w:tc>
            </w:tr>
            <w:tr w14:paraId="28E7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Align w:val="center"/>
                </w:tcPr>
                <w:p w14:paraId="0AA810E1">
                  <w:pPr>
                    <w:widowControl/>
                    <w:jc w:val="center"/>
                    <w:rPr>
                      <w:rFonts w:eastAsia="仿宋"/>
                      <w:bCs/>
                      <w:szCs w:val="21"/>
                    </w:rPr>
                  </w:pPr>
                  <w:r>
                    <w:rPr>
                      <w:rFonts w:eastAsia="仿宋"/>
                      <w:bCs/>
                      <w:szCs w:val="21"/>
                    </w:rPr>
                    <w:t>声环境</w:t>
                  </w:r>
                </w:p>
              </w:tc>
              <w:tc>
                <w:tcPr>
                  <w:tcW w:w="3769" w:type="pct"/>
                  <w:gridSpan w:val="7"/>
                  <w:vAlign w:val="center"/>
                </w:tcPr>
                <w:p w14:paraId="0F22807C">
                  <w:pPr>
                    <w:widowControl/>
                    <w:jc w:val="center"/>
                    <w:rPr>
                      <w:rFonts w:eastAsia="仿宋"/>
                      <w:bCs/>
                      <w:szCs w:val="21"/>
                    </w:rPr>
                  </w:pPr>
                  <w:r>
                    <w:rPr>
                      <w:rFonts w:eastAsia="仿宋"/>
                      <w:bCs/>
                      <w:szCs w:val="21"/>
                    </w:rPr>
                    <w:t>厂界外50米范围无敏感保护目标</w:t>
                  </w:r>
                </w:p>
              </w:tc>
              <w:tc>
                <w:tcPr>
                  <w:tcW w:w="988" w:type="pct"/>
                  <w:vAlign w:val="center"/>
                </w:tcPr>
                <w:p w14:paraId="503A6890">
                  <w:pPr>
                    <w:widowControl/>
                    <w:jc w:val="center"/>
                    <w:rPr>
                      <w:rFonts w:eastAsia="仿宋"/>
                      <w:bCs/>
                      <w:szCs w:val="21"/>
                    </w:rPr>
                  </w:pPr>
                  <w:r>
                    <w:rPr>
                      <w:rFonts w:eastAsia="仿宋"/>
                      <w:bCs/>
                      <w:szCs w:val="21"/>
                    </w:rPr>
                    <w:t>《声环境质量标准》（GB3096-2008）</w:t>
                  </w:r>
                  <w:r>
                    <w:rPr>
                      <w:rFonts w:hint="eastAsia" w:eastAsia="仿宋"/>
                      <w:bCs/>
                      <w:szCs w:val="21"/>
                    </w:rPr>
                    <w:t>3</w:t>
                  </w:r>
                  <w:r>
                    <w:rPr>
                      <w:rFonts w:eastAsia="仿宋"/>
                      <w:bCs/>
                      <w:szCs w:val="21"/>
                    </w:rPr>
                    <w:t>类标准</w:t>
                  </w:r>
                </w:p>
              </w:tc>
            </w:tr>
            <w:tr w14:paraId="591D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Align w:val="center"/>
                </w:tcPr>
                <w:p w14:paraId="2AC3C1B2">
                  <w:pPr>
                    <w:widowControl/>
                    <w:jc w:val="center"/>
                    <w:rPr>
                      <w:rFonts w:eastAsia="仿宋"/>
                      <w:bCs/>
                      <w:szCs w:val="21"/>
                    </w:rPr>
                  </w:pPr>
                  <w:r>
                    <w:rPr>
                      <w:rFonts w:eastAsia="仿宋"/>
                      <w:bCs/>
                      <w:szCs w:val="21"/>
                    </w:rPr>
                    <w:t>地下水环境</w:t>
                  </w:r>
                </w:p>
              </w:tc>
              <w:tc>
                <w:tcPr>
                  <w:tcW w:w="3769" w:type="pct"/>
                  <w:gridSpan w:val="7"/>
                  <w:vAlign w:val="center"/>
                </w:tcPr>
                <w:p w14:paraId="176571CD">
                  <w:pPr>
                    <w:widowControl/>
                    <w:jc w:val="center"/>
                    <w:rPr>
                      <w:rFonts w:eastAsia="仿宋"/>
                      <w:bCs/>
                      <w:szCs w:val="21"/>
                    </w:rPr>
                  </w:pPr>
                  <w:r>
                    <w:rPr>
                      <w:rFonts w:eastAsia="仿宋"/>
                      <w:bCs/>
                      <w:szCs w:val="21"/>
                    </w:rPr>
                    <w:t>厂界外500米范围无地下水集中式饮用水水源和热水、矿泉水、温泉等特殊地下水资源</w:t>
                  </w:r>
                </w:p>
              </w:tc>
              <w:tc>
                <w:tcPr>
                  <w:tcW w:w="988" w:type="pct"/>
                  <w:vAlign w:val="center"/>
                </w:tcPr>
                <w:p w14:paraId="32DF4565">
                  <w:pPr>
                    <w:widowControl/>
                    <w:jc w:val="center"/>
                    <w:rPr>
                      <w:rFonts w:eastAsia="仿宋"/>
                      <w:bCs/>
                      <w:szCs w:val="21"/>
                    </w:rPr>
                  </w:pPr>
                  <w:bookmarkStart w:id="17" w:name="_Hlk131000124"/>
                  <w:r>
                    <w:rPr>
                      <w:rFonts w:eastAsia="仿宋"/>
                      <w:bCs/>
                      <w:szCs w:val="21"/>
                    </w:rPr>
                    <w:t>《地下水质量标准》（GB/T14848-2017）</w:t>
                  </w:r>
                  <w:bookmarkEnd w:id="17"/>
                </w:p>
              </w:tc>
            </w:tr>
            <w:tr w14:paraId="1585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 w:type="pct"/>
                  <w:vAlign w:val="center"/>
                </w:tcPr>
                <w:p w14:paraId="16221232">
                  <w:pPr>
                    <w:widowControl/>
                    <w:jc w:val="center"/>
                    <w:rPr>
                      <w:rFonts w:eastAsia="仿宋"/>
                      <w:bCs/>
                      <w:szCs w:val="21"/>
                    </w:rPr>
                  </w:pPr>
                  <w:r>
                    <w:rPr>
                      <w:rFonts w:eastAsia="仿宋"/>
                      <w:bCs/>
                      <w:szCs w:val="21"/>
                    </w:rPr>
                    <w:t>生态环境</w:t>
                  </w:r>
                </w:p>
              </w:tc>
              <w:tc>
                <w:tcPr>
                  <w:tcW w:w="3769" w:type="pct"/>
                  <w:gridSpan w:val="7"/>
                  <w:vAlign w:val="center"/>
                </w:tcPr>
                <w:p w14:paraId="6119F990">
                  <w:pPr>
                    <w:widowControl/>
                    <w:jc w:val="center"/>
                    <w:rPr>
                      <w:rFonts w:eastAsia="仿宋"/>
                      <w:bCs/>
                      <w:szCs w:val="21"/>
                    </w:rPr>
                  </w:pPr>
                  <w:r>
                    <w:rPr>
                      <w:rFonts w:eastAsia="仿宋"/>
                      <w:bCs/>
                      <w:szCs w:val="21"/>
                    </w:rPr>
                    <w:t>本项目位于江苏省常州市金坛区云湖路60号，位于金坛经济开发区</w:t>
                  </w:r>
                  <w:r>
                    <w:rPr>
                      <w:rFonts w:hint="eastAsia" w:eastAsia="仿宋"/>
                      <w:bCs/>
                      <w:szCs w:val="21"/>
                    </w:rPr>
                    <w:t>现有厂区</w:t>
                  </w:r>
                  <w:r>
                    <w:rPr>
                      <w:rFonts w:eastAsia="仿宋"/>
                      <w:bCs/>
                      <w:szCs w:val="21"/>
                    </w:rPr>
                    <w:t>内，占地范围内无生态敏感目标。</w:t>
                  </w:r>
                </w:p>
              </w:tc>
              <w:tc>
                <w:tcPr>
                  <w:tcW w:w="988" w:type="pct"/>
                  <w:vAlign w:val="center"/>
                </w:tcPr>
                <w:p w14:paraId="6D0774E8">
                  <w:pPr>
                    <w:widowControl/>
                    <w:jc w:val="center"/>
                    <w:rPr>
                      <w:rFonts w:eastAsia="仿宋"/>
                      <w:bCs/>
                      <w:szCs w:val="21"/>
                    </w:rPr>
                  </w:pPr>
                  <w:r>
                    <w:rPr>
                      <w:rFonts w:eastAsia="仿宋"/>
                      <w:bCs/>
                      <w:szCs w:val="21"/>
                    </w:rPr>
                    <w:t>/</w:t>
                  </w:r>
                </w:p>
              </w:tc>
            </w:tr>
          </w:tbl>
          <w:p w14:paraId="56B82524">
            <w:pPr>
              <w:spacing w:line="500" w:lineRule="exact"/>
              <w:jc w:val="center"/>
              <w:rPr>
                <w:rFonts w:eastAsia="仿宋"/>
                <w:b/>
                <w:bCs/>
                <w:sz w:val="24"/>
              </w:rPr>
            </w:pPr>
          </w:p>
          <w:p w14:paraId="50C58965">
            <w:pPr>
              <w:spacing w:line="500" w:lineRule="exact"/>
              <w:jc w:val="center"/>
              <w:rPr>
                <w:rFonts w:eastAsia="仿宋"/>
                <w:b/>
                <w:bCs/>
                <w:sz w:val="24"/>
              </w:rPr>
            </w:pPr>
          </w:p>
          <w:p w14:paraId="5848EC43">
            <w:pPr>
              <w:spacing w:line="500" w:lineRule="exact"/>
              <w:jc w:val="center"/>
              <w:rPr>
                <w:rFonts w:eastAsia="仿宋"/>
                <w:b/>
                <w:bCs/>
                <w:sz w:val="24"/>
              </w:rPr>
            </w:pPr>
          </w:p>
          <w:p w14:paraId="1F47198D">
            <w:pPr>
              <w:spacing w:line="500" w:lineRule="exact"/>
              <w:rPr>
                <w:rFonts w:eastAsia="仿宋"/>
                <w:b/>
                <w:bCs/>
                <w:sz w:val="24"/>
              </w:rPr>
            </w:pPr>
          </w:p>
        </w:tc>
      </w:tr>
      <w:tr w14:paraId="1F575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29" w:type="dxa"/>
            <w:tcBorders>
              <w:top w:val="single" w:color="auto" w:sz="4" w:space="0"/>
              <w:left w:val="single" w:color="auto" w:sz="8" w:space="0"/>
              <w:bottom w:val="single" w:color="auto" w:sz="4" w:space="0"/>
              <w:right w:val="single" w:color="auto" w:sz="4" w:space="0"/>
            </w:tcBorders>
            <w:vAlign w:val="center"/>
          </w:tcPr>
          <w:p w14:paraId="5FA8CC3F">
            <w:pPr>
              <w:adjustRightInd w:val="0"/>
              <w:snapToGrid w:val="0"/>
              <w:jc w:val="center"/>
              <w:rPr>
                <w:rFonts w:eastAsia="仿宋"/>
                <w:kern w:val="0"/>
                <w:sz w:val="24"/>
              </w:rPr>
            </w:pPr>
            <w:r>
              <w:rPr>
                <w:rFonts w:eastAsia="仿宋"/>
                <w:kern w:val="0"/>
                <w:sz w:val="24"/>
              </w:rPr>
              <w:t>污染物排放控制标准</w:t>
            </w:r>
          </w:p>
        </w:tc>
        <w:tc>
          <w:tcPr>
            <w:tcW w:w="8922" w:type="dxa"/>
            <w:tcBorders>
              <w:top w:val="single" w:color="auto" w:sz="4" w:space="0"/>
              <w:left w:val="single" w:color="auto" w:sz="4" w:space="0"/>
              <w:bottom w:val="single" w:color="auto" w:sz="4" w:space="0"/>
              <w:right w:val="single" w:color="auto" w:sz="8" w:space="0"/>
            </w:tcBorders>
            <w:vAlign w:val="center"/>
          </w:tcPr>
          <w:p w14:paraId="1025FE06">
            <w:pPr>
              <w:spacing w:line="500" w:lineRule="exact"/>
              <w:ind w:firstLine="482" w:firstLineChars="200"/>
              <w:rPr>
                <w:rFonts w:eastAsia="仿宋"/>
                <w:b/>
                <w:bCs/>
                <w:sz w:val="24"/>
              </w:rPr>
            </w:pPr>
            <w:r>
              <w:rPr>
                <w:rFonts w:eastAsia="仿宋"/>
                <w:b/>
                <w:bCs/>
                <w:sz w:val="24"/>
              </w:rPr>
              <w:t>（一）废气</w:t>
            </w:r>
          </w:p>
          <w:p w14:paraId="3D48C8B3">
            <w:pPr>
              <w:spacing w:line="500" w:lineRule="exact"/>
              <w:ind w:firstLine="480" w:firstLineChars="200"/>
              <w:rPr>
                <w:rFonts w:eastAsia="仿宋"/>
                <w:bCs/>
                <w:sz w:val="24"/>
              </w:rPr>
            </w:pPr>
            <w:r>
              <w:rPr>
                <w:rFonts w:hint="eastAsia" w:eastAsia="仿宋"/>
                <w:bCs/>
                <w:sz w:val="24"/>
              </w:rPr>
              <w:t>①</w:t>
            </w:r>
            <w:r>
              <w:rPr>
                <w:rFonts w:eastAsia="仿宋"/>
                <w:bCs/>
                <w:sz w:val="24"/>
              </w:rPr>
              <w:t>本项目喷砂、抛丸</w:t>
            </w:r>
            <w:r>
              <w:rPr>
                <w:rFonts w:hint="eastAsia" w:eastAsia="仿宋"/>
                <w:bCs/>
                <w:sz w:val="24"/>
              </w:rPr>
              <w:t>工段产生的颗粒物</w:t>
            </w:r>
            <w:r>
              <w:rPr>
                <w:rFonts w:eastAsia="仿宋"/>
                <w:bCs/>
                <w:sz w:val="24"/>
              </w:rPr>
              <w:t>执行《大气污染物综合排放标准》（DB32/4041-2021）表1标准限值</w:t>
            </w:r>
            <w:r>
              <w:rPr>
                <w:rFonts w:hint="eastAsia" w:eastAsia="仿宋"/>
                <w:bCs/>
                <w:sz w:val="24"/>
              </w:rPr>
              <w:t>；</w:t>
            </w:r>
          </w:p>
          <w:p w14:paraId="0A1C2C81">
            <w:pPr>
              <w:spacing w:line="500" w:lineRule="exact"/>
              <w:ind w:firstLine="480" w:firstLineChars="200"/>
              <w:rPr>
                <w:rFonts w:eastAsia="仿宋"/>
                <w:bCs/>
                <w:sz w:val="24"/>
              </w:rPr>
            </w:pPr>
            <w:r>
              <w:rPr>
                <w:rFonts w:hint="eastAsia" w:eastAsia="仿宋"/>
                <w:bCs/>
                <w:sz w:val="24"/>
              </w:rPr>
              <w:t>②本项目调漆、</w:t>
            </w:r>
            <w:r>
              <w:rPr>
                <w:rFonts w:eastAsia="仿宋"/>
                <w:bCs/>
                <w:sz w:val="24"/>
              </w:rPr>
              <w:t>喷漆</w:t>
            </w:r>
            <w:r>
              <w:rPr>
                <w:rFonts w:hint="eastAsia" w:eastAsia="仿宋"/>
                <w:bCs/>
                <w:sz w:val="24"/>
              </w:rPr>
              <w:t>、烘干</w:t>
            </w:r>
            <w:r>
              <w:rPr>
                <w:rFonts w:eastAsia="仿宋"/>
                <w:bCs/>
                <w:sz w:val="24"/>
              </w:rPr>
              <w:t>工段产生的</w:t>
            </w:r>
            <w:r>
              <w:rPr>
                <w:rFonts w:hint="eastAsia" w:eastAsia="仿宋"/>
                <w:bCs/>
                <w:sz w:val="24"/>
              </w:rPr>
              <w:t>颗粒物、</w:t>
            </w:r>
            <w:r>
              <w:rPr>
                <w:rFonts w:eastAsia="仿宋"/>
                <w:bCs/>
                <w:sz w:val="24"/>
              </w:rPr>
              <w:t>非甲烷总烃</w:t>
            </w:r>
            <w:r>
              <w:rPr>
                <w:rFonts w:hint="eastAsia" w:eastAsia="仿宋"/>
                <w:bCs/>
                <w:sz w:val="24"/>
              </w:rPr>
              <w:t>、TVOC</w:t>
            </w:r>
            <w:r>
              <w:rPr>
                <w:rFonts w:eastAsia="仿宋"/>
                <w:bCs/>
                <w:sz w:val="24"/>
              </w:rPr>
              <w:t>执行</w:t>
            </w:r>
            <w:r>
              <w:rPr>
                <w:rFonts w:hint="eastAsia" w:eastAsia="仿宋"/>
                <w:bCs/>
                <w:sz w:val="24"/>
              </w:rPr>
              <w:t>《工业涂装工序大气污染物排放标准》（DB32/4439-2022）表1标准限值；</w:t>
            </w:r>
          </w:p>
          <w:p w14:paraId="27F4A2E3">
            <w:pPr>
              <w:spacing w:line="500" w:lineRule="exact"/>
              <w:ind w:firstLine="480" w:firstLineChars="200"/>
              <w:rPr>
                <w:rFonts w:eastAsia="仿宋"/>
                <w:bCs/>
                <w:sz w:val="24"/>
              </w:rPr>
            </w:pPr>
            <w:r>
              <w:rPr>
                <w:rFonts w:hint="eastAsia" w:eastAsia="仿宋"/>
                <w:bCs/>
                <w:sz w:val="24"/>
              </w:rPr>
              <w:t>③本项目</w:t>
            </w:r>
            <w:r>
              <w:rPr>
                <w:rFonts w:eastAsia="仿宋"/>
                <w:bCs/>
                <w:sz w:val="24"/>
              </w:rPr>
              <w:t>喷漆</w:t>
            </w:r>
            <w:r>
              <w:rPr>
                <w:rFonts w:hint="eastAsia" w:eastAsia="仿宋"/>
                <w:bCs/>
                <w:sz w:val="24"/>
              </w:rPr>
              <w:t>烘干工序</w:t>
            </w:r>
            <w:r>
              <w:rPr>
                <w:rFonts w:eastAsia="仿宋"/>
                <w:bCs/>
                <w:sz w:val="24"/>
              </w:rPr>
              <w:t>燃烧天然气产生的颗粒物（烟尘）、SO</w:t>
            </w:r>
            <w:r>
              <w:rPr>
                <w:rFonts w:eastAsia="仿宋"/>
                <w:bCs/>
                <w:sz w:val="24"/>
                <w:vertAlign w:val="subscript"/>
              </w:rPr>
              <w:t>2</w:t>
            </w:r>
            <w:r>
              <w:rPr>
                <w:rFonts w:eastAsia="仿宋"/>
                <w:bCs/>
                <w:sz w:val="24"/>
              </w:rPr>
              <w:t>、NOx执行《工业炉窑大气污染物排放标准》(DB32/3728-2020)表1中大气污染物排放限值。</w:t>
            </w:r>
            <w:r>
              <w:rPr>
                <w:rFonts w:hint="eastAsia" w:eastAsia="仿宋"/>
                <w:bCs/>
                <w:sz w:val="24"/>
              </w:rPr>
              <w:t>由于D</w:t>
            </w:r>
            <w:r>
              <w:rPr>
                <w:rFonts w:eastAsia="仿宋"/>
                <w:bCs/>
                <w:sz w:val="24"/>
              </w:rPr>
              <w:t>A002</w:t>
            </w:r>
            <w:r>
              <w:rPr>
                <w:rFonts w:hint="eastAsia" w:eastAsia="仿宋"/>
                <w:bCs/>
                <w:sz w:val="24"/>
              </w:rPr>
              <w:t>排气筒高度为1</w:t>
            </w:r>
            <w:r>
              <w:rPr>
                <w:rFonts w:eastAsia="仿宋"/>
                <w:bCs/>
                <w:sz w:val="24"/>
              </w:rPr>
              <w:t>5</w:t>
            </w:r>
            <w:r>
              <w:rPr>
                <w:rFonts w:hint="eastAsia" w:eastAsia="仿宋"/>
                <w:bCs/>
                <w:sz w:val="24"/>
              </w:rPr>
              <w:t>m，未超过周边2</w:t>
            </w:r>
            <w:r>
              <w:rPr>
                <w:rFonts w:eastAsia="仿宋"/>
                <w:bCs/>
                <w:sz w:val="24"/>
              </w:rPr>
              <w:t>00</w:t>
            </w:r>
            <w:r>
              <w:rPr>
                <w:rFonts w:hint="eastAsia" w:eastAsia="仿宋"/>
                <w:bCs/>
                <w:sz w:val="24"/>
              </w:rPr>
              <w:t>m构筑物3m以上，因此大气污染物最高允许排放浓度应按排放标准值的50%执行。</w:t>
            </w:r>
          </w:p>
          <w:p w14:paraId="4BEF24A9">
            <w:pPr>
              <w:spacing w:line="500" w:lineRule="exact"/>
              <w:ind w:firstLine="480" w:firstLineChars="200"/>
              <w:rPr>
                <w:rFonts w:eastAsia="仿宋"/>
                <w:bCs/>
                <w:sz w:val="24"/>
              </w:rPr>
            </w:pPr>
            <w:r>
              <w:rPr>
                <w:rFonts w:hint="eastAsia" w:ascii="仿宋" w:hAnsi="仿宋" w:eastAsia="仿宋"/>
                <w:bCs/>
                <w:sz w:val="24"/>
              </w:rPr>
              <w:t>④</w:t>
            </w:r>
            <w:r>
              <w:rPr>
                <w:rFonts w:hint="eastAsia" w:eastAsia="仿宋"/>
                <w:bCs/>
                <w:sz w:val="24"/>
              </w:rPr>
              <w:t>本项目建成后原有水性漆烘干采用电加热，调漆、</w:t>
            </w:r>
            <w:r>
              <w:rPr>
                <w:rFonts w:eastAsia="仿宋"/>
                <w:bCs/>
                <w:sz w:val="24"/>
              </w:rPr>
              <w:t>喷漆</w:t>
            </w:r>
            <w:r>
              <w:rPr>
                <w:rFonts w:hint="eastAsia" w:eastAsia="仿宋"/>
                <w:bCs/>
                <w:sz w:val="24"/>
              </w:rPr>
              <w:t>、烘干</w:t>
            </w:r>
            <w:r>
              <w:rPr>
                <w:rFonts w:eastAsia="仿宋"/>
                <w:bCs/>
                <w:sz w:val="24"/>
              </w:rPr>
              <w:t>工段产生的</w:t>
            </w:r>
            <w:r>
              <w:rPr>
                <w:rFonts w:hint="eastAsia" w:eastAsia="仿宋"/>
                <w:bCs/>
                <w:sz w:val="24"/>
              </w:rPr>
              <w:t>颗粒物、</w:t>
            </w:r>
            <w:r>
              <w:rPr>
                <w:rFonts w:eastAsia="仿宋"/>
                <w:bCs/>
                <w:sz w:val="24"/>
              </w:rPr>
              <w:t>非甲烷总烃</w:t>
            </w:r>
            <w:r>
              <w:rPr>
                <w:rFonts w:hint="eastAsia" w:eastAsia="仿宋"/>
                <w:bCs/>
                <w:sz w:val="24"/>
              </w:rPr>
              <w:t>、TVOC</w:t>
            </w:r>
            <w:r>
              <w:rPr>
                <w:rFonts w:eastAsia="仿宋"/>
                <w:bCs/>
                <w:sz w:val="24"/>
              </w:rPr>
              <w:t>执行</w:t>
            </w:r>
            <w:r>
              <w:rPr>
                <w:rFonts w:hint="eastAsia" w:eastAsia="仿宋"/>
                <w:bCs/>
                <w:sz w:val="24"/>
              </w:rPr>
              <w:t>《工业涂装工序大气污染物排放标准》（DB32/4439-2022）表1标准限值。</w:t>
            </w:r>
          </w:p>
          <w:p w14:paraId="2E3A1FC5">
            <w:pPr>
              <w:spacing w:line="500" w:lineRule="exact"/>
              <w:ind w:firstLine="480" w:firstLineChars="200"/>
              <w:rPr>
                <w:rFonts w:eastAsia="仿宋"/>
                <w:bCs/>
                <w:sz w:val="24"/>
              </w:rPr>
            </w:pPr>
            <w:r>
              <w:rPr>
                <w:rFonts w:eastAsia="仿宋"/>
                <w:bCs/>
                <w:sz w:val="24"/>
              </w:rPr>
              <w:t>厂界无组织非甲烷总烃、颗粒物执行《大气污染物综合排放标准》（DB32/4041-2021）表3限值；厂区内非甲烷总烃无组织排放浓度参照《大气污染物综合排放标准》（DB32/4041-2021）表2限值</w:t>
            </w:r>
            <w:r>
              <w:rPr>
                <w:rFonts w:hint="eastAsia" w:eastAsia="仿宋"/>
                <w:bCs/>
                <w:sz w:val="24"/>
              </w:rPr>
              <w:t>。</w:t>
            </w:r>
          </w:p>
          <w:p w14:paraId="02597903">
            <w:pPr>
              <w:spacing w:line="500" w:lineRule="atLeast"/>
              <w:jc w:val="center"/>
              <w:rPr>
                <w:rFonts w:eastAsia="仿宋"/>
                <w:b/>
                <w:bCs/>
                <w:szCs w:val="20"/>
              </w:rPr>
            </w:pPr>
            <w:r>
              <w:rPr>
                <w:rFonts w:hint="eastAsia" w:eastAsia="仿宋"/>
                <w:b/>
                <w:bCs/>
                <w:szCs w:val="20"/>
              </w:rPr>
              <w:t>有组织</w:t>
            </w:r>
            <w:r>
              <w:rPr>
                <w:rFonts w:eastAsia="仿宋"/>
                <w:b/>
                <w:bCs/>
                <w:szCs w:val="20"/>
              </w:rPr>
              <w:t>废气排放标准</w:t>
            </w:r>
          </w:p>
          <w:tbl>
            <w:tblPr>
              <w:tblStyle w:val="43"/>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686"/>
              <w:gridCol w:w="788"/>
              <w:gridCol w:w="1190"/>
              <w:gridCol w:w="7"/>
              <w:gridCol w:w="1184"/>
              <w:gridCol w:w="937"/>
              <w:gridCol w:w="800"/>
              <w:gridCol w:w="2107"/>
            </w:tblGrid>
            <w:tr w14:paraId="736EFD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79" w:hRule="atLeast"/>
              </w:trPr>
              <w:tc>
                <w:tcPr>
                  <w:tcW w:w="571" w:type="pct"/>
                  <w:vAlign w:val="center"/>
                </w:tcPr>
                <w:p w14:paraId="5EBDE647">
                  <w:pPr>
                    <w:pStyle w:val="80"/>
                    <w:rPr>
                      <w:szCs w:val="21"/>
                    </w:rPr>
                  </w:pPr>
                  <w:r>
                    <w:rPr>
                      <w:rFonts w:hint="eastAsia"/>
                      <w:szCs w:val="21"/>
                    </w:rPr>
                    <w:t>排气筒编号</w:t>
                  </w:r>
                </w:p>
              </w:tc>
              <w:tc>
                <w:tcPr>
                  <w:tcW w:w="395" w:type="pct"/>
                  <w:vAlign w:val="center"/>
                </w:tcPr>
                <w:p w14:paraId="68BE7A50">
                  <w:pPr>
                    <w:pStyle w:val="80"/>
                    <w:rPr>
                      <w:szCs w:val="21"/>
                    </w:rPr>
                  </w:pPr>
                  <w:r>
                    <w:rPr>
                      <w:rFonts w:hint="eastAsia"/>
                      <w:szCs w:val="21"/>
                    </w:rPr>
                    <w:t>工序</w:t>
                  </w:r>
                </w:p>
              </w:tc>
              <w:tc>
                <w:tcPr>
                  <w:tcW w:w="453" w:type="pct"/>
                  <w:vAlign w:val="center"/>
                </w:tcPr>
                <w:p w14:paraId="602B9701">
                  <w:pPr>
                    <w:pStyle w:val="80"/>
                    <w:rPr>
                      <w:szCs w:val="21"/>
                    </w:rPr>
                  </w:pPr>
                  <w:r>
                    <w:rPr>
                      <w:szCs w:val="21"/>
                    </w:rPr>
                    <w:t>污染物</w:t>
                  </w:r>
                </w:p>
              </w:tc>
              <w:tc>
                <w:tcPr>
                  <w:tcW w:w="689" w:type="pct"/>
                  <w:gridSpan w:val="2"/>
                  <w:vAlign w:val="center"/>
                </w:tcPr>
                <w:p w14:paraId="16281DBA">
                  <w:pPr>
                    <w:pStyle w:val="80"/>
                    <w:rPr>
                      <w:szCs w:val="21"/>
                    </w:rPr>
                  </w:pPr>
                  <w:r>
                    <w:rPr>
                      <w:szCs w:val="21"/>
                    </w:rPr>
                    <w:t>最高允许排放浓度（mg/m</w:t>
                  </w:r>
                  <w:r>
                    <w:rPr>
                      <w:szCs w:val="21"/>
                      <w:vertAlign w:val="superscript"/>
                    </w:rPr>
                    <w:t>3</w:t>
                  </w:r>
                  <w:r>
                    <w:rPr>
                      <w:szCs w:val="21"/>
                    </w:rPr>
                    <w:t>）</w:t>
                  </w:r>
                </w:p>
              </w:tc>
              <w:tc>
                <w:tcPr>
                  <w:tcW w:w="681" w:type="pct"/>
                  <w:vAlign w:val="center"/>
                </w:tcPr>
                <w:p w14:paraId="1FA6CC33">
                  <w:pPr>
                    <w:pStyle w:val="80"/>
                    <w:rPr>
                      <w:szCs w:val="21"/>
                    </w:rPr>
                  </w:pPr>
                  <w:r>
                    <w:rPr>
                      <w:szCs w:val="21"/>
                    </w:rPr>
                    <w:t>最高允许排放速率（kg/h）</w:t>
                  </w:r>
                </w:p>
              </w:tc>
              <w:tc>
                <w:tcPr>
                  <w:tcW w:w="539" w:type="pct"/>
                  <w:vAlign w:val="center"/>
                </w:tcPr>
                <w:p w14:paraId="5C23AE83">
                  <w:pPr>
                    <w:pStyle w:val="80"/>
                    <w:rPr>
                      <w:szCs w:val="21"/>
                    </w:rPr>
                  </w:pPr>
                  <w:r>
                    <w:rPr>
                      <w:rFonts w:hint="eastAsia"/>
                      <w:szCs w:val="21"/>
                    </w:rPr>
                    <w:t>排气筒高度（m）</w:t>
                  </w:r>
                </w:p>
              </w:tc>
              <w:tc>
                <w:tcPr>
                  <w:tcW w:w="460" w:type="pct"/>
                  <w:vAlign w:val="center"/>
                </w:tcPr>
                <w:p w14:paraId="29511E42">
                  <w:pPr>
                    <w:pStyle w:val="80"/>
                    <w:rPr>
                      <w:szCs w:val="21"/>
                    </w:rPr>
                  </w:pPr>
                  <w:r>
                    <w:rPr>
                      <w:rFonts w:hint="eastAsia"/>
                      <w:szCs w:val="21"/>
                    </w:rPr>
                    <w:t>污染物排放监控位置</w:t>
                  </w:r>
                </w:p>
              </w:tc>
              <w:tc>
                <w:tcPr>
                  <w:tcW w:w="1212" w:type="pct"/>
                  <w:vAlign w:val="center"/>
                </w:tcPr>
                <w:p w14:paraId="42417CAF">
                  <w:pPr>
                    <w:pStyle w:val="80"/>
                    <w:rPr>
                      <w:szCs w:val="21"/>
                    </w:rPr>
                  </w:pPr>
                  <w:r>
                    <w:rPr>
                      <w:szCs w:val="21"/>
                    </w:rPr>
                    <w:t>执行标准</w:t>
                  </w:r>
                </w:p>
              </w:tc>
            </w:tr>
            <w:tr w14:paraId="6593DA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571" w:type="pct"/>
                  <w:vAlign w:val="center"/>
                </w:tcPr>
                <w:p w14:paraId="1B0003CD">
                  <w:pPr>
                    <w:pStyle w:val="80"/>
                    <w:rPr>
                      <w:szCs w:val="21"/>
                    </w:rPr>
                  </w:pPr>
                  <w:r>
                    <w:rPr>
                      <w:rFonts w:hint="eastAsia"/>
                      <w:szCs w:val="21"/>
                    </w:rPr>
                    <w:t>DA001</w:t>
                  </w:r>
                </w:p>
              </w:tc>
              <w:tc>
                <w:tcPr>
                  <w:tcW w:w="395" w:type="pct"/>
                  <w:vAlign w:val="center"/>
                </w:tcPr>
                <w:p w14:paraId="4BE88CAE">
                  <w:pPr>
                    <w:pStyle w:val="80"/>
                    <w:rPr>
                      <w:szCs w:val="21"/>
                    </w:rPr>
                  </w:pPr>
                  <w:r>
                    <w:rPr>
                      <w:rFonts w:hint="eastAsia"/>
                      <w:szCs w:val="21"/>
                    </w:rPr>
                    <w:t>喷砂</w:t>
                  </w:r>
                </w:p>
              </w:tc>
              <w:tc>
                <w:tcPr>
                  <w:tcW w:w="453" w:type="pct"/>
                  <w:vMerge w:val="restart"/>
                  <w:vAlign w:val="center"/>
                </w:tcPr>
                <w:p w14:paraId="0F870E43">
                  <w:pPr>
                    <w:pStyle w:val="80"/>
                    <w:rPr>
                      <w:szCs w:val="21"/>
                    </w:rPr>
                  </w:pPr>
                  <w:r>
                    <w:rPr>
                      <w:rFonts w:hint="eastAsia"/>
                      <w:szCs w:val="21"/>
                    </w:rPr>
                    <w:t>颗粒物</w:t>
                  </w:r>
                </w:p>
              </w:tc>
              <w:tc>
                <w:tcPr>
                  <w:tcW w:w="689" w:type="pct"/>
                  <w:gridSpan w:val="2"/>
                  <w:vMerge w:val="restart"/>
                  <w:vAlign w:val="center"/>
                </w:tcPr>
                <w:p w14:paraId="5F53A619">
                  <w:pPr>
                    <w:pStyle w:val="80"/>
                    <w:rPr>
                      <w:szCs w:val="21"/>
                    </w:rPr>
                  </w:pPr>
                  <w:r>
                    <w:rPr>
                      <w:rFonts w:hint="eastAsia"/>
                      <w:szCs w:val="21"/>
                    </w:rPr>
                    <w:t>20</w:t>
                  </w:r>
                </w:p>
              </w:tc>
              <w:tc>
                <w:tcPr>
                  <w:tcW w:w="681" w:type="pct"/>
                  <w:vMerge w:val="restart"/>
                  <w:vAlign w:val="center"/>
                </w:tcPr>
                <w:p w14:paraId="1BCD11E4">
                  <w:pPr>
                    <w:pStyle w:val="80"/>
                    <w:rPr>
                      <w:szCs w:val="21"/>
                    </w:rPr>
                  </w:pPr>
                  <w:r>
                    <w:rPr>
                      <w:rFonts w:hint="eastAsia"/>
                      <w:szCs w:val="21"/>
                    </w:rPr>
                    <w:t>1.0</w:t>
                  </w:r>
                </w:p>
              </w:tc>
              <w:tc>
                <w:tcPr>
                  <w:tcW w:w="539" w:type="pct"/>
                  <w:vMerge w:val="restart"/>
                  <w:vAlign w:val="center"/>
                </w:tcPr>
                <w:p w14:paraId="4A925FCA">
                  <w:pPr>
                    <w:pStyle w:val="80"/>
                    <w:rPr>
                      <w:szCs w:val="21"/>
                    </w:rPr>
                  </w:pPr>
                  <w:r>
                    <w:rPr>
                      <w:rFonts w:hint="eastAsia"/>
                      <w:szCs w:val="21"/>
                    </w:rPr>
                    <w:t>15</w:t>
                  </w:r>
                </w:p>
              </w:tc>
              <w:tc>
                <w:tcPr>
                  <w:tcW w:w="460" w:type="pct"/>
                  <w:vMerge w:val="restart"/>
                  <w:vAlign w:val="center"/>
                </w:tcPr>
                <w:p w14:paraId="0C0FD617">
                  <w:pPr>
                    <w:pStyle w:val="80"/>
                    <w:rPr>
                      <w:szCs w:val="21"/>
                    </w:rPr>
                  </w:pPr>
                  <w:r>
                    <w:rPr>
                      <w:rFonts w:hint="eastAsia"/>
                      <w:szCs w:val="21"/>
                    </w:rPr>
                    <w:t>车间或生产设施排气筒</w:t>
                  </w:r>
                </w:p>
              </w:tc>
              <w:tc>
                <w:tcPr>
                  <w:tcW w:w="1212" w:type="pct"/>
                  <w:vMerge w:val="restart"/>
                  <w:vAlign w:val="center"/>
                </w:tcPr>
                <w:p w14:paraId="163DB269">
                  <w:pPr>
                    <w:pStyle w:val="80"/>
                    <w:rPr>
                      <w:szCs w:val="21"/>
                    </w:rPr>
                  </w:pPr>
                  <w:r>
                    <w:rPr>
                      <w:szCs w:val="21"/>
                    </w:rPr>
                    <w:t>《</w:t>
                  </w:r>
                  <w:bookmarkStart w:id="18" w:name="OLE_LINK3"/>
                  <w:r>
                    <w:rPr>
                      <w:szCs w:val="21"/>
                    </w:rPr>
                    <w:t>大气污染物综合排放标准》(DB32/4041-2021)</w:t>
                  </w:r>
                  <w:bookmarkEnd w:id="18"/>
                  <w:r>
                    <w:rPr>
                      <w:rFonts w:hint="eastAsia"/>
                      <w:szCs w:val="21"/>
                    </w:rPr>
                    <w:t>表1</w:t>
                  </w:r>
                </w:p>
              </w:tc>
            </w:tr>
            <w:tr w14:paraId="3F7071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1" w:hRule="atLeast"/>
              </w:trPr>
              <w:tc>
                <w:tcPr>
                  <w:tcW w:w="571" w:type="pct"/>
                  <w:vAlign w:val="center"/>
                </w:tcPr>
                <w:p w14:paraId="7820DF46">
                  <w:pPr>
                    <w:pStyle w:val="80"/>
                    <w:rPr>
                      <w:szCs w:val="21"/>
                    </w:rPr>
                  </w:pPr>
                  <w:r>
                    <w:rPr>
                      <w:rFonts w:hint="eastAsia"/>
                      <w:szCs w:val="21"/>
                    </w:rPr>
                    <w:t>DA004</w:t>
                  </w:r>
                </w:p>
              </w:tc>
              <w:tc>
                <w:tcPr>
                  <w:tcW w:w="395" w:type="pct"/>
                  <w:vAlign w:val="center"/>
                </w:tcPr>
                <w:p w14:paraId="550A3D7D">
                  <w:pPr>
                    <w:pStyle w:val="80"/>
                    <w:rPr>
                      <w:szCs w:val="21"/>
                    </w:rPr>
                  </w:pPr>
                  <w:r>
                    <w:rPr>
                      <w:rFonts w:hint="eastAsia"/>
                      <w:szCs w:val="21"/>
                    </w:rPr>
                    <w:t>抛丸</w:t>
                  </w:r>
                </w:p>
              </w:tc>
              <w:tc>
                <w:tcPr>
                  <w:tcW w:w="453" w:type="pct"/>
                  <w:vMerge w:val="continue"/>
                  <w:vAlign w:val="center"/>
                </w:tcPr>
                <w:p w14:paraId="2D65547F">
                  <w:pPr>
                    <w:pStyle w:val="80"/>
                    <w:rPr>
                      <w:szCs w:val="21"/>
                    </w:rPr>
                  </w:pPr>
                </w:p>
              </w:tc>
              <w:tc>
                <w:tcPr>
                  <w:tcW w:w="689" w:type="pct"/>
                  <w:gridSpan w:val="2"/>
                  <w:vMerge w:val="continue"/>
                  <w:vAlign w:val="center"/>
                </w:tcPr>
                <w:p w14:paraId="401FE2D6">
                  <w:pPr>
                    <w:pStyle w:val="80"/>
                    <w:rPr>
                      <w:szCs w:val="21"/>
                    </w:rPr>
                  </w:pPr>
                </w:p>
              </w:tc>
              <w:tc>
                <w:tcPr>
                  <w:tcW w:w="681" w:type="pct"/>
                  <w:vMerge w:val="continue"/>
                  <w:vAlign w:val="center"/>
                </w:tcPr>
                <w:p w14:paraId="07BF65AA">
                  <w:pPr>
                    <w:pStyle w:val="80"/>
                    <w:rPr>
                      <w:szCs w:val="21"/>
                    </w:rPr>
                  </w:pPr>
                </w:p>
              </w:tc>
              <w:tc>
                <w:tcPr>
                  <w:tcW w:w="539" w:type="pct"/>
                  <w:vMerge w:val="continue"/>
                  <w:vAlign w:val="center"/>
                </w:tcPr>
                <w:p w14:paraId="7331F302">
                  <w:pPr>
                    <w:pStyle w:val="80"/>
                    <w:rPr>
                      <w:szCs w:val="21"/>
                    </w:rPr>
                  </w:pPr>
                </w:p>
              </w:tc>
              <w:tc>
                <w:tcPr>
                  <w:tcW w:w="460" w:type="pct"/>
                  <w:vMerge w:val="continue"/>
                  <w:vAlign w:val="center"/>
                </w:tcPr>
                <w:p w14:paraId="798E96DF">
                  <w:pPr>
                    <w:pStyle w:val="80"/>
                    <w:rPr>
                      <w:szCs w:val="21"/>
                    </w:rPr>
                  </w:pPr>
                </w:p>
              </w:tc>
              <w:tc>
                <w:tcPr>
                  <w:tcW w:w="1212" w:type="pct"/>
                  <w:vMerge w:val="continue"/>
                  <w:vAlign w:val="center"/>
                </w:tcPr>
                <w:p w14:paraId="50B8FE94">
                  <w:pPr>
                    <w:pStyle w:val="80"/>
                    <w:rPr>
                      <w:szCs w:val="21"/>
                    </w:rPr>
                  </w:pPr>
                </w:p>
              </w:tc>
            </w:tr>
            <w:tr w14:paraId="72C1F1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571" w:type="pct"/>
                  <w:vMerge w:val="restart"/>
                  <w:vAlign w:val="center"/>
                </w:tcPr>
                <w:p w14:paraId="2394ACBB">
                  <w:pPr>
                    <w:pStyle w:val="80"/>
                    <w:rPr>
                      <w:szCs w:val="21"/>
                    </w:rPr>
                  </w:pPr>
                  <w:r>
                    <w:rPr>
                      <w:rFonts w:hint="eastAsia"/>
                      <w:szCs w:val="21"/>
                    </w:rPr>
                    <w:t>D</w:t>
                  </w:r>
                  <w:r>
                    <w:rPr>
                      <w:szCs w:val="21"/>
                    </w:rPr>
                    <w:t>A002</w:t>
                  </w:r>
                </w:p>
              </w:tc>
              <w:tc>
                <w:tcPr>
                  <w:tcW w:w="395" w:type="pct"/>
                  <w:vMerge w:val="restart"/>
                  <w:vAlign w:val="center"/>
                </w:tcPr>
                <w:p w14:paraId="37CB4479">
                  <w:pPr>
                    <w:pStyle w:val="80"/>
                    <w:rPr>
                      <w:szCs w:val="21"/>
                    </w:rPr>
                  </w:pPr>
                  <w:r>
                    <w:rPr>
                      <w:rFonts w:hint="eastAsia"/>
                      <w:szCs w:val="21"/>
                    </w:rPr>
                    <w:t>烘干</w:t>
                  </w:r>
                </w:p>
              </w:tc>
              <w:tc>
                <w:tcPr>
                  <w:tcW w:w="453" w:type="pct"/>
                  <w:vAlign w:val="center"/>
                </w:tcPr>
                <w:p w14:paraId="2746382F">
                  <w:pPr>
                    <w:pStyle w:val="80"/>
                    <w:rPr>
                      <w:szCs w:val="21"/>
                    </w:rPr>
                  </w:pPr>
                  <w:r>
                    <w:rPr>
                      <w:rFonts w:hint="eastAsia"/>
                      <w:szCs w:val="21"/>
                    </w:rPr>
                    <w:t>非甲烷总烃</w:t>
                  </w:r>
                </w:p>
              </w:tc>
              <w:tc>
                <w:tcPr>
                  <w:tcW w:w="689" w:type="pct"/>
                  <w:gridSpan w:val="2"/>
                  <w:vAlign w:val="center"/>
                </w:tcPr>
                <w:p w14:paraId="40B17D4D">
                  <w:pPr>
                    <w:pStyle w:val="80"/>
                    <w:rPr>
                      <w:szCs w:val="21"/>
                    </w:rPr>
                  </w:pPr>
                  <w:r>
                    <w:rPr>
                      <w:rFonts w:hint="eastAsia"/>
                      <w:szCs w:val="21"/>
                    </w:rPr>
                    <w:t>50</w:t>
                  </w:r>
                </w:p>
              </w:tc>
              <w:tc>
                <w:tcPr>
                  <w:tcW w:w="681" w:type="pct"/>
                  <w:vAlign w:val="center"/>
                </w:tcPr>
                <w:p w14:paraId="62F06433">
                  <w:pPr>
                    <w:pStyle w:val="80"/>
                    <w:rPr>
                      <w:szCs w:val="21"/>
                    </w:rPr>
                  </w:pPr>
                  <w:r>
                    <w:rPr>
                      <w:rFonts w:hint="eastAsia"/>
                      <w:szCs w:val="21"/>
                    </w:rPr>
                    <w:t>2.0</w:t>
                  </w:r>
                </w:p>
              </w:tc>
              <w:tc>
                <w:tcPr>
                  <w:tcW w:w="539" w:type="pct"/>
                  <w:vMerge w:val="restart"/>
                  <w:vAlign w:val="center"/>
                </w:tcPr>
                <w:p w14:paraId="4DEA8961">
                  <w:pPr>
                    <w:pStyle w:val="80"/>
                    <w:rPr>
                      <w:szCs w:val="21"/>
                    </w:rPr>
                  </w:pPr>
                  <w:r>
                    <w:rPr>
                      <w:rFonts w:hint="eastAsia"/>
                      <w:szCs w:val="21"/>
                    </w:rPr>
                    <w:t>15</w:t>
                  </w:r>
                </w:p>
              </w:tc>
              <w:tc>
                <w:tcPr>
                  <w:tcW w:w="460" w:type="pct"/>
                  <w:vMerge w:val="continue"/>
                  <w:vAlign w:val="center"/>
                </w:tcPr>
                <w:p w14:paraId="09DA9079">
                  <w:pPr>
                    <w:pStyle w:val="80"/>
                    <w:rPr>
                      <w:szCs w:val="21"/>
                    </w:rPr>
                  </w:pPr>
                </w:p>
              </w:tc>
              <w:tc>
                <w:tcPr>
                  <w:tcW w:w="1212" w:type="pct"/>
                  <w:vMerge w:val="restart"/>
                  <w:vAlign w:val="center"/>
                </w:tcPr>
                <w:p w14:paraId="0B3A7ABD">
                  <w:pPr>
                    <w:pStyle w:val="80"/>
                    <w:rPr>
                      <w:szCs w:val="21"/>
                    </w:rPr>
                  </w:pPr>
                  <w:r>
                    <w:rPr>
                      <w:rFonts w:hint="eastAsia"/>
                      <w:szCs w:val="21"/>
                    </w:rPr>
                    <w:t>《工业涂装工序大气污染物排放标准》（DB32/4439-2022）表1</w:t>
                  </w:r>
                </w:p>
              </w:tc>
            </w:tr>
            <w:tr w14:paraId="597BFC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571" w:type="pct"/>
                  <w:vMerge w:val="continue"/>
                  <w:vAlign w:val="center"/>
                </w:tcPr>
                <w:p w14:paraId="454ADDD7">
                  <w:pPr>
                    <w:pStyle w:val="80"/>
                  </w:pPr>
                </w:p>
              </w:tc>
              <w:tc>
                <w:tcPr>
                  <w:tcW w:w="395" w:type="pct"/>
                  <w:vMerge w:val="continue"/>
                  <w:vAlign w:val="center"/>
                </w:tcPr>
                <w:p w14:paraId="1E866EE1">
                  <w:pPr>
                    <w:pStyle w:val="80"/>
                  </w:pPr>
                </w:p>
              </w:tc>
              <w:tc>
                <w:tcPr>
                  <w:tcW w:w="453" w:type="pct"/>
                  <w:vAlign w:val="center"/>
                </w:tcPr>
                <w:p w14:paraId="24EBE1FA">
                  <w:pPr>
                    <w:pStyle w:val="80"/>
                    <w:rPr>
                      <w:szCs w:val="21"/>
                    </w:rPr>
                  </w:pPr>
                  <w:r>
                    <w:rPr>
                      <w:rFonts w:hint="eastAsia"/>
                      <w:szCs w:val="21"/>
                    </w:rPr>
                    <w:t>TVOC</w:t>
                  </w:r>
                </w:p>
              </w:tc>
              <w:tc>
                <w:tcPr>
                  <w:tcW w:w="689" w:type="pct"/>
                  <w:gridSpan w:val="2"/>
                  <w:vAlign w:val="center"/>
                </w:tcPr>
                <w:p w14:paraId="1319BEBC">
                  <w:pPr>
                    <w:pStyle w:val="80"/>
                    <w:rPr>
                      <w:szCs w:val="21"/>
                    </w:rPr>
                  </w:pPr>
                  <w:r>
                    <w:rPr>
                      <w:rFonts w:hint="eastAsia"/>
                      <w:szCs w:val="21"/>
                    </w:rPr>
                    <w:t>80</w:t>
                  </w:r>
                </w:p>
              </w:tc>
              <w:tc>
                <w:tcPr>
                  <w:tcW w:w="681" w:type="pct"/>
                  <w:vAlign w:val="center"/>
                </w:tcPr>
                <w:p w14:paraId="6EBD4BBD">
                  <w:pPr>
                    <w:pStyle w:val="80"/>
                    <w:rPr>
                      <w:szCs w:val="21"/>
                    </w:rPr>
                  </w:pPr>
                  <w:r>
                    <w:rPr>
                      <w:rFonts w:hint="eastAsia"/>
                      <w:szCs w:val="21"/>
                    </w:rPr>
                    <w:t>3.2</w:t>
                  </w:r>
                </w:p>
              </w:tc>
              <w:tc>
                <w:tcPr>
                  <w:tcW w:w="539" w:type="pct"/>
                  <w:vMerge w:val="continue"/>
                  <w:vAlign w:val="center"/>
                </w:tcPr>
                <w:p w14:paraId="0B04D038">
                  <w:pPr>
                    <w:pStyle w:val="80"/>
                    <w:rPr>
                      <w:szCs w:val="21"/>
                    </w:rPr>
                  </w:pPr>
                </w:p>
              </w:tc>
              <w:tc>
                <w:tcPr>
                  <w:tcW w:w="460" w:type="pct"/>
                  <w:vMerge w:val="continue"/>
                  <w:vAlign w:val="center"/>
                </w:tcPr>
                <w:p w14:paraId="2D86F13A">
                  <w:pPr>
                    <w:pStyle w:val="80"/>
                    <w:rPr>
                      <w:szCs w:val="21"/>
                    </w:rPr>
                  </w:pPr>
                </w:p>
              </w:tc>
              <w:tc>
                <w:tcPr>
                  <w:tcW w:w="1212" w:type="pct"/>
                  <w:vMerge w:val="continue"/>
                  <w:vAlign w:val="center"/>
                </w:tcPr>
                <w:p w14:paraId="626B4805">
                  <w:pPr>
                    <w:pStyle w:val="80"/>
                    <w:rPr>
                      <w:szCs w:val="21"/>
                    </w:rPr>
                  </w:pPr>
                </w:p>
              </w:tc>
            </w:tr>
            <w:tr w14:paraId="564206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5176116B">
                  <w:pPr>
                    <w:pStyle w:val="80"/>
                    <w:rPr>
                      <w:szCs w:val="21"/>
                    </w:rPr>
                  </w:pPr>
                </w:p>
              </w:tc>
              <w:tc>
                <w:tcPr>
                  <w:tcW w:w="395" w:type="pct"/>
                  <w:vMerge w:val="continue"/>
                  <w:vAlign w:val="center"/>
                </w:tcPr>
                <w:p w14:paraId="6CE480A5">
                  <w:pPr>
                    <w:pStyle w:val="80"/>
                    <w:rPr>
                      <w:szCs w:val="21"/>
                    </w:rPr>
                  </w:pPr>
                </w:p>
              </w:tc>
              <w:tc>
                <w:tcPr>
                  <w:tcW w:w="453" w:type="pct"/>
                  <w:vAlign w:val="center"/>
                </w:tcPr>
                <w:p w14:paraId="798C0B2E">
                  <w:pPr>
                    <w:pStyle w:val="80"/>
                    <w:rPr>
                      <w:szCs w:val="21"/>
                    </w:rPr>
                  </w:pPr>
                  <w:r>
                    <w:rPr>
                      <w:szCs w:val="21"/>
                    </w:rPr>
                    <w:t>颗粒物</w:t>
                  </w:r>
                </w:p>
              </w:tc>
              <w:tc>
                <w:tcPr>
                  <w:tcW w:w="689" w:type="pct"/>
                  <w:gridSpan w:val="2"/>
                  <w:vAlign w:val="center"/>
                </w:tcPr>
                <w:p w14:paraId="23DD9609">
                  <w:pPr>
                    <w:pStyle w:val="80"/>
                    <w:rPr>
                      <w:szCs w:val="21"/>
                    </w:rPr>
                  </w:pPr>
                  <w:r>
                    <w:rPr>
                      <w:szCs w:val="21"/>
                    </w:rPr>
                    <w:t>10</w:t>
                  </w:r>
                </w:p>
              </w:tc>
              <w:tc>
                <w:tcPr>
                  <w:tcW w:w="681" w:type="pct"/>
                  <w:vAlign w:val="center"/>
                </w:tcPr>
                <w:p w14:paraId="5CD15BE3">
                  <w:pPr>
                    <w:pStyle w:val="80"/>
                    <w:rPr>
                      <w:szCs w:val="21"/>
                    </w:rPr>
                  </w:pPr>
                  <w:r>
                    <w:rPr>
                      <w:rFonts w:hint="eastAsia"/>
                      <w:szCs w:val="21"/>
                    </w:rPr>
                    <w:t>/</w:t>
                  </w:r>
                </w:p>
              </w:tc>
              <w:tc>
                <w:tcPr>
                  <w:tcW w:w="539" w:type="pct"/>
                  <w:vMerge w:val="continue"/>
                  <w:vAlign w:val="center"/>
                </w:tcPr>
                <w:p w14:paraId="6D19021C">
                  <w:pPr>
                    <w:pStyle w:val="80"/>
                    <w:rPr>
                      <w:szCs w:val="21"/>
                    </w:rPr>
                  </w:pPr>
                </w:p>
              </w:tc>
              <w:tc>
                <w:tcPr>
                  <w:tcW w:w="460" w:type="pct"/>
                  <w:vMerge w:val="continue"/>
                  <w:vAlign w:val="center"/>
                </w:tcPr>
                <w:p w14:paraId="356331E4">
                  <w:pPr>
                    <w:pStyle w:val="80"/>
                    <w:rPr>
                      <w:szCs w:val="21"/>
                    </w:rPr>
                  </w:pPr>
                </w:p>
              </w:tc>
              <w:tc>
                <w:tcPr>
                  <w:tcW w:w="1212" w:type="pct"/>
                  <w:vMerge w:val="restart"/>
                  <w:vAlign w:val="center"/>
                </w:tcPr>
                <w:p w14:paraId="2325C0C5">
                  <w:pPr>
                    <w:pStyle w:val="80"/>
                    <w:rPr>
                      <w:szCs w:val="21"/>
                    </w:rPr>
                  </w:pPr>
                  <w:bookmarkStart w:id="19" w:name="OLE_LINK2"/>
                  <w:r>
                    <w:rPr>
                      <w:szCs w:val="21"/>
                    </w:rPr>
                    <w:t>《工业炉窑大气污染物排放标准》(DB32/3728-2020)</w:t>
                  </w:r>
                  <w:bookmarkEnd w:id="19"/>
                </w:p>
              </w:tc>
            </w:tr>
            <w:tr w14:paraId="344B57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05443767">
                  <w:pPr>
                    <w:pStyle w:val="80"/>
                    <w:rPr>
                      <w:szCs w:val="21"/>
                    </w:rPr>
                  </w:pPr>
                </w:p>
              </w:tc>
              <w:tc>
                <w:tcPr>
                  <w:tcW w:w="395" w:type="pct"/>
                  <w:vMerge w:val="continue"/>
                  <w:vAlign w:val="center"/>
                </w:tcPr>
                <w:p w14:paraId="2CA8F841">
                  <w:pPr>
                    <w:pStyle w:val="80"/>
                    <w:rPr>
                      <w:szCs w:val="21"/>
                    </w:rPr>
                  </w:pPr>
                </w:p>
              </w:tc>
              <w:tc>
                <w:tcPr>
                  <w:tcW w:w="453" w:type="pct"/>
                  <w:vAlign w:val="center"/>
                </w:tcPr>
                <w:p w14:paraId="33F048E7">
                  <w:pPr>
                    <w:pStyle w:val="80"/>
                    <w:rPr>
                      <w:szCs w:val="21"/>
                    </w:rPr>
                  </w:pPr>
                  <w:r>
                    <w:rPr>
                      <w:rFonts w:hint="eastAsia"/>
                      <w:szCs w:val="21"/>
                    </w:rPr>
                    <w:t>二氧化硫</w:t>
                  </w:r>
                </w:p>
              </w:tc>
              <w:tc>
                <w:tcPr>
                  <w:tcW w:w="689" w:type="pct"/>
                  <w:gridSpan w:val="2"/>
                  <w:vAlign w:val="center"/>
                </w:tcPr>
                <w:p w14:paraId="2704F0BA">
                  <w:pPr>
                    <w:pStyle w:val="80"/>
                    <w:rPr>
                      <w:szCs w:val="21"/>
                    </w:rPr>
                  </w:pPr>
                  <w:r>
                    <w:rPr>
                      <w:szCs w:val="21"/>
                    </w:rPr>
                    <w:t>40</w:t>
                  </w:r>
                </w:p>
              </w:tc>
              <w:tc>
                <w:tcPr>
                  <w:tcW w:w="681" w:type="pct"/>
                  <w:vAlign w:val="center"/>
                </w:tcPr>
                <w:p w14:paraId="0215CEEC">
                  <w:pPr>
                    <w:pStyle w:val="80"/>
                    <w:rPr>
                      <w:szCs w:val="21"/>
                    </w:rPr>
                  </w:pPr>
                  <w:r>
                    <w:rPr>
                      <w:rFonts w:hint="eastAsia"/>
                      <w:szCs w:val="21"/>
                    </w:rPr>
                    <w:t>/</w:t>
                  </w:r>
                </w:p>
              </w:tc>
              <w:tc>
                <w:tcPr>
                  <w:tcW w:w="539" w:type="pct"/>
                  <w:vMerge w:val="continue"/>
                  <w:vAlign w:val="center"/>
                </w:tcPr>
                <w:p w14:paraId="5A372724">
                  <w:pPr>
                    <w:pStyle w:val="80"/>
                    <w:rPr>
                      <w:szCs w:val="21"/>
                    </w:rPr>
                  </w:pPr>
                </w:p>
              </w:tc>
              <w:tc>
                <w:tcPr>
                  <w:tcW w:w="460" w:type="pct"/>
                  <w:vMerge w:val="continue"/>
                  <w:vAlign w:val="center"/>
                </w:tcPr>
                <w:p w14:paraId="0A3F8387">
                  <w:pPr>
                    <w:pStyle w:val="80"/>
                    <w:rPr>
                      <w:szCs w:val="21"/>
                    </w:rPr>
                  </w:pPr>
                </w:p>
              </w:tc>
              <w:tc>
                <w:tcPr>
                  <w:tcW w:w="1212" w:type="pct"/>
                  <w:vMerge w:val="continue"/>
                  <w:vAlign w:val="center"/>
                </w:tcPr>
                <w:p w14:paraId="676B0538">
                  <w:pPr>
                    <w:pStyle w:val="80"/>
                    <w:rPr>
                      <w:szCs w:val="21"/>
                    </w:rPr>
                  </w:pPr>
                </w:p>
              </w:tc>
            </w:tr>
            <w:tr w14:paraId="4C5A7E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4ED5466A">
                  <w:pPr>
                    <w:pStyle w:val="80"/>
                    <w:rPr>
                      <w:szCs w:val="21"/>
                    </w:rPr>
                  </w:pPr>
                </w:p>
              </w:tc>
              <w:tc>
                <w:tcPr>
                  <w:tcW w:w="395" w:type="pct"/>
                  <w:vMerge w:val="continue"/>
                  <w:vAlign w:val="center"/>
                </w:tcPr>
                <w:p w14:paraId="53C9EBB3">
                  <w:pPr>
                    <w:pStyle w:val="80"/>
                    <w:rPr>
                      <w:szCs w:val="21"/>
                    </w:rPr>
                  </w:pPr>
                </w:p>
              </w:tc>
              <w:tc>
                <w:tcPr>
                  <w:tcW w:w="453" w:type="pct"/>
                  <w:vAlign w:val="center"/>
                </w:tcPr>
                <w:p w14:paraId="016B5F65">
                  <w:pPr>
                    <w:pStyle w:val="80"/>
                    <w:rPr>
                      <w:szCs w:val="21"/>
                    </w:rPr>
                  </w:pPr>
                  <w:r>
                    <w:rPr>
                      <w:rFonts w:hint="eastAsia"/>
                      <w:szCs w:val="21"/>
                    </w:rPr>
                    <w:t>氮氧化物</w:t>
                  </w:r>
                </w:p>
              </w:tc>
              <w:tc>
                <w:tcPr>
                  <w:tcW w:w="689" w:type="pct"/>
                  <w:gridSpan w:val="2"/>
                  <w:vAlign w:val="center"/>
                </w:tcPr>
                <w:p w14:paraId="0C6AF770">
                  <w:pPr>
                    <w:pStyle w:val="80"/>
                    <w:rPr>
                      <w:szCs w:val="21"/>
                    </w:rPr>
                  </w:pPr>
                  <w:r>
                    <w:rPr>
                      <w:szCs w:val="21"/>
                    </w:rPr>
                    <w:t>90</w:t>
                  </w:r>
                </w:p>
              </w:tc>
              <w:tc>
                <w:tcPr>
                  <w:tcW w:w="681" w:type="pct"/>
                  <w:vAlign w:val="center"/>
                </w:tcPr>
                <w:p w14:paraId="3DC92FAB">
                  <w:pPr>
                    <w:pStyle w:val="80"/>
                    <w:rPr>
                      <w:szCs w:val="21"/>
                    </w:rPr>
                  </w:pPr>
                  <w:r>
                    <w:rPr>
                      <w:rFonts w:hint="eastAsia"/>
                      <w:szCs w:val="21"/>
                    </w:rPr>
                    <w:t>/</w:t>
                  </w:r>
                </w:p>
              </w:tc>
              <w:tc>
                <w:tcPr>
                  <w:tcW w:w="539" w:type="pct"/>
                  <w:vMerge w:val="continue"/>
                  <w:vAlign w:val="center"/>
                </w:tcPr>
                <w:p w14:paraId="1958DDE3">
                  <w:pPr>
                    <w:pStyle w:val="80"/>
                    <w:rPr>
                      <w:szCs w:val="21"/>
                    </w:rPr>
                  </w:pPr>
                </w:p>
              </w:tc>
              <w:tc>
                <w:tcPr>
                  <w:tcW w:w="460" w:type="pct"/>
                  <w:vMerge w:val="continue"/>
                  <w:vAlign w:val="center"/>
                </w:tcPr>
                <w:p w14:paraId="3BCAAD4D">
                  <w:pPr>
                    <w:pStyle w:val="80"/>
                    <w:rPr>
                      <w:szCs w:val="21"/>
                    </w:rPr>
                  </w:pPr>
                </w:p>
              </w:tc>
              <w:tc>
                <w:tcPr>
                  <w:tcW w:w="1212" w:type="pct"/>
                  <w:vMerge w:val="continue"/>
                  <w:vAlign w:val="center"/>
                </w:tcPr>
                <w:p w14:paraId="151601E9">
                  <w:pPr>
                    <w:pStyle w:val="80"/>
                    <w:rPr>
                      <w:szCs w:val="21"/>
                    </w:rPr>
                  </w:pPr>
                </w:p>
              </w:tc>
            </w:tr>
            <w:tr w14:paraId="28538B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6DA92022">
                  <w:pPr>
                    <w:pStyle w:val="80"/>
                    <w:rPr>
                      <w:szCs w:val="21"/>
                    </w:rPr>
                  </w:pPr>
                </w:p>
              </w:tc>
              <w:tc>
                <w:tcPr>
                  <w:tcW w:w="395" w:type="pct"/>
                  <w:vMerge w:val="continue"/>
                  <w:vAlign w:val="center"/>
                </w:tcPr>
                <w:p w14:paraId="580EC553">
                  <w:pPr>
                    <w:pStyle w:val="80"/>
                    <w:rPr>
                      <w:szCs w:val="21"/>
                    </w:rPr>
                  </w:pPr>
                </w:p>
              </w:tc>
              <w:tc>
                <w:tcPr>
                  <w:tcW w:w="453" w:type="pct"/>
                  <w:vAlign w:val="center"/>
                </w:tcPr>
                <w:p w14:paraId="1361A12B">
                  <w:pPr>
                    <w:pStyle w:val="80"/>
                    <w:rPr>
                      <w:szCs w:val="21"/>
                    </w:rPr>
                  </w:pPr>
                  <w:r>
                    <w:rPr>
                      <w:szCs w:val="21"/>
                    </w:rPr>
                    <w:t>烟气黑度</w:t>
                  </w:r>
                </w:p>
              </w:tc>
              <w:tc>
                <w:tcPr>
                  <w:tcW w:w="1370" w:type="pct"/>
                  <w:gridSpan w:val="3"/>
                  <w:vAlign w:val="center"/>
                </w:tcPr>
                <w:p w14:paraId="7A4404B7">
                  <w:pPr>
                    <w:pStyle w:val="80"/>
                    <w:rPr>
                      <w:szCs w:val="21"/>
                    </w:rPr>
                  </w:pPr>
                  <w:r>
                    <w:rPr>
                      <w:szCs w:val="21"/>
                    </w:rPr>
                    <w:t>林格曼黑度1级</w:t>
                  </w:r>
                </w:p>
              </w:tc>
              <w:tc>
                <w:tcPr>
                  <w:tcW w:w="539" w:type="pct"/>
                  <w:vMerge w:val="continue"/>
                  <w:vAlign w:val="center"/>
                </w:tcPr>
                <w:p w14:paraId="596A0A03">
                  <w:pPr>
                    <w:pStyle w:val="80"/>
                    <w:rPr>
                      <w:szCs w:val="21"/>
                    </w:rPr>
                  </w:pPr>
                </w:p>
              </w:tc>
              <w:tc>
                <w:tcPr>
                  <w:tcW w:w="460" w:type="pct"/>
                  <w:vMerge w:val="continue"/>
                  <w:vAlign w:val="center"/>
                </w:tcPr>
                <w:p w14:paraId="0CA7CCE1">
                  <w:pPr>
                    <w:pStyle w:val="80"/>
                    <w:rPr>
                      <w:szCs w:val="21"/>
                    </w:rPr>
                  </w:pPr>
                </w:p>
              </w:tc>
              <w:tc>
                <w:tcPr>
                  <w:tcW w:w="1212" w:type="pct"/>
                  <w:vMerge w:val="continue"/>
                  <w:vAlign w:val="center"/>
                </w:tcPr>
                <w:p w14:paraId="53B6BAD7">
                  <w:pPr>
                    <w:pStyle w:val="80"/>
                    <w:rPr>
                      <w:szCs w:val="21"/>
                    </w:rPr>
                  </w:pPr>
                </w:p>
              </w:tc>
            </w:tr>
            <w:tr w14:paraId="17FDF8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restart"/>
                  <w:vAlign w:val="center"/>
                </w:tcPr>
                <w:p w14:paraId="08916AB2">
                  <w:pPr>
                    <w:pStyle w:val="80"/>
                    <w:rPr>
                      <w:szCs w:val="21"/>
                    </w:rPr>
                  </w:pPr>
                  <w:r>
                    <w:rPr>
                      <w:rFonts w:hint="eastAsia"/>
                      <w:szCs w:val="21"/>
                    </w:rPr>
                    <w:t>D</w:t>
                  </w:r>
                  <w:r>
                    <w:rPr>
                      <w:szCs w:val="21"/>
                    </w:rPr>
                    <w:t>A006</w:t>
                  </w:r>
                </w:p>
              </w:tc>
              <w:tc>
                <w:tcPr>
                  <w:tcW w:w="395" w:type="pct"/>
                  <w:vMerge w:val="restart"/>
                  <w:vAlign w:val="center"/>
                </w:tcPr>
                <w:p w14:paraId="164FD9EF">
                  <w:pPr>
                    <w:pStyle w:val="80"/>
                    <w:rPr>
                      <w:szCs w:val="21"/>
                    </w:rPr>
                  </w:pPr>
                  <w:r>
                    <w:rPr>
                      <w:rFonts w:hint="eastAsia"/>
                      <w:szCs w:val="21"/>
                    </w:rPr>
                    <w:t>调漆、喷漆、烘干</w:t>
                  </w:r>
                </w:p>
              </w:tc>
              <w:tc>
                <w:tcPr>
                  <w:tcW w:w="453" w:type="pct"/>
                  <w:vAlign w:val="center"/>
                </w:tcPr>
                <w:p w14:paraId="0574B45C">
                  <w:pPr>
                    <w:pStyle w:val="80"/>
                    <w:rPr>
                      <w:szCs w:val="21"/>
                    </w:rPr>
                  </w:pPr>
                  <w:r>
                    <w:rPr>
                      <w:szCs w:val="21"/>
                    </w:rPr>
                    <w:t>颗粒物</w:t>
                  </w:r>
                </w:p>
              </w:tc>
              <w:tc>
                <w:tcPr>
                  <w:tcW w:w="685" w:type="pct"/>
                  <w:vAlign w:val="center"/>
                </w:tcPr>
                <w:p w14:paraId="7C6FF5D9">
                  <w:pPr>
                    <w:pStyle w:val="80"/>
                    <w:rPr>
                      <w:szCs w:val="21"/>
                    </w:rPr>
                  </w:pPr>
                  <w:r>
                    <w:rPr>
                      <w:rFonts w:hint="eastAsia"/>
                      <w:szCs w:val="21"/>
                    </w:rPr>
                    <w:t>10</w:t>
                  </w:r>
                </w:p>
              </w:tc>
              <w:tc>
                <w:tcPr>
                  <w:tcW w:w="685" w:type="pct"/>
                  <w:gridSpan w:val="2"/>
                  <w:vAlign w:val="center"/>
                </w:tcPr>
                <w:p w14:paraId="5BCCFFCD">
                  <w:pPr>
                    <w:pStyle w:val="80"/>
                    <w:rPr>
                      <w:szCs w:val="21"/>
                    </w:rPr>
                  </w:pPr>
                  <w:r>
                    <w:rPr>
                      <w:rFonts w:hint="eastAsia"/>
                      <w:szCs w:val="21"/>
                    </w:rPr>
                    <w:t>0.4</w:t>
                  </w:r>
                </w:p>
              </w:tc>
              <w:tc>
                <w:tcPr>
                  <w:tcW w:w="539" w:type="pct"/>
                  <w:vMerge w:val="restart"/>
                  <w:vAlign w:val="center"/>
                </w:tcPr>
                <w:p w14:paraId="701558A0">
                  <w:pPr>
                    <w:pStyle w:val="80"/>
                    <w:rPr>
                      <w:szCs w:val="21"/>
                    </w:rPr>
                  </w:pPr>
                  <w:r>
                    <w:rPr>
                      <w:rFonts w:hint="eastAsia"/>
                      <w:szCs w:val="21"/>
                    </w:rPr>
                    <w:t>1</w:t>
                  </w:r>
                  <w:r>
                    <w:rPr>
                      <w:szCs w:val="21"/>
                    </w:rPr>
                    <w:t>5</w:t>
                  </w:r>
                </w:p>
              </w:tc>
              <w:tc>
                <w:tcPr>
                  <w:tcW w:w="460" w:type="pct"/>
                  <w:vMerge w:val="continue"/>
                  <w:vAlign w:val="center"/>
                </w:tcPr>
                <w:p w14:paraId="6FF2F1BF">
                  <w:pPr>
                    <w:pStyle w:val="80"/>
                    <w:rPr>
                      <w:szCs w:val="21"/>
                    </w:rPr>
                  </w:pPr>
                </w:p>
              </w:tc>
              <w:tc>
                <w:tcPr>
                  <w:tcW w:w="1212" w:type="pct"/>
                  <w:vMerge w:val="restart"/>
                  <w:vAlign w:val="center"/>
                </w:tcPr>
                <w:p w14:paraId="73897A8C">
                  <w:pPr>
                    <w:pStyle w:val="80"/>
                    <w:rPr>
                      <w:szCs w:val="21"/>
                    </w:rPr>
                  </w:pPr>
                  <w:r>
                    <w:rPr>
                      <w:rFonts w:hint="eastAsia"/>
                      <w:szCs w:val="21"/>
                    </w:rPr>
                    <w:t>《工业涂装工序大气污染物排放标准》（DB32/4439-2022）表1</w:t>
                  </w:r>
                </w:p>
              </w:tc>
            </w:tr>
            <w:tr w14:paraId="64C94B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4778B7CE">
                  <w:pPr>
                    <w:pStyle w:val="80"/>
                    <w:rPr>
                      <w:szCs w:val="21"/>
                    </w:rPr>
                  </w:pPr>
                </w:p>
              </w:tc>
              <w:tc>
                <w:tcPr>
                  <w:tcW w:w="395" w:type="pct"/>
                  <w:vMerge w:val="continue"/>
                  <w:vAlign w:val="center"/>
                </w:tcPr>
                <w:p w14:paraId="356AA6AF">
                  <w:pPr>
                    <w:pStyle w:val="80"/>
                    <w:rPr>
                      <w:szCs w:val="21"/>
                    </w:rPr>
                  </w:pPr>
                </w:p>
              </w:tc>
              <w:tc>
                <w:tcPr>
                  <w:tcW w:w="453" w:type="pct"/>
                  <w:vAlign w:val="center"/>
                </w:tcPr>
                <w:p w14:paraId="4967B2B6">
                  <w:pPr>
                    <w:pStyle w:val="80"/>
                    <w:rPr>
                      <w:szCs w:val="21"/>
                    </w:rPr>
                  </w:pPr>
                  <w:r>
                    <w:rPr>
                      <w:rFonts w:hint="eastAsia"/>
                      <w:szCs w:val="21"/>
                    </w:rPr>
                    <w:t>TVOC</w:t>
                  </w:r>
                </w:p>
              </w:tc>
              <w:tc>
                <w:tcPr>
                  <w:tcW w:w="685" w:type="pct"/>
                  <w:vAlign w:val="center"/>
                </w:tcPr>
                <w:p w14:paraId="24F0F549">
                  <w:pPr>
                    <w:pStyle w:val="80"/>
                    <w:rPr>
                      <w:szCs w:val="21"/>
                    </w:rPr>
                  </w:pPr>
                  <w:r>
                    <w:rPr>
                      <w:rFonts w:hint="eastAsia"/>
                      <w:szCs w:val="21"/>
                    </w:rPr>
                    <w:t>80</w:t>
                  </w:r>
                </w:p>
              </w:tc>
              <w:tc>
                <w:tcPr>
                  <w:tcW w:w="685" w:type="pct"/>
                  <w:gridSpan w:val="2"/>
                  <w:vAlign w:val="center"/>
                </w:tcPr>
                <w:p w14:paraId="1FA8DC73">
                  <w:pPr>
                    <w:pStyle w:val="80"/>
                    <w:rPr>
                      <w:szCs w:val="21"/>
                    </w:rPr>
                  </w:pPr>
                  <w:r>
                    <w:rPr>
                      <w:rFonts w:hint="eastAsia"/>
                      <w:szCs w:val="21"/>
                    </w:rPr>
                    <w:t>3.2</w:t>
                  </w:r>
                </w:p>
              </w:tc>
              <w:tc>
                <w:tcPr>
                  <w:tcW w:w="539" w:type="pct"/>
                  <w:vMerge w:val="continue"/>
                  <w:vAlign w:val="center"/>
                </w:tcPr>
                <w:p w14:paraId="4CBCA13D">
                  <w:pPr>
                    <w:pStyle w:val="80"/>
                    <w:rPr>
                      <w:szCs w:val="21"/>
                    </w:rPr>
                  </w:pPr>
                </w:p>
              </w:tc>
              <w:tc>
                <w:tcPr>
                  <w:tcW w:w="460" w:type="pct"/>
                  <w:vMerge w:val="continue"/>
                  <w:vAlign w:val="center"/>
                </w:tcPr>
                <w:p w14:paraId="34737663">
                  <w:pPr>
                    <w:pStyle w:val="80"/>
                    <w:rPr>
                      <w:szCs w:val="21"/>
                    </w:rPr>
                  </w:pPr>
                </w:p>
              </w:tc>
              <w:tc>
                <w:tcPr>
                  <w:tcW w:w="1212" w:type="pct"/>
                  <w:vMerge w:val="continue"/>
                  <w:vAlign w:val="center"/>
                </w:tcPr>
                <w:p w14:paraId="1AED3568">
                  <w:pPr>
                    <w:pStyle w:val="80"/>
                    <w:rPr>
                      <w:szCs w:val="21"/>
                    </w:rPr>
                  </w:pPr>
                </w:p>
              </w:tc>
            </w:tr>
            <w:tr w14:paraId="7905A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6B441ABD">
                  <w:pPr>
                    <w:pStyle w:val="80"/>
                    <w:rPr>
                      <w:szCs w:val="21"/>
                    </w:rPr>
                  </w:pPr>
                </w:p>
              </w:tc>
              <w:tc>
                <w:tcPr>
                  <w:tcW w:w="395" w:type="pct"/>
                  <w:vMerge w:val="continue"/>
                  <w:vAlign w:val="center"/>
                </w:tcPr>
                <w:p w14:paraId="4AE3DDA0">
                  <w:pPr>
                    <w:pStyle w:val="80"/>
                    <w:rPr>
                      <w:szCs w:val="21"/>
                    </w:rPr>
                  </w:pPr>
                </w:p>
              </w:tc>
              <w:tc>
                <w:tcPr>
                  <w:tcW w:w="453" w:type="pct"/>
                  <w:vAlign w:val="center"/>
                </w:tcPr>
                <w:p w14:paraId="0360DA92">
                  <w:pPr>
                    <w:pStyle w:val="80"/>
                    <w:rPr>
                      <w:szCs w:val="21"/>
                    </w:rPr>
                  </w:pPr>
                  <w:r>
                    <w:rPr>
                      <w:szCs w:val="21"/>
                    </w:rPr>
                    <w:t>非甲烷总烃</w:t>
                  </w:r>
                </w:p>
              </w:tc>
              <w:tc>
                <w:tcPr>
                  <w:tcW w:w="685" w:type="pct"/>
                  <w:vAlign w:val="center"/>
                </w:tcPr>
                <w:p w14:paraId="33E45E62">
                  <w:pPr>
                    <w:pStyle w:val="80"/>
                    <w:rPr>
                      <w:szCs w:val="21"/>
                    </w:rPr>
                  </w:pPr>
                  <w:r>
                    <w:rPr>
                      <w:rFonts w:hint="eastAsia"/>
                      <w:szCs w:val="21"/>
                    </w:rPr>
                    <w:t>50</w:t>
                  </w:r>
                </w:p>
              </w:tc>
              <w:tc>
                <w:tcPr>
                  <w:tcW w:w="685" w:type="pct"/>
                  <w:gridSpan w:val="2"/>
                  <w:vAlign w:val="center"/>
                </w:tcPr>
                <w:p w14:paraId="121EF0EE">
                  <w:pPr>
                    <w:pStyle w:val="80"/>
                    <w:rPr>
                      <w:szCs w:val="21"/>
                    </w:rPr>
                  </w:pPr>
                  <w:r>
                    <w:rPr>
                      <w:rFonts w:hint="eastAsia"/>
                      <w:szCs w:val="21"/>
                    </w:rPr>
                    <w:t>2.0</w:t>
                  </w:r>
                </w:p>
              </w:tc>
              <w:tc>
                <w:tcPr>
                  <w:tcW w:w="539" w:type="pct"/>
                  <w:vMerge w:val="continue"/>
                  <w:vAlign w:val="center"/>
                </w:tcPr>
                <w:p w14:paraId="248F2E5C">
                  <w:pPr>
                    <w:pStyle w:val="80"/>
                    <w:rPr>
                      <w:szCs w:val="21"/>
                    </w:rPr>
                  </w:pPr>
                </w:p>
              </w:tc>
              <w:tc>
                <w:tcPr>
                  <w:tcW w:w="460" w:type="pct"/>
                  <w:vMerge w:val="continue"/>
                  <w:vAlign w:val="center"/>
                </w:tcPr>
                <w:p w14:paraId="65FD894D">
                  <w:pPr>
                    <w:pStyle w:val="80"/>
                    <w:rPr>
                      <w:szCs w:val="21"/>
                    </w:rPr>
                  </w:pPr>
                </w:p>
              </w:tc>
              <w:tc>
                <w:tcPr>
                  <w:tcW w:w="1212" w:type="pct"/>
                  <w:vMerge w:val="continue"/>
                  <w:vAlign w:val="center"/>
                </w:tcPr>
                <w:p w14:paraId="52CF0DE3">
                  <w:pPr>
                    <w:pStyle w:val="80"/>
                    <w:rPr>
                      <w:szCs w:val="21"/>
                    </w:rPr>
                  </w:pPr>
                </w:p>
              </w:tc>
            </w:tr>
            <w:tr w14:paraId="57E0C4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restart"/>
                  <w:vAlign w:val="center"/>
                </w:tcPr>
                <w:p w14:paraId="2EBE8530">
                  <w:pPr>
                    <w:pStyle w:val="80"/>
                    <w:rPr>
                      <w:szCs w:val="21"/>
                    </w:rPr>
                  </w:pPr>
                  <w:r>
                    <w:rPr>
                      <w:rFonts w:hint="eastAsia"/>
                      <w:szCs w:val="21"/>
                    </w:rPr>
                    <w:t>DA00</w:t>
                  </w:r>
                  <w:r>
                    <w:rPr>
                      <w:szCs w:val="21"/>
                    </w:rPr>
                    <w:t>7</w:t>
                  </w:r>
                </w:p>
              </w:tc>
              <w:tc>
                <w:tcPr>
                  <w:tcW w:w="395" w:type="pct"/>
                  <w:vMerge w:val="restart"/>
                  <w:vAlign w:val="center"/>
                </w:tcPr>
                <w:p w14:paraId="1EF4EBAE">
                  <w:pPr>
                    <w:pStyle w:val="80"/>
                    <w:rPr>
                      <w:szCs w:val="21"/>
                    </w:rPr>
                  </w:pPr>
                  <w:r>
                    <w:rPr>
                      <w:rFonts w:hint="eastAsia"/>
                      <w:szCs w:val="21"/>
                    </w:rPr>
                    <w:t>调漆、喷漆</w:t>
                  </w:r>
                </w:p>
              </w:tc>
              <w:tc>
                <w:tcPr>
                  <w:tcW w:w="453" w:type="pct"/>
                  <w:vAlign w:val="center"/>
                </w:tcPr>
                <w:p w14:paraId="14474E79">
                  <w:pPr>
                    <w:pStyle w:val="80"/>
                    <w:rPr>
                      <w:szCs w:val="21"/>
                    </w:rPr>
                  </w:pPr>
                  <w:r>
                    <w:rPr>
                      <w:szCs w:val="21"/>
                    </w:rPr>
                    <w:t>颗粒物</w:t>
                  </w:r>
                </w:p>
              </w:tc>
              <w:tc>
                <w:tcPr>
                  <w:tcW w:w="689" w:type="pct"/>
                  <w:gridSpan w:val="2"/>
                  <w:vAlign w:val="center"/>
                </w:tcPr>
                <w:p w14:paraId="14040C54">
                  <w:pPr>
                    <w:pStyle w:val="80"/>
                    <w:rPr>
                      <w:szCs w:val="21"/>
                    </w:rPr>
                  </w:pPr>
                  <w:r>
                    <w:rPr>
                      <w:rFonts w:hint="eastAsia"/>
                      <w:szCs w:val="21"/>
                    </w:rPr>
                    <w:t>10</w:t>
                  </w:r>
                </w:p>
              </w:tc>
              <w:tc>
                <w:tcPr>
                  <w:tcW w:w="681" w:type="pct"/>
                  <w:vAlign w:val="center"/>
                </w:tcPr>
                <w:p w14:paraId="7A44D519">
                  <w:pPr>
                    <w:pStyle w:val="80"/>
                    <w:rPr>
                      <w:szCs w:val="21"/>
                    </w:rPr>
                  </w:pPr>
                  <w:r>
                    <w:rPr>
                      <w:rFonts w:hint="eastAsia"/>
                      <w:szCs w:val="21"/>
                    </w:rPr>
                    <w:t>0.4</w:t>
                  </w:r>
                </w:p>
              </w:tc>
              <w:tc>
                <w:tcPr>
                  <w:tcW w:w="539" w:type="pct"/>
                  <w:vMerge w:val="restart"/>
                  <w:vAlign w:val="center"/>
                </w:tcPr>
                <w:p w14:paraId="77125BC2">
                  <w:pPr>
                    <w:pStyle w:val="80"/>
                    <w:rPr>
                      <w:szCs w:val="21"/>
                    </w:rPr>
                  </w:pPr>
                  <w:r>
                    <w:rPr>
                      <w:rFonts w:hint="eastAsia"/>
                      <w:szCs w:val="21"/>
                    </w:rPr>
                    <w:t>15</w:t>
                  </w:r>
                </w:p>
              </w:tc>
              <w:tc>
                <w:tcPr>
                  <w:tcW w:w="460" w:type="pct"/>
                  <w:vMerge w:val="continue"/>
                  <w:vAlign w:val="center"/>
                </w:tcPr>
                <w:p w14:paraId="412A4CB4">
                  <w:pPr>
                    <w:pStyle w:val="80"/>
                    <w:rPr>
                      <w:szCs w:val="21"/>
                    </w:rPr>
                  </w:pPr>
                </w:p>
              </w:tc>
              <w:tc>
                <w:tcPr>
                  <w:tcW w:w="1212" w:type="pct"/>
                  <w:vMerge w:val="restart"/>
                  <w:vAlign w:val="center"/>
                </w:tcPr>
                <w:p w14:paraId="2D45531A">
                  <w:pPr>
                    <w:pStyle w:val="80"/>
                    <w:rPr>
                      <w:szCs w:val="21"/>
                    </w:rPr>
                  </w:pPr>
                  <w:r>
                    <w:rPr>
                      <w:rFonts w:hint="eastAsia"/>
                      <w:szCs w:val="21"/>
                    </w:rPr>
                    <w:t>《工业涂装工序大气污染物排放标准》（DB32/4439-2022）表1</w:t>
                  </w:r>
                </w:p>
              </w:tc>
            </w:tr>
            <w:tr w14:paraId="2A6A31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71" w:type="pct"/>
                  <w:vMerge w:val="continue"/>
                  <w:vAlign w:val="center"/>
                </w:tcPr>
                <w:p w14:paraId="31191871">
                  <w:pPr>
                    <w:pStyle w:val="80"/>
                    <w:rPr>
                      <w:szCs w:val="21"/>
                    </w:rPr>
                  </w:pPr>
                </w:p>
              </w:tc>
              <w:tc>
                <w:tcPr>
                  <w:tcW w:w="395" w:type="pct"/>
                  <w:vMerge w:val="continue"/>
                  <w:vAlign w:val="center"/>
                </w:tcPr>
                <w:p w14:paraId="65F422D6">
                  <w:pPr>
                    <w:pStyle w:val="80"/>
                    <w:rPr>
                      <w:szCs w:val="21"/>
                    </w:rPr>
                  </w:pPr>
                </w:p>
              </w:tc>
              <w:tc>
                <w:tcPr>
                  <w:tcW w:w="453" w:type="pct"/>
                  <w:shd w:val="clear" w:color="auto" w:fill="auto"/>
                  <w:vAlign w:val="center"/>
                </w:tcPr>
                <w:p w14:paraId="0627E696">
                  <w:pPr>
                    <w:pStyle w:val="80"/>
                    <w:rPr>
                      <w:szCs w:val="21"/>
                    </w:rPr>
                  </w:pPr>
                  <w:r>
                    <w:rPr>
                      <w:rFonts w:hint="eastAsia"/>
                      <w:szCs w:val="21"/>
                    </w:rPr>
                    <w:t>TVOC</w:t>
                  </w:r>
                </w:p>
              </w:tc>
              <w:tc>
                <w:tcPr>
                  <w:tcW w:w="689" w:type="pct"/>
                  <w:gridSpan w:val="2"/>
                  <w:shd w:val="clear" w:color="auto" w:fill="auto"/>
                  <w:vAlign w:val="center"/>
                </w:tcPr>
                <w:p w14:paraId="220B8F76">
                  <w:pPr>
                    <w:pStyle w:val="80"/>
                    <w:rPr>
                      <w:szCs w:val="21"/>
                    </w:rPr>
                  </w:pPr>
                  <w:r>
                    <w:rPr>
                      <w:rFonts w:hint="eastAsia"/>
                      <w:szCs w:val="21"/>
                    </w:rPr>
                    <w:t>80</w:t>
                  </w:r>
                </w:p>
              </w:tc>
              <w:tc>
                <w:tcPr>
                  <w:tcW w:w="681" w:type="pct"/>
                  <w:shd w:val="clear" w:color="auto" w:fill="auto"/>
                  <w:vAlign w:val="center"/>
                </w:tcPr>
                <w:p w14:paraId="29452839">
                  <w:pPr>
                    <w:pStyle w:val="80"/>
                    <w:rPr>
                      <w:szCs w:val="21"/>
                    </w:rPr>
                  </w:pPr>
                  <w:r>
                    <w:rPr>
                      <w:rFonts w:hint="eastAsia"/>
                      <w:szCs w:val="21"/>
                    </w:rPr>
                    <w:t>3.2</w:t>
                  </w:r>
                </w:p>
              </w:tc>
              <w:tc>
                <w:tcPr>
                  <w:tcW w:w="539" w:type="pct"/>
                  <w:vMerge w:val="continue"/>
                  <w:vAlign w:val="center"/>
                </w:tcPr>
                <w:p w14:paraId="7ED6713B">
                  <w:pPr>
                    <w:pStyle w:val="80"/>
                    <w:rPr>
                      <w:szCs w:val="21"/>
                    </w:rPr>
                  </w:pPr>
                </w:p>
              </w:tc>
              <w:tc>
                <w:tcPr>
                  <w:tcW w:w="460" w:type="pct"/>
                  <w:vMerge w:val="continue"/>
                  <w:vAlign w:val="center"/>
                </w:tcPr>
                <w:p w14:paraId="3DF7650F">
                  <w:pPr>
                    <w:pStyle w:val="80"/>
                    <w:rPr>
                      <w:szCs w:val="21"/>
                    </w:rPr>
                  </w:pPr>
                </w:p>
              </w:tc>
              <w:tc>
                <w:tcPr>
                  <w:tcW w:w="1212" w:type="pct"/>
                  <w:vMerge w:val="continue"/>
                  <w:vAlign w:val="center"/>
                </w:tcPr>
                <w:p w14:paraId="6388F5D9">
                  <w:pPr>
                    <w:pStyle w:val="80"/>
                    <w:rPr>
                      <w:szCs w:val="21"/>
                    </w:rPr>
                  </w:pPr>
                </w:p>
              </w:tc>
            </w:tr>
            <w:tr w14:paraId="660C18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571" w:type="pct"/>
                  <w:vMerge w:val="continue"/>
                  <w:vAlign w:val="center"/>
                </w:tcPr>
                <w:p w14:paraId="6555A352">
                  <w:pPr>
                    <w:pStyle w:val="80"/>
                    <w:rPr>
                      <w:szCs w:val="21"/>
                    </w:rPr>
                  </w:pPr>
                </w:p>
              </w:tc>
              <w:tc>
                <w:tcPr>
                  <w:tcW w:w="395" w:type="pct"/>
                  <w:vMerge w:val="continue"/>
                  <w:vAlign w:val="center"/>
                </w:tcPr>
                <w:p w14:paraId="5478C83B">
                  <w:pPr>
                    <w:pStyle w:val="80"/>
                    <w:rPr>
                      <w:szCs w:val="21"/>
                    </w:rPr>
                  </w:pPr>
                </w:p>
              </w:tc>
              <w:tc>
                <w:tcPr>
                  <w:tcW w:w="453" w:type="pct"/>
                  <w:vAlign w:val="center"/>
                </w:tcPr>
                <w:p w14:paraId="63D4DBE1">
                  <w:pPr>
                    <w:pStyle w:val="80"/>
                    <w:rPr>
                      <w:szCs w:val="21"/>
                    </w:rPr>
                  </w:pPr>
                  <w:r>
                    <w:rPr>
                      <w:szCs w:val="21"/>
                    </w:rPr>
                    <w:t>非甲烷总烃</w:t>
                  </w:r>
                </w:p>
              </w:tc>
              <w:tc>
                <w:tcPr>
                  <w:tcW w:w="689" w:type="pct"/>
                  <w:gridSpan w:val="2"/>
                  <w:vAlign w:val="center"/>
                </w:tcPr>
                <w:p w14:paraId="12E7F6A2">
                  <w:pPr>
                    <w:pStyle w:val="80"/>
                    <w:rPr>
                      <w:szCs w:val="21"/>
                    </w:rPr>
                  </w:pPr>
                  <w:r>
                    <w:rPr>
                      <w:rFonts w:hint="eastAsia"/>
                      <w:szCs w:val="21"/>
                    </w:rPr>
                    <w:t>50</w:t>
                  </w:r>
                </w:p>
              </w:tc>
              <w:tc>
                <w:tcPr>
                  <w:tcW w:w="681" w:type="pct"/>
                  <w:vAlign w:val="center"/>
                </w:tcPr>
                <w:p w14:paraId="512AF196">
                  <w:pPr>
                    <w:pStyle w:val="80"/>
                    <w:rPr>
                      <w:szCs w:val="21"/>
                    </w:rPr>
                  </w:pPr>
                  <w:r>
                    <w:rPr>
                      <w:rFonts w:hint="eastAsia"/>
                      <w:szCs w:val="21"/>
                    </w:rPr>
                    <w:t>2.0</w:t>
                  </w:r>
                </w:p>
              </w:tc>
              <w:tc>
                <w:tcPr>
                  <w:tcW w:w="539" w:type="pct"/>
                  <w:vMerge w:val="continue"/>
                  <w:vAlign w:val="center"/>
                </w:tcPr>
                <w:p w14:paraId="5410B6A4">
                  <w:pPr>
                    <w:pStyle w:val="80"/>
                    <w:rPr>
                      <w:szCs w:val="21"/>
                    </w:rPr>
                  </w:pPr>
                </w:p>
              </w:tc>
              <w:tc>
                <w:tcPr>
                  <w:tcW w:w="460" w:type="pct"/>
                  <w:vMerge w:val="continue"/>
                  <w:vAlign w:val="center"/>
                </w:tcPr>
                <w:p w14:paraId="59364EBA">
                  <w:pPr>
                    <w:pStyle w:val="80"/>
                    <w:rPr>
                      <w:szCs w:val="21"/>
                    </w:rPr>
                  </w:pPr>
                </w:p>
              </w:tc>
              <w:tc>
                <w:tcPr>
                  <w:tcW w:w="1212" w:type="pct"/>
                  <w:vMerge w:val="continue"/>
                  <w:vAlign w:val="center"/>
                </w:tcPr>
                <w:p w14:paraId="46A26052">
                  <w:pPr>
                    <w:pStyle w:val="80"/>
                    <w:rPr>
                      <w:szCs w:val="21"/>
                    </w:rPr>
                  </w:pPr>
                </w:p>
              </w:tc>
            </w:tr>
          </w:tbl>
          <w:p w14:paraId="1C3D492E">
            <w:pPr>
              <w:spacing w:line="500" w:lineRule="exact"/>
              <w:ind w:firstLine="480" w:firstLineChars="200"/>
              <w:rPr>
                <w:rFonts w:eastAsia="仿宋"/>
                <w:bCs/>
                <w:sz w:val="24"/>
              </w:rPr>
            </w:pPr>
            <w:r>
              <w:rPr>
                <w:rFonts w:hint="eastAsia" w:eastAsia="仿宋"/>
                <w:bCs/>
                <w:sz w:val="24"/>
              </w:rPr>
              <w:t>本项目</w:t>
            </w:r>
            <w:r>
              <w:rPr>
                <w:rFonts w:eastAsia="仿宋"/>
                <w:bCs/>
                <w:sz w:val="24"/>
              </w:rPr>
              <w:t>天然气燃烧产生的</w:t>
            </w:r>
            <w:r>
              <w:rPr>
                <w:rFonts w:hint="eastAsia" w:eastAsia="仿宋"/>
                <w:bCs/>
                <w:sz w:val="24"/>
              </w:rPr>
              <w:t>颗粒物、</w:t>
            </w:r>
            <w:r>
              <w:rPr>
                <w:rFonts w:eastAsia="仿宋"/>
                <w:bCs/>
                <w:sz w:val="24"/>
              </w:rPr>
              <w:t>二氧化硫、氮氧化物</w:t>
            </w:r>
            <w:r>
              <w:rPr>
                <w:rFonts w:hint="eastAsia" w:eastAsia="仿宋"/>
                <w:bCs/>
                <w:sz w:val="24"/>
              </w:rPr>
              <w:t>应按</w:t>
            </w:r>
            <w:r>
              <w:rPr>
                <w:rFonts w:eastAsia="仿宋"/>
                <w:bCs/>
                <w:sz w:val="24"/>
              </w:rPr>
              <w:t>《工业炉窑大气污染物排放标准》（DB 32/3728-2020）</w:t>
            </w:r>
            <w:r>
              <w:rPr>
                <w:rFonts w:hint="eastAsia" w:eastAsia="仿宋"/>
                <w:bCs/>
                <w:sz w:val="24"/>
              </w:rPr>
              <w:t>中5.5要求折算为基准氧含量下的排放浓度，并以此浓度作为是否达标的标准。</w:t>
            </w:r>
          </w:p>
          <w:p w14:paraId="1962407B">
            <w:pPr>
              <w:spacing w:line="500" w:lineRule="exact"/>
              <w:ind w:firstLine="480" w:firstLineChars="200"/>
              <w:rPr>
                <w:rFonts w:eastAsia="仿宋"/>
                <w:bCs/>
                <w:sz w:val="24"/>
              </w:rPr>
            </w:pPr>
            <w:r>
              <w:rPr>
                <w:rFonts w:hint="eastAsia" w:eastAsia="仿宋"/>
                <w:bCs/>
                <w:sz w:val="24"/>
              </w:rPr>
              <w:t>大气污染物基准氧含量排放浓度折算方法如下：</w:t>
            </w:r>
          </w:p>
          <w:p w14:paraId="67CA0C80">
            <w:pPr>
              <w:jc w:val="center"/>
              <w:rPr>
                <w:rFonts w:eastAsia="仿宋"/>
                <w:bCs/>
                <w:sz w:val="24"/>
              </w:rPr>
            </w:pPr>
            <w:r>
              <w:rPr>
                <w:rFonts w:hint="eastAsia" w:eastAsia="仿宋"/>
                <w:bCs/>
                <w:sz w:val="24"/>
              </w:rPr>
              <w:object>
                <v:shape id="_x0000_i1025" o:spt="75" type="#_x0000_t75" style="height:17pt;width:8.8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m:oMath>
              <m:sSub>
                <m:sSubPr>
                  <m:ctrlPr>
                    <w:rPr>
                      <w:rFonts w:ascii="Cambria Math" w:hAnsi="Cambria Math"/>
                      <w:bCs/>
                      <w:i/>
                      <w:sz w:val="28"/>
                      <w:szCs w:val="28"/>
                    </w:rPr>
                  </m:ctrlPr>
                </m:sSubPr>
                <m:e>
                  <m:r>
                    <m:rPr/>
                    <w:rPr>
                      <w:rFonts w:ascii="Cambria Math" w:hAnsi="Cambria Math"/>
                      <w:sz w:val="28"/>
                      <w:szCs w:val="28"/>
                    </w:rPr>
                    <m:t>ρ</m:t>
                  </m:r>
                  <m:ctrlPr>
                    <w:rPr>
                      <w:rFonts w:ascii="Cambria Math" w:hAnsi="Cambria Math"/>
                      <w:bCs/>
                      <w:i/>
                      <w:sz w:val="28"/>
                      <w:szCs w:val="28"/>
                    </w:rPr>
                  </m:ctrlPr>
                </m:e>
                <m:sub>
                  <m:r>
                    <m:rPr/>
                    <w:rPr>
                      <w:rFonts w:ascii="Cambria Math" w:hAnsi="Cambria Math"/>
                      <w:sz w:val="28"/>
                      <w:szCs w:val="28"/>
                    </w:rPr>
                    <m:t>基</m:t>
                  </m:r>
                  <m:ctrlPr>
                    <w:rPr>
                      <w:rFonts w:ascii="Cambria Math" w:hAnsi="Cambria Math"/>
                      <w:bCs/>
                      <w:i/>
                      <w:sz w:val="28"/>
                      <w:szCs w:val="28"/>
                    </w:rPr>
                  </m:ctrlPr>
                </m:sub>
              </m:sSub>
              <m:r>
                <m:rPr/>
                <w:rPr>
                  <w:rFonts w:ascii="Cambria Math" w:hAnsi="Cambria Math"/>
                  <w:sz w:val="28"/>
                  <w:szCs w:val="28"/>
                </w:rPr>
                <m:t>=</m:t>
              </m:r>
              <m:f>
                <m:fPr>
                  <m:ctrlPr>
                    <w:rPr>
                      <w:rFonts w:ascii="Cambria Math" w:hAnsi="Cambria Math"/>
                      <w:bCs/>
                      <w:i/>
                      <w:sz w:val="28"/>
                      <w:szCs w:val="28"/>
                    </w:rPr>
                  </m:ctrlPr>
                </m:fPr>
                <m:num>
                  <m:r>
                    <m:rPr/>
                    <w:rPr>
                      <w:rFonts w:ascii="Cambria Math" w:hAnsi="Cambria Math"/>
                      <w:sz w:val="28"/>
                      <w:szCs w:val="28"/>
                    </w:rPr>
                    <m:t>21−</m:t>
                  </m:r>
                  <m:sSub>
                    <m:sSubPr>
                      <m:ctrlPr>
                        <w:rPr>
                          <w:rFonts w:ascii="Cambria Math" w:hAnsi="Cambria Math"/>
                          <w:bCs/>
                          <w:i/>
                          <w:sz w:val="28"/>
                          <w:szCs w:val="28"/>
                        </w:rPr>
                      </m:ctrlPr>
                    </m:sSubPr>
                    <m:e>
                      <m:r>
                        <m:rPr/>
                        <w:rPr>
                          <w:rFonts w:ascii="Cambria Math" w:hAnsi="Cambria Math"/>
                          <w:sz w:val="28"/>
                          <w:szCs w:val="28"/>
                        </w:rPr>
                        <m:t>O</m:t>
                      </m:r>
                      <m:ctrlPr>
                        <w:rPr>
                          <w:rFonts w:ascii="Cambria Math" w:hAnsi="Cambria Math"/>
                          <w:bCs/>
                          <w:i/>
                          <w:sz w:val="28"/>
                          <w:szCs w:val="28"/>
                        </w:rPr>
                      </m:ctrlPr>
                    </m:e>
                    <m:sub>
                      <m:r>
                        <m:rPr/>
                        <w:rPr>
                          <w:rFonts w:ascii="Cambria Math" w:hAnsi="Cambria Math"/>
                          <w:sz w:val="28"/>
                          <w:szCs w:val="28"/>
                        </w:rPr>
                        <m:t>基</m:t>
                      </m:r>
                      <m:ctrlPr>
                        <w:rPr>
                          <w:rFonts w:ascii="Cambria Math" w:hAnsi="Cambria Math"/>
                          <w:bCs/>
                          <w:i/>
                          <w:sz w:val="28"/>
                          <w:szCs w:val="28"/>
                        </w:rPr>
                      </m:ctrlPr>
                    </m:sub>
                  </m:sSub>
                  <m:ctrlPr>
                    <w:rPr>
                      <w:rFonts w:ascii="Cambria Math" w:hAnsi="Cambria Math"/>
                      <w:bCs/>
                      <w:i/>
                      <w:sz w:val="28"/>
                      <w:szCs w:val="28"/>
                    </w:rPr>
                  </m:ctrlPr>
                </m:num>
                <m:den>
                  <m:r>
                    <m:rPr/>
                    <w:rPr>
                      <w:rFonts w:ascii="Cambria Math" w:hAnsi="Cambria Math"/>
                      <w:sz w:val="28"/>
                      <w:szCs w:val="28"/>
                    </w:rPr>
                    <m:t>21−</m:t>
                  </m:r>
                  <m:sSub>
                    <m:sSubPr>
                      <m:ctrlPr>
                        <w:rPr>
                          <w:rFonts w:ascii="Cambria Math" w:hAnsi="Cambria Math"/>
                          <w:bCs/>
                          <w:i/>
                          <w:sz w:val="28"/>
                          <w:szCs w:val="28"/>
                        </w:rPr>
                      </m:ctrlPr>
                    </m:sSubPr>
                    <m:e>
                      <m:r>
                        <m:rPr/>
                        <w:rPr>
                          <w:rFonts w:ascii="Cambria Math" w:hAnsi="Cambria Math"/>
                          <w:sz w:val="28"/>
                          <w:szCs w:val="28"/>
                        </w:rPr>
                        <m:t>O</m:t>
                      </m:r>
                      <m:ctrlPr>
                        <w:rPr>
                          <w:rFonts w:ascii="Cambria Math" w:hAnsi="Cambria Math"/>
                          <w:bCs/>
                          <w:i/>
                          <w:sz w:val="28"/>
                          <w:szCs w:val="28"/>
                        </w:rPr>
                      </m:ctrlPr>
                    </m:e>
                    <m:sub>
                      <m:r>
                        <m:rPr/>
                        <w:rPr>
                          <w:rFonts w:ascii="Cambria Math" w:hAnsi="Cambria Math"/>
                          <w:sz w:val="28"/>
                          <w:szCs w:val="28"/>
                        </w:rPr>
                        <m:t>实</m:t>
                      </m:r>
                      <m:ctrlPr>
                        <w:rPr>
                          <w:rFonts w:ascii="Cambria Math" w:hAnsi="Cambria Math"/>
                          <w:bCs/>
                          <w:i/>
                          <w:sz w:val="28"/>
                          <w:szCs w:val="28"/>
                        </w:rPr>
                      </m:ctrlPr>
                    </m:sub>
                  </m:sSub>
                  <m:ctrlPr>
                    <w:rPr>
                      <w:rFonts w:ascii="Cambria Math" w:hAnsi="Cambria Math"/>
                      <w:bCs/>
                      <w:i/>
                      <w:sz w:val="28"/>
                      <w:szCs w:val="28"/>
                    </w:rPr>
                  </m:ctrlPr>
                </m:den>
              </m:f>
              <m:r>
                <m:rPr/>
                <w:rPr>
                  <w:rFonts w:ascii="Cambria Math" w:hAnsi="Cambria Math"/>
                  <w:sz w:val="28"/>
                  <w:szCs w:val="28"/>
                </w:rPr>
                <m:t>∗</m:t>
              </m:r>
              <m:sSub>
                <m:sSubPr>
                  <m:ctrlPr>
                    <w:rPr>
                      <w:rFonts w:ascii="Cambria Math" w:hAnsi="Cambria Math"/>
                      <w:bCs/>
                      <w:i/>
                      <w:sz w:val="28"/>
                      <w:szCs w:val="28"/>
                    </w:rPr>
                  </m:ctrlPr>
                </m:sSubPr>
                <m:e>
                  <m:r>
                    <m:rPr/>
                    <w:rPr>
                      <w:rFonts w:ascii="Cambria Math" w:hAnsi="Cambria Math"/>
                      <w:sz w:val="28"/>
                      <w:szCs w:val="28"/>
                    </w:rPr>
                    <m:t>ρ</m:t>
                  </m:r>
                  <m:ctrlPr>
                    <w:rPr>
                      <w:rFonts w:ascii="Cambria Math" w:hAnsi="Cambria Math"/>
                      <w:bCs/>
                      <w:i/>
                      <w:sz w:val="28"/>
                      <w:szCs w:val="28"/>
                    </w:rPr>
                  </m:ctrlPr>
                </m:e>
                <m:sub>
                  <m:r>
                    <m:rPr/>
                    <w:rPr>
                      <w:rFonts w:ascii="Cambria Math" w:hAnsi="Cambria Math"/>
                      <w:sz w:val="28"/>
                      <w:szCs w:val="28"/>
                    </w:rPr>
                    <m:t>实</m:t>
                  </m:r>
                  <m:ctrlPr>
                    <w:rPr>
                      <w:rFonts w:ascii="Cambria Math" w:hAnsi="Cambria Math"/>
                      <w:bCs/>
                      <w:i/>
                      <w:sz w:val="28"/>
                      <w:szCs w:val="28"/>
                    </w:rPr>
                  </m:ctrlPr>
                </m:sub>
              </m:sSub>
            </m:oMath>
          </w:p>
          <w:p w14:paraId="46556960">
            <w:pPr>
              <w:pStyle w:val="19"/>
              <w:tabs>
                <w:tab w:val="left" w:pos="1260"/>
              </w:tabs>
              <w:spacing w:line="500" w:lineRule="exact"/>
              <w:ind w:firstLine="482" w:firstLineChars="200"/>
              <w:rPr>
                <w:bCs w:val="0"/>
                <w:sz w:val="24"/>
              </w:rPr>
            </w:pPr>
            <w:r>
              <w:rPr>
                <w:rFonts w:hint="eastAsia"/>
                <w:bCs w:val="0"/>
                <w:sz w:val="24"/>
              </w:rPr>
              <w:t>式中：</w:t>
            </w:r>
          </w:p>
          <w:p w14:paraId="7C60F83E">
            <w:pPr>
              <w:pStyle w:val="19"/>
              <w:tabs>
                <w:tab w:val="left" w:pos="1260"/>
              </w:tabs>
              <w:spacing w:line="500" w:lineRule="exact"/>
              <w:ind w:firstLine="480" w:firstLineChars="200"/>
              <w:jc w:val="both"/>
              <w:rPr>
                <w:b w:val="0"/>
                <w:bCs w:val="0"/>
                <w:sz w:val="24"/>
              </w:rPr>
            </w:pPr>
            <w:r>
              <w:rPr>
                <w:rFonts w:hint="eastAsia" w:ascii="仿宋" w:hAnsi="仿宋" w:cs="仿宋"/>
                <w:b w:val="0"/>
                <w:bCs w:val="0"/>
                <w:sz w:val="24"/>
              </w:rPr>
              <w:t>ρ基</w:t>
            </w:r>
            <w:r>
              <w:rPr>
                <w:rFonts w:hint="eastAsia"/>
                <w:b w:val="0"/>
                <w:bCs w:val="0"/>
                <w:sz w:val="24"/>
              </w:rPr>
              <w:t>——大气污染物基准氧含量排放浓度，mg/m</w:t>
            </w:r>
            <w:r>
              <w:rPr>
                <w:rFonts w:hint="eastAsia"/>
                <w:b w:val="0"/>
                <w:bCs w:val="0"/>
                <w:sz w:val="24"/>
                <w:vertAlign w:val="superscript"/>
              </w:rPr>
              <w:t>3</w:t>
            </w:r>
            <w:r>
              <w:rPr>
                <w:rFonts w:hint="eastAsia"/>
                <w:b w:val="0"/>
                <w:bCs w:val="0"/>
                <w:sz w:val="24"/>
              </w:rPr>
              <w:t>；</w:t>
            </w:r>
          </w:p>
          <w:p w14:paraId="34BC9B24">
            <w:pPr>
              <w:pStyle w:val="19"/>
              <w:tabs>
                <w:tab w:val="left" w:pos="1260"/>
              </w:tabs>
              <w:spacing w:line="500" w:lineRule="exact"/>
              <w:ind w:firstLine="480" w:firstLineChars="200"/>
              <w:jc w:val="both"/>
              <w:rPr>
                <w:b w:val="0"/>
                <w:bCs w:val="0"/>
                <w:sz w:val="24"/>
              </w:rPr>
            </w:pPr>
            <w:r>
              <w:rPr>
                <w:rFonts w:hint="eastAsia"/>
                <w:b w:val="0"/>
                <w:bCs w:val="0"/>
                <w:sz w:val="24"/>
              </w:rPr>
              <w:t>O基——干烟气基准氧含量，%；</w:t>
            </w:r>
          </w:p>
          <w:p w14:paraId="3F748610">
            <w:pPr>
              <w:pStyle w:val="19"/>
              <w:tabs>
                <w:tab w:val="left" w:pos="1260"/>
              </w:tabs>
              <w:spacing w:line="500" w:lineRule="exact"/>
              <w:ind w:firstLine="480" w:firstLineChars="200"/>
              <w:jc w:val="both"/>
              <w:rPr>
                <w:b w:val="0"/>
                <w:bCs w:val="0"/>
                <w:sz w:val="24"/>
              </w:rPr>
            </w:pPr>
            <w:r>
              <w:rPr>
                <w:rFonts w:hint="eastAsia"/>
                <w:b w:val="0"/>
                <w:bCs w:val="0"/>
                <w:sz w:val="24"/>
              </w:rPr>
              <w:t>O实——实测的干烟气氧含量，%；</w:t>
            </w:r>
          </w:p>
          <w:p w14:paraId="3A4FCD5E">
            <w:pPr>
              <w:pStyle w:val="19"/>
              <w:tabs>
                <w:tab w:val="left" w:pos="1260"/>
              </w:tabs>
              <w:spacing w:line="500" w:lineRule="exact"/>
              <w:ind w:firstLine="480" w:firstLineChars="200"/>
              <w:jc w:val="both"/>
              <w:rPr>
                <w:b w:val="0"/>
                <w:bCs w:val="0"/>
                <w:sz w:val="24"/>
              </w:rPr>
            </w:pPr>
            <w:r>
              <w:rPr>
                <w:rFonts w:hint="eastAsia" w:ascii="仿宋" w:hAnsi="仿宋" w:cs="仿宋"/>
                <w:b w:val="0"/>
                <w:bCs w:val="0"/>
                <w:sz w:val="24"/>
              </w:rPr>
              <w:t>ρ实</w:t>
            </w:r>
            <w:r>
              <w:rPr>
                <w:rFonts w:hint="eastAsia"/>
                <w:b w:val="0"/>
                <w:bCs w:val="0"/>
                <w:sz w:val="24"/>
              </w:rPr>
              <w:t>——实测的大气污染物排放浓度，mg/m</w:t>
            </w:r>
            <w:r>
              <w:rPr>
                <w:rFonts w:hint="eastAsia"/>
                <w:b w:val="0"/>
                <w:bCs w:val="0"/>
                <w:sz w:val="24"/>
                <w:vertAlign w:val="superscript"/>
              </w:rPr>
              <w:t>3</w:t>
            </w:r>
            <w:r>
              <w:rPr>
                <w:rFonts w:hint="eastAsia"/>
                <w:b w:val="0"/>
                <w:bCs w:val="0"/>
                <w:sz w:val="24"/>
              </w:rPr>
              <w:t>；</w:t>
            </w:r>
          </w:p>
          <w:p w14:paraId="552F3B15">
            <w:pPr>
              <w:spacing w:line="500" w:lineRule="exact"/>
              <w:ind w:firstLine="480" w:firstLineChars="200"/>
              <w:rPr>
                <w:rFonts w:eastAsia="仿宋"/>
                <w:bCs/>
                <w:sz w:val="24"/>
              </w:rPr>
            </w:pPr>
            <w:r>
              <w:rPr>
                <w:rFonts w:hint="eastAsia" w:eastAsia="仿宋"/>
                <w:bCs/>
                <w:sz w:val="24"/>
              </w:rPr>
              <w:t>根据</w:t>
            </w:r>
            <w:r>
              <w:rPr>
                <w:rFonts w:eastAsia="仿宋"/>
                <w:bCs/>
                <w:sz w:val="24"/>
              </w:rPr>
              <w:t>《工业炉窑大气污染物排放标准》（DB 32/3728-2020）</w:t>
            </w:r>
            <w:r>
              <w:rPr>
                <w:rFonts w:hint="eastAsia" w:eastAsia="仿宋"/>
                <w:bCs/>
                <w:sz w:val="24"/>
              </w:rPr>
              <w:t>中表5，本项目烘房属于其他工业炉窑，干烟气基准氧含量O基为9%。</w:t>
            </w:r>
          </w:p>
          <w:p w14:paraId="3C17704C">
            <w:pPr>
              <w:pStyle w:val="19"/>
              <w:tabs>
                <w:tab w:val="left" w:pos="1260"/>
              </w:tabs>
              <w:spacing w:line="500" w:lineRule="exact"/>
              <w:rPr>
                <w:b w:val="0"/>
                <w:bCs w:val="0"/>
                <w:szCs w:val="20"/>
              </w:rPr>
            </w:pPr>
            <w:r>
              <w:rPr>
                <w:rFonts w:hint="eastAsia"/>
                <w:b w:val="0"/>
                <w:bCs w:val="0"/>
                <w:szCs w:val="20"/>
              </w:rPr>
              <w:t>基准氧含量对照表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6"/>
              <w:gridCol w:w="1199"/>
              <w:gridCol w:w="3130"/>
              <w:gridCol w:w="2661"/>
            </w:tblGrid>
            <w:tr w14:paraId="0CF6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32" w:type="dxa"/>
                  <w:vAlign w:val="center"/>
                </w:tcPr>
                <w:p w14:paraId="5B6BD964">
                  <w:pPr>
                    <w:pStyle w:val="80"/>
                    <w:rPr>
                      <w:szCs w:val="21"/>
                    </w:rPr>
                  </w:pPr>
                  <w:r>
                    <w:rPr>
                      <w:szCs w:val="21"/>
                    </w:rPr>
                    <w:t>序号</w:t>
                  </w:r>
                </w:p>
              </w:tc>
              <w:tc>
                <w:tcPr>
                  <w:tcW w:w="4395" w:type="dxa"/>
                  <w:gridSpan w:val="2"/>
                  <w:vAlign w:val="center"/>
                </w:tcPr>
                <w:p w14:paraId="30997E1C">
                  <w:pPr>
                    <w:pStyle w:val="80"/>
                    <w:rPr>
                      <w:szCs w:val="21"/>
                    </w:rPr>
                  </w:pPr>
                  <w:r>
                    <w:rPr>
                      <w:szCs w:val="21"/>
                    </w:rPr>
                    <w:t>工业炉窑类别</w:t>
                  </w:r>
                </w:p>
              </w:tc>
              <w:tc>
                <w:tcPr>
                  <w:tcW w:w="2701" w:type="dxa"/>
                  <w:vAlign w:val="center"/>
                </w:tcPr>
                <w:p w14:paraId="4F4AE940">
                  <w:pPr>
                    <w:pStyle w:val="80"/>
                    <w:rPr>
                      <w:szCs w:val="21"/>
                    </w:rPr>
                  </w:pPr>
                  <w:r>
                    <w:rPr>
                      <w:szCs w:val="21"/>
                    </w:rPr>
                    <w:t>烟气基准氧含量（</w:t>
                  </w:r>
                  <w:r>
                    <w:rPr>
                      <w:rFonts w:hint="eastAsia"/>
                      <w:szCs w:val="21"/>
                    </w:rPr>
                    <w:t>O基</w:t>
                  </w:r>
                  <w:r>
                    <w:rPr>
                      <w:szCs w:val="21"/>
                    </w:rPr>
                    <w:t>）/%</w:t>
                  </w:r>
                </w:p>
              </w:tc>
            </w:tr>
            <w:tr w14:paraId="1C29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32" w:type="dxa"/>
                  <w:vAlign w:val="center"/>
                </w:tcPr>
                <w:p w14:paraId="5632B966">
                  <w:pPr>
                    <w:pStyle w:val="80"/>
                    <w:rPr>
                      <w:szCs w:val="21"/>
                    </w:rPr>
                  </w:pPr>
                  <w:r>
                    <w:rPr>
                      <w:szCs w:val="21"/>
                    </w:rPr>
                    <w:t>1</w:t>
                  </w:r>
                </w:p>
              </w:tc>
              <w:tc>
                <w:tcPr>
                  <w:tcW w:w="1215" w:type="dxa"/>
                  <w:vMerge w:val="restart"/>
                  <w:vAlign w:val="center"/>
                </w:tcPr>
                <w:p w14:paraId="63B3E704">
                  <w:pPr>
                    <w:pStyle w:val="80"/>
                    <w:rPr>
                      <w:szCs w:val="21"/>
                    </w:rPr>
                  </w:pPr>
                  <w:r>
                    <w:rPr>
                      <w:szCs w:val="21"/>
                    </w:rPr>
                    <w:t>冲天炉</w:t>
                  </w:r>
                </w:p>
              </w:tc>
              <w:tc>
                <w:tcPr>
                  <w:tcW w:w="3180" w:type="dxa"/>
                  <w:vAlign w:val="center"/>
                </w:tcPr>
                <w:p w14:paraId="594B600E">
                  <w:pPr>
                    <w:pStyle w:val="80"/>
                    <w:rPr>
                      <w:szCs w:val="21"/>
                    </w:rPr>
                  </w:pPr>
                  <w:r>
                    <w:rPr>
                      <w:szCs w:val="21"/>
                    </w:rPr>
                    <w:t>冷风炉（鼓风温度≤400摄氏度）</w:t>
                  </w:r>
                </w:p>
              </w:tc>
              <w:tc>
                <w:tcPr>
                  <w:tcW w:w="2701" w:type="dxa"/>
                  <w:vAlign w:val="center"/>
                </w:tcPr>
                <w:p w14:paraId="0F8A5C6B">
                  <w:pPr>
                    <w:pStyle w:val="80"/>
                    <w:rPr>
                      <w:szCs w:val="21"/>
                    </w:rPr>
                  </w:pPr>
                  <w:r>
                    <w:rPr>
                      <w:szCs w:val="21"/>
                    </w:rPr>
                    <w:t>15</w:t>
                  </w:r>
                </w:p>
              </w:tc>
            </w:tr>
            <w:tr w14:paraId="539C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32" w:type="dxa"/>
                  <w:vAlign w:val="center"/>
                </w:tcPr>
                <w:p w14:paraId="3F5366ED">
                  <w:pPr>
                    <w:pStyle w:val="80"/>
                    <w:rPr>
                      <w:szCs w:val="21"/>
                    </w:rPr>
                  </w:pPr>
                  <w:r>
                    <w:rPr>
                      <w:szCs w:val="21"/>
                    </w:rPr>
                    <w:t>2</w:t>
                  </w:r>
                </w:p>
              </w:tc>
              <w:tc>
                <w:tcPr>
                  <w:tcW w:w="1215" w:type="dxa"/>
                  <w:vMerge w:val="continue"/>
                  <w:vAlign w:val="center"/>
                </w:tcPr>
                <w:p w14:paraId="4B7B599E">
                  <w:pPr>
                    <w:pStyle w:val="80"/>
                    <w:rPr>
                      <w:szCs w:val="21"/>
                    </w:rPr>
                  </w:pPr>
                </w:p>
              </w:tc>
              <w:tc>
                <w:tcPr>
                  <w:tcW w:w="3180" w:type="dxa"/>
                  <w:vAlign w:val="center"/>
                </w:tcPr>
                <w:p w14:paraId="45A5394E">
                  <w:pPr>
                    <w:pStyle w:val="80"/>
                    <w:rPr>
                      <w:szCs w:val="21"/>
                    </w:rPr>
                  </w:pPr>
                  <w:r>
                    <w:rPr>
                      <w:szCs w:val="21"/>
                    </w:rPr>
                    <w:t>热风炉（鼓风温度≤400摄氏度）</w:t>
                  </w:r>
                </w:p>
              </w:tc>
              <w:tc>
                <w:tcPr>
                  <w:tcW w:w="2701" w:type="dxa"/>
                  <w:vAlign w:val="center"/>
                </w:tcPr>
                <w:p w14:paraId="4CD74231">
                  <w:pPr>
                    <w:pStyle w:val="80"/>
                    <w:rPr>
                      <w:szCs w:val="21"/>
                    </w:rPr>
                  </w:pPr>
                  <w:r>
                    <w:rPr>
                      <w:szCs w:val="21"/>
                    </w:rPr>
                    <w:t>12</w:t>
                  </w:r>
                </w:p>
              </w:tc>
            </w:tr>
            <w:tr w14:paraId="6F52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32" w:type="dxa"/>
                  <w:vAlign w:val="center"/>
                </w:tcPr>
                <w:p w14:paraId="3BA62838">
                  <w:pPr>
                    <w:pStyle w:val="80"/>
                    <w:rPr>
                      <w:szCs w:val="21"/>
                    </w:rPr>
                  </w:pPr>
                  <w:r>
                    <w:rPr>
                      <w:szCs w:val="21"/>
                    </w:rPr>
                    <w:t>3</w:t>
                  </w:r>
                </w:p>
              </w:tc>
              <w:tc>
                <w:tcPr>
                  <w:tcW w:w="4395" w:type="dxa"/>
                  <w:gridSpan w:val="2"/>
                  <w:vAlign w:val="center"/>
                </w:tcPr>
                <w:p w14:paraId="3E5B1837">
                  <w:pPr>
                    <w:pStyle w:val="80"/>
                    <w:rPr>
                      <w:szCs w:val="21"/>
                    </w:rPr>
                  </w:pPr>
                  <w:r>
                    <w:rPr>
                      <w:szCs w:val="21"/>
                    </w:rPr>
                    <w:t>熔炼炉、以电能等转换产生热量的工业炉窑</w:t>
                  </w:r>
                </w:p>
              </w:tc>
              <w:tc>
                <w:tcPr>
                  <w:tcW w:w="2701" w:type="dxa"/>
                  <w:vAlign w:val="center"/>
                </w:tcPr>
                <w:p w14:paraId="419D19E6">
                  <w:pPr>
                    <w:pStyle w:val="80"/>
                    <w:rPr>
                      <w:szCs w:val="21"/>
                    </w:rPr>
                  </w:pPr>
                  <w:r>
                    <w:rPr>
                      <w:szCs w:val="21"/>
                    </w:rPr>
                    <w:t>按实测浓度计</w:t>
                  </w:r>
                </w:p>
              </w:tc>
            </w:tr>
            <w:tr w14:paraId="00DC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732" w:type="dxa"/>
                  <w:shd w:val="clear" w:color="auto" w:fill="D7D7D7"/>
                  <w:vAlign w:val="center"/>
                </w:tcPr>
                <w:p w14:paraId="1930C5AF">
                  <w:pPr>
                    <w:pStyle w:val="80"/>
                    <w:rPr>
                      <w:szCs w:val="21"/>
                    </w:rPr>
                  </w:pPr>
                  <w:r>
                    <w:rPr>
                      <w:szCs w:val="21"/>
                    </w:rPr>
                    <w:t>4</w:t>
                  </w:r>
                </w:p>
              </w:tc>
              <w:tc>
                <w:tcPr>
                  <w:tcW w:w="4395" w:type="dxa"/>
                  <w:gridSpan w:val="2"/>
                  <w:shd w:val="clear" w:color="auto" w:fill="D7D7D7"/>
                  <w:vAlign w:val="center"/>
                </w:tcPr>
                <w:p w14:paraId="06BFAF91">
                  <w:pPr>
                    <w:pStyle w:val="80"/>
                    <w:rPr>
                      <w:szCs w:val="21"/>
                    </w:rPr>
                  </w:pPr>
                  <w:r>
                    <w:rPr>
                      <w:szCs w:val="21"/>
                    </w:rPr>
                    <w:t>其他工业炉窑</w:t>
                  </w:r>
                </w:p>
              </w:tc>
              <w:tc>
                <w:tcPr>
                  <w:tcW w:w="2701" w:type="dxa"/>
                  <w:shd w:val="clear" w:color="auto" w:fill="D7D7D7"/>
                  <w:vAlign w:val="center"/>
                </w:tcPr>
                <w:p w14:paraId="0A29B5E5">
                  <w:pPr>
                    <w:pStyle w:val="80"/>
                    <w:rPr>
                      <w:szCs w:val="21"/>
                    </w:rPr>
                  </w:pPr>
                  <w:r>
                    <w:rPr>
                      <w:szCs w:val="21"/>
                    </w:rPr>
                    <w:t>9</w:t>
                  </w:r>
                </w:p>
              </w:tc>
            </w:tr>
          </w:tbl>
          <w:p w14:paraId="0DD7C8EA">
            <w:pPr>
              <w:spacing w:line="500" w:lineRule="atLeast"/>
              <w:jc w:val="center"/>
              <w:rPr>
                <w:rFonts w:eastAsia="仿宋"/>
                <w:b/>
                <w:bCs/>
                <w:szCs w:val="20"/>
              </w:rPr>
            </w:pPr>
            <w:r>
              <w:rPr>
                <w:rFonts w:hint="eastAsia" w:eastAsia="仿宋"/>
                <w:b/>
                <w:bCs/>
                <w:szCs w:val="20"/>
              </w:rPr>
              <w:t>本项目无组织废气排放标准</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478"/>
              <w:gridCol w:w="1663"/>
              <w:gridCol w:w="2284"/>
              <w:gridCol w:w="3268"/>
            </w:tblGrid>
            <w:tr w14:paraId="60BC6E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trPr>
              <w:tc>
                <w:tcPr>
                  <w:tcW w:w="850" w:type="pct"/>
                  <w:vMerge w:val="restart"/>
                  <w:vAlign w:val="center"/>
                </w:tcPr>
                <w:p w14:paraId="2637591C">
                  <w:pPr>
                    <w:pStyle w:val="80"/>
                    <w:rPr>
                      <w:szCs w:val="21"/>
                    </w:rPr>
                  </w:pPr>
                  <w:r>
                    <w:rPr>
                      <w:szCs w:val="21"/>
                    </w:rPr>
                    <w:t>污染物</w:t>
                  </w:r>
                </w:p>
              </w:tc>
              <w:tc>
                <w:tcPr>
                  <w:tcW w:w="2269" w:type="pct"/>
                  <w:gridSpan w:val="2"/>
                  <w:vAlign w:val="center"/>
                </w:tcPr>
                <w:p w14:paraId="5E3C6168">
                  <w:pPr>
                    <w:pStyle w:val="80"/>
                    <w:rPr>
                      <w:szCs w:val="21"/>
                    </w:rPr>
                  </w:pPr>
                  <w:r>
                    <w:rPr>
                      <w:szCs w:val="21"/>
                    </w:rPr>
                    <w:t>无组织排放监控浓度限值</w:t>
                  </w:r>
                </w:p>
              </w:tc>
              <w:tc>
                <w:tcPr>
                  <w:tcW w:w="1879" w:type="pct"/>
                  <w:vMerge w:val="restart"/>
                  <w:vAlign w:val="center"/>
                </w:tcPr>
                <w:p w14:paraId="309AD265">
                  <w:pPr>
                    <w:pStyle w:val="80"/>
                    <w:rPr>
                      <w:szCs w:val="21"/>
                    </w:rPr>
                  </w:pPr>
                  <w:r>
                    <w:rPr>
                      <w:szCs w:val="21"/>
                    </w:rPr>
                    <w:t>执行标准</w:t>
                  </w:r>
                </w:p>
              </w:tc>
            </w:tr>
            <w:tr w14:paraId="228D63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850" w:type="pct"/>
                  <w:vMerge w:val="continue"/>
                  <w:vAlign w:val="center"/>
                </w:tcPr>
                <w:p w14:paraId="00E511C5">
                  <w:pPr>
                    <w:pStyle w:val="80"/>
                    <w:rPr>
                      <w:szCs w:val="21"/>
                    </w:rPr>
                  </w:pPr>
                </w:p>
              </w:tc>
              <w:tc>
                <w:tcPr>
                  <w:tcW w:w="956" w:type="pct"/>
                  <w:vAlign w:val="center"/>
                </w:tcPr>
                <w:p w14:paraId="31914A57">
                  <w:pPr>
                    <w:pStyle w:val="80"/>
                    <w:rPr>
                      <w:szCs w:val="21"/>
                    </w:rPr>
                  </w:pPr>
                  <w:r>
                    <w:rPr>
                      <w:szCs w:val="21"/>
                    </w:rPr>
                    <w:t>监控点</w:t>
                  </w:r>
                </w:p>
              </w:tc>
              <w:tc>
                <w:tcPr>
                  <w:tcW w:w="1313" w:type="pct"/>
                  <w:vAlign w:val="center"/>
                </w:tcPr>
                <w:p w14:paraId="48949C0F">
                  <w:pPr>
                    <w:pStyle w:val="80"/>
                    <w:rPr>
                      <w:szCs w:val="21"/>
                    </w:rPr>
                  </w:pPr>
                  <w:r>
                    <w:rPr>
                      <w:szCs w:val="21"/>
                    </w:rPr>
                    <w:t>浓度（mg/m</w:t>
                  </w:r>
                  <w:r>
                    <w:rPr>
                      <w:szCs w:val="21"/>
                      <w:vertAlign w:val="superscript"/>
                    </w:rPr>
                    <w:t>3</w:t>
                  </w:r>
                  <w:r>
                    <w:rPr>
                      <w:szCs w:val="21"/>
                    </w:rPr>
                    <w:t>）</w:t>
                  </w:r>
                </w:p>
              </w:tc>
              <w:tc>
                <w:tcPr>
                  <w:tcW w:w="1879" w:type="pct"/>
                  <w:vMerge w:val="continue"/>
                  <w:vAlign w:val="center"/>
                </w:tcPr>
                <w:p w14:paraId="183DD655">
                  <w:pPr>
                    <w:pStyle w:val="80"/>
                    <w:rPr>
                      <w:szCs w:val="21"/>
                    </w:rPr>
                  </w:pPr>
                </w:p>
              </w:tc>
            </w:tr>
            <w:tr w14:paraId="5291DD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850" w:type="pct"/>
                  <w:vAlign w:val="center"/>
                </w:tcPr>
                <w:p w14:paraId="73E20BE9">
                  <w:pPr>
                    <w:pStyle w:val="80"/>
                    <w:rPr>
                      <w:szCs w:val="21"/>
                    </w:rPr>
                  </w:pPr>
                  <w:r>
                    <w:rPr>
                      <w:szCs w:val="21"/>
                    </w:rPr>
                    <w:t>颗粒物</w:t>
                  </w:r>
                </w:p>
              </w:tc>
              <w:tc>
                <w:tcPr>
                  <w:tcW w:w="956" w:type="pct"/>
                  <w:vMerge w:val="restart"/>
                  <w:vAlign w:val="center"/>
                </w:tcPr>
                <w:p w14:paraId="1A881688">
                  <w:pPr>
                    <w:pStyle w:val="80"/>
                    <w:rPr>
                      <w:szCs w:val="21"/>
                    </w:rPr>
                  </w:pPr>
                  <w:r>
                    <w:rPr>
                      <w:szCs w:val="21"/>
                    </w:rPr>
                    <w:t>周界外浓度最高点</w:t>
                  </w:r>
                </w:p>
              </w:tc>
              <w:tc>
                <w:tcPr>
                  <w:tcW w:w="1313" w:type="pct"/>
                  <w:vAlign w:val="center"/>
                </w:tcPr>
                <w:p w14:paraId="353E1823">
                  <w:pPr>
                    <w:pStyle w:val="80"/>
                    <w:rPr>
                      <w:szCs w:val="21"/>
                    </w:rPr>
                  </w:pPr>
                  <w:r>
                    <w:rPr>
                      <w:szCs w:val="21"/>
                    </w:rPr>
                    <w:t>0.5</w:t>
                  </w:r>
                </w:p>
              </w:tc>
              <w:tc>
                <w:tcPr>
                  <w:tcW w:w="1879" w:type="pct"/>
                  <w:vMerge w:val="restart"/>
                  <w:vAlign w:val="center"/>
                </w:tcPr>
                <w:p w14:paraId="0BDD8A3B">
                  <w:pPr>
                    <w:pStyle w:val="80"/>
                    <w:rPr>
                      <w:szCs w:val="21"/>
                    </w:rPr>
                  </w:pPr>
                  <w:r>
                    <w:rPr>
                      <w:szCs w:val="21"/>
                    </w:rPr>
                    <w:t>《大气污染物综合排放标准》(DB32/4041-2021)</w:t>
                  </w:r>
                </w:p>
              </w:tc>
            </w:tr>
            <w:tr w14:paraId="7C8569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850" w:type="pct"/>
                  <w:vAlign w:val="center"/>
                </w:tcPr>
                <w:p w14:paraId="3F5DC50D">
                  <w:pPr>
                    <w:pStyle w:val="80"/>
                    <w:rPr>
                      <w:szCs w:val="21"/>
                    </w:rPr>
                  </w:pPr>
                  <w:r>
                    <w:rPr>
                      <w:szCs w:val="21"/>
                    </w:rPr>
                    <w:t>非甲烷总烃</w:t>
                  </w:r>
                </w:p>
              </w:tc>
              <w:tc>
                <w:tcPr>
                  <w:tcW w:w="956" w:type="pct"/>
                  <w:vMerge w:val="continue"/>
                  <w:vAlign w:val="center"/>
                </w:tcPr>
                <w:p w14:paraId="1B2F13D5">
                  <w:pPr>
                    <w:pStyle w:val="80"/>
                    <w:rPr>
                      <w:szCs w:val="21"/>
                    </w:rPr>
                  </w:pPr>
                </w:p>
              </w:tc>
              <w:tc>
                <w:tcPr>
                  <w:tcW w:w="1313" w:type="pct"/>
                  <w:vAlign w:val="center"/>
                </w:tcPr>
                <w:p w14:paraId="1571D015">
                  <w:pPr>
                    <w:pStyle w:val="80"/>
                    <w:rPr>
                      <w:szCs w:val="21"/>
                    </w:rPr>
                  </w:pPr>
                  <w:r>
                    <w:rPr>
                      <w:szCs w:val="21"/>
                    </w:rPr>
                    <w:t>4.0</w:t>
                  </w:r>
                </w:p>
              </w:tc>
              <w:tc>
                <w:tcPr>
                  <w:tcW w:w="1879" w:type="pct"/>
                  <w:vMerge w:val="continue"/>
                  <w:vAlign w:val="center"/>
                </w:tcPr>
                <w:p w14:paraId="2DF30524">
                  <w:pPr>
                    <w:pStyle w:val="80"/>
                    <w:rPr>
                      <w:szCs w:val="21"/>
                    </w:rPr>
                  </w:pPr>
                </w:p>
              </w:tc>
            </w:tr>
          </w:tbl>
          <w:p w14:paraId="3A62DEC3">
            <w:pPr>
              <w:spacing w:line="500" w:lineRule="exact"/>
              <w:jc w:val="center"/>
              <w:rPr>
                <w:rFonts w:eastAsia="仿宋"/>
                <w:b/>
              </w:rPr>
            </w:pPr>
            <w:r>
              <w:rPr>
                <w:rFonts w:eastAsia="仿宋"/>
                <w:b/>
              </w:rPr>
              <w:t>厂区内非甲烷总烃无组织排放限值    单位：mg/m</w:t>
            </w:r>
            <w:r>
              <w:rPr>
                <w:rFonts w:eastAsia="仿宋"/>
                <w:b/>
                <w:vertAlign w:val="superscript"/>
              </w:rPr>
              <w:t>3</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059"/>
              <w:gridCol w:w="2673"/>
              <w:gridCol w:w="1457"/>
              <w:gridCol w:w="2464"/>
            </w:tblGrid>
            <w:tr w14:paraId="0658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98" w:type="pct"/>
                  <w:vAlign w:val="center"/>
                </w:tcPr>
                <w:p w14:paraId="2D144C40">
                  <w:pPr>
                    <w:pStyle w:val="80"/>
                    <w:rPr>
                      <w:szCs w:val="21"/>
                    </w:rPr>
                  </w:pPr>
                  <w:r>
                    <w:rPr>
                      <w:szCs w:val="21"/>
                    </w:rPr>
                    <w:t>污染物名称</w:t>
                  </w:r>
                </w:p>
              </w:tc>
              <w:tc>
                <w:tcPr>
                  <w:tcW w:w="609" w:type="pct"/>
                  <w:vAlign w:val="center"/>
                </w:tcPr>
                <w:p w14:paraId="4D47FF31">
                  <w:pPr>
                    <w:pStyle w:val="80"/>
                    <w:rPr>
                      <w:szCs w:val="21"/>
                    </w:rPr>
                  </w:pPr>
                  <w:r>
                    <w:rPr>
                      <w:szCs w:val="21"/>
                    </w:rPr>
                    <w:t>排放限值</w:t>
                  </w:r>
                </w:p>
              </w:tc>
              <w:tc>
                <w:tcPr>
                  <w:tcW w:w="1537" w:type="pct"/>
                  <w:vAlign w:val="center"/>
                </w:tcPr>
                <w:p w14:paraId="09B8C2E0">
                  <w:pPr>
                    <w:pStyle w:val="80"/>
                    <w:rPr>
                      <w:szCs w:val="21"/>
                    </w:rPr>
                  </w:pPr>
                  <w:r>
                    <w:rPr>
                      <w:szCs w:val="21"/>
                    </w:rPr>
                    <w:t>限值含义</w:t>
                  </w:r>
                </w:p>
              </w:tc>
              <w:tc>
                <w:tcPr>
                  <w:tcW w:w="838" w:type="pct"/>
                  <w:vAlign w:val="center"/>
                </w:tcPr>
                <w:p w14:paraId="5F817799">
                  <w:pPr>
                    <w:pStyle w:val="80"/>
                    <w:rPr>
                      <w:szCs w:val="21"/>
                    </w:rPr>
                  </w:pPr>
                  <w:r>
                    <w:rPr>
                      <w:szCs w:val="21"/>
                    </w:rPr>
                    <w:t>无组织排放监控位置</w:t>
                  </w:r>
                </w:p>
              </w:tc>
              <w:tc>
                <w:tcPr>
                  <w:tcW w:w="1416" w:type="pct"/>
                  <w:vAlign w:val="center"/>
                </w:tcPr>
                <w:p w14:paraId="4204CC5E">
                  <w:pPr>
                    <w:pStyle w:val="80"/>
                    <w:rPr>
                      <w:szCs w:val="21"/>
                    </w:rPr>
                  </w:pPr>
                  <w:r>
                    <w:rPr>
                      <w:szCs w:val="21"/>
                    </w:rPr>
                    <w:t>标准来源</w:t>
                  </w:r>
                </w:p>
              </w:tc>
            </w:tr>
            <w:tr w14:paraId="580F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98" w:type="pct"/>
                  <w:vMerge w:val="restart"/>
                  <w:vAlign w:val="center"/>
                </w:tcPr>
                <w:p w14:paraId="1A93C0DC">
                  <w:pPr>
                    <w:pStyle w:val="80"/>
                    <w:rPr>
                      <w:szCs w:val="21"/>
                    </w:rPr>
                  </w:pPr>
                  <w:r>
                    <w:rPr>
                      <w:szCs w:val="21"/>
                    </w:rPr>
                    <w:t>非甲烷总烃</w:t>
                  </w:r>
                </w:p>
              </w:tc>
              <w:tc>
                <w:tcPr>
                  <w:tcW w:w="609" w:type="pct"/>
                  <w:vAlign w:val="center"/>
                </w:tcPr>
                <w:p w14:paraId="56F80740">
                  <w:pPr>
                    <w:pStyle w:val="80"/>
                    <w:rPr>
                      <w:szCs w:val="21"/>
                    </w:rPr>
                  </w:pPr>
                  <w:r>
                    <w:rPr>
                      <w:szCs w:val="21"/>
                    </w:rPr>
                    <w:t>6</w:t>
                  </w:r>
                </w:p>
              </w:tc>
              <w:tc>
                <w:tcPr>
                  <w:tcW w:w="1537" w:type="pct"/>
                  <w:vAlign w:val="center"/>
                </w:tcPr>
                <w:p w14:paraId="5033DE35">
                  <w:pPr>
                    <w:pStyle w:val="80"/>
                    <w:rPr>
                      <w:szCs w:val="21"/>
                    </w:rPr>
                  </w:pPr>
                  <w:r>
                    <w:rPr>
                      <w:szCs w:val="21"/>
                    </w:rPr>
                    <w:t>监控点处1h平均浓度值</w:t>
                  </w:r>
                </w:p>
              </w:tc>
              <w:tc>
                <w:tcPr>
                  <w:tcW w:w="838" w:type="pct"/>
                  <w:vMerge w:val="restart"/>
                  <w:vAlign w:val="center"/>
                </w:tcPr>
                <w:p w14:paraId="0DB02C1E">
                  <w:pPr>
                    <w:pStyle w:val="80"/>
                    <w:rPr>
                      <w:szCs w:val="21"/>
                    </w:rPr>
                  </w:pPr>
                  <w:r>
                    <w:rPr>
                      <w:szCs w:val="21"/>
                    </w:rPr>
                    <w:t>在厂房外设置监控点</w:t>
                  </w:r>
                </w:p>
              </w:tc>
              <w:tc>
                <w:tcPr>
                  <w:tcW w:w="1416" w:type="pct"/>
                  <w:vMerge w:val="restart"/>
                  <w:vAlign w:val="center"/>
                </w:tcPr>
                <w:p w14:paraId="123A0F98">
                  <w:pPr>
                    <w:pStyle w:val="80"/>
                    <w:rPr>
                      <w:szCs w:val="21"/>
                    </w:rPr>
                  </w:pPr>
                  <w:r>
                    <w:rPr>
                      <w:szCs w:val="21"/>
                    </w:rPr>
                    <w:t>《大气污染物综合排放标准》(DB32/4041-2021)</w:t>
                  </w:r>
                </w:p>
              </w:tc>
            </w:tr>
            <w:tr w14:paraId="0D54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98" w:type="pct"/>
                  <w:vMerge w:val="continue"/>
                  <w:vAlign w:val="center"/>
                </w:tcPr>
                <w:p w14:paraId="17573159">
                  <w:pPr>
                    <w:pStyle w:val="80"/>
                    <w:rPr>
                      <w:szCs w:val="21"/>
                    </w:rPr>
                  </w:pPr>
                </w:p>
              </w:tc>
              <w:tc>
                <w:tcPr>
                  <w:tcW w:w="609" w:type="pct"/>
                  <w:vAlign w:val="center"/>
                </w:tcPr>
                <w:p w14:paraId="7AE5A146">
                  <w:pPr>
                    <w:pStyle w:val="80"/>
                    <w:rPr>
                      <w:szCs w:val="21"/>
                    </w:rPr>
                  </w:pPr>
                  <w:r>
                    <w:rPr>
                      <w:szCs w:val="21"/>
                    </w:rPr>
                    <w:t>20</w:t>
                  </w:r>
                </w:p>
              </w:tc>
              <w:tc>
                <w:tcPr>
                  <w:tcW w:w="1537" w:type="pct"/>
                  <w:vAlign w:val="center"/>
                </w:tcPr>
                <w:p w14:paraId="05091D3E">
                  <w:pPr>
                    <w:pStyle w:val="80"/>
                    <w:rPr>
                      <w:szCs w:val="21"/>
                    </w:rPr>
                  </w:pPr>
                  <w:r>
                    <w:rPr>
                      <w:szCs w:val="21"/>
                    </w:rPr>
                    <w:t>监控点处任意一次浓度值</w:t>
                  </w:r>
                </w:p>
              </w:tc>
              <w:tc>
                <w:tcPr>
                  <w:tcW w:w="838" w:type="pct"/>
                  <w:vMerge w:val="continue"/>
                  <w:vAlign w:val="center"/>
                </w:tcPr>
                <w:p w14:paraId="32652975">
                  <w:pPr>
                    <w:pStyle w:val="80"/>
                    <w:spacing w:line="320" w:lineRule="exact"/>
                    <w:ind w:firstLine="480"/>
                    <w:rPr>
                      <w:szCs w:val="21"/>
                    </w:rPr>
                  </w:pPr>
                </w:p>
              </w:tc>
              <w:tc>
                <w:tcPr>
                  <w:tcW w:w="1416" w:type="pct"/>
                  <w:vMerge w:val="continue"/>
                  <w:vAlign w:val="center"/>
                </w:tcPr>
                <w:p w14:paraId="291817EC">
                  <w:pPr>
                    <w:pStyle w:val="80"/>
                    <w:spacing w:line="320" w:lineRule="exact"/>
                    <w:ind w:firstLine="480"/>
                    <w:rPr>
                      <w:szCs w:val="21"/>
                    </w:rPr>
                  </w:pPr>
                </w:p>
              </w:tc>
            </w:tr>
          </w:tbl>
          <w:p w14:paraId="4D739B52">
            <w:pPr>
              <w:spacing w:line="500" w:lineRule="exact"/>
              <w:ind w:firstLine="482" w:firstLineChars="200"/>
              <w:rPr>
                <w:rFonts w:eastAsia="仿宋"/>
                <w:b/>
                <w:bCs/>
                <w:sz w:val="24"/>
              </w:rPr>
            </w:pPr>
            <w:r>
              <w:rPr>
                <w:rFonts w:eastAsia="仿宋"/>
                <w:b/>
                <w:bCs/>
                <w:sz w:val="24"/>
              </w:rPr>
              <w:t>（二）废水</w:t>
            </w:r>
          </w:p>
          <w:p w14:paraId="5D6884C1">
            <w:pPr>
              <w:spacing w:line="500" w:lineRule="exact"/>
              <w:ind w:firstLine="480" w:firstLineChars="200"/>
              <w:rPr>
                <w:rFonts w:eastAsia="仿宋"/>
                <w:bCs/>
                <w:sz w:val="24"/>
              </w:rPr>
            </w:pPr>
            <w:bookmarkStart w:id="20" w:name="_Hlk119592716"/>
            <w:r>
              <w:rPr>
                <w:rFonts w:eastAsia="仿宋"/>
                <w:bCs/>
                <w:sz w:val="24"/>
              </w:rPr>
              <w:t>本项目生活污水经厂区污水管网接入市政污水管网排入金坛第二污水处理厂处理，达标尾水排入尧塘河，污水接管标准执行金坛第二污水处理厂接管标准。</w:t>
            </w:r>
          </w:p>
          <w:bookmarkEnd w:id="20"/>
          <w:p w14:paraId="52626653">
            <w:pPr>
              <w:spacing w:line="500" w:lineRule="exact"/>
              <w:ind w:firstLine="480" w:firstLineChars="200"/>
              <w:rPr>
                <w:rFonts w:eastAsia="仿宋"/>
                <w:bCs/>
                <w:sz w:val="24"/>
              </w:rPr>
            </w:pPr>
            <w:r>
              <w:rPr>
                <w:rFonts w:eastAsia="仿宋"/>
                <w:bCs/>
                <w:sz w:val="24"/>
              </w:rPr>
              <w:t>金坛第二污水处理厂接管浓度限值要求见下表。</w:t>
            </w:r>
          </w:p>
          <w:p w14:paraId="3597929E">
            <w:pPr>
              <w:spacing w:line="500" w:lineRule="atLeast"/>
              <w:jc w:val="center"/>
              <w:rPr>
                <w:rFonts w:eastAsia="仿宋"/>
                <w:b/>
                <w:bCs/>
                <w:szCs w:val="20"/>
              </w:rPr>
            </w:pPr>
            <w:r>
              <w:rPr>
                <w:rFonts w:eastAsia="仿宋"/>
                <w:b/>
                <w:bCs/>
                <w:szCs w:val="20"/>
              </w:rPr>
              <w:t>本项目污水接管标准  单位：mg/L</w:t>
            </w:r>
          </w:p>
          <w:tbl>
            <w:tblPr>
              <w:tblStyle w:val="43"/>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2976"/>
              <w:gridCol w:w="1843"/>
              <w:gridCol w:w="2183"/>
            </w:tblGrid>
            <w:tr w14:paraId="02B4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Align w:val="center"/>
                </w:tcPr>
                <w:p w14:paraId="04F6DEE6">
                  <w:pPr>
                    <w:adjustRightInd w:val="0"/>
                    <w:snapToGrid w:val="0"/>
                    <w:jc w:val="center"/>
                    <w:rPr>
                      <w:rFonts w:eastAsia="仿宋"/>
                      <w:szCs w:val="22"/>
                    </w:rPr>
                  </w:pPr>
                  <w:r>
                    <w:rPr>
                      <w:rFonts w:eastAsia="仿宋"/>
                      <w:szCs w:val="22"/>
                    </w:rPr>
                    <w:t>排放源</w:t>
                  </w:r>
                </w:p>
              </w:tc>
              <w:tc>
                <w:tcPr>
                  <w:tcW w:w="2976" w:type="dxa"/>
                  <w:vAlign w:val="center"/>
                </w:tcPr>
                <w:p w14:paraId="563F3087">
                  <w:pPr>
                    <w:adjustRightInd w:val="0"/>
                    <w:snapToGrid w:val="0"/>
                    <w:jc w:val="center"/>
                    <w:rPr>
                      <w:rFonts w:eastAsia="仿宋"/>
                      <w:szCs w:val="22"/>
                    </w:rPr>
                  </w:pPr>
                  <w:r>
                    <w:rPr>
                      <w:rFonts w:eastAsia="仿宋"/>
                      <w:szCs w:val="22"/>
                    </w:rPr>
                    <w:t>污染物</w:t>
                  </w:r>
                </w:p>
              </w:tc>
              <w:tc>
                <w:tcPr>
                  <w:tcW w:w="1843" w:type="dxa"/>
                  <w:vAlign w:val="center"/>
                </w:tcPr>
                <w:p w14:paraId="03CB280A">
                  <w:pPr>
                    <w:adjustRightInd w:val="0"/>
                    <w:snapToGrid w:val="0"/>
                    <w:jc w:val="center"/>
                    <w:rPr>
                      <w:rFonts w:eastAsia="仿宋"/>
                      <w:szCs w:val="22"/>
                    </w:rPr>
                  </w:pPr>
                  <w:r>
                    <w:rPr>
                      <w:rFonts w:eastAsia="仿宋"/>
                      <w:szCs w:val="22"/>
                    </w:rPr>
                    <w:t>标准值</w:t>
                  </w:r>
                </w:p>
              </w:tc>
              <w:tc>
                <w:tcPr>
                  <w:tcW w:w="2183" w:type="dxa"/>
                  <w:vAlign w:val="center"/>
                </w:tcPr>
                <w:p w14:paraId="03A86ABB">
                  <w:pPr>
                    <w:adjustRightInd w:val="0"/>
                    <w:snapToGrid w:val="0"/>
                    <w:jc w:val="center"/>
                    <w:rPr>
                      <w:rFonts w:eastAsia="仿宋"/>
                      <w:szCs w:val="22"/>
                    </w:rPr>
                  </w:pPr>
                  <w:r>
                    <w:rPr>
                      <w:rFonts w:eastAsia="仿宋"/>
                      <w:szCs w:val="22"/>
                    </w:rPr>
                    <w:t>标准来源</w:t>
                  </w:r>
                </w:p>
              </w:tc>
            </w:tr>
            <w:tr w14:paraId="4E5E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82" w:type="dxa"/>
                  <w:vMerge w:val="restart"/>
                  <w:vAlign w:val="center"/>
                </w:tcPr>
                <w:p w14:paraId="44BF325E">
                  <w:pPr>
                    <w:adjustRightInd w:val="0"/>
                    <w:snapToGrid w:val="0"/>
                    <w:jc w:val="center"/>
                    <w:rPr>
                      <w:rFonts w:eastAsia="仿宋"/>
                      <w:szCs w:val="22"/>
                    </w:rPr>
                  </w:pPr>
                  <w:r>
                    <w:rPr>
                      <w:rFonts w:eastAsia="仿宋"/>
                      <w:szCs w:val="22"/>
                    </w:rPr>
                    <w:t>生活污水</w:t>
                  </w:r>
                </w:p>
              </w:tc>
              <w:tc>
                <w:tcPr>
                  <w:tcW w:w="2976" w:type="dxa"/>
                  <w:vAlign w:val="center"/>
                </w:tcPr>
                <w:p w14:paraId="2B7C092D">
                  <w:pPr>
                    <w:adjustRightInd w:val="0"/>
                    <w:snapToGrid w:val="0"/>
                    <w:jc w:val="center"/>
                    <w:rPr>
                      <w:rFonts w:eastAsia="仿宋"/>
                      <w:szCs w:val="22"/>
                    </w:rPr>
                  </w:pPr>
                  <w:r>
                    <w:rPr>
                      <w:rFonts w:eastAsia="仿宋"/>
                      <w:szCs w:val="22"/>
                    </w:rPr>
                    <w:t>pH值（无量纲）</w:t>
                  </w:r>
                </w:p>
              </w:tc>
              <w:tc>
                <w:tcPr>
                  <w:tcW w:w="1843" w:type="dxa"/>
                  <w:vAlign w:val="center"/>
                </w:tcPr>
                <w:p w14:paraId="0C00F78F">
                  <w:pPr>
                    <w:adjustRightInd w:val="0"/>
                    <w:snapToGrid w:val="0"/>
                    <w:jc w:val="center"/>
                    <w:rPr>
                      <w:rFonts w:eastAsia="仿宋"/>
                      <w:szCs w:val="22"/>
                    </w:rPr>
                  </w:pPr>
                  <w:r>
                    <w:rPr>
                      <w:rFonts w:eastAsia="仿宋"/>
                      <w:szCs w:val="22"/>
                    </w:rPr>
                    <w:t>6.5-9.5</w:t>
                  </w:r>
                </w:p>
              </w:tc>
              <w:tc>
                <w:tcPr>
                  <w:tcW w:w="2183" w:type="dxa"/>
                  <w:vMerge w:val="restart"/>
                  <w:vAlign w:val="center"/>
                </w:tcPr>
                <w:p w14:paraId="14D231C8">
                  <w:pPr>
                    <w:adjustRightInd w:val="0"/>
                    <w:snapToGrid w:val="0"/>
                    <w:jc w:val="center"/>
                    <w:rPr>
                      <w:rFonts w:eastAsia="仿宋"/>
                      <w:szCs w:val="22"/>
                    </w:rPr>
                  </w:pPr>
                  <w:r>
                    <w:rPr>
                      <w:rFonts w:eastAsia="仿宋"/>
                      <w:szCs w:val="22"/>
                    </w:rPr>
                    <w:t>金坛第二污水处理厂接管标准</w:t>
                  </w:r>
                </w:p>
              </w:tc>
            </w:tr>
            <w:tr w14:paraId="630A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582" w:type="dxa"/>
                  <w:vMerge w:val="continue"/>
                  <w:vAlign w:val="center"/>
                </w:tcPr>
                <w:p w14:paraId="219425AF">
                  <w:pPr>
                    <w:adjustRightInd w:val="0"/>
                    <w:snapToGrid w:val="0"/>
                    <w:jc w:val="center"/>
                    <w:rPr>
                      <w:rFonts w:eastAsia="仿宋"/>
                      <w:szCs w:val="22"/>
                    </w:rPr>
                  </w:pPr>
                </w:p>
              </w:tc>
              <w:tc>
                <w:tcPr>
                  <w:tcW w:w="2976" w:type="dxa"/>
                  <w:vAlign w:val="center"/>
                </w:tcPr>
                <w:p w14:paraId="14F2DFEF">
                  <w:pPr>
                    <w:adjustRightInd w:val="0"/>
                    <w:snapToGrid w:val="0"/>
                    <w:jc w:val="center"/>
                    <w:rPr>
                      <w:rFonts w:eastAsia="仿宋"/>
                      <w:szCs w:val="22"/>
                    </w:rPr>
                  </w:pPr>
                  <w:r>
                    <w:rPr>
                      <w:rFonts w:eastAsia="仿宋"/>
                      <w:szCs w:val="22"/>
                    </w:rPr>
                    <w:t>COD</w:t>
                  </w:r>
                </w:p>
              </w:tc>
              <w:tc>
                <w:tcPr>
                  <w:tcW w:w="1843" w:type="dxa"/>
                  <w:vAlign w:val="center"/>
                </w:tcPr>
                <w:p w14:paraId="7BA65E71">
                  <w:pPr>
                    <w:adjustRightInd w:val="0"/>
                    <w:snapToGrid w:val="0"/>
                    <w:jc w:val="center"/>
                    <w:rPr>
                      <w:rFonts w:eastAsia="仿宋"/>
                      <w:szCs w:val="22"/>
                    </w:rPr>
                  </w:pPr>
                  <w:r>
                    <w:rPr>
                      <w:rFonts w:eastAsia="仿宋"/>
                      <w:szCs w:val="22"/>
                    </w:rPr>
                    <w:t>500</w:t>
                  </w:r>
                </w:p>
              </w:tc>
              <w:tc>
                <w:tcPr>
                  <w:tcW w:w="2183" w:type="dxa"/>
                  <w:vMerge w:val="continue"/>
                  <w:vAlign w:val="center"/>
                </w:tcPr>
                <w:p w14:paraId="134504A8">
                  <w:pPr>
                    <w:pStyle w:val="80"/>
                    <w:rPr>
                      <w:szCs w:val="21"/>
                    </w:rPr>
                  </w:pPr>
                </w:p>
              </w:tc>
            </w:tr>
            <w:tr w14:paraId="7C35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582" w:type="dxa"/>
                  <w:vMerge w:val="continue"/>
                  <w:vAlign w:val="center"/>
                </w:tcPr>
                <w:p w14:paraId="4F4CEFC8">
                  <w:pPr>
                    <w:adjustRightInd w:val="0"/>
                    <w:snapToGrid w:val="0"/>
                    <w:jc w:val="center"/>
                    <w:rPr>
                      <w:rFonts w:eastAsia="仿宋"/>
                      <w:szCs w:val="22"/>
                    </w:rPr>
                  </w:pPr>
                </w:p>
              </w:tc>
              <w:tc>
                <w:tcPr>
                  <w:tcW w:w="2976" w:type="dxa"/>
                  <w:vAlign w:val="center"/>
                </w:tcPr>
                <w:p w14:paraId="10F7E570">
                  <w:pPr>
                    <w:adjustRightInd w:val="0"/>
                    <w:snapToGrid w:val="0"/>
                    <w:jc w:val="center"/>
                    <w:rPr>
                      <w:rFonts w:eastAsia="仿宋"/>
                      <w:szCs w:val="22"/>
                    </w:rPr>
                  </w:pPr>
                  <w:r>
                    <w:rPr>
                      <w:rFonts w:eastAsia="仿宋"/>
                      <w:szCs w:val="22"/>
                    </w:rPr>
                    <w:t>SS</w:t>
                  </w:r>
                </w:p>
              </w:tc>
              <w:tc>
                <w:tcPr>
                  <w:tcW w:w="1843" w:type="dxa"/>
                  <w:vAlign w:val="center"/>
                </w:tcPr>
                <w:p w14:paraId="4048E65D">
                  <w:pPr>
                    <w:adjustRightInd w:val="0"/>
                    <w:snapToGrid w:val="0"/>
                    <w:jc w:val="center"/>
                    <w:rPr>
                      <w:rFonts w:eastAsia="仿宋"/>
                      <w:szCs w:val="22"/>
                    </w:rPr>
                  </w:pPr>
                  <w:r>
                    <w:rPr>
                      <w:rFonts w:eastAsia="仿宋"/>
                      <w:szCs w:val="22"/>
                    </w:rPr>
                    <w:t>250</w:t>
                  </w:r>
                </w:p>
              </w:tc>
              <w:tc>
                <w:tcPr>
                  <w:tcW w:w="2183" w:type="dxa"/>
                  <w:vMerge w:val="continue"/>
                  <w:vAlign w:val="center"/>
                </w:tcPr>
                <w:p w14:paraId="04060288">
                  <w:pPr>
                    <w:pStyle w:val="80"/>
                    <w:rPr>
                      <w:szCs w:val="21"/>
                    </w:rPr>
                  </w:pPr>
                </w:p>
              </w:tc>
            </w:tr>
            <w:tr w14:paraId="6000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82" w:type="dxa"/>
                  <w:vMerge w:val="continue"/>
                  <w:vAlign w:val="center"/>
                </w:tcPr>
                <w:p w14:paraId="0C48E3F9">
                  <w:pPr>
                    <w:adjustRightInd w:val="0"/>
                    <w:snapToGrid w:val="0"/>
                    <w:jc w:val="center"/>
                    <w:rPr>
                      <w:rFonts w:eastAsia="仿宋"/>
                      <w:szCs w:val="22"/>
                    </w:rPr>
                  </w:pPr>
                </w:p>
              </w:tc>
              <w:tc>
                <w:tcPr>
                  <w:tcW w:w="2976" w:type="dxa"/>
                  <w:vAlign w:val="center"/>
                </w:tcPr>
                <w:p w14:paraId="12E36A83">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843" w:type="dxa"/>
                  <w:vAlign w:val="center"/>
                </w:tcPr>
                <w:p w14:paraId="38CCDBA7">
                  <w:pPr>
                    <w:adjustRightInd w:val="0"/>
                    <w:snapToGrid w:val="0"/>
                    <w:jc w:val="center"/>
                    <w:rPr>
                      <w:rFonts w:eastAsia="仿宋"/>
                      <w:szCs w:val="22"/>
                    </w:rPr>
                  </w:pPr>
                  <w:r>
                    <w:rPr>
                      <w:rFonts w:eastAsia="仿宋"/>
                      <w:szCs w:val="22"/>
                    </w:rPr>
                    <w:t>35</w:t>
                  </w:r>
                </w:p>
              </w:tc>
              <w:tc>
                <w:tcPr>
                  <w:tcW w:w="2183" w:type="dxa"/>
                  <w:vMerge w:val="continue"/>
                  <w:vAlign w:val="center"/>
                </w:tcPr>
                <w:p w14:paraId="130BE28C">
                  <w:pPr>
                    <w:pStyle w:val="80"/>
                    <w:rPr>
                      <w:szCs w:val="21"/>
                    </w:rPr>
                  </w:pPr>
                </w:p>
              </w:tc>
            </w:tr>
            <w:tr w14:paraId="1B20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582" w:type="dxa"/>
                  <w:vMerge w:val="continue"/>
                  <w:vAlign w:val="center"/>
                </w:tcPr>
                <w:p w14:paraId="641C0516">
                  <w:pPr>
                    <w:adjustRightInd w:val="0"/>
                    <w:snapToGrid w:val="0"/>
                    <w:jc w:val="center"/>
                    <w:rPr>
                      <w:rFonts w:eastAsia="仿宋"/>
                      <w:szCs w:val="22"/>
                    </w:rPr>
                  </w:pPr>
                </w:p>
              </w:tc>
              <w:tc>
                <w:tcPr>
                  <w:tcW w:w="2976" w:type="dxa"/>
                  <w:vAlign w:val="center"/>
                </w:tcPr>
                <w:p w14:paraId="1C1C32C7">
                  <w:pPr>
                    <w:adjustRightInd w:val="0"/>
                    <w:snapToGrid w:val="0"/>
                    <w:jc w:val="center"/>
                    <w:rPr>
                      <w:rFonts w:eastAsia="仿宋"/>
                      <w:szCs w:val="22"/>
                    </w:rPr>
                  </w:pPr>
                  <w:r>
                    <w:rPr>
                      <w:rFonts w:eastAsia="仿宋"/>
                      <w:szCs w:val="22"/>
                    </w:rPr>
                    <w:t>TP</w:t>
                  </w:r>
                </w:p>
              </w:tc>
              <w:tc>
                <w:tcPr>
                  <w:tcW w:w="1843" w:type="dxa"/>
                  <w:vAlign w:val="center"/>
                </w:tcPr>
                <w:p w14:paraId="3EE8E65E">
                  <w:pPr>
                    <w:adjustRightInd w:val="0"/>
                    <w:snapToGrid w:val="0"/>
                    <w:jc w:val="center"/>
                    <w:rPr>
                      <w:rFonts w:eastAsia="仿宋"/>
                      <w:szCs w:val="22"/>
                    </w:rPr>
                  </w:pPr>
                  <w:r>
                    <w:rPr>
                      <w:rFonts w:eastAsia="仿宋"/>
                      <w:szCs w:val="22"/>
                    </w:rPr>
                    <w:t>3</w:t>
                  </w:r>
                </w:p>
              </w:tc>
              <w:tc>
                <w:tcPr>
                  <w:tcW w:w="2183" w:type="dxa"/>
                  <w:vMerge w:val="continue"/>
                  <w:vAlign w:val="center"/>
                </w:tcPr>
                <w:p w14:paraId="0A78194D">
                  <w:pPr>
                    <w:pStyle w:val="80"/>
                    <w:rPr>
                      <w:szCs w:val="21"/>
                    </w:rPr>
                  </w:pPr>
                </w:p>
              </w:tc>
            </w:tr>
            <w:tr w14:paraId="2C63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582" w:type="dxa"/>
                  <w:vMerge w:val="continue"/>
                  <w:vAlign w:val="center"/>
                </w:tcPr>
                <w:p w14:paraId="1145D551">
                  <w:pPr>
                    <w:adjustRightInd w:val="0"/>
                    <w:snapToGrid w:val="0"/>
                    <w:jc w:val="center"/>
                    <w:rPr>
                      <w:rFonts w:eastAsia="仿宋"/>
                      <w:szCs w:val="22"/>
                    </w:rPr>
                  </w:pPr>
                </w:p>
              </w:tc>
              <w:tc>
                <w:tcPr>
                  <w:tcW w:w="2976" w:type="dxa"/>
                  <w:vAlign w:val="center"/>
                </w:tcPr>
                <w:p w14:paraId="17EC82E8">
                  <w:pPr>
                    <w:adjustRightInd w:val="0"/>
                    <w:snapToGrid w:val="0"/>
                    <w:jc w:val="center"/>
                    <w:rPr>
                      <w:rFonts w:eastAsia="仿宋"/>
                      <w:szCs w:val="22"/>
                    </w:rPr>
                  </w:pPr>
                  <w:r>
                    <w:rPr>
                      <w:rFonts w:eastAsia="仿宋"/>
                      <w:szCs w:val="22"/>
                    </w:rPr>
                    <w:t>TN</w:t>
                  </w:r>
                </w:p>
              </w:tc>
              <w:tc>
                <w:tcPr>
                  <w:tcW w:w="1843" w:type="dxa"/>
                  <w:vAlign w:val="center"/>
                </w:tcPr>
                <w:p w14:paraId="0553F514">
                  <w:pPr>
                    <w:adjustRightInd w:val="0"/>
                    <w:snapToGrid w:val="0"/>
                    <w:jc w:val="center"/>
                    <w:rPr>
                      <w:rFonts w:eastAsia="仿宋"/>
                      <w:szCs w:val="22"/>
                    </w:rPr>
                  </w:pPr>
                  <w:r>
                    <w:rPr>
                      <w:rFonts w:eastAsia="仿宋"/>
                      <w:szCs w:val="22"/>
                    </w:rPr>
                    <w:t>50</w:t>
                  </w:r>
                </w:p>
              </w:tc>
              <w:tc>
                <w:tcPr>
                  <w:tcW w:w="2183" w:type="dxa"/>
                  <w:vMerge w:val="continue"/>
                  <w:vAlign w:val="center"/>
                </w:tcPr>
                <w:p w14:paraId="71E5D1C4">
                  <w:pPr>
                    <w:pStyle w:val="80"/>
                    <w:rPr>
                      <w:szCs w:val="21"/>
                    </w:rPr>
                  </w:pPr>
                </w:p>
              </w:tc>
            </w:tr>
            <w:tr w14:paraId="4D8A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582" w:type="dxa"/>
                  <w:vMerge w:val="continue"/>
                  <w:vAlign w:val="center"/>
                </w:tcPr>
                <w:p w14:paraId="53537FC3">
                  <w:pPr>
                    <w:adjustRightInd w:val="0"/>
                    <w:snapToGrid w:val="0"/>
                    <w:jc w:val="center"/>
                    <w:rPr>
                      <w:rFonts w:eastAsia="仿宋"/>
                      <w:szCs w:val="22"/>
                    </w:rPr>
                  </w:pPr>
                </w:p>
              </w:tc>
              <w:tc>
                <w:tcPr>
                  <w:tcW w:w="2976" w:type="dxa"/>
                  <w:vAlign w:val="center"/>
                </w:tcPr>
                <w:p w14:paraId="71206FDB">
                  <w:pPr>
                    <w:adjustRightInd w:val="0"/>
                    <w:snapToGrid w:val="0"/>
                    <w:jc w:val="center"/>
                    <w:rPr>
                      <w:rFonts w:eastAsia="仿宋"/>
                      <w:szCs w:val="22"/>
                    </w:rPr>
                  </w:pPr>
                  <w:r>
                    <w:rPr>
                      <w:rFonts w:hint="eastAsia" w:eastAsia="仿宋"/>
                      <w:szCs w:val="22"/>
                    </w:rPr>
                    <w:t>动植物油</w:t>
                  </w:r>
                </w:p>
              </w:tc>
              <w:tc>
                <w:tcPr>
                  <w:tcW w:w="1843" w:type="dxa"/>
                  <w:vAlign w:val="center"/>
                </w:tcPr>
                <w:p w14:paraId="218C7DEF">
                  <w:pPr>
                    <w:adjustRightInd w:val="0"/>
                    <w:snapToGrid w:val="0"/>
                    <w:jc w:val="center"/>
                    <w:rPr>
                      <w:rFonts w:eastAsia="仿宋"/>
                      <w:szCs w:val="22"/>
                    </w:rPr>
                  </w:pPr>
                  <w:r>
                    <w:rPr>
                      <w:rFonts w:hint="eastAsia" w:eastAsia="仿宋"/>
                      <w:szCs w:val="22"/>
                    </w:rPr>
                    <w:t>1</w:t>
                  </w:r>
                  <w:r>
                    <w:rPr>
                      <w:rFonts w:eastAsia="仿宋"/>
                      <w:szCs w:val="22"/>
                    </w:rPr>
                    <w:t>00</w:t>
                  </w:r>
                </w:p>
              </w:tc>
              <w:tc>
                <w:tcPr>
                  <w:tcW w:w="2183" w:type="dxa"/>
                  <w:vMerge w:val="continue"/>
                  <w:vAlign w:val="center"/>
                </w:tcPr>
                <w:p w14:paraId="694122CC">
                  <w:pPr>
                    <w:pStyle w:val="80"/>
                    <w:rPr>
                      <w:szCs w:val="21"/>
                    </w:rPr>
                  </w:pPr>
                </w:p>
              </w:tc>
            </w:tr>
          </w:tbl>
          <w:p w14:paraId="4D18D7CB">
            <w:pPr>
              <w:spacing w:line="500" w:lineRule="exact"/>
              <w:ind w:firstLine="480" w:firstLineChars="200"/>
              <w:rPr>
                <w:rFonts w:eastAsia="仿宋"/>
                <w:bCs/>
                <w:sz w:val="24"/>
              </w:rPr>
            </w:pPr>
            <w:r>
              <w:rPr>
                <w:rFonts w:eastAsia="仿宋"/>
                <w:bCs/>
                <w:sz w:val="24"/>
              </w:rPr>
              <w:t>金坛第二污水处理厂尾水排放标准执行《太湖地区城镇污水处理厂及重点工业行业主要水污染物排放限值》（DB32/1072-2018）中表2标准及《城镇污水处理厂污染物排放标准》（GB18918-2002）中表1一级A标准。</w:t>
            </w:r>
          </w:p>
          <w:p w14:paraId="0757929C">
            <w:pPr>
              <w:spacing w:line="500" w:lineRule="atLeast"/>
              <w:jc w:val="center"/>
              <w:rPr>
                <w:rFonts w:eastAsia="仿宋"/>
                <w:b/>
                <w:bCs/>
                <w:szCs w:val="20"/>
              </w:rPr>
            </w:pPr>
            <w:r>
              <w:rPr>
                <w:rFonts w:eastAsia="仿宋"/>
                <w:b/>
                <w:bCs/>
                <w:szCs w:val="20"/>
              </w:rPr>
              <w:t>金坛第二污水处理厂尾水排放标准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7"/>
              <w:gridCol w:w="4986"/>
              <w:gridCol w:w="1823"/>
            </w:tblGrid>
            <w:tr w14:paraId="64BF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26AC4E2D">
                  <w:pPr>
                    <w:adjustRightInd w:val="0"/>
                    <w:snapToGrid w:val="0"/>
                    <w:jc w:val="center"/>
                    <w:rPr>
                      <w:rFonts w:eastAsia="仿宋"/>
                      <w:szCs w:val="22"/>
                    </w:rPr>
                  </w:pPr>
                  <w:r>
                    <w:rPr>
                      <w:rFonts w:eastAsia="仿宋"/>
                      <w:szCs w:val="22"/>
                    </w:rPr>
                    <w:t>污染物</w:t>
                  </w:r>
                </w:p>
              </w:tc>
              <w:tc>
                <w:tcPr>
                  <w:tcW w:w="2866" w:type="pct"/>
                  <w:vAlign w:val="center"/>
                </w:tcPr>
                <w:p w14:paraId="0607D89A">
                  <w:pPr>
                    <w:adjustRightInd w:val="0"/>
                    <w:snapToGrid w:val="0"/>
                    <w:jc w:val="center"/>
                    <w:rPr>
                      <w:rFonts w:eastAsia="仿宋"/>
                      <w:szCs w:val="22"/>
                    </w:rPr>
                  </w:pPr>
                  <w:r>
                    <w:rPr>
                      <w:rFonts w:eastAsia="仿宋"/>
                      <w:szCs w:val="22"/>
                    </w:rPr>
                    <w:t>标准</w:t>
                  </w:r>
                </w:p>
              </w:tc>
              <w:tc>
                <w:tcPr>
                  <w:tcW w:w="1048" w:type="pct"/>
                  <w:vAlign w:val="center"/>
                </w:tcPr>
                <w:p w14:paraId="59FDFFE9">
                  <w:pPr>
                    <w:adjustRightInd w:val="0"/>
                    <w:snapToGrid w:val="0"/>
                    <w:jc w:val="center"/>
                    <w:rPr>
                      <w:rFonts w:eastAsia="仿宋"/>
                      <w:szCs w:val="22"/>
                    </w:rPr>
                  </w:pPr>
                  <w:r>
                    <w:rPr>
                      <w:rFonts w:eastAsia="仿宋"/>
                      <w:szCs w:val="22"/>
                    </w:rPr>
                    <w:t>污染物排放标准</w:t>
                  </w:r>
                </w:p>
              </w:tc>
            </w:tr>
            <w:tr w14:paraId="6625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085" w:type="pct"/>
                  <w:vAlign w:val="center"/>
                </w:tcPr>
                <w:p w14:paraId="27722B4D">
                  <w:pPr>
                    <w:adjustRightInd w:val="0"/>
                    <w:snapToGrid w:val="0"/>
                    <w:jc w:val="center"/>
                    <w:rPr>
                      <w:rFonts w:eastAsia="仿宋"/>
                      <w:szCs w:val="22"/>
                    </w:rPr>
                  </w:pPr>
                  <w:r>
                    <w:rPr>
                      <w:rFonts w:eastAsia="仿宋"/>
                      <w:szCs w:val="22"/>
                    </w:rPr>
                    <w:t>COD</w:t>
                  </w:r>
                </w:p>
              </w:tc>
              <w:tc>
                <w:tcPr>
                  <w:tcW w:w="2866" w:type="pct"/>
                  <w:vMerge w:val="restart"/>
                  <w:vAlign w:val="center"/>
                </w:tcPr>
                <w:p w14:paraId="79177D7E">
                  <w:pPr>
                    <w:adjustRightInd w:val="0"/>
                    <w:snapToGrid w:val="0"/>
                    <w:jc w:val="center"/>
                    <w:rPr>
                      <w:rFonts w:eastAsia="仿宋"/>
                      <w:szCs w:val="22"/>
                    </w:rPr>
                  </w:pPr>
                  <w:r>
                    <w:rPr>
                      <w:rFonts w:eastAsia="仿宋"/>
                      <w:szCs w:val="22"/>
                    </w:rPr>
                    <w:t>《太湖地区城镇污水处理厂及重点工业行业主要水污染物排放限值》（DB32/1072-2018）</w:t>
                  </w:r>
                </w:p>
              </w:tc>
              <w:tc>
                <w:tcPr>
                  <w:tcW w:w="1048" w:type="pct"/>
                  <w:vAlign w:val="center"/>
                </w:tcPr>
                <w:p w14:paraId="43A85946">
                  <w:pPr>
                    <w:adjustRightInd w:val="0"/>
                    <w:snapToGrid w:val="0"/>
                    <w:jc w:val="center"/>
                    <w:rPr>
                      <w:rFonts w:eastAsia="仿宋"/>
                      <w:szCs w:val="22"/>
                    </w:rPr>
                  </w:pPr>
                  <w:r>
                    <w:rPr>
                      <w:rFonts w:eastAsia="仿宋"/>
                      <w:szCs w:val="22"/>
                    </w:rPr>
                    <w:t>50</w:t>
                  </w:r>
                </w:p>
              </w:tc>
            </w:tr>
            <w:tr w14:paraId="067E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85" w:type="pct"/>
                  <w:vAlign w:val="center"/>
                </w:tcPr>
                <w:p w14:paraId="21CA0B15">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2866" w:type="pct"/>
                  <w:vMerge w:val="continue"/>
                  <w:vAlign w:val="center"/>
                </w:tcPr>
                <w:p w14:paraId="42362C01">
                  <w:pPr>
                    <w:adjustRightInd w:val="0"/>
                    <w:snapToGrid w:val="0"/>
                    <w:jc w:val="center"/>
                    <w:rPr>
                      <w:rFonts w:eastAsia="仿宋"/>
                      <w:szCs w:val="22"/>
                    </w:rPr>
                  </w:pPr>
                </w:p>
              </w:tc>
              <w:tc>
                <w:tcPr>
                  <w:tcW w:w="1048" w:type="pct"/>
                  <w:vAlign w:val="center"/>
                </w:tcPr>
                <w:p w14:paraId="0A2A36EA">
                  <w:pPr>
                    <w:adjustRightInd w:val="0"/>
                    <w:snapToGrid w:val="0"/>
                    <w:jc w:val="center"/>
                    <w:rPr>
                      <w:rFonts w:eastAsia="仿宋"/>
                      <w:szCs w:val="22"/>
                    </w:rPr>
                  </w:pPr>
                  <w:r>
                    <w:rPr>
                      <w:rFonts w:eastAsia="仿宋"/>
                      <w:szCs w:val="22"/>
                    </w:rPr>
                    <w:t>4（6）*</w:t>
                  </w:r>
                </w:p>
              </w:tc>
            </w:tr>
            <w:tr w14:paraId="2339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085" w:type="pct"/>
                  <w:vAlign w:val="center"/>
                </w:tcPr>
                <w:p w14:paraId="4555B21B">
                  <w:pPr>
                    <w:adjustRightInd w:val="0"/>
                    <w:snapToGrid w:val="0"/>
                    <w:jc w:val="center"/>
                    <w:rPr>
                      <w:rFonts w:eastAsia="仿宋"/>
                      <w:szCs w:val="22"/>
                    </w:rPr>
                  </w:pPr>
                  <w:r>
                    <w:rPr>
                      <w:rFonts w:eastAsia="仿宋"/>
                      <w:szCs w:val="22"/>
                    </w:rPr>
                    <w:t>TP</w:t>
                  </w:r>
                </w:p>
              </w:tc>
              <w:tc>
                <w:tcPr>
                  <w:tcW w:w="2866" w:type="pct"/>
                  <w:vMerge w:val="continue"/>
                  <w:vAlign w:val="center"/>
                </w:tcPr>
                <w:p w14:paraId="1DF2456A">
                  <w:pPr>
                    <w:adjustRightInd w:val="0"/>
                    <w:snapToGrid w:val="0"/>
                    <w:jc w:val="center"/>
                    <w:rPr>
                      <w:rFonts w:eastAsia="仿宋"/>
                      <w:szCs w:val="22"/>
                    </w:rPr>
                  </w:pPr>
                </w:p>
              </w:tc>
              <w:tc>
                <w:tcPr>
                  <w:tcW w:w="1048" w:type="pct"/>
                  <w:vAlign w:val="center"/>
                </w:tcPr>
                <w:p w14:paraId="0720A52D">
                  <w:pPr>
                    <w:adjustRightInd w:val="0"/>
                    <w:snapToGrid w:val="0"/>
                    <w:jc w:val="center"/>
                    <w:rPr>
                      <w:rFonts w:eastAsia="仿宋"/>
                      <w:szCs w:val="22"/>
                    </w:rPr>
                  </w:pPr>
                  <w:r>
                    <w:rPr>
                      <w:rFonts w:eastAsia="仿宋"/>
                      <w:szCs w:val="22"/>
                    </w:rPr>
                    <w:t>0.5</w:t>
                  </w:r>
                </w:p>
              </w:tc>
            </w:tr>
            <w:tr w14:paraId="687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85" w:type="pct"/>
                  <w:vAlign w:val="center"/>
                </w:tcPr>
                <w:p w14:paraId="6616863E">
                  <w:pPr>
                    <w:adjustRightInd w:val="0"/>
                    <w:snapToGrid w:val="0"/>
                    <w:jc w:val="center"/>
                    <w:rPr>
                      <w:rFonts w:eastAsia="仿宋"/>
                      <w:szCs w:val="22"/>
                    </w:rPr>
                  </w:pPr>
                  <w:r>
                    <w:rPr>
                      <w:rFonts w:eastAsia="仿宋"/>
                      <w:szCs w:val="22"/>
                    </w:rPr>
                    <w:t>TN</w:t>
                  </w:r>
                </w:p>
              </w:tc>
              <w:tc>
                <w:tcPr>
                  <w:tcW w:w="2866" w:type="pct"/>
                  <w:vMerge w:val="continue"/>
                  <w:vAlign w:val="center"/>
                </w:tcPr>
                <w:p w14:paraId="719483BD">
                  <w:pPr>
                    <w:adjustRightInd w:val="0"/>
                    <w:snapToGrid w:val="0"/>
                    <w:jc w:val="center"/>
                    <w:rPr>
                      <w:rFonts w:eastAsia="仿宋"/>
                      <w:szCs w:val="22"/>
                    </w:rPr>
                  </w:pPr>
                </w:p>
              </w:tc>
              <w:tc>
                <w:tcPr>
                  <w:tcW w:w="1048" w:type="pct"/>
                  <w:vAlign w:val="center"/>
                </w:tcPr>
                <w:p w14:paraId="321A91B2">
                  <w:pPr>
                    <w:adjustRightInd w:val="0"/>
                    <w:snapToGrid w:val="0"/>
                    <w:jc w:val="center"/>
                    <w:rPr>
                      <w:rFonts w:eastAsia="仿宋"/>
                      <w:szCs w:val="22"/>
                    </w:rPr>
                  </w:pPr>
                  <w:r>
                    <w:rPr>
                      <w:rFonts w:eastAsia="仿宋"/>
                      <w:szCs w:val="22"/>
                    </w:rPr>
                    <w:t>12（15）*</w:t>
                  </w:r>
                </w:p>
              </w:tc>
            </w:tr>
            <w:tr w14:paraId="3A98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85" w:type="pct"/>
                  <w:vAlign w:val="center"/>
                </w:tcPr>
                <w:p w14:paraId="1E5BF3EA">
                  <w:pPr>
                    <w:adjustRightInd w:val="0"/>
                    <w:snapToGrid w:val="0"/>
                    <w:jc w:val="center"/>
                    <w:rPr>
                      <w:rFonts w:eastAsia="仿宋"/>
                      <w:szCs w:val="22"/>
                    </w:rPr>
                  </w:pPr>
                  <w:r>
                    <w:rPr>
                      <w:rFonts w:eastAsia="仿宋"/>
                      <w:szCs w:val="22"/>
                    </w:rPr>
                    <w:t>SS</w:t>
                  </w:r>
                </w:p>
              </w:tc>
              <w:tc>
                <w:tcPr>
                  <w:tcW w:w="2866" w:type="pct"/>
                  <w:vMerge w:val="restart"/>
                  <w:vAlign w:val="center"/>
                </w:tcPr>
                <w:p w14:paraId="7AD467FD">
                  <w:pPr>
                    <w:adjustRightInd w:val="0"/>
                    <w:snapToGrid w:val="0"/>
                    <w:jc w:val="center"/>
                    <w:rPr>
                      <w:rFonts w:eastAsia="仿宋"/>
                      <w:szCs w:val="22"/>
                    </w:rPr>
                  </w:pPr>
                  <w:r>
                    <w:rPr>
                      <w:rFonts w:eastAsia="仿宋"/>
                      <w:szCs w:val="22"/>
                    </w:rPr>
                    <w:t>《城镇污水处理厂污染物排放标准》（GB18918－2002）一级A标准</w:t>
                  </w:r>
                </w:p>
              </w:tc>
              <w:tc>
                <w:tcPr>
                  <w:tcW w:w="1048" w:type="pct"/>
                  <w:vAlign w:val="center"/>
                </w:tcPr>
                <w:p w14:paraId="0A6C29E0">
                  <w:pPr>
                    <w:adjustRightInd w:val="0"/>
                    <w:snapToGrid w:val="0"/>
                    <w:jc w:val="center"/>
                    <w:rPr>
                      <w:rFonts w:eastAsia="仿宋"/>
                      <w:szCs w:val="22"/>
                    </w:rPr>
                  </w:pPr>
                  <w:r>
                    <w:rPr>
                      <w:rFonts w:eastAsia="仿宋"/>
                      <w:szCs w:val="22"/>
                    </w:rPr>
                    <w:t>10</w:t>
                  </w:r>
                </w:p>
              </w:tc>
            </w:tr>
            <w:tr w14:paraId="7B16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85" w:type="pct"/>
                  <w:vAlign w:val="center"/>
                </w:tcPr>
                <w:p w14:paraId="352C504F">
                  <w:pPr>
                    <w:adjustRightInd w:val="0"/>
                    <w:snapToGrid w:val="0"/>
                    <w:jc w:val="center"/>
                    <w:rPr>
                      <w:rFonts w:eastAsia="仿宋"/>
                      <w:szCs w:val="22"/>
                    </w:rPr>
                  </w:pPr>
                  <w:r>
                    <w:rPr>
                      <w:rFonts w:hint="eastAsia" w:eastAsia="仿宋"/>
                      <w:szCs w:val="22"/>
                    </w:rPr>
                    <w:t>动植物油</w:t>
                  </w:r>
                </w:p>
              </w:tc>
              <w:tc>
                <w:tcPr>
                  <w:tcW w:w="2866" w:type="pct"/>
                  <w:vMerge w:val="continue"/>
                  <w:vAlign w:val="center"/>
                </w:tcPr>
                <w:p w14:paraId="17F6D231">
                  <w:pPr>
                    <w:adjustRightInd w:val="0"/>
                    <w:snapToGrid w:val="0"/>
                    <w:jc w:val="center"/>
                    <w:rPr>
                      <w:rFonts w:eastAsia="仿宋"/>
                      <w:szCs w:val="22"/>
                    </w:rPr>
                  </w:pPr>
                </w:p>
              </w:tc>
              <w:tc>
                <w:tcPr>
                  <w:tcW w:w="1048" w:type="pct"/>
                  <w:vAlign w:val="center"/>
                </w:tcPr>
                <w:p w14:paraId="2B10A30A">
                  <w:pPr>
                    <w:adjustRightInd w:val="0"/>
                    <w:snapToGrid w:val="0"/>
                    <w:jc w:val="center"/>
                    <w:rPr>
                      <w:rFonts w:eastAsia="仿宋"/>
                      <w:szCs w:val="22"/>
                    </w:rPr>
                  </w:pPr>
                  <w:r>
                    <w:rPr>
                      <w:rFonts w:hint="eastAsia" w:eastAsia="仿宋"/>
                      <w:szCs w:val="22"/>
                    </w:rPr>
                    <w:t>1</w:t>
                  </w:r>
                </w:p>
              </w:tc>
            </w:tr>
            <w:tr w14:paraId="2EE2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0CBF174E">
                  <w:pPr>
                    <w:adjustRightInd w:val="0"/>
                    <w:snapToGrid w:val="0"/>
                    <w:jc w:val="center"/>
                    <w:rPr>
                      <w:rFonts w:eastAsia="仿宋"/>
                      <w:szCs w:val="22"/>
                    </w:rPr>
                  </w:pPr>
                  <w:r>
                    <w:rPr>
                      <w:rFonts w:eastAsia="仿宋"/>
                      <w:szCs w:val="22"/>
                    </w:rPr>
                    <w:t>pH值（无量纲）</w:t>
                  </w:r>
                </w:p>
              </w:tc>
              <w:tc>
                <w:tcPr>
                  <w:tcW w:w="2866" w:type="pct"/>
                  <w:vMerge w:val="continue"/>
                  <w:vAlign w:val="center"/>
                </w:tcPr>
                <w:p w14:paraId="52D70698">
                  <w:pPr>
                    <w:adjustRightInd w:val="0"/>
                    <w:snapToGrid w:val="0"/>
                    <w:jc w:val="center"/>
                    <w:rPr>
                      <w:rFonts w:eastAsia="仿宋"/>
                      <w:szCs w:val="22"/>
                    </w:rPr>
                  </w:pPr>
                </w:p>
              </w:tc>
              <w:tc>
                <w:tcPr>
                  <w:tcW w:w="1048" w:type="pct"/>
                  <w:vAlign w:val="center"/>
                </w:tcPr>
                <w:p w14:paraId="5ADEAA52">
                  <w:pPr>
                    <w:adjustRightInd w:val="0"/>
                    <w:snapToGrid w:val="0"/>
                    <w:jc w:val="center"/>
                    <w:rPr>
                      <w:rFonts w:eastAsia="仿宋"/>
                      <w:szCs w:val="22"/>
                    </w:rPr>
                  </w:pPr>
                  <w:r>
                    <w:rPr>
                      <w:rFonts w:eastAsia="仿宋"/>
                      <w:szCs w:val="22"/>
                    </w:rPr>
                    <w:t>6-9</w:t>
                  </w:r>
                </w:p>
              </w:tc>
            </w:tr>
          </w:tbl>
          <w:p w14:paraId="50018D5E">
            <w:pPr>
              <w:spacing w:line="500" w:lineRule="exact"/>
              <w:rPr>
                <w:rFonts w:eastAsia="仿宋"/>
                <w:bCs/>
                <w:sz w:val="24"/>
              </w:rPr>
            </w:pPr>
            <w:r>
              <w:rPr>
                <w:rFonts w:eastAsia="仿宋"/>
                <w:bCs/>
                <w:sz w:val="24"/>
              </w:rPr>
              <w:t>注*：括号外数值为水温＞12℃时的控制指标，括号内数值为水温≤12℃时的控制指标。</w:t>
            </w:r>
          </w:p>
          <w:p w14:paraId="0D73705A">
            <w:pPr>
              <w:spacing w:line="500" w:lineRule="exact"/>
              <w:ind w:firstLine="480" w:firstLineChars="200"/>
              <w:rPr>
                <w:rFonts w:eastAsia="仿宋"/>
                <w:bCs/>
                <w:sz w:val="24"/>
              </w:rPr>
            </w:pPr>
            <w:r>
              <w:rPr>
                <w:rFonts w:eastAsia="仿宋"/>
                <w:bCs/>
                <w:sz w:val="24"/>
              </w:rPr>
              <w:t>自2026年3月28日起，金坛第二污水处理厂尾水排放标准执行《城镇污水处理厂污染物排放标准》（DB32/4440-2022）中表1基本控制项目（常规污染物）日均排放限值和表2四项主要常规污染物一次监测排放限值，具体见下表。</w:t>
            </w:r>
          </w:p>
          <w:p w14:paraId="22A1B53F">
            <w:pPr>
              <w:spacing w:line="500" w:lineRule="atLeast"/>
              <w:jc w:val="center"/>
              <w:rPr>
                <w:rFonts w:eastAsia="仿宋"/>
                <w:b/>
                <w:bCs/>
                <w:szCs w:val="20"/>
              </w:rPr>
            </w:pPr>
            <w:r>
              <w:rPr>
                <w:rFonts w:eastAsia="仿宋"/>
                <w:b/>
                <w:bCs/>
                <w:szCs w:val="20"/>
              </w:rPr>
              <w:t>金坛第二污水处理厂基本控制项目（常规污染物）日均排放限值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3127"/>
              <w:gridCol w:w="2518"/>
            </w:tblGrid>
            <w:tr w14:paraId="187D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6F45BF02">
                  <w:pPr>
                    <w:adjustRightInd w:val="0"/>
                    <w:snapToGrid w:val="0"/>
                    <w:jc w:val="center"/>
                    <w:rPr>
                      <w:rFonts w:eastAsia="仿宋"/>
                      <w:szCs w:val="22"/>
                    </w:rPr>
                  </w:pPr>
                  <w:r>
                    <w:rPr>
                      <w:rFonts w:eastAsia="仿宋"/>
                      <w:szCs w:val="22"/>
                    </w:rPr>
                    <w:t>污染物</w:t>
                  </w:r>
                </w:p>
              </w:tc>
              <w:tc>
                <w:tcPr>
                  <w:tcW w:w="1798" w:type="pct"/>
                  <w:vAlign w:val="center"/>
                </w:tcPr>
                <w:p w14:paraId="22C3A222">
                  <w:pPr>
                    <w:adjustRightInd w:val="0"/>
                    <w:snapToGrid w:val="0"/>
                    <w:jc w:val="center"/>
                    <w:rPr>
                      <w:rFonts w:eastAsia="仿宋"/>
                      <w:szCs w:val="22"/>
                    </w:rPr>
                  </w:pPr>
                  <w:r>
                    <w:rPr>
                      <w:rFonts w:eastAsia="仿宋"/>
                      <w:szCs w:val="22"/>
                    </w:rPr>
                    <w:t>标准</w:t>
                  </w:r>
                </w:p>
              </w:tc>
              <w:tc>
                <w:tcPr>
                  <w:tcW w:w="1448" w:type="pct"/>
                  <w:vAlign w:val="center"/>
                </w:tcPr>
                <w:p w14:paraId="7F4D056C">
                  <w:pPr>
                    <w:adjustRightInd w:val="0"/>
                    <w:snapToGrid w:val="0"/>
                    <w:jc w:val="center"/>
                    <w:rPr>
                      <w:rFonts w:eastAsia="仿宋"/>
                      <w:szCs w:val="22"/>
                    </w:rPr>
                  </w:pPr>
                  <w:r>
                    <w:rPr>
                      <w:rFonts w:eastAsia="仿宋"/>
                      <w:szCs w:val="22"/>
                    </w:rPr>
                    <w:t>污染物排放标准</w:t>
                  </w:r>
                </w:p>
              </w:tc>
            </w:tr>
            <w:tr w14:paraId="32C7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754" w:type="pct"/>
                  <w:vAlign w:val="center"/>
                </w:tcPr>
                <w:p w14:paraId="1F813E30">
                  <w:pPr>
                    <w:adjustRightInd w:val="0"/>
                    <w:snapToGrid w:val="0"/>
                    <w:jc w:val="center"/>
                    <w:rPr>
                      <w:rFonts w:eastAsia="仿宋"/>
                      <w:szCs w:val="22"/>
                    </w:rPr>
                  </w:pPr>
                  <w:r>
                    <w:rPr>
                      <w:rFonts w:eastAsia="仿宋"/>
                      <w:szCs w:val="22"/>
                    </w:rPr>
                    <w:t>COD</w:t>
                  </w:r>
                </w:p>
              </w:tc>
              <w:tc>
                <w:tcPr>
                  <w:tcW w:w="1798" w:type="pct"/>
                  <w:vMerge w:val="restart"/>
                  <w:vAlign w:val="center"/>
                </w:tcPr>
                <w:p w14:paraId="48DF9D31">
                  <w:pPr>
                    <w:adjustRightInd w:val="0"/>
                    <w:snapToGrid w:val="0"/>
                    <w:jc w:val="center"/>
                    <w:rPr>
                      <w:rFonts w:eastAsia="仿宋"/>
                      <w:szCs w:val="22"/>
                    </w:rPr>
                  </w:pPr>
                  <w:r>
                    <w:rPr>
                      <w:rFonts w:eastAsia="仿宋"/>
                      <w:szCs w:val="22"/>
                    </w:rPr>
                    <w:t>《城镇污水处理厂污染物排放标准》（DB32/4440-2022）</w:t>
                  </w:r>
                </w:p>
              </w:tc>
              <w:tc>
                <w:tcPr>
                  <w:tcW w:w="1448" w:type="pct"/>
                  <w:vAlign w:val="center"/>
                </w:tcPr>
                <w:p w14:paraId="6B36457F">
                  <w:pPr>
                    <w:adjustRightInd w:val="0"/>
                    <w:snapToGrid w:val="0"/>
                    <w:jc w:val="center"/>
                    <w:rPr>
                      <w:rFonts w:eastAsia="仿宋"/>
                      <w:szCs w:val="22"/>
                    </w:rPr>
                  </w:pPr>
                  <w:r>
                    <w:rPr>
                      <w:rFonts w:eastAsia="仿宋"/>
                      <w:szCs w:val="22"/>
                    </w:rPr>
                    <w:t>50</w:t>
                  </w:r>
                </w:p>
              </w:tc>
            </w:tr>
            <w:tr w14:paraId="7628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754" w:type="pct"/>
                  <w:vAlign w:val="center"/>
                </w:tcPr>
                <w:p w14:paraId="18442B9A">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798" w:type="pct"/>
                  <w:vMerge w:val="continue"/>
                  <w:vAlign w:val="center"/>
                </w:tcPr>
                <w:p w14:paraId="2A39B186">
                  <w:pPr>
                    <w:adjustRightInd w:val="0"/>
                    <w:snapToGrid w:val="0"/>
                    <w:jc w:val="center"/>
                    <w:rPr>
                      <w:rFonts w:eastAsia="仿宋"/>
                      <w:szCs w:val="22"/>
                    </w:rPr>
                  </w:pPr>
                </w:p>
              </w:tc>
              <w:tc>
                <w:tcPr>
                  <w:tcW w:w="1448" w:type="pct"/>
                  <w:vAlign w:val="center"/>
                </w:tcPr>
                <w:p w14:paraId="61DC473F">
                  <w:pPr>
                    <w:adjustRightInd w:val="0"/>
                    <w:snapToGrid w:val="0"/>
                    <w:jc w:val="center"/>
                    <w:rPr>
                      <w:rFonts w:eastAsia="仿宋"/>
                      <w:szCs w:val="22"/>
                    </w:rPr>
                  </w:pPr>
                  <w:r>
                    <w:rPr>
                      <w:rFonts w:eastAsia="仿宋"/>
                      <w:szCs w:val="22"/>
                    </w:rPr>
                    <w:t>4（6）*</w:t>
                  </w:r>
                </w:p>
              </w:tc>
            </w:tr>
            <w:tr w14:paraId="785B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754" w:type="pct"/>
                  <w:vAlign w:val="center"/>
                </w:tcPr>
                <w:p w14:paraId="56B1DFB4">
                  <w:pPr>
                    <w:adjustRightInd w:val="0"/>
                    <w:snapToGrid w:val="0"/>
                    <w:jc w:val="center"/>
                    <w:rPr>
                      <w:rFonts w:eastAsia="仿宋"/>
                      <w:szCs w:val="22"/>
                    </w:rPr>
                  </w:pPr>
                  <w:r>
                    <w:rPr>
                      <w:rFonts w:eastAsia="仿宋"/>
                      <w:szCs w:val="22"/>
                    </w:rPr>
                    <w:t>TP</w:t>
                  </w:r>
                </w:p>
              </w:tc>
              <w:tc>
                <w:tcPr>
                  <w:tcW w:w="1798" w:type="pct"/>
                  <w:vMerge w:val="continue"/>
                  <w:vAlign w:val="center"/>
                </w:tcPr>
                <w:p w14:paraId="3C19F622">
                  <w:pPr>
                    <w:adjustRightInd w:val="0"/>
                    <w:snapToGrid w:val="0"/>
                    <w:jc w:val="center"/>
                    <w:rPr>
                      <w:rFonts w:eastAsia="仿宋"/>
                      <w:szCs w:val="22"/>
                    </w:rPr>
                  </w:pPr>
                </w:p>
              </w:tc>
              <w:tc>
                <w:tcPr>
                  <w:tcW w:w="1448" w:type="pct"/>
                  <w:vAlign w:val="center"/>
                </w:tcPr>
                <w:p w14:paraId="3907738E">
                  <w:pPr>
                    <w:adjustRightInd w:val="0"/>
                    <w:snapToGrid w:val="0"/>
                    <w:jc w:val="center"/>
                    <w:rPr>
                      <w:rFonts w:eastAsia="仿宋"/>
                      <w:szCs w:val="22"/>
                    </w:rPr>
                  </w:pPr>
                  <w:r>
                    <w:rPr>
                      <w:rFonts w:eastAsia="仿宋"/>
                      <w:szCs w:val="22"/>
                    </w:rPr>
                    <w:t>0.5</w:t>
                  </w:r>
                </w:p>
              </w:tc>
            </w:tr>
            <w:tr w14:paraId="5440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4" w:type="pct"/>
                  <w:vAlign w:val="center"/>
                </w:tcPr>
                <w:p w14:paraId="482B3529">
                  <w:pPr>
                    <w:adjustRightInd w:val="0"/>
                    <w:snapToGrid w:val="0"/>
                    <w:jc w:val="center"/>
                    <w:rPr>
                      <w:rFonts w:eastAsia="仿宋"/>
                      <w:szCs w:val="22"/>
                    </w:rPr>
                  </w:pPr>
                  <w:r>
                    <w:rPr>
                      <w:rFonts w:eastAsia="仿宋"/>
                      <w:szCs w:val="22"/>
                    </w:rPr>
                    <w:t>TN</w:t>
                  </w:r>
                </w:p>
              </w:tc>
              <w:tc>
                <w:tcPr>
                  <w:tcW w:w="1798" w:type="pct"/>
                  <w:vMerge w:val="continue"/>
                  <w:vAlign w:val="center"/>
                </w:tcPr>
                <w:p w14:paraId="0494040F">
                  <w:pPr>
                    <w:adjustRightInd w:val="0"/>
                    <w:snapToGrid w:val="0"/>
                    <w:jc w:val="center"/>
                    <w:rPr>
                      <w:rFonts w:eastAsia="仿宋"/>
                      <w:szCs w:val="22"/>
                    </w:rPr>
                  </w:pPr>
                </w:p>
              </w:tc>
              <w:tc>
                <w:tcPr>
                  <w:tcW w:w="1448" w:type="pct"/>
                  <w:vAlign w:val="center"/>
                </w:tcPr>
                <w:p w14:paraId="5E51B779">
                  <w:pPr>
                    <w:adjustRightInd w:val="0"/>
                    <w:snapToGrid w:val="0"/>
                    <w:jc w:val="center"/>
                    <w:rPr>
                      <w:rFonts w:eastAsia="仿宋"/>
                      <w:szCs w:val="22"/>
                    </w:rPr>
                  </w:pPr>
                  <w:r>
                    <w:rPr>
                      <w:rFonts w:eastAsia="仿宋"/>
                      <w:szCs w:val="22"/>
                    </w:rPr>
                    <w:t>12（15）*</w:t>
                  </w:r>
                </w:p>
              </w:tc>
            </w:tr>
            <w:tr w14:paraId="4D68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754" w:type="pct"/>
                  <w:vAlign w:val="center"/>
                </w:tcPr>
                <w:p w14:paraId="6F600DE1">
                  <w:pPr>
                    <w:adjustRightInd w:val="0"/>
                    <w:snapToGrid w:val="0"/>
                    <w:jc w:val="center"/>
                    <w:rPr>
                      <w:rFonts w:eastAsia="仿宋"/>
                      <w:szCs w:val="22"/>
                    </w:rPr>
                  </w:pPr>
                  <w:r>
                    <w:rPr>
                      <w:rFonts w:eastAsia="仿宋"/>
                      <w:szCs w:val="22"/>
                    </w:rPr>
                    <w:t>pH值（无量纲）</w:t>
                  </w:r>
                </w:p>
              </w:tc>
              <w:tc>
                <w:tcPr>
                  <w:tcW w:w="1798" w:type="pct"/>
                  <w:vMerge w:val="continue"/>
                  <w:vAlign w:val="center"/>
                </w:tcPr>
                <w:p w14:paraId="4E721BED">
                  <w:pPr>
                    <w:adjustRightInd w:val="0"/>
                    <w:snapToGrid w:val="0"/>
                    <w:jc w:val="center"/>
                    <w:rPr>
                      <w:rFonts w:eastAsia="仿宋"/>
                      <w:szCs w:val="22"/>
                    </w:rPr>
                  </w:pPr>
                </w:p>
              </w:tc>
              <w:tc>
                <w:tcPr>
                  <w:tcW w:w="1448" w:type="pct"/>
                  <w:vAlign w:val="center"/>
                </w:tcPr>
                <w:p w14:paraId="26ED6166">
                  <w:pPr>
                    <w:adjustRightInd w:val="0"/>
                    <w:snapToGrid w:val="0"/>
                    <w:jc w:val="center"/>
                    <w:rPr>
                      <w:rFonts w:eastAsia="仿宋"/>
                      <w:szCs w:val="22"/>
                    </w:rPr>
                  </w:pPr>
                  <w:r>
                    <w:rPr>
                      <w:rFonts w:eastAsia="仿宋"/>
                      <w:szCs w:val="22"/>
                    </w:rPr>
                    <w:t>6-9</w:t>
                  </w:r>
                </w:p>
              </w:tc>
            </w:tr>
            <w:tr w14:paraId="7BBD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754" w:type="pct"/>
                  <w:vAlign w:val="center"/>
                </w:tcPr>
                <w:p w14:paraId="286B0937">
                  <w:pPr>
                    <w:adjustRightInd w:val="0"/>
                    <w:snapToGrid w:val="0"/>
                    <w:jc w:val="center"/>
                    <w:rPr>
                      <w:rFonts w:eastAsia="仿宋"/>
                      <w:szCs w:val="22"/>
                    </w:rPr>
                  </w:pPr>
                  <w:r>
                    <w:rPr>
                      <w:rFonts w:eastAsia="仿宋"/>
                      <w:szCs w:val="22"/>
                    </w:rPr>
                    <w:t>SS</w:t>
                  </w:r>
                </w:p>
              </w:tc>
              <w:tc>
                <w:tcPr>
                  <w:tcW w:w="1798" w:type="pct"/>
                  <w:vMerge w:val="continue"/>
                  <w:vAlign w:val="center"/>
                </w:tcPr>
                <w:p w14:paraId="6DC508CB">
                  <w:pPr>
                    <w:adjustRightInd w:val="0"/>
                    <w:snapToGrid w:val="0"/>
                    <w:jc w:val="center"/>
                    <w:rPr>
                      <w:rFonts w:eastAsia="仿宋"/>
                      <w:szCs w:val="22"/>
                    </w:rPr>
                  </w:pPr>
                </w:p>
              </w:tc>
              <w:tc>
                <w:tcPr>
                  <w:tcW w:w="1448" w:type="pct"/>
                  <w:vAlign w:val="center"/>
                </w:tcPr>
                <w:p w14:paraId="7B842D81">
                  <w:pPr>
                    <w:adjustRightInd w:val="0"/>
                    <w:snapToGrid w:val="0"/>
                    <w:jc w:val="center"/>
                    <w:rPr>
                      <w:rFonts w:eastAsia="仿宋"/>
                      <w:szCs w:val="22"/>
                    </w:rPr>
                  </w:pPr>
                  <w:r>
                    <w:rPr>
                      <w:rFonts w:eastAsia="仿宋"/>
                      <w:szCs w:val="22"/>
                    </w:rPr>
                    <w:t>10</w:t>
                  </w:r>
                </w:p>
              </w:tc>
            </w:tr>
          </w:tbl>
          <w:p w14:paraId="4C66ACB9">
            <w:pPr>
              <w:spacing w:line="500" w:lineRule="exact"/>
              <w:rPr>
                <w:rFonts w:eastAsia="仿宋"/>
                <w:bCs/>
                <w:sz w:val="24"/>
              </w:rPr>
            </w:pPr>
            <w:r>
              <w:rPr>
                <w:rFonts w:eastAsia="仿宋"/>
                <w:bCs/>
                <w:sz w:val="24"/>
              </w:rPr>
              <w:t>注*：每年11月1日至次年3月31日执行括号内排放限值。</w:t>
            </w:r>
          </w:p>
          <w:p w14:paraId="648D37AF">
            <w:pPr>
              <w:spacing w:line="500" w:lineRule="atLeast"/>
              <w:jc w:val="center"/>
              <w:rPr>
                <w:rFonts w:eastAsia="仿宋"/>
                <w:b/>
                <w:bCs/>
                <w:szCs w:val="20"/>
              </w:rPr>
            </w:pPr>
            <w:r>
              <w:rPr>
                <w:rFonts w:eastAsia="仿宋"/>
                <w:b/>
                <w:bCs/>
                <w:szCs w:val="20"/>
              </w:rPr>
              <w:t>金坛第二污水处理厂四项主要常规污染物一次监测排放限值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3127"/>
              <w:gridCol w:w="2518"/>
            </w:tblGrid>
            <w:tr w14:paraId="47EF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7E79C2B7">
                  <w:pPr>
                    <w:adjustRightInd w:val="0"/>
                    <w:snapToGrid w:val="0"/>
                    <w:jc w:val="center"/>
                    <w:rPr>
                      <w:rFonts w:eastAsia="仿宋"/>
                      <w:szCs w:val="22"/>
                    </w:rPr>
                  </w:pPr>
                  <w:r>
                    <w:rPr>
                      <w:rFonts w:eastAsia="仿宋"/>
                      <w:szCs w:val="22"/>
                    </w:rPr>
                    <w:t>污染物</w:t>
                  </w:r>
                </w:p>
              </w:tc>
              <w:tc>
                <w:tcPr>
                  <w:tcW w:w="1798" w:type="pct"/>
                  <w:vAlign w:val="center"/>
                </w:tcPr>
                <w:p w14:paraId="0C873DFF">
                  <w:pPr>
                    <w:adjustRightInd w:val="0"/>
                    <w:snapToGrid w:val="0"/>
                    <w:jc w:val="center"/>
                    <w:rPr>
                      <w:rFonts w:eastAsia="仿宋"/>
                      <w:szCs w:val="22"/>
                    </w:rPr>
                  </w:pPr>
                  <w:r>
                    <w:rPr>
                      <w:rFonts w:eastAsia="仿宋"/>
                      <w:szCs w:val="22"/>
                    </w:rPr>
                    <w:t>标准</w:t>
                  </w:r>
                </w:p>
              </w:tc>
              <w:tc>
                <w:tcPr>
                  <w:tcW w:w="1448" w:type="pct"/>
                  <w:vAlign w:val="center"/>
                </w:tcPr>
                <w:p w14:paraId="2E1B4359">
                  <w:pPr>
                    <w:adjustRightInd w:val="0"/>
                    <w:snapToGrid w:val="0"/>
                    <w:jc w:val="center"/>
                    <w:rPr>
                      <w:rFonts w:eastAsia="仿宋"/>
                      <w:szCs w:val="22"/>
                    </w:rPr>
                  </w:pPr>
                  <w:r>
                    <w:rPr>
                      <w:rFonts w:eastAsia="仿宋"/>
                      <w:szCs w:val="22"/>
                    </w:rPr>
                    <w:t>污染物排放标准</w:t>
                  </w:r>
                </w:p>
              </w:tc>
            </w:tr>
            <w:tr w14:paraId="65EE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1E9C37A2">
                  <w:pPr>
                    <w:adjustRightInd w:val="0"/>
                    <w:snapToGrid w:val="0"/>
                    <w:jc w:val="center"/>
                    <w:rPr>
                      <w:rFonts w:eastAsia="仿宋"/>
                      <w:szCs w:val="22"/>
                    </w:rPr>
                  </w:pPr>
                  <w:r>
                    <w:rPr>
                      <w:rFonts w:eastAsia="仿宋"/>
                      <w:szCs w:val="22"/>
                    </w:rPr>
                    <w:t>COD</w:t>
                  </w:r>
                </w:p>
              </w:tc>
              <w:tc>
                <w:tcPr>
                  <w:tcW w:w="1798" w:type="pct"/>
                  <w:vMerge w:val="restart"/>
                  <w:vAlign w:val="center"/>
                </w:tcPr>
                <w:p w14:paraId="1909306B">
                  <w:pPr>
                    <w:adjustRightInd w:val="0"/>
                    <w:snapToGrid w:val="0"/>
                    <w:jc w:val="center"/>
                    <w:rPr>
                      <w:rFonts w:eastAsia="仿宋"/>
                      <w:szCs w:val="22"/>
                    </w:rPr>
                  </w:pPr>
                  <w:r>
                    <w:rPr>
                      <w:rFonts w:eastAsia="仿宋"/>
                      <w:szCs w:val="22"/>
                    </w:rPr>
                    <w:t>《城镇污水处理厂污染物排放标准》（DB32/4440-2022）</w:t>
                  </w:r>
                </w:p>
              </w:tc>
              <w:tc>
                <w:tcPr>
                  <w:tcW w:w="1448" w:type="pct"/>
                  <w:vAlign w:val="center"/>
                </w:tcPr>
                <w:p w14:paraId="1CD7DD6F">
                  <w:pPr>
                    <w:adjustRightInd w:val="0"/>
                    <w:snapToGrid w:val="0"/>
                    <w:jc w:val="center"/>
                    <w:rPr>
                      <w:rFonts w:eastAsia="仿宋"/>
                      <w:szCs w:val="22"/>
                    </w:rPr>
                  </w:pPr>
                  <w:r>
                    <w:rPr>
                      <w:rFonts w:eastAsia="仿宋"/>
                      <w:szCs w:val="22"/>
                    </w:rPr>
                    <w:t>75</w:t>
                  </w:r>
                </w:p>
              </w:tc>
            </w:tr>
            <w:tr w14:paraId="229B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714FAAE2">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798" w:type="pct"/>
                  <w:vMerge w:val="continue"/>
                  <w:vAlign w:val="center"/>
                </w:tcPr>
                <w:p w14:paraId="6A5627B4">
                  <w:pPr>
                    <w:adjustRightInd w:val="0"/>
                    <w:snapToGrid w:val="0"/>
                    <w:jc w:val="center"/>
                    <w:rPr>
                      <w:rFonts w:eastAsia="仿宋"/>
                      <w:szCs w:val="22"/>
                    </w:rPr>
                  </w:pPr>
                </w:p>
              </w:tc>
              <w:tc>
                <w:tcPr>
                  <w:tcW w:w="1448" w:type="pct"/>
                  <w:vAlign w:val="center"/>
                </w:tcPr>
                <w:p w14:paraId="1270BB3E">
                  <w:pPr>
                    <w:adjustRightInd w:val="0"/>
                    <w:snapToGrid w:val="0"/>
                    <w:jc w:val="center"/>
                    <w:rPr>
                      <w:rFonts w:eastAsia="仿宋"/>
                      <w:szCs w:val="22"/>
                    </w:rPr>
                  </w:pPr>
                  <w:r>
                    <w:rPr>
                      <w:rFonts w:eastAsia="仿宋"/>
                      <w:szCs w:val="22"/>
                    </w:rPr>
                    <w:t>8（12）*</w:t>
                  </w:r>
                </w:p>
              </w:tc>
            </w:tr>
            <w:tr w14:paraId="58B0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2CFDC359">
                  <w:pPr>
                    <w:adjustRightInd w:val="0"/>
                    <w:snapToGrid w:val="0"/>
                    <w:jc w:val="center"/>
                    <w:rPr>
                      <w:rFonts w:eastAsia="仿宋"/>
                      <w:szCs w:val="22"/>
                    </w:rPr>
                  </w:pPr>
                  <w:r>
                    <w:rPr>
                      <w:rFonts w:eastAsia="仿宋"/>
                      <w:szCs w:val="22"/>
                    </w:rPr>
                    <w:t>TP</w:t>
                  </w:r>
                </w:p>
              </w:tc>
              <w:tc>
                <w:tcPr>
                  <w:tcW w:w="1798" w:type="pct"/>
                  <w:vMerge w:val="continue"/>
                  <w:vAlign w:val="center"/>
                </w:tcPr>
                <w:p w14:paraId="08D01FD2">
                  <w:pPr>
                    <w:adjustRightInd w:val="0"/>
                    <w:snapToGrid w:val="0"/>
                    <w:jc w:val="center"/>
                    <w:rPr>
                      <w:rFonts w:eastAsia="仿宋"/>
                      <w:szCs w:val="22"/>
                    </w:rPr>
                  </w:pPr>
                </w:p>
              </w:tc>
              <w:tc>
                <w:tcPr>
                  <w:tcW w:w="1448" w:type="pct"/>
                  <w:vAlign w:val="center"/>
                </w:tcPr>
                <w:p w14:paraId="49DBB31B">
                  <w:pPr>
                    <w:adjustRightInd w:val="0"/>
                    <w:snapToGrid w:val="0"/>
                    <w:jc w:val="center"/>
                    <w:rPr>
                      <w:rFonts w:eastAsia="仿宋"/>
                      <w:szCs w:val="22"/>
                    </w:rPr>
                  </w:pPr>
                  <w:r>
                    <w:rPr>
                      <w:rFonts w:eastAsia="仿宋"/>
                      <w:szCs w:val="22"/>
                    </w:rPr>
                    <w:t>1</w:t>
                  </w:r>
                </w:p>
              </w:tc>
            </w:tr>
            <w:tr w14:paraId="70B4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4" w:type="pct"/>
                  <w:vAlign w:val="center"/>
                </w:tcPr>
                <w:p w14:paraId="54E427C6">
                  <w:pPr>
                    <w:adjustRightInd w:val="0"/>
                    <w:snapToGrid w:val="0"/>
                    <w:jc w:val="center"/>
                    <w:rPr>
                      <w:rFonts w:eastAsia="仿宋"/>
                      <w:szCs w:val="22"/>
                    </w:rPr>
                  </w:pPr>
                  <w:r>
                    <w:rPr>
                      <w:rFonts w:eastAsia="仿宋"/>
                      <w:szCs w:val="22"/>
                    </w:rPr>
                    <w:t>TN</w:t>
                  </w:r>
                </w:p>
              </w:tc>
              <w:tc>
                <w:tcPr>
                  <w:tcW w:w="1798" w:type="pct"/>
                  <w:vMerge w:val="continue"/>
                  <w:vAlign w:val="center"/>
                </w:tcPr>
                <w:p w14:paraId="1B601FD4">
                  <w:pPr>
                    <w:adjustRightInd w:val="0"/>
                    <w:snapToGrid w:val="0"/>
                    <w:jc w:val="center"/>
                    <w:rPr>
                      <w:rFonts w:eastAsia="仿宋"/>
                      <w:szCs w:val="22"/>
                    </w:rPr>
                  </w:pPr>
                </w:p>
              </w:tc>
              <w:tc>
                <w:tcPr>
                  <w:tcW w:w="1448" w:type="pct"/>
                  <w:vAlign w:val="center"/>
                </w:tcPr>
                <w:p w14:paraId="0F81187D">
                  <w:pPr>
                    <w:adjustRightInd w:val="0"/>
                    <w:snapToGrid w:val="0"/>
                    <w:jc w:val="center"/>
                    <w:rPr>
                      <w:rFonts w:eastAsia="仿宋"/>
                      <w:szCs w:val="22"/>
                    </w:rPr>
                  </w:pPr>
                  <w:r>
                    <w:rPr>
                      <w:rFonts w:eastAsia="仿宋"/>
                      <w:szCs w:val="22"/>
                    </w:rPr>
                    <w:t>15（20）*</w:t>
                  </w:r>
                </w:p>
              </w:tc>
            </w:tr>
          </w:tbl>
          <w:p w14:paraId="61E99263">
            <w:pPr>
              <w:widowControl/>
              <w:adjustRightInd w:val="0"/>
              <w:snapToGrid w:val="0"/>
              <w:jc w:val="left"/>
              <w:rPr>
                <w:rFonts w:eastAsia="仿宋"/>
                <w:b/>
                <w:bCs/>
                <w:kern w:val="0"/>
                <w:szCs w:val="21"/>
              </w:rPr>
            </w:pPr>
            <w:r>
              <w:rPr>
                <w:rFonts w:eastAsia="仿宋"/>
                <w:bCs/>
                <w:sz w:val="24"/>
              </w:rPr>
              <w:t>注*：每年11月1日至次年3月31日执行括号内排放限值</w:t>
            </w:r>
          </w:p>
          <w:p w14:paraId="304D51B5">
            <w:pPr>
              <w:spacing w:line="500" w:lineRule="exact"/>
              <w:ind w:firstLine="482" w:firstLineChars="200"/>
              <w:rPr>
                <w:rFonts w:eastAsia="仿宋"/>
                <w:b/>
                <w:bCs/>
                <w:sz w:val="24"/>
              </w:rPr>
            </w:pPr>
            <w:r>
              <w:rPr>
                <w:rFonts w:eastAsia="仿宋"/>
                <w:b/>
                <w:bCs/>
                <w:sz w:val="24"/>
              </w:rPr>
              <w:t>（三）噪声</w:t>
            </w:r>
          </w:p>
          <w:p w14:paraId="20B55F3C">
            <w:pPr>
              <w:spacing w:line="500" w:lineRule="exact"/>
              <w:ind w:firstLine="480" w:firstLineChars="200"/>
              <w:rPr>
                <w:rFonts w:eastAsia="仿宋"/>
                <w:bCs/>
                <w:sz w:val="24"/>
              </w:rPr>
            </w:pPr>
            <w:r>
              <w:rPr>
                <w:rFonts w:eastAsia="仿宋"/>
                <w:bCs/>
                <w:sz w:val="24"/>
              </w:rPr>
              <w:t>本项目</w:t>
            </w:r>
            <w:r>
              <w:rPr>
                <w:rFonts w:hint="eastAsia" w:eastAsia="仿宋"/>
                <w:bCs/>
                <w:sz w:val="24"/>
              </w:rPr>
              <w:t>夜间不生产，</w:t>
            </w:r>
            <w:r>
              <w:rPr>
                <w:rFonts w:eastAsia="仿宋"/>
                <w:bCs/>
                <w:sz w:val="24"/>
              </w:rPr>
              <w:t>所在地</w:t>
            </w:r>
            <w:r>
              <w:rPr>
                <w:rFonts w:hint="eastAsia" w:eastAsia="仿宋"/>
                <w:bCs/>
                <w:sz w:val="24"/>
              </w:rPr>
              <w:t>东、南、西、北</w:t>
            </w:r>
            <w:r>
              <w:rPr>
                <w:rFonts w:eastAsia="仿宋"/>
                <w:bCs/>
                <w:sz w:val="24"/>
              </w:rPr>
              <w:t>各厂界噪声执行《工业企业厂界环境噪声排放标准》（GB12348-2008）中的3类标准</w:t>
            </w:r>
            <w:r>
              <w:rPr>
                <w:rFonts w:hint="eastAsia" w:eastAsia="仿宋"/>
                <w:bCs/>
                <w:sz w:val="24"/>
              </w:rPr>
              <w:t>，</w:t>
            </w:r>
            <w:r>
              <w:rPr>
                <w:rFonts w:eastAsia="仿宋"/>
                <w:bCs/>
                <w:sz w:val="24"/>
              </w:rPr>
              <w:t>具体标准限值见下表。</w:t>
            </w:r>
          </w:p>
          <w:p w14:paraId="0306E24E">
            <w:pPr>
              <w:keepNext/>
              <w:jc w:val="center"/>
              <w:rPr>
                <w:rFonts w:eastAsia="仿宋"/>
                <w:b/>
                <w:szCs w:val="21"/>
              </w:rPr>
            </w:pPr>
            <w:r>
              <w:rPr>
                <w:rFonts w:eastAsia="仿宋"/>
                <w:b/>
                <w:szCs w:val="21"/>
              </w:rPr>
              <w:t>《工业企业厂界环境噪声排放标准》  单位：dB(A)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7"/>
              <w:gridCol w:w="1661"/>
              <w:gridCol w:w="3518"/>
            </w:tblGrid>
            <w:tr w14:paraId="07D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2" w:type="pct"/>
                  <w:vAlign w:val="center"/>
                </w:tcPr>
                <w:p w14:paraId="167AFA59">
                  <w:pPr>
                    <w:autoSpaceDE w:val="0"/>
                    <w:autoSpaceDN w:val="0"/>
                    <w:snapToGrid w:val="0"/>
                    <w:jc w:val="center"/>
                    <w:rPr>
                      <w:rFonts w:eastAsia="仿宋"/>
                      <w:szCs w:val="22"/>
                    </w:rPr>
                  </w:pPr>
                  <w:r>
                    <w:rPr>
                      <w:rFonts w:eastAsia="仿宋"/>
                      <w:szCs w:val="22"/>
                    </w:rPr>
                    <w:t>噪声功能区</w:t>
                  </w:r>
                </w:p>
              </w:tc>
              <w:tc>
                <w:tcPr>
                  <w:tcW w:w="955" w:type="pct"/>
                  <w:vAlign w:val="center"/>
                </w:tcPr>
                <w:p w14:paraId="2ED0D283">
                  <w:pPr>
                    <w:autoSpaceDE w:val="0"/>
                    <w:autoSpaceDN w:val="0"/>
                    <w:snapToGrid w:val="0"/>
                    <w:jc w:val="center"/>
                    <w:rPr>
                      <w:rFonts w:eastAsia="仿宋"/>
                      <w:szCs w:val="22"/>
                    </w:rPr>
                  </w:pPr>
                  <w:r>
                    <w:rPr>
                      <w:rFonts w:eastAsia="仿宋"/>
                      <w:szCs w:val="22"/>
                    </w:rPr>
                    <w:t>昼间</w:t>
                  </w:r>
                </w:p>
              </w:tc>
              <w:tc>
                <w:tcPr>
                  <w:tcW w:w="2022" w:type="pct"/>
                  <w:vAlign w:val="center"/>
                </w:tcPr>
                <w:p w14:paraId="7817F799">
                  <w:pPr>
                    <w:autoSpaceDE w:val="0"/>
                    <w:autoSpaceDN w:val="0"/>
                    <w:snapToGrid w:val="0"/>
                    <w:jc w:val="center"/>
                    <w:rPr>
                      <w:rFonts w:eastAsia="仿宋"/>
                      <w:szCs w:val="22"/>
                    </w:rPr>
                  </w:pPr>
                  <w:r>
                    <w:rPr>
                      <w:rFonts w:eastAsia="仿宋"/>
                      <w:szCs w:val="22"/>
                    </w:rPr>
                    <w:t>执行区域</w:t>
                  </w:r>
                </w:p>
              </w:tc>
            </w:tr>
            <w:tr w14:paraId="2811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2" w:type="pct"/>
                  <w:vAlign w:val="center"/>
                </w:tcPr>
                <w:p w14:paraId="427429A0">
                  <w:pPr>
                    <w:autoSpaceDE w:val="0"/>
                    <w:autoSpaceDN w:val="0"/>
                    <w:snapToGrid w:val="0"/>
                    <w:jc w:val="center"/>
                    <w:rPr>
                      <w:rFonts w:eastAsia="仿宋"/>
                      <w:szCs w:val="22"/>
                    </w:rPr>
                  </w:pPr>
                  <w:r>
                    <w:rPr>
                      <w:rFonts w:eastAsia="仿宋"/>
                      <w:szCs w:val="22"/>
                    </w:rPr>
                    <w:t>3类标准值</w:t>
                  </w:r>
                </w:p>
              </w:tc>
              <w:tc>
                <w:tcPr>
                  <w:tcW w:w="955" w:type="pct"/>
                  <w:vAlign w:val="center"/>
                </w:tcPr>
                <w:p w14:paraId="60F2F1F5">
                  <w:pPr>
                    <w:autoSpaceDE w:val="0"/>
                    <w:autoSpaceDN w:val="0"/>
                    <w:snapToGrid w:val="0"/>
                    <w:jc w:val="center"/>
                    <w:rPr>
                      <w:rFonts w:eastAsia="仿宋"/>
                      <w:szCs w:val="22"/>
                    </w:rPr>
                  </w:pPr>
                  <w:r>
                    <w:rPr>
                      <w:rFonts w:eastAsia="仿宋"/>
                      <w:szCs w:val="22"/>
                    </w:rPr>
                    <w:t>65</w:t>
                  </w:r>
                </w:p>
              </w:tc>
              <w:tc>
                <w:tcPr>
                  <w:tcW w:w="2022" w:type="pct"/>
                  <w:vAlign w:val="center"/>
                </w:tcPr>
                <w:p w14:paraId="731C0BA1">
                  <w:pPr>
                    <w:autoSpaceDE w:val="0"/>
                    <w:autoSpaceDN w:val="0"/>
                    <w:snapToGrid w:val="0"/>
                    <w:jc w:val="center"/>
                    <w:rPr>
                      <w:rFonts w:eastAsia="仿宋"/>
                      <w:szCs w:val="22"/>
                    </w:rPr>
                  </w:pPr>
                  <w:r>
                    <w:rPr>
                      <w:rFonts w:hint="eastAsia" w:eastAsia="仿宋"/>
                      <w:szCs w:val="22"/>
                    </w:rPr>
                    <w:t>东、南、西、北</w:t>
                  </w:r>
                  <w:r>
                    <w:rPr>
                      <w:rFonts w:eastAsia="仿宋"/>
                      <w:szCs w:val="22"/>
                    </w:rPr>
                    <w:t>厂界</w:t>
                  </w:r>
                </w:p>
              </w:tc>
            </w:tr>
          </w:tbl>
          <w:p w14:paraId="71BCA3F2">
            <w:pPr>
              <w:spacing w:line="500" w:lineRule="exact"/>
              <w:ind w:firstLine="482" w:firstLineChars="200"/>
              <w:rPr>
                <w:rFonts w:eastAsia="仿宋"/>
                <w:b/>
                <w:bCs/>
                <w:sz w:val="24"/>
              </w:rPr>
            </w:pPr>
            <w:r>
              <w:rPr>
                <w:rFonts w:eastAsia="仿宋"/>
                <w:b/>
                <w:bCs/>
                <w:sz w:val="24"/>
              </w:rPr>
              <w:t>（四）固废</w:t>
            </w:r>
          </w:p>
          <w:p w14:paraId="729EB41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一般工业固体废物贮存及处置场所参照执行《一般工业固体废物贮存和填埋污染控制标准》（GB18599-2020）。</w:t>
            </w:r>
          </w:p>
          <w:p w14:paraId="099D0F05">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危险废物收集、贮存、管理及转运等环节应执行《危险废物贮存污染控制标准》（GB18597-2023）、《江苏省固体废物全过程环境监管工作意见》的通知（苏环办〔2024〕16号）、《关于进一步加强危险废物环境治理严密防控环境风险的指导意见》（环固体〔2025〕10号）。</w:t>
            </w:r>
          </w:p>
          <w:p w14:paraId="2C20C554">
            <w:pPr>
              <w:spacing w:line="500" w:lineRule="exact"/>
              <w:ind w:firstLine="480" w:firstLineChars="200"/>
              <w:rPr>
                <w:rFonts w:eastAsia="仿宋"/>
                <w:bCs/>
                <w:sz w:val="24"/>
              </w:rPr>
            </w:pPr>
          </w:p>
          <w:p w14:paraId="3227F08F">
            <w:pPr>
              <w:spacing w:line="500" w:lineRule="exact"/>
              <w:ind w:firstLine="480" w:firstLineChars="200"/>
              <w:rPr>
                <w:rFonts w:eastAsia="仿宋"/>
                <w:bCs/>
                <w:sz w:val="24"/>
              </w:rPr>
            </w:pPr>
          </w:p>
          <w:p w14:paraId="670C28B6">
            <w:pPr>
              <w:spacing w:line="500" w:lineRule="exact"/>
              <w:ind w:firstLine="480" w:firstLineChars="200"/>
              <w:rPr>
                <w:rFonts w:eastAsia="仿宋"/>
                <w:bCs/>
                <w:sz w:val="24"/>
              </w:rPr>
            </w:pPr>
          </w:p>
          <w:p w14:paraId="4C7C7A27">
            <w:pPr>
              <w:spacing w:line="500" w:lineRule="exact"/>
              <w:ind w:firstLine="480" w:firstLineChars="200"/>
              <w:rPr>
                <w:rFonts w:eastAsia="仿宋"/>
                <w:bCs/>
                <w:sz w:val="24"/>
              </w:rPr>
            </w:pPr>
          </w:p>
          <w:p w14:paraId="2B7A4117">
            <w:pPr>
              <w:spacing w:line="500" w:lineRule="exact"/>
              <w:ind w:firstLine="480" w:firstLineChars="200"/>
              <w:rPr>
                <w:rFonts w:eastAsia="仿宋"/>
                <w:bCs/>
                <w:sz w:val="24"/>
              </w:rPr>
            </w:pPr>
          </w:p>
          <w:p w14:paraId="2D533482">
            <w:pPr>
              <w:spacing w:line="500" w:lineRule="exact"/>
              <w:ind w:firstLine="480" w:firstLineChars="200"/>
              <w:rPr>
                <w:rFonts w:eastAsia="仿宋"/>
                <w:bCs/>
                <w:sz w:val="24"/>
              </w:rPr>
            </w:pPr>
          </w:p>
          <w:p w14:paraId="61BAB590">
            <w:pPr>
              <w:spacing w:line="500" w:lineRule="exact"/>
              <w:ind w:firstLine="480" w:firstLineChars="200"/>
              <w:rPr>
                <w:rFonts w:eastAsia="仿宋"/>
                <w:bCs/>
                <w:sz w:val="24"/>
              </w:rPr>
            </w:pPr>
          </w:p>
          <w:p w14:paraId="68885ABD">
            <w:pPr>
              <w:spacing w:line="500" w:lineRule="exact"/>
              <w:ind w:firstLine="480" w:firstLineChars="200"/>
              <w:rPr>
                <w:rFonts w:eastAsia="仿宋"/>
                <w:bCs/>
                <w:sz w:val="24"/>
              </w:rPr>
            </w:pPr>
          </w:p>
          <w:p w14:paraId="704E67E6">
            <w:pPr>
              <w:spacing w:line="500" w:lineRule="exact"/>
              <w:ind w:firstLine="480" w:firstLineChars="200"/>
              <w:rPr>
                <w:rFonts w:eastAsia="仿宋"/>
                <w:bCs/>
                <w:sz w:val="24"/>
              </w:rPr>
            </w:pPr>
          </w:p>
          <w:p w14:paraId="4FF6C197">
            <w:pPr>
              <w:spacing w:line="500" w:lineRule="exact"/>
              <w:ind w:firstLine="480" w:firstLineChars="200"/>
              <w:rPr>
                <w:rFonts w:eastAsia="仿宋"/>
                <w:bCs/>
                <w:sz w:val="24"/>
              </w:rPr>
            </w:pPr>
          </w:p>
          <w:p w14:paraId="69DBD436">
            <w:pPr>
              <w:spacing w:line="500" w:lineRule="exact"/>
              <w:ind w:firstLine="480" w:firstLineChars="200"/>
              <w:rPr>
                <w:rFonts w:eastAsia="仿宋"/>
                <w:bCs/>
                <w:sz w:val="24"/>
              </w:rPr>
            </w:pPr>
          </w:p>
          <w:p w14:paraId="2DD164E4">
            <w:pPr>
              <w:spacing w:line="500" w:lineRule="exact"/>
              <w:ind w:firstLine="480" w:firstLineChars="200"/>
              <w:rPr>
                <w:rFonts w:eastAsia="仿宋"/>
                <w:bCs/>
                <w:sz w:val="24"/>
              </w:rPr>
            </w:pPr>
          </w:p>
          <w:p w14:paraId="5E50489D">
            <w:pPr>
              <w:spacing w:line="500" w:lineRule="exact"/>
              <w:ind w:firstLine="480" w:firstLineChars="200"/>
              <w:rPr>
                <w:rFonts w:eastAsia="仿宋"/>
                <w:bCs/>
                <w:sz w:val="24"/>
              </w:rPr>
            </w:pPr>
          </w:p>
          <w:p w14:paraId="1214E8CA">
            <w:pPr>
              <w:spacing w:line="500" w:lineRule="exact"/>
              <w:ind w:firstLine="480" w:firstLineChars="200"/>
              <w:rPr>
                <w:rFonts w:eastAsia="仿宋"/>
                <w:bCs/>
                <w:sz w:val="24"/>
              </w:rPr>
            </w:pPr>
          </w:p>
          <w:p w14:paraId="05B432AC">
            <w:pPr>
              <w:spacing w:line="500" w:lineRule="exact"/>
              <w:ind w:firstLine="480" w:firstLineChars="200"/>
              <w:rPr>
                <w:rFonts w:eastAsia="仿宋"/>
                <w:bCs/>
                <w:sz w:val="24"/>
              </w:rPr>
            </w:pPr>
          </w:p>
          <w:p w14:paraId="3F9B17CB">
            <w:pPr>
              <w:spacing w:line="500" w:lineRule="exact"/>
              <w:ind w:firstLine="480" w:firstLineChars="200"/>
              <w:rPr>
                <w:rFonts w:eastAsia="仿宋"/>
                <w:bCs/>
                <w:sz w:val="24"/>
              </w:rPr>
            </w:pPr>
          </w:p>
          <w:p w14:paraId="3AAB6B6D">
            <w:pPr>
              <w:spacing w:line="500" w:lineRule="exact"/>
              <w:ind w:firstLine="480" w:firstLineChars="200"/>
              <w:rPr>
                <w:rFonts w:eastAsia="仿宋"/>
                <w:bCs/>
                <w:sz w:val="24"/>
              </w:rPr>
            </w:pPr>
          </w:p>
          <w:p w14:paraId="1922D2D2">
            <w:pPr>
              <w:spacing w:line="500" w:lineRule="exact"/>
              <w:ind w:firstLine="480" w:firstLineChars="200"/>
              <w:rPr>
                <w:rFonts w:eastAsia="仿宋"/>
                <w:bCs/>
                <w:sz w:val="24"/>
              </w:rPr>
            </w:pPr>
          </w:p>
          <w:p w14:paraId="358157C7">
            <w:pPr>
              <w:spacing w:line="500" w:lineRule="exact"/>
              <w:ind w:firstLine="480" w:firstLineChars="200"/>
              <w:rPr>
                <w:rFonts w:eastAsia="仿宋"/>
                <w:bCs/>
                <w:sz w:val="24"/>
              </w:rPr>
            </w:pPr>
          </w:p>
          <w:p w14:paraId="3EF2CC1F">
            <w:pPr>
              <w:spacing w:line="500" w:lineRule="exact"/>
              <w:rPr>
                <w:rFonts w:eastAsia="仿宋"/>
                <w:bCs/>
                <w:sz w:val="24"/>
              </w:rPr>
            </w:pPr>
          </w:p>
        </w:tc>
      </w:tr>
    </w:tbl>
    <w:p w14:paraId="5A97DB81">
      <w:pPr>
        <w:adjustRightInd w:val="0"/>
        <w:snapToGrid w:val="0"/>
        <w:jc w:val="center"/>
        <w:rPr>
          <w:rFonts w:eastAsia="仿宋"/>
          <w:kern w:val="0"/>
          <w:sz w:val="24"/>
        </w:rPr>
        <w:sectPr>
          <w:pgSz w:w="11907" w:h="16840"/>
          <w:pgMar w:top="1701" w:right="1531" w:bottom="1701" w:left="1531" w:header="851" w:footer="851" w:gutter="0"/>
          <w:cols w:space="720" w:num="1"/>
          <w:docGrid w:linePitch="312" w:charSpace="0"/>
        </w:sectPr>
      </w:pPr>
    </w:p>
    <w:tbl>
      <w:tblPr>
        <w:tblStyle w:val="44"/>
        <w:tblW w:w="55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847"/>
      </w:tblGrid>
      <w:tr w14:paraId="16B4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9" w:hRule="atLeast"/>
          <w:jc w:val="center"/>
        </w:trPr>
        <w:tc>
          <w:tcPr>
            <w:tcW w:w="137" w:type="pct"/>
            <w:vAlign w:val="center"/>
          </w:tcPr>
          <w:p w14:paraId="44C9E405">
            <w:pPr>
              <w:adjustRightInd w:val="0"/>
              <w:snapToGrid w:val="0"/>
              <w:jc w:val="center"/>
              <w:rPr>
                <w:rFonts w:eastAsia="仿宋"/>
                <w:kern w:val="0"/>
                <w:szCs w:val="21"/>
              </w:rPr>
            </w:pPr>
            <w:r>
              <w:rPr>
                <w:rFonts w:eastAsia="仿宋"/>
                <w:kern w:val="0"/>
                <w:szCs w:val="21"/>
              </w:rPr>
              <w:t>总量控制指标</w:t>
            </w:r>
          </w:p>
        </w:tc>
        <w:tc>
          <w:tcPr>
            <w:tcW w:w="4863" w:type="pct"/>
          </w:tcPr>
          <w:p w14:paraId="27752726">
            <w:pPr>
              <w:pStyle w:val="86"/>
              <w:ind w:firstLine="482"/>
              <w:rPr>
                <w:rFonts w:eastAsia="仿宋"/>
                <w:sz w:val="21"/>
                <w:szCs w:val="21"/>
              </w:rPr>
            </w:pPr>
            <w:r>
              <w:rPr>
                <w:rFonts w:eastAsia="仿宋"/>
                <w:sz w:val="21"/>
                <w:szCs w:val="21"/>
              </w:rPr>
              <w:t>污染物排放总量控制指标 单位：t/a</w:t>
            </w:r>
          </w:p>
          <w:tbl>
            <w:tblPr>
              <w:tblStyle w:val="43"/>
              <w:tblW w:w="13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660"/>
              <w:gridCol w:w="1327"/>
              <w:gridCol w:w="992"/>
              <w:gridCol w:w="992"/>
              <w:gridCol w:w="1134"/>
              <w:gridCol w:w="851"/>
              <w:gridCol w:w="1134"/>
              <w:gridCol w:w="992"/>
              <w:gridCol w:w="1134"/>
              <w:gridCol w:w="1276"/>
              <w:gridCol w:w="1275"/>
              <w:gridCol w:w="1243"/>
            </w:tblGrid>
            <w:tr w14:paraId="5A4A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vAlign w:val="center"/>
                </w:tcPr>
                <w:p w14:paraId="548029C8">
                  <w:pPr>
                    <w:widowControl/>
                    <w:spacing w:line="240" w:lineRule="atLeast"/>
                    <w:jc w:val="center"/>
                    <w:rPr>
                      <w:rFonts w:eastAsia="仿宋"/>
                      <w:szCs w:val="21"/>
                    </w:rPr>
                  </w:pPr>
                  <w:r>
                    <w:rPr>
                      <w:rFonts w:eastAsia="仿宋"/>
                      <w:szCs w:val="21"/>
                    </w:rPr>
                    <w:t>污染类型</w:t>
                  </w:r>
                </w:p>
              </w:tc>
              <w:tc>
                <w:tcPr>
                  <w:tcW w:w="1987" w:type="dxa"/>
                  <w:gridSpan w:val="2"/>
                  <w:vMerge w:val="restart"/>
                  <w:vAlign w:val="center"/>
                </w:tcPr>
                <w:p w14:paraId="5E4735A4">
                  <w:pPr>
                    <w:widowControl/>
                    <w:spacing w:line="240" w:lineRule="atLeast"/>
                    <w:jc w:val="center"/>
                    <w:rPr>
                      <w:rFonts w:eastAsia="仿宋"/>
                      <w:szCs w:val="21"/>
                    </w:rPr>
                  </w:pPr>
                  <w:r>
                    <w:rPr>
                      <w:rFonts w:eastAsia="仿宋"/>
                      <w:szCs w:val="21"/>
                    </w:rPr>
                    <w:t>污染物名称</w:t>
                  </w:r>
                </w:p>
              </w:tc>
              <w:tc>
                <w:tcPr>
                  <w:tcW w:w="1984" w:type="dxa"/>
                  <w:gridSpan w:val="2"/>
                  <w:vAlign w:val="center"/>
                </w:tcPr>
                <w:p w14:paraId="361CD471">
                  <w:pPr>
                    <w:spacing w:line="240" w:lineRule="atLeast"/>
                    <w:jc w:val="center"/>
                    <w:rPr>
                      <w:rFonts w:eastAsia="仿宋"/>
                      <w:szCs w:val="21"/>
                    </w:rPr>
                  </w:pPr>
                  <w:r>
                    <w:rPr>
                      <w:rFonts w:eastAsia="仿宋"/>
                      <w:kern w:val="0"/>
                      <w:szCs w:val="21"/>
                    </w:rPr>
                    <w:t>扩建前</w:t>
                  </w:r>
                </w:p>
              </w:tc>
              <w:tc>
                <w:tcPr>
                  <w:tcW w:w="3119" w:type="dxa"/>
                  <w:gridSpan w:val="3"/>
                  <w:vAlign w:val="center"/>
                </w:tcPr>
                <w:p w14:paraId="17554FDF">
                  <w:pPr>
                    <w:spacing w:line="240" w:lineRule="atLeast"/>
                    <w:jc w:val="center"/>
                    <w:rPr>
                      <w:rFonts w:eastAsia="仿宋"/>
                      <w:kern w:val="0"/>
                      <w:szCs w:val="21"/>
                    </w:rPr>
                  </w:pPr>
                  <w:r>
                    <w:rPr>
                      <w:rFonts w:eastAsia="仿宋"/>
                      <w:kern w:val="0"/>
                      <w:szCs w:val="21"/>
                    </w:rPr>
                    <w:t>本项目</w:t>
                  </w:r>
                </w:p>
              </w:tc>
              <w:tc>
                <w:tcPr>
                  <w:tcW w:w="3402" w:type="dxa"/>
                  <w:gridSpan w:val="3"/>
                  <w:noWrap/>
                  <w:vAlign w:val="center"/>
                </w:tcPr>
                <w:p w14:paraId="4AE0680B">
                  <w:pPr>
                    <w:spacing w:line="240" w:lineRule="atLeast"/>
                    <w:jc w:val="center"/>
                    <w:rPr>
                      <w:rFonts w:eastAsia="仿宋"/>
                      <w:szCs w:val="21"/>
                    </w:rPr>
                  </w:pPr>
                  <w:r>
                    <w:rPr>
                      <w:rFonts w:eastAsia="仿宋"/>
                      <w:kern w:val="0"/>
                      <w:szCs w:val="21"/>
                    </w:rPr>
                    <w:t>扩建后</w:t>
                  </w:r>
                </w:p>
              </w:tc>
              <w:tc>
                <w:tcPr>
                  <w:tcW w:w="1275" w:type="dxa"/>
                  <w:vMerge w:val="restart"/>
                  <w:vAlign w:val="center"/>
                </w:tcPr>
                <w:p w14:paraId="103BB0E7">
                  <w:pPr>
                    <w:widowControl/>
                    <w:spacing w:line="240" w:lineRule="atLeast"/>
                    <w:ind w:left="-92" w:leftChars="-44"/>
                    <w:jc w:val="center"/>
                    <w:rPr>
                      <w:rFonts w:eastAsia="仿宋"/>
                      <w:szCs w:val="21"/>
                    </w:rPr>
                  </w:pPr>
                  <w:r>
                    <w:rPr>
                      <w:rFonts w:eastAsia="仿宋"/>
                      <w:szCs w:val="21"/>
                    </w:rPr>
                    <w:t>扩建前后增减量</w:t>
                  </w:r>
                </w:p>
              </w:tc>
              <w:tc>
                <w:tcPr>
                  <w:tcW w:w="1243" w:type="dxa"/>
                  <w:vMerge w:val="restart"/>
                  <w:vAlign w:val="center"/>
                </w:tcPr>
                <w:p w14:paraId="59D67F75">
                  <w:pPr>
                    <w:widowControl/>
                    <w:spacing w:line="240" w:lineRule="atLeast"/>
                    <w:ind w:left="-92" w:leftChars="-44"/>
                    <w:jc w:val="center"/>
                    <w:rPr>
                      <w:rFonts w:eastAsia="仿宋"/>
                      <w:szCs w:val="21"/>
                    </w:rPr>
                  </w:pPr>
                  <w:r>
                    <w:rPr>
                      <w:rFonts w:eastAsia="仿宋"/>
                      <w:szCs w:val="21"/>
                    </w:rPr>
                    <w:t>全厂排入外环境增减量</w:t>
                  </w:r>
                </w:p>
              </w:tc>
            </w:tr>
            <w:tr w14:paraId="2099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36F81CB3">
                  <w:pPr>
                    <w:widowControl/>
                    <w:spacing w:line="240" w:lineRule="atLeast"/>
                    <w:jc w:val="center"/>
                    <w:rPr>
                      <w:rFonts w:eastAsia="仿宋"/>
                      <w:szCs w:val="21"/>
                    </w:rPr>
                  </w:pPr>
                </w:p>
              </w:tc>
              <w:tc>
                <w:tcPr>
                  <w:tcW w:w="1987" w:type="dxa"/>
                  <w:gridSpan w:val="2"/>
                  <w:vMerge w:val="continue"/>
                  <w:vAlign w:val="center"/>
                </w:tcPr>
                <w:p w14:paraId="69C7DF28">
                  <w:pPr>
                    <w:widowControl/>
                    <w:spacing w:line="240" w:lineRule="atLeast"/>
                    <w:jc w:val="center"/>
                    <w:rPr>
                      <w:rFonts w:eastAsia="仿宋"/>
                      <w:szCs w:val="21"/>
                    </w:rPr>
                  </w:pPr>
                </w:p>
              </w:tc>
              <w:tc>
                <w:tcPr>
                  <w:tcW w:w="992" w:type="dxa"/>
                  <w:vAlign w:val="center"/>
                </w:tcPr>
                <w:p w14:paraId="6874C930">
                  <w:pPr>
                    <w:widowControl/>
                    <w:spacing w:line="240" w:lineRule="atLeast"/>
                    <w:jc w:val="center"/>
                    <w:rPr>
                      <w:rFonts w:eastAsia="仿宋"/>
                      <w:kern w:val="0"/>
                      <w:szCs w:val="21"/>
                    </w:rPr>
                  </w:pPr>
                  <w:r>
                    <w:rPr>
                      <w:rFonts w:eastAsia="仿宋"/>
                      <w:kern w:val="0"/>
                      <w:szCs w:val="21"/>
                    </w:rPr>
                    <w:t>原有项目实际排放量</w:t>
                  </w:r>
                </w:p>
              </w:tc>
              <w:tc>
                <w:tcPr>
                  <w:tcW w:w="992" w:type="dxa"/>
                  <w:vAlign w:val="center"/>
                </w:tcPr>
                <w:p w14:paraId="3E904708">
                  <w:pPr>
                    <w:widowControl/>
                    <w:spacing w:line="240" w:lineRule="atLeast"/>
                    <w:jc w:val="center"/>
                    <w:rPr>
                      <w:rFonts w:eastAsia="仿宋"/>
                      <w:kern w:val="0"/>
                      <w:szCs w:val="21"/>
                    </w:rPr>
                  </w:pPr>
                  <w:r>
                    <w:rPr>
                      <w:rFonts w:eastAsia="仿宋"/>
                      <w:kern w:val="0"/>
                      <w:szCs w:val="21"/>
                    </w:rPr>
                    <w:t>环评批复量</w:t>
                  </w:r>
                </w:p>
              </w:tc>
              <w:tc>
                <w:tcPr>
                  <w:tcW w:w="1134" w:type="dxa"/>
                  <w:vAlign w:val="center"/>
                </w:tcPr>
                <w:p w14:paraId="0FE8224A">
                  <w:pPr>
                    <w:spacing w:line="240" w:lineRule="atLeast"/>
                    <w:jc w:val="center"/>
                    <w:rPr>
                      <w:rFonts w:eastAsia="仿宋"/>
                      <w:szCs w:val="21"/>
                    </w:rPr>
                  </w:pPr>
                  <w:r>
                    <w:rPr>
                      <w:rFonts w:eastAsia="仿宋"/>
                      <w:szCs w:val="21"/>
                    </w:rPr>
                    <w:t>产生量</w:t>
                  </w:r>
                </w:p>
              </w:tc>
              <w:tc>
                <w:tcPr>
                  <w:tcW w:w="851" w:type="dxa"/>
                  <w:vAlign w:val="center"/>
                </w:tcPr>
                <w:p w14:paraId="2871A3E9">
                  <w:pPr>
                    <w:spacing w:line="240" w:lineRule="atLeast"/>
                    <w:jc w:val="center"/>
                    <w:rPr>
                      <w:rFonts w:eastAsia="仿宋"/>
                      <w:szCs w:val="21"/>
                    </w:rPr>
                  </w:pPr>
                  <w:r>
                    <w:rPr>
                      <w:rFonts w:eastAsia="仿宋"/>
                      <w:szCs w:val="21"/>
                    </w:rPr>
                    <w:t>削减量</w:t>
                  </w:r>
                </w:p>
              </w:tc>
              <w:tc>
                <w:tcPr>
                  <w:tcW w:w="1134" w:type="dxa"/>
                  <w:vAlign w:val="center"/>
                </w:tcPr>
                <w:p w14:paraId="6568DC6C">
                  <w:pPr>
                    <w:spacing w:line="240" w:lineRule="atLeast"/>
                    <w:jc w:val="center"/>
                    <w:rPr>
                      <w:rFonts w:eastAsia="仿宋"/>
                      <w:kern w:val="0"/>
                      <w:szCs w:val="21"/>
                    </w:rPr>
                  </w:pPr>
                  <w:r>
                    <w:rPr>
                      <w:rFonts w:eastAsia="仿宋"/>
                      <w:kern w:val="0"/>
                      <w:szCs w:val="21"/>
                    </w:rPr>
                    <w:t>排放量</w:t>
                  </w:r>
                </w:p>
              </w:tc>
              <w:tc>
                <w:tcPr>
                  <w:tcW w:w="992" w:type="dxa"/>
                  <w:noWrap/>
                  <w:vAlign w:val="center"/>
                </w:tcPr>
                <w:p w14:paraId="519165F8">
                  <w:pPr>
                    <w:spacing w:line="240" w:lineRule="atLeast"/>
                    <w:jc w:val="center"/>
                    <w:rPr>
                      <w:rFonts w:eastAsia="仿宋"/>
                      <w:kern w:val="0"/>
                      <w:szCs w:val="21"/>
                    </w:rPr>
                  </w:pPr>
                  <w:r>
                    <w:rPr>
                      <w:rFonts w:eastAsia="仿宋"/>
                      <w:kern w:val="0"/>
                      <w:szCs w:val="21"/>
                    </w:rPr>
                    <w:t>“以新带老”削减量</w:t>
                  </w:r>
                </w:p>
              </w:tc>
              <w:tc>
                <w:tcPr>
                  <w:tcW w:w="1134" w:type="dxa"/>
                  <w:vAlign w:val="center"/>
                </w:tcPr>
                <w:p w14:paraId="2DA90373">
                  <w:pPr>
                    <w:spacing w:line="240" w:lineRule="atLeast"/>
                    <w:jc w:val="center"/>
                    <w:rPr>
                      <w:rFonts w:eastAsia="仿宋"/>
                      <w:szCs w:val="21"/>
                    </w:rPr>
                  </w:pPr>
                  <w:r>
                    <w:rPr>
                      <w:rFonts w:eastAsia="仿宋"/>
                      <w:szCs w:val="21"/>
                    </w:rPr>
                    <w:t>全厂排放量</w:t>
                  </w:r>
                </w:p>
              </w:tc>
              <w:tc>
                <w:tcPr>
                  <w:tcW w:w="1276" w:type="dxa"/>
                  <w:vAlign w:val="center"/>
                </w:tcPr>
                <w:p w14:paraId="265ED6E2">
                  <w:pPr>
                    <w:spacing w:line="240" w:lineRule="atLeast"/>
                    <w:jc w:val="center"/>
                    <w:rPr>
                      <w:rFonts w:eastAsia="仿宋"/>
                      <w:szCs w:val="21"/>
                    </w:rPr>
                  </w:pPr>
                  <w:r>
                    <w:rPr>
                      <w:rFonts w:eastAsia="仿宋"/>
                      <w:szCs w:val="21"/>
                    </w:rPr>
                    <w:t>全厂排入外环境量</w:t>
                  </w:r>
                </w:p>
              </w:tc>
              <w:tc>
                <w:tcPr>
                  <w:tcW w:w="1275" w:type="dxa"/>
                  <w:vMerge w:val="continue"/>
                  <w:vAlign w:val="center"/>
                </w:tcPr>
                <w:p w14:paraId="4B8236C6">
                  <w:pPr>
                    <w:widowControl/>
                    <w:spacing w:line="240" w:lineRule="atLeast"/>
                    <w:jc w:val="center"/>
                    <w:rPr>
                      <w:rFonts w:eastAsia="仿宋"/>
                      <w:szCs w:val="21"/>
                    </w:rPr>
                  </w:pPr>
                </w:p>
              </w:tc>
              <w:tc>
                <w:tcPr>
                  <w:tcW w:w="1243" w:type="dxa"/>
                  <w:vMerge w:val="continue"/>
                  <w:vAlign w:val="center"/>
                </w:tcPr>
                <w:p w14:paraId="4131A0F0">
                  <w:pPr>
                    <w:widowControl/>
                    <w:spacing w:line="240" w:lineRule="atLeast"/>
                    <w:jc w:val="center"/>
                    <w:rPr>
                      <w:rFonts w:eastAsia="仿宋"/>
                      <w:szCs w:val="21"/>
                    </w:rPr>
                  </w:pPr>
                </w:p>
              </w:tc>
            </w:tr>
            <w:tr w14:paraId="6367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vAlign w:val="center"/>
                </w:tcPr>
                <w:p w14:paraId="18C7E424">
                  <w:pPr>
                    <w:widowControl/>
                    <w:spacing w:line="240" w:lineRule="atLeast"/>
                    <w:jc w:val="center"/>
                    <w:rPr>
                      <w:rFonts w:eastAsia="仿宋"/>
                      <w:kern w:val="0"/>
                      <w:szCs w:val="21"/>
                    </w:rPr>
                  </w:pPr>
                  <w:r>
                    <w:rPr>
                      <w:rFonts w:eastAsia="仿宋"/>
                      <w:szCs w:val="21"/>
                    </w:rPr>
                    <w:t>水污染物</w:t>
                  </w:r>
                </w:p>
              </w:tc>
              <w:tc>
                <w:tcPr>
                  <w:tcW w:w="1987" w:type="dxa"/>
                  <w:gridSpan w:val="2"/>
                  <w:vAlign w:val="center"/>
                </w:tcPr>
                <w:p w14:paraId="68BAF2D4">
                  <w:pPr>
                    <w:widowControl/>
                    <w:jc w:val="center"/>
                    <w:rPr>
                      <w:rFonts w:eastAsia="仿宋"/>
                      <w:kern w:val="0"/>
                      <w:szCs w:val="21"/>
                    </w:rPr>
                  </w:pPr>
                  <w:r>
                    <w:rPr>
                      <w:rFonts w:eastAsia="仿宋"/>
                      <w:kern w:val="0"/>
                      <w:szCs w:val="21"/>
                    </w:rPr>
                    <w:t>水量</w:t>
                  </w:r>
                </w:p>
              </w:tc>
              <w:tc>
                <w:tcPr>
                  <w:tcW w:w="992" w:type="dxa"/>
                  <w:vAlign w:val="center"/>
                </w:tcPr>
                <w:p w14:paraId="16567D71">
                  <w:pPr>
                    <w:widowControl/>
                    <w:jc w:val="center"/>
                    <w:rPr>
                      <w:rFonts w:eastAsia="仿宋"/>
                      <w:szCs w:val="21"/>
                    </w:rPr>
                  </w:pPr>
                  <w:r>
                    <w:rPr>
                      <w:rFonts w:eastAsia="仿宋"/>
                      <w:szCs w:val="21"/>
                    </w:rPr>
                    <w:t>1920</w:t>
                  </w:r>
                </w:p>
              </w:tc>
              <w:tc>
                <w:tcPr>
                  <w:tcW w:w="992" w:type="dxa"/>
                  <w:vAlign w:val="center"/>
                </w:tcPr>
                <w:p w14:paraId="346EA48E">
                  <w:pPr>
                    <w:autoSpaceDE w:val="0"/>
                    <w:autoSpaceDN w:val="0"/>
                    <w:snapToGrid w:val="0"/>
                    <w:jc w:val="center"/>
                    <w:rPr>
                      <w:rFonts w:eastAsia="仿宋"/>
                    </w:rPr>
                  </w:pPr>
                  <w:r>
                    <w:rPr>
                      <w:rFonts w:eastAsia="仿宋"/>
                    </w:rPr>
                    <w:t>2568</w:t>
                  </w:r>
                </w:p>
              </w:tc>
              <w:tc>
                <w:tcPr>
                  <w:tcW w:w="1134" w:type="dxa"/>
                  <w:vAlign w:val="center"/>
                </w:tcPr>
                <w:p w14:paraId="2F7306C8">
                  <w:pPr>
                    <w:jc w:val="center"/>
                    <w:rPr>
                      <w:rFonts w:eastAsia="仿宋"/>
                      <w:szCs w:val="21"/>
                    </w:rPr>
                  </w:pPr>
                  <w:r>
                    <w:rPr>
                      <w:rFonts w:hint="eastAsia" w:eastAsia="仿宋"/>
                      <w:szCs w:val="21"/>
                    </w:rPr>
                    <w:t>2</w:t>
                  </w:r>
                  <w:r>
                    <w:rPr>
                      <w:rFonts w:eastAsia="仿宋"/>
                      <w:szCs w:val="21"/>
                    </w:rPr>
                    <w:t>16</w:t>
                  </w:r>
                </w:p>
              </w:tc>
              <w:tc>
                <w:tcPr>
                  <w:tcW w:w="851" w:type="dxa"/>
                  <w:vAlign w:val="center"/>
                </w:tcPr>
                <w:p w14:paraId="29BEA45F">
                  <w:pPr>
                    <w:jc w:val="center"/>
                    <w:rPr>
                      <w:rFonts w:eastAsia="仿宋"/>
                      <w:szCs w:val="21"/>
                    </w:rPr>
                  </w:pPr>
                  <w:r>
                    <w:rPr>
                      <w:rFonts w:hint="eastAsia" w:eastAsia="仿宋"/>
                      <w:szCs w:val="21"/>
                    </w:rPr>
                    <w:t>0</w:t>
                  </w:r>
                </w:p>
              </w:tc>
              <w:tc>
                <w:tcPr>
                  <w:tcW w:w="1134" w:type="dxa"/>
                  <w:vAlign w:val="center"/>
                </w:tcPr>
                <w:p w14:paraId="196C9491">
                  <w:pPr>
                    <w:jc w:val="center"/>
                    <w:rPr>
                      <w:rFonts w:eastAsia="仿宋"/>
                      <w:szCs w:val="21"/>
                    </w:rPr>
                  </w:pPr>
                  <w:r>
                    <w:rPr>
                      <w:rFonts w:hint="eastAsia" w:eastAsia="仿宋"/>
                      <w:szCs w:val="21"/>
                    </w:rPr>
                    <w:t>2</w:t>
                  </w:r>
                  <w:r>
                    <w:rPr>
                      <w:rFonts w:eastAsia="仿宋"/>
                      <w:szCs w:val="21"/>
                    </w:rPr>
                    <w:t>16</w:t>
                  </w:r>
                </w:p>
              </w:tc>
              <w:tc>
                <w:tcPr>
                  <w:tcW w:w="992" w:type="dxa"/>
                  <w:vAlign w:val="center"/>
                </w:tcPr>
                <w:p w14:paraId="67B51E45">
                  <w:pPr>
                    <w:jc w:val="center"/>
                    <w:rPr>
                      <w:rFonts w:eastAsia="仿宋"/>
                      <w:szCs w:val="21"/>
                    </w:rPr>
                  </w:pPr>
                  <w:r>
                    <w:rPr>
                      <w:rFonts w:hint="eastAsia" w:eastAsia="仿宋"/>
                      <w:szCs w:val="21"/>
                    </w:rPr>
                    <w:t>0</w:t>
                  </w:r>
                </w:p>
              </w:tc>
              <w:tc>
                <w:tcPr>
                  <w:tcW w:w="1134" w:type="dxa"/>
                  <w:vAlign w:val="center"/>
                </w:tcPr>
                <w:p w14:paraId="231B0362">
                  <w:pPr>
                    <w:jc w:val="center"/>
                    <w:rPr>
                      <w:rFonts w:eastAsia="仿宋"/>
                      <w:szCs w:val="21"/>
                    </w:rPr>
                  </w:pPr>
                  <w:r>
                    <w:rPr>
                      <w:rFonts w:hint="eastAsia" w:eastAsia="仿宋"/>
                      <w:szCs w:val="21"/>
                    </w:rPr>
                    <w:t>2784</w:t>
                  </w:r>
                </w:p>
              </w:tc>
              <w:tc>
                <w:tcPr>
                  <w:tcW w:w="1276" w:type="dxa"/>
                  <w:vAlign w:val="center"/>
                </w:tcPr>
                <w:p w14:paraId="0B7B88CF">
                  <w:pPr>
                    <w:autoSpaceDE w:val="0"/>
                    <w:autoSpaceDN w:val="0"/>
                    <w:snapToGrid w:val="0"/>
                    <w:jc w:val="center"/>
                    <w:rPr>
                      <w:rFonts w:eastAsia="仿宋"/>
                      <w:szCs w:val="22"/>
                    </w:rPr>
                  </w:pPr>
                  <w:r>
                    <w:rPr>
                      <w:rFonts w:hint="eastAsia" w:eastAsia="仿宋"/>
                      <w:szCs w:val="22"/>
                    </w:rPr>
                    <w:t>2</w:t>
                  </w:r>
                  <w:r>
                    <w:rPr>
                      <w:rFonts w:eastAsia="仿宋"/>
                      <w:szCs w:val="22"/>
                    </w:rPr>
                    <w:t>784</w:t>
                  </w:r>
                </w:p>
              </w:tc>
              <w:tc>
                <w:tcPr>
                  <w:tcW w:w="1275" w:type="dxa"/>
                  <w:vAlign w:val="center"/>
                </w:tcPr>
                <w:p w14:paraId="36B3D466">
                  <w:pPr>
                    <w:jc w:val="center"/>
                    <w:rPr>
                      <w:rFonts w:eastAsia="仿宋"/>
                      <w:szCs w:val="21"/>
                    </w:rPr>
                  </w:pPr>
                  <w:r>
                    <w:rPr>
                      <w:rFonts w:eastAsia="仿宋"/>
                      <w:szCs w:val="21"/>
                    </w:rPr>
                    <w:t>+</w:t>
                  </w:r>
                  <w:r>
                    <w:rPr>
                      <w:rFonts w:hint="eastAsia" w:eastAsia="仿宋"/>
                      <w:szCs w:val="21"/>
                    </w:rPr>
                    <w:t>2</w:t>
                  </w:r>
                  <w:r>
                    <w:rPr>
                      <w:rFonts w:eastAsia="仿宋"/>
                      <w:szCs w:val="21"/>
                    </w:rPr>
                    <w:t>16</w:t>
                  </w:r>
                </w:p>
              </w:tc>
              <w:tc>
                <w:tcPr>
                  <w:tcW w:w="1243" w:type="dxa"/>
                  <w:vAlign w:val="center"/>
                </w:tcPr>
                <w:p w14:paraId="1E9FF283">
                  <w:pPr>
                    <w:autoSpaceDE w:val="0"/>
                    <w:autoSpaceDN w:val="0"/>
                    <w:snapToGrid w:val="0"/>
                    <w:jc w:val="center"/>
                    <w:rPr>
                      <w:rFonts w:eastAsia="仿宋"/>
                      <w:szCs w:val="22"/>
                    </w:rPr>
                  </w:pPr>
                  <w:r>
                    <w:rPr>
                      <w:rFonts w:hint="eastAsia" w:eastAsia="仿宋"/>
                      <w:szCs w:val="22"/>
                    </w:rPr>
                    <w:t>+</w:t>
                  </w:r>
                  <w:r>
                    <w:rPr>
                      <w:rFonts w:eastAsia="仿宋"/>
                      <w:szCs w:val="22"/>
                    </w:rPr>
                    <w:t>216</w:t>
                  </w:r>
                </w:p>
              </w:tc>
            </w:tr>
            <w:tr w14:paraId="4FAC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66B16ED1">
                  <w:pPr>
                    <w:widowControl/>
                    <w:jc w:val="center"/>
                    <w:rPr>
                      <w:rFonts w:eastAsia="仿宋"/>
                      <w:kern w:val="0"/>
                      <w:szCs w:val="21"/>
                    </w:rPr>
                  </w:pPr>
                </w:p>
              </w:tc>
              <w:tc>
                <w:tcPr>
                  <w:tcW w:w="1987" w:type="dxa"/>
                  <w:gridSpan w:val="2"/>
                  <w:vAlign w:val="center"/>
                </w:tcPr>
                <w:p w14:paraId="5C47043E">
                  <w:pPr>
                    <w:widowControl/>
                    <w:jc w:val="center"/>
                    <w:rPr>
                      <w:rFonts w:eastAsia="仿宋"/>
                      <w:kern w:val="0"/>
                      <w:szCs w:val="21"/>
                    </w:rPr>
                  </w:pPr>
                  <w:r>
                    <w:rPr>
                      <w:rFonts w:eastAsia="仿宋"/>
                      <w:kern w:val="0"/>
                      <w:szCs w:val="21"/>
                    </w:rPr>
                    <w:t>COD</w:t>
                  </w:r>
                </w:p>
              </w:tc>
              <w:tc>
                <w:tcPr>
                  <w:tcW w:w="992" w:type="dxa"/>
                  <w:vAlign w:val="center"/>
                </w:tcPr>
                <w:p w14:paraId="1FE6218C">
                  <w:pPr>
                    <w:jc w:val="center"/>
                    <w:rPr>
                      <w:rFonts w:eastAsia="仿宋"/>
                      <w:szCs w:val="21"/>
                    </w:rPr>
                  </w:pPr>
                  <w:r>
                    <w:rPr>
                      <w:rFonts w:eastAsia="仿宋"/>
                      <w:szCs w:val="21"/>
                    </w:rPr>
                    <w:t>0.653</w:t>
                  </w:r>
                </w:p>
              </w:tc>
              <w:tc>
                <w:tcPr>
                  <w:tcW w:w="992" w:type="dxa"/>
                  <w:vAlign w:val="center"/>
                </w:tcPr>
                <w:p w14:paraId="11F0F467">
                  <w:pPr>
                    <w:autoSpaceDE w:val="0"/>
                    <w:autoSpaceDN w:val="0"/>
                    <w:snapToGrid w:val="0"/>
                    <w:jc w:val="center"/>
                    <w:rPr>
                      <w:rFonts w:eastAsia="仿宋"/>
                      <w:szCs w:val="22"/>
                    </w:rPr>
                  </w:pPr>
                  <w:r>
                    <w:rPr>
                      <w:rFonts w:hint="eastAsia" w:eastAsia="仿宋"/>
                      <w:szCs w:val="22"/>
                    </w:rPr>
                    <w:t>0.873</w:t>
                  </w:r>
                </w:p>
              </w:tc>
              <w:tc>
                <w:tcPr>
                  <w:tcW w:w="1134" w:type="dxa"/>
                  <w:vAlign w:val="center"/>
                </w:tcPr>
                <w:p w14:paraId="5348B2FE">
                  <w:pPr>
                    <w:jc w:val="center"/>
                    <w:rPr>
                      <w:rFonts w:eastAsia="仿宋"/>
                      <w:szCs w:val="21"/>
                    </w:rPr>
                  </w:pPr>
                  <w:r>
                    <w:rPr>
                      <w:rFonts w:hint="eastAsia" w:eastAsia="仿宋"/>
                      <w:szCs w:val="21"/>
                    </w:rPr>
                    <w:t>0</w:t>
                  </w:r>
                  <w:r>
                    <w:rPr>
                      <w:rFonts w:eastAsia="仿宋"/>
                      <w:szCs w:val="21"/>
                    </w:rPr>
                    <w:t>.073</w:t>
                  </w:r>
                </w:p>
              </w:tc>
              <w:tc>
                <w:tcPr>
                  <w:tcW w:w="851" w:type="dxa"/>
                  <w:vAlign w:val="center"/>
                </w:tcPr>
                <w:p w14:paraId="1027763C">
                  <w:pPr>
                    <w:jc w:val="center"/>
                    <w:rPr>
                      <w:rFonts w:eastAsia="仿宋"/>
                      <w:szCs w:val="21"/>
                    </w:rPr>
                  </w:pPr>
                  <w:r>
                    <w:rPr>
                      <w:rFonts w:hint="eastAsia" w:eastAsia="仿宋"/>
                      <w:szCs w:val="21"/>
                    </w:rPr>
                    <w:t>0</w:t>
                  </w:r>
                </w:p>
              </w:tc>
              <w:tc>
                <w:tcPr>
                  <w:tcW w:w="1134" w:type="dxa"/>
                  <w:vAlign w:val="center"/>
                </w:tcPr>
                <w:p w14:paraId="5F8DAAAE">
                  <w:pPr>
                    <w:jc w:val="center"/>
                    <w:rPr>
                      <w:rFonts w:eastAsia="仿宋"/>
                      <w:szCs w:val="21"/>
                    </w:rPr>
                  </w:pPr>
                  <w:r>
                    <w:rPr>
                      <w:rFonts w:hint="eastAsia" w:eastAsia="仿宋"/>
                      <w:szCs w:val="21"/>
                    </w:rPr>
                    <w:t>0</w:t>
                  </w:r>
                  <w:r>
                    <w:rPr>
                      <w:rFonts w:eastAsia="仿宋"/>
                      <w:szCs w:val="21"/>
                    </w:rPr>
                    <w:t>.073</w:t>
                  </w:r>
                </w:p>
              </w:tc>
              <w:tc>
                <w:tcPr>
                  <w:tcW w:w="992" w:type="dxa"/>
                  <w:vAlign w:val="center"/>
                </w:tcPr>
                <w:p w14:paraId="6B213AA4">
                  <w:pPr>
                    <w:jc w:val="center"/>
                    <w:rPr>
                      <w:rFonts w:eastAsia="仿宋"/>
                      <w:szCs w:val="21"/>
                    </w:rPr>
                  </w:pPr>
                  <w:r>
                    <w:rPr>
                      <w:rFonts w:hint="eastAsia" w:eastAsia="仿宋"/>
                      <w:szCs w:val="21"/>
                    </w:rPr>
                    <w:t>0</w:t>
                  </w:r>
                </w:p>
              </w:tc>
              <w:tc>
                <w:tcPr>
                  <w:tcW w:w="1134" w:type="dxa"/>
                  <w:vAlign w:val="center"/>
                </w:tcPr>
                <w:p w14:paraId="758A8012">
                  <w:pPr>
                    <w:jc w:val="center"/>
                    <w:rPr>
                      <w:rFonts w:eastAsia="仿宋"/>
                      <w:szCs w:val="21"/>
                    </w:rPr>
                  </w:pPr>
                  <w:r>
                    <w:rPr>
                      <w:rFonts w:hint="eastAsia" w:eastAsia="仿宋"/>
                      <w:szCs w:val="21"/>
                    </w:rPr>
                    <w:t>0.946</w:t>
                  </w:r>
                </w:p>
              </w:tc>
              <w:tc>
                <w:tcPr>
                  <w:tcW w:w="1276" w:type="dxa"/>
                  <w:vAlign w:val="center"/>
                </w:tcPr>
                <w:p w14:paraId="5F78B398">
                  <w:pPr>
                    <w:autoSpaceDE w:val="0"/>
                    <w:autoSpaceDN w:val="0"/>
                    <w:snapToGrid w:val="0"/>
                    <w:jc w:val="center"/>
                    <w:rPr>
                      <w:rFonts w:eastAsia="仿宋"/>
                      <w:szCs w:val="22"/>
                    </w:rPr>
                  </w:pPr>
                  <w:r>
                    <w:rPr>
                      <w:rFonts w:hint="eastAsia" w:eastAsia="仿宋"/>
                      <w:szCs w:val="22"/>
                    </w:rPr>
                    <w:t>0</w:t>
                  </w:r>
                  <w:r>
                    <w:rPr>
                      <w:rFonts w:eastAsia="仿宋"/>
                      <w:szCs w:val="22"/>
                    </w:rPr>
                    <w:t>.14</w:t>
                  </w:r>
                </w:p>
              </w:tc>
              <w:tc>
                <w:tcPr>
                  <w:tcW w:w="1275" w:type="dxa"/>
                  <w:vAlign w:val="center"/>
                </w:tcPr>
                <w:p w14:paraId="58C84FB0">
                  <w:pPr>
                    <w:jc w:val="center"/>
                    <w:rPr>
                      <w:rFonts w:eastAsia="仿宋"/>
                      <w:szCs w:val="21"/>
                    </w:rPr>
                  </w:pPr>
                  <w:r>
                    <w:rPr>
                      <w:rFonts w:eastAsia="仿宋"/>
                      <w:szCs w:val="21"/>
                    </w:rPr>
                    <w:t>+</w:t>
                  </w:r>
                  <w:r>
                    <w:rPr>
                      <w:rFonts w:hint="eastAsia" w:eastAsia="仿宋"/>
                      <w:szCs w:val="21"/>
                    </w:rPr>
                    <w:t>0</w:t>
                  </w:r>
                  <w:r>
                    <w:rPr>
                      <w:rFonts w:eastAsia="仿宋"/>
                      <w:szCs w:val="21"/>
                    </w:rPr>
                    <w:t>.073</w:t>
                  </w:r>
                </w:p>
              </w:tc>
              <w:tc>
                <w:tcPr>
                  <w:tcW w:w="1243" w:type="dxa"/>
                  <w:vAlign w:val="center"/>
                </w:tcPr>
                <w:p w14:paraId="63F3DAA6">
                  <w:pPr>
                    <w:autoSpaceDE w:val="0"/>
                    <w:autoSpaceDN w:val="0"/>
                    <w:snapToGrid w:val="0"/>
                    <w:jc w:val="center"/>
                    <w:rPr>
                      <w:rFonts w:eastAsia="仿宋"/>
                      <w:szCs w:val="22"/>
                    </w:rPr>
                  </w:pPr>
                  <w:r>
                    <w:rPr>
                      <w:rFonts w:eastAsia="仿宋"/>
                      <w:szCs w:val="22"/>
                    </w:rPr>
                    <w:t>+</w:t>
                  </w:r>
                  <w:r>
                    <w:rPr>
                      <w:rFonts w:hint="eastAsia" w:eastAsia="仿宋"/>
                      <w:szCs w:val="22"/>
                    </w:rPr>
                    <w:t>0</w:t>
                  </w:r>
                  <w:r>
                    <w:rPr>
                      <w:rFonts w:eastAsia="仿宋"/>
                      <w:szCs w:val="22"/>
                    </w:rPr>
                    <w:t>.011</w:t>
                  </w:r>
                </w:p>
              </w:tc>
            </w:tr>
            <w:tr w14:paraId="45B7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70D701F4">
                  <w:pPr>
                    <w:widowControl/>
                    <w:jc w:val="center"/>
                    <w:rPr>
                      <w:rFonts w:eastAsia="仿宋"/>
                      <w:kern w:val="0"/>
                      <w:szCs w:val="21"/>
                    </w:rPr>
                  </w:pPr>
                </w:p>
              </w:tc>
              <w:tc>
                <w:tcPr>
                  <w:tcW w:w="1987" w:type="dxa"/>
                  <w:gridSpan w:val="2"/>
                  <w:vAlign w:val="center"/>
                </w:tcPr>
                <w:p w14:paraId="1EB8BB1E">
                  <w:pPr>
                    <w:widowControl/>
                    <w:jc w:val="center"/>
                    <w:rPr>
                      <w:rFonts w:eastAsia="仿宋"/>
                      <w:kern w:val="0"/>
                      <w:szCs w:val="21"/>
                    </w:rPr>
                  </w:pPr>
                  <w:r>
                    <w:rPr>
                      <w:rFonts w:eastAsia="仿宋"/>
                      <w:kern w:val="0"/>
                      <w:szCs w:val="21"/>
                    </w:rPr>
                    <w:t>SS</w:t>
                  </w:r>
                </w:p>
              </w:tc>
              <w:tc>
                <w:tcPr>
                  <w:tcW w:w="992" w:type="dxa"/>
                  <w:vAlign w:val="center"/>
                </w:tcPr>
                <w:p w14:paraId="0BD16788">
                  <w:pPr>
                    <w:jc w:val="center"/>
                    <w:rPr>
                      <w:rFonts w:eastAsia="仿宋"/>
                      <w:szCs w:val="21"/>
                    </w:rPr>
                  </w:pPr>
                  <w:r>
                    <w:rPr>
                      <w:rFonts w:eastAsia="仿宋"/>
                      <w:szCs w:val="21"/>
                    </w:rPr>
                    <w:t>0.384</w:t>
                  </w:r>
                </w:p>
              </w:tc>
              <w:tc>
                <w:tcPr>
                  <w:tcW w:w="992" w:type="dxa"/>
                  <w:vAlign w:val="center"/>
                </w:tcPr>
                <w:p w14:paraId="6B83FAA9">
                  <w:pPr>
                    <w:autoSpaceDE w:val="0"/>
                    <w:autoSpaceDN w:val="0"/>
                    <w:snapToGrid w:val="0"/>
                    <w:jc w:val="center"/>
                    <w:rPr>
                      <w:rFonts w:eastAsia="仿宋"/>
                      <w:szCs w:val="22"/>
                    </w:rPr>
                  </w:pPr>
                  <w:r>
                    <w:rPr>
                      <w:rFonts w:hint="eastAsia" w:eastAsia="仿宋"/>
                      <w:szCs w:val="22"/>
                    </w:rPr>
                    <w:t>0.514</w:t>
                  </w:r>
                </w:p>
              </w:tc>
              <w:tc>
                <w:tcPr>
                  <w:tcW w:w="1134" w:type="dxa"/>
                  <w:vAlign w:val="center"/>
                </w:tcPr>
                <w:p w14:paraId="3FDD10D6">
                  <w:pPr>
                    <w:jc w:val="center"/>
                    <w:rPr>
                      <w:rFonts w:eastAsia="仿宋"/>
                      <w:szCs w:val="21"/>
                    </w:rPr>
                  </w:pPr>
                  <w:r>
                    <w:rPr>
                      <w:rFonts w:hint="eastAsia" w:eastAsia="仿宋"/>
                      <w:szCs w:val="21"/>
                    </w:rPr>
                    <w:t>0</w:t>
                  </w:r>
                  <w:r>
                    <w:rPr>
                      <w:rFonts w:eastAsia="仿宋"/>
                      <w:szCs w:val="21"/>
                    </w:rPr>
                    <w:t>.043</w:t>
                  </w:r>
                </w:p>
              </w:tc>
              <w:tc>
                <w:tcPr>
                  <w:tcW w:w="851" w:type="dxa"/>
                  <w:vAlign w:val="center"/>
                </w:tcPr>
                <w:p w14:paraId="282F63DA">
                  <w:pPr>
                    <w:jc w:val="center"/>
                    <w:rPr>
                      <w:rFonts w:eastAsia="仿宋"/>
                      <w:szCs w:val="21"/>
                    </w:rPr>
                  </w:pPr>
                  <w:r>
                    <w:rPr>
                      <w:rFonts w:hint="eastAsia" w:eastAsia="仿宋"/>
                      <w:szCs w:val="21"/>
                    </w:rPr>
                    <w:t>0</w:t>
                  </w:r>
                </w:p>
              </w:tc>
              <w:tc>
                <w:tcPr>
                  <w:tcW w:w="1134" w:type="dxa"/>
                  <w:vAlign w:val="center"/>
                </w:tcPr>
                <w:p w14:paraId="5C222227">
                  <w:pPr>
                    <w:jc w:val="center"/>
                    <w:rPr>
                      <w:rFonts w:eastAsia="仿宋"/>
                      <w:szCs w:val="21"/>
                    </w:rPr>
                  </w:pPr>
                  <w:r>
                    <w:rPr>
                      <w:rFonts w:hint="eastAsia" w:eastAsia="仿宋"/>
                      <w:szCs w:val="21"/>
                    </w:rPr>
                    <w:t>0</w:t>
                  </w:r>
                  <w:r>
                    <w:rPr>
                      <w:rFonts w:eastAsia="仿宋"/>
                      <w:szCs w:val="21"/>
                    </w:rPr>
                    <w:t>.043</w:t>
                  </w:r>
                </w:p>
              </w:tc>
              <w:tc>
                <w:tcPr>
                  <w:tcW w:w="992" w:type="dxa"/>
                  <w:vAlign w:val="center"/>
                </w:tcPr>
                <w:p w14:paraId="57CBF1FE">
                  <w:pPr>
                    <w:jc w:val="center"/>
                    <w:rPr>
                      <w:rFonts w:eastAsia="仿宋"/>
                      <w:szCs w:val="21"/>
                    </w:rPr>
                  </w:pPr>
                  <w:r>
                    <w:rPr>
                      <w:rFonts w:hint="eastAsia" w:eastAsia="仿宋"/>
                      <w:szCs w:val="21"/>
                    </w:rPr>
                    <w:t>0</w:t>
                  </w:r>
                </w:p>
              </w:tc>
              <w:tc>
                <w:tcPr>
                  <w:tcW w:w="1134" w:type="dxa"/>
                  <w:vAlign w:val="center"/>
                </w:tcPr>
                <w:p w14:paraId="12AB9BD0">
                  <w:pPr>
                    <w:jc w:val="center"/>
                    <w:rPr>
                      <w:rFonts w:eastAsia="仿宋"/>
                      <w:szCs w:val="21"/>
                    </w:rPr>
                  </w:pPr>
                  <w:r>
                    <w:rPr>
                      <w:rFonts w:hint="eastAsia" w:eastAsia="仿宋"/>
                      <w:szCs w:val="21"/>
                    </w:rPr>
                    <w:t>0.557</w:t>
                  </w:r>
                </w:p>
              </w:tc>
              <w:tc>
                <w:tcPr>
                  <w:tcW w:w="1276" w:type="dxa"/>
                  <w:vAlign w:val="center"/>
                </w:tcPr>
                <w:p w14:paraId="5B541485">
                  <w:pPr>
                    <w:autoSpaceDE w:val="0"/>
                    <w:autoSpaceDN w:val="0"/>
                    <w:snapToGrid w:val="0"/>
                    <w:jc w:val="center"/>
                    <w:rPr>
                      <w:rFonts w:eastAsia="仿宋"/>
                      <w:szCs w:val="22"/>
                    </w:rPr>
                  </w:pPr>
                  <w:r>
                    <w:rPr>
                      <w:rFonts w:hint="eastAsia" w:eastAsia="仿宋"/>
                      <w:szCs w:val="22"/>
                    </w:rPr>
                    <w:t>0</w:t>
                  </w:r>
                  <w:r>
                    <w:rPr>
                      <w:rFonts w:eastAsia="仿宋"/>
                      <w:szCs w:val="22"/>
                    </w:rPr>
                    <w:t>.028</w:t>
                  </w:r>
                </w:p>
              </w:tc>
              <w:tc>
                <w:tcPr>
                  <w:tcW w:w="1275" w:type="dxa"/>
                  <w:vAlign w:val="center"/>
                </w:tcPr>
                <w:p w14:paraId="4F3D35AD">
                  <w:pPr>
                    <w:jc w:val="center"/>
                    <w:rPr>
                      <w:rFonts w:eastAsia="仿宋"/>
                      <w:szCs w:val="21"/>
                    </w:rPr>
                  </w:pPr>
                  <w:r>
                    <w:rPr>
                      <w:rFonts w:eastAsia="仿宋"/>
                      <w:szCs w:val="21"/>
                    </w:rPr>
                    <w:t>+</w:t>
                  </w:r>
                  <w:r>
                    <w:rPr>
                      <w:rFonts w:hint="eastAsia" w:eastAsia="仿宋"/>
                      <w:szCs w:val="21"/>
                    </w:rPr>
                    <w:t>0</w:t>
                  </w:r>
                  <w:r>
                    <w:rPr>
                      <w:rFonts w:eastAsia="仿宋"/>
                      <w:szCs w:val="21"/>
                    </w:rPr>
                    <w:t>.043</w:t>
                  </w:r>
                </w:p>
              </w:tc>
              <w:tc>
                <w:tcPr>
                  <w:tcW w:w="1243" w:type="dxa"/>
                  <w:vAlign w:val="center"/>
                </w:tcPr>
                <w:p w14:paraId="61286ABD">
                  <w:pPr>
                    <w:autoSpaceDE w:val="0"/>
                    <w:autoSpaceDN w:val="0"/>
                    <w:snapToGrid w:val="0"/>
                    <w:jc w:val="center"/>
                    <w:rPr>
                      <w:rFonts w:eastAsia="仿宋"/>
                      <w:szCs w:val="22"/>
                    </w:rPr>
                  </w:pPr>
                  <w:r>
                    <w:rPr>
                      <w:rFonts w:eastAsia="仿宋"/>
                      <w:szCs w:val="22"/>
                    </w:rPr>
                    <w:t>+</w:t>
                  </w:r>
                  <w:r>
                    <w:rPr>
                      <w:rFonts w:hint="eastAsia" w:eastAsia="仿宋"/>
                      <w:szCs w:val="22"/>
                    </w:rPr>
                    <w:t>0</w:t>
                  </w:r>
                  <w:r>
                    <w:rPr>
                      <w:rFonts w:eastAsia="仿宋"/>
                      <w:szCs w:val="22"/>
                    </w:rPr>
                    <w:t>.0022</w:t>
                  </w:r>
                </w:p>
              </w:tc>
            </w:tr>
            <w:tr w14:paraId="7F01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4" w:type="dxa"/>
                  <w:vMerge w:val="continue"/>
                  <w:vAlign w:val="center"/>
                </w:tcPr>
                <w:p w14:paraId="63953FE7">
                  <w:pPr>
                    <w:widowControl/>
                    <w:jc w:val="center"/>
                    <w:rPr>
                      <w:rFonts w:eastAsia="仿宋"/>
                      <w:kern w:val="0"/>
                      <w:szCs w:val="21"/>
                    </w:rPr>
                  </w:pPr>
                </w:p>
              </w:tc>
              <w:tc>
                <w:tcPr>
                  <w:tcW w:w="1987" w:type="dxa"/>
                  <w:gridSpan w:val="2"/>
                  <w:vAlign w:val="center"/>
                </w:tcPr>
                <w:p w14:paraId="13355EDE">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992" w:type="dxa"/>
                  <w:vAlign w:val="center"/>
                </w:tcPr>
                <w:p w14:paraId="762F5272">
                  <w:pPr>
                    <w:jc w:val="center"/>
                    <w:rPr>
                      <w:rFonts w:eastAsia="仿宋"/>
                      <w:szCs w:val="21"/>
                    </w:rPr>
                  </w:pPr>
                  <w:r>
                    <w:rPr>
                      <w:rFonts w:eastAsia="仿宋"/>
                      <w:szCs w:val="21"/>
                    </w:rPr>
                    <w:t>0.058</w:t>
                  </w:r>
                </w:p>
              </w:tc>
              <w:tc>
                <w:tcPr>
                  <w:tcW w:w="992" w:type="dxa"/>
                  <w:vAlign w:val="center"/>
                </w:tcPr>
                <w:p w14:paraId="18F1E7A5">
                  <w:pPr>
                    <w:autoSpaceDE w:val="0"/>
                    <w:autoSpaceDN w:val="0"/>
                    <w:snapToGrid w:val="0"/>
                    <w:jc w:val="center"/>
                    <w:rPr>
                      <w:rFonts w:eastAsia="仿宋"/>
                      <w:szCs w:val="22"/>
                    </w:rPr>
                  </w:pPr>
                  <w:r>
                    <w:rPr>
                      <w:rFonts w:hint="eastAsia" w:eastAsia="仿宋"/>
                      <w:szCs w:val="22"/>
                    </w:rPr>
                    <w:t>0.077</w:t>
                  </w:r>
                </w:p>
              </w:tc>
              <w:tc>
                <w:tcPr>
                  <w:tcW w:w="1134" w:type="dxa"/>
                  <w:vAlign w:val="center"/>
                </w:tcPr>
                <w:p w14:paraId="043467D1">
                  <w:pPr>
                    <w:jc w:val="center"/>
                    <w:rPr>
                      <w:rFonts w:eastAsia="仿宋"/>
                      <w:szCs w:val="21"/>
                    </w:rPr>
                  </w:pPr>
                  <w:r>
                    <w:rPr>
                      <w:rFonts w:hint="eastAsia" w:eastAsia="仿宋"/>
                      <w:szCs w:val="21"/>
                    </w:rPr>
                    <w:t>0</w:t>
                  </w:r>
                  <w:r>
                    <w:rPr>
                      <w:rFonts w:eastAsia="仿宋"/>
                      <w:szCs w:val="21"/>
                    </w:rPr>
                    <w:t>.006</w:t>
                  </w:r>
                </w:p>
              </w:tc>
              <w:tc>
                <w:tcPr>
                  <w:tcW w:w="851" w:type="dxa"/>
                  <w:vAlign w:val="center"/>
                </w:tcPr>
                <w:p w14:paraId="60A42535">
                  <w:pPr>
                    <w:jc w:val="center"/>
                    <w:rPr>
                      <w:rFonts w:eastAsia="仿宋"/>
                      <w:szCs w:val="21"/>
                    </w:rPr>
                  </w:pPr>
                  <w:r>
                    <w:rPr>
                      <w:rFonts w:hint="eastAsia" w:eastAsia="仿宋"/>
                      <w:szCs w:val="21"/>
                    </w:rPr>
                    <w:t>0</w:t>
                  </w:r>
                </w:p>
              </w:tc>
              <w:tc>
                <w:tcPr>
                  <w:tcW w:w="1134" w:type="dxa"/>
                  <w:vAlign w:val="center"/>
                </w:tcPr>
                <w:p w14:paraId="591250AB">
                  <w:pPr>
                    <w:jc w:val="center"/>
                    <w:rPr>
                      <w:rFonts w:eastAsia="仿宋"/>
                      <w:szCs w:val="21"/>
                    </w:rPr>
                  </w:pPr>
                  <w:r>
                    <w:rPr>
                      <w:rFonts w:hint="eastAsia" w:eastAsia="仿宋"/>
                      <w:szCs w:val="21"/>
                    </w:rPr>
                    <w:t>0</w:t>
                  </w:r>
                  <w:r>
                    <w:rPr>
                      <w:rFonts w:eastAsia="仿宋"/>
                      <w:szCs w:val="21"/>
                    </w:rPr>
                    <w:t>.006</w:t>
                  </w:r>
                </w:p>
              </w:tc>
              <w:tc>
                <w:tcPr>
                  <w:tcW w:w="992" w:type="dxa"/>
                  <w:vAlign w:val="center"/>
                </w:tcPr>
                <w:p w14:paraId="2FB450BB">
                  <w:pPr>
                    <w:jc w:val="center"/>
                    <w:rPr>
                      <w:rFonts w:eastAsia="仿宋"/>
                      <w:szCs w:val="21"/>
                    </w:rPr>
                  </w:pPr>
                  <w:r>
                    <w:rPr>
                      <w:rFonts w:hint="eastAsia" w:eastAsia="仿宋"/>
                      <w:szCs w:val="21"/>
                    </w:rPr>
                    <w:t>0</w:t>
                  </w:r>
                </w:p>
              </w:tc>
              <w:tc>
                <w:tcPr>
                  <w:tcW w:w="1134" w:type="dxa"/>
                  <w:vAlign w:val="center"/>
                </w:tcPr>
                <w:p w14:paraId="47750B47">
                  <w:pPr>
                    <w:jc w:val="center"/>
                    <w:rPr>
                      <w:rFonts w:eastAsia="仿宋"/>
                      <w:szCs w:val="21"/>
                    </w:rPr>
                  </w:pPr>
                  <w:r>
                    <w:rPr>
                      <w:rFonts w:hint="eastAsia" w:eastAsia="仿宋"/>
                      <w:szCs w:val="21"/>
                    </w:rPr>
                    <w:t>0.083</w:t>
                  </w:r>
                </w:p>
              </w:tc>
              <w:tc>
                <w:tcPr>
                  <w:tcW w:w="1276" w:type="dxa"/>
                  <w:vAlign w:val="center"/>
                </w:tcPr>
                <w:p w14:paraId="5E205C1D">
                  <w:pPr>
                    <w:autoSpaceDE w:val="0"/>
                    <w:autoSpaceDN w:val="0"/>
                    <w:snapToGrid w:val="0"/>
                    <w:jc w:val="center"/>
                    <w:rPr>
                      <w:rFonts w:eastAsia="仿宋"/>
                      <w:szCs w:val="22"/>
                    </w:rPr>
                  </w:pPr>
                  <w:r>
                    <w:rPr>
                      <w:rFonts w:hint="eastAsia" w:eastAsia="仿宋"/>
                      <w:szCs w:val="22"/>
                    </w:rPr>
                    <w:t>0</w:t>
                  </w:r>
                  <w:r>
                    <w:rPr>
                      <w:rFonts w:eastAsia="仿宋"/>
                      <w:szCs w:val="22"/>
                    </w:rPr>
                    <w:t>.011</w:t>
                  </w:r>
                </w:p>
              </w:tc>
              <w:tc>
                <w:tcPr>
                  <w:tcW w:w="1275" w:type="dxa"/>
                  <w:vAlign w:val="center"/>
                </w:tcPr>
                <w:p w14:paraId="2A2FE4F6">
                  <w:pPr>
                    <w:jc w:val="center"/>
                    <w:rPr>
                      <w:rFonts w:eastAsia="仿宋"/>
                      <w:szCs w:val="21"/>
                    </w:rPr>
                  </w:pPr>
                  <w:r>
                    <w:rPr>
                      <w:rFonts w:eastAsia="仿宋"/>
                      <w:szCs w:val="21"/>
                    </w:rPr>
                    <w:t>+</w:t>
                  </w:r>
                  <w:r>
                    <w:rPr>
                      <w:rFonts w:hint="eastAsia" w:eastAsia="仿宋"/>
                      <w:szCs w:val="21"/>
                    </w:rPr>
                    <w:t>0</w:t>
                  </w:r>
                  <w:r>
                    <w:rPr>
                      <w:rFonts w:eastAsia="仿宋"/>
                      <w:szCs w:val="21"/>
                    </w:rPr>
                    <w:t>.006</w:t>
                  </w:r>
                </w:p>
              </w:tc>
              <w:tc>
                <w:tcPr>
                  <w:tcW w:w="1243" w:type="dxa"/>
                  <w:vAlign w:val="center"/>
                </w:tcPr>
                <w:p w14:paraId="79ADAC5A">
                  <w:pPr>
                    <w:autoSpaceDE w:val="0"/>
                    <w:autoSpaceDN w:val="0"/>
                    <w:snapToGrid w:val="0"/>
                    <w:jc w:val="center"/>
                    <w:rPr>
                      <w:rFonts w:eastAsia="仿宋"/>
                      <w:szCs w:val="22"/>
                    </w:rPr>
                  </w:pPr>
                  <w:r>
                    <w:rPr>
                      <w:rFonts w:eastAsia="仿宋"/>
                      <w:szCs w:val="22"/>
                    </w:rPr>
                    <w:t>+</w:t>
                  </w:r>
                  <w:r>
                    <w:rPr>
                      <w:rFonts w:hint="eastAsia" w:eastAsia="仿宋"/>
                      <w:szCs w:val="22"/>
                    </w:rPr>
                    <w:t>0</w:t>
                  </w:r>
                  <w:r>
                    <w:rPr>
                      <w:rFonts w:eastAsia="仿宋"/>
                      <w:szCs w:val="22"/>
                    </w:rPr>
                    <w:t>.0008</w:t>
                  </w:r>
                </w:p>
              </w:tc>
            </w:tr>
            <w:tr w14:paraId="2252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4A8A84D4">
                  <w:pPr>
                    <w:widowControl/>
                    <w:jc w:val="center"/>
                    <w:rPr>
                      <w:rFonts w:eastAsia="仿宋"/>
                      <w:kern w:val="0"/>
                      <w:szCs w:val="21"/>
                    </w:rPr>
                  </w:pPr>
                </w:p>
              </w:tc>
              <w:tc>
                <w:tcPr>
                  <w:tcW w:w="1987" w:type="dxa"/>
                  <w:gridSpan w:val="2"/>
                  <w:vAlign w:val="center"/>
                </w:tcPr>
                <w:p w14:paraId="79FEA48F">
                  <w:pPr>
                    <w:widowControl/>
                    <w:jc w:val="center"/>
                    <w:rPr>
                      <w:rFonts w:eastAsia="仿宋"/>
                      <w:kern w:val="0"/>
                      <w:szCs w:val="21"/>
                    </w:rPr>
                  </w:pPr>
                  <w:r>
                    <w:rPr>
                      <w:rFonts w:eastAsia="仿宋"/>
                      <w:kern w:val="0"/>
                      <w:szCs w:val="21"/>
                    </w:rPr>
                    <w:t>TP</w:t>
                  </w:r>
                </w:p>
              </w:tc>
              <w:tc>
                <w:tcPr>
                  <w:tcW w:w="992" w:type="dxa"/>
                  <w:vAlign w:val="center"/>
                </w:tcPr>
                <w:p w14:paraId="159A82DF">
                  <w:pPr>
                    <w:jc w:val="center"/>
                    <w:rPr>
                      <w:rFonts w:eastAsia="仿宋"/>
                      <w:szCs w:val="21"/>
                    </w:rPr>
                  </w:pPr>
                  <w:r>
                    <w:rPr>
                      <w:rFonts w:eastAsia="仿宋"/>
                      <w:szCs w:val="21"/>
                    </w:rPr>
                    <w:t>0.006</w:t>
                  </w:r>
                </w:p>
              </w:tc>
              <w:tc>
                <w:tcPr>
                  <w:tcW w:w="992" w:type="dxa"/>
                  <w:vAlign w:val="center"/>
                </w:tcPr>
                <w:p w14:paraId="28BC1855">
                  <w:pPr>
                    <w:autoSpaceDE w:val="0"/>
                    <w:autoSpaceDN w:val="0"/>
                    <w:snapToGrid w:val="0"/>
                    <w:jc w:val="center"/>
                    <w:rPr>
                      <w:rFonts w:eastAsia="仿宋"/>
                      <w:szCs w:val="22"/>
                    </w:rPr>
                  </w:pPr>
                  <w:r>
                    <w:rPr>
                      <w:rFonts w:hint="eastAsia" w:eastAsia="仿宋"/>
                      <w:szCs w:val="22"/>
                    </w:rPr>
                    <w:t>0.008</w:t>
                  </w:r>
                </w:p>
              </w:tc>
              <w:tc>
                <w:tcPr>
                  <w:tcW w:w="1134" w:type="dxa"/>
                  <w:vAlign w:val="center"/>
                </w:tcPr>
                <w:p w14:paraId="72F2F217">
                  <w:pPr>
                    <w:jc w:val="center"/>
                    <w:rPr>
                      <w:rFonts w:eastAsia="仿宋"/>
                      <w:szCs w:val="21"/>
                    </w:rPr>
                  </w:pPr>
                  <w:r>
                    <w:rPr>
                      <w:rFonts w:hint="eastAsia" w:eastAsia="仿宋"/>
                      <w:szCs w:val="21"/>
                    </w:rPr>
                    <w:t>0</w:t>
                  </w:r>
                  <w:r>
                    <w:rPr>
                      <w:rFonts w:eastAsia="仿宋"/>
                      <w:szCs w:val="21"/>
                    </w:rPr>
                    <w:t>.0006</w:t>
                  </w:r>
                </w:p>
              </w:tc>
              <w:tc>
                <w:tcPr>
                  <w:tcW w:w="851" w:type="dxa"/>
                  <w:vAlign w:val="center"/>
                </w:tcPr>
                <w:p w14:paraId="16BBAE7B">
                  <w:pPr>
                    <w:jc w:val="center"/>
                    <w:rPr>
                      <w:rFonts w:eastAsia="仿宋"/>
                      <w:szCs w:val="21"/>
                    </w:rPr>
                  </w:pPr>
                  <w:r>
                    <w:rPr>
                      <w:rFonts w:hint="eastAsia" w:eastAsia="仿宋"/>
                      <w:szCs w:val="21"/>
                    </w:rPr>
                    <w:t>0</w:t>
                  </w:r>
                </w:p>
              </w:tc>
              <w:tc>
                <w:tcPr>
                  <w:tcW w:w="1134" w:type="dxa"/>
                  <w:vAlign w:val="center"/>
                </w:tcPr>
                <w:p w14:paraId="657E01D9">
                  <w:pPr>
                    <w:jc w:val="center"/>
                    <w:rPr>
                      <w:rFonts w:eastAsia="仿宋"/>
                      <w:szCs w:val="21"/>
                    </w:rPr>
                  </w:pPr>
                  <w:r>
                    <w:rPr>
                      <w:rFonts w:hint="eastAsia" w:eastAsia="仿宋"/>
                      <w:szCs w:val="21"/>
                    </w:rPr>
                    <w:t>0</w:t>
                  </w:r>
                  <w:r>
                    <w:rPr>
                      <w:rFonts w:eastAsia="仿宋"/>
                      <w:szCs w:val="21"/>
                    </w:rPr>
                    <w:t>.0006</w:t>
                  </w:r>
                </w:p>
              </w:tc>
              <w:tc>
                <w:tcPr>
                  <w:tcW w:w="992" w:type="dxa"/>
                  <w:vAlign w:val="center"/>
                </w:tcPr>
                <w:p w14:paraId="389A018D">
                  <w:pPr>
                    <w:jc w:val="center"/>
                    <w:rPr>
                      <w:rFonts w:eastAsia="仿宋"/>
                      <w:szCs w:val="21"/>
                    </w:rPr>
                  </w:pPr>
                  <w:r>
                    <w:rPr>
                      <w:rFonts w:hint="eastAsia" w:eastAsia="仿宋"/>
                      <w:szCs w:val="21"/>
                    </w:rPr>
                    <w:t>0</w:t>
                  </w:r>
                </w:p>
              </w:tc>
              <w:tc>
                <w:tcPr>
                  <w:tcW w:w="1134" w:type="dxa"/>
                  <w:vAlign w:val="center"/>
                </w:tcPr>
                <w:p w14:paraId="79A43C6E">
                  <w:pPr>
                    <w:jc w:val="center"/>
                    <w:rPr>
                      <w:rFonts w:eastAsia="仿宋"/>
                      <w:szCs w:val="21"/>
                    </w:rPr>
                  </w:pPr>
                  <w:r>
                    <w:rPr>
                      <w:rFonts w:hint="eastAsia" w:eastAsia="仿宋"/>
                      <w:szCs w:val="21"/>
                    </w:rPr>
                    <w:t>0.0086</w:t>
                  </w:r>
                </w:p>
              </w:tc>
              <w:tc>
                <w:tcPr>
                  <w:tcW w:w="1276" w:type="dxa"/>
                  <w:vAlign w:val="center"/>
                </w:tcPr>
                <w:p w14:paraId="08218CB0">
                  <w:pPr>
                    <w:autoSpaceDE w:val="0"/>
                    <w:autoSpaceDN w:val="0"/>
                    <w:snapToGrid w:val="0"/>
                    <w:jc w:val="center"/>
                    <w:rPr>
                      <w:rFonts w:eastAsia="仿宋"/>
                      <w:szCs w:val="22"/>
                    </w:rPr>
                  </w:pPr>
                  <w:r>
                    <w:rPr>
                      <w:rFonts w:hint="eastAsia" w:eastAsia="仿宋"/>
                      <w:szCs w:val="22"/>
                    </w:rPr>
                    <w:t>0</w:t>
                  </w:r>
                  <w:r>
                    <w:rPr>
                      <w:rFonts w:eastAsia="仿宋"/>
                      <w:szCs w:val="22"/>
                    </w:rPr>
                    <w:t>.0014</w:t>
                  </w:r>
                </w:p>
              </w:tc>
              <w:tc>
                <w:tcPr>
                  <w:tcW w:w="1275" w:type="dxa"/>
                  <w:vAlign w:val="center"/>
                </w:tcPr>
                <w:p w14:paraId="192ECAB7">
                  <w:pPr>
                    <w:jc w:val="center"/>
                    <w:rPr>
                      <w:rFonts w:eastAsia="仿宋"/>
                      <w:szCs w:val="21"/>
                    </w:rPr>
                  </w:pPr>
                  <w:r>
                    <w:rPr>
                      <w:rFonts w:eastAsia="仿宋"/>
                      <w:szCs w:val="21"/>
                    </w:rPr>
                    <w:t>+</w:t>
                  </w:r>
                  <w:r>
                    <w:rPr>
                      <w:rFonts w:hint="eastAsia" w:eastAsia="仿宋"/>
                      <w:szCs w:val="21"/>
                    </w:rPr>
                    <w:t>0</w:t>
                  </w:r>
                  <w:r>
                    <w:rPr>
                      <w:rFonts w:eastAsia="仿宋"/>
                      <w:szCs w:val="21"/>
                    </w:rPr>
                    <w:t>.0006</w:t>
                  </w:r>
                </w:p>
              </w:tc>
              <w:tc>
                <w:tcPr>
                  <w:tcW w:w="1243" w:type="dxa"/>
                  <w:vAlign w:val="center"/>
                </w:tcPr>
                <w:p w14:paraId="1DC191FB">
                  <w:pPr>
                    <w:autoSpaceDE w:val="0"/>
                    <w:autoSpaceDN w:val="0"/>
                    <w:snapToGrid w:val="0"/>
                    <w:jc w:val="center"/>
                    <w:rPr>
                      <w:rFonts w:eastAsia="仿宋"/>
                      <w:szCs w:val="21"/>
                    </w:rPr>
                  </w:pPr>
                  <w:r>
                    <w:rPr>
                      <w:rFonts w:eastAsia="仿宋"/>
                      <w:szCs w:val="21"/>
                    </w:rPr>
                    <w:t>+</w:t>
                  </w:r>
                  <w:r>
                    <w:rPr>
                      <w:rFonts w:hint="eastAsia" w:eastAsia="仿宋"/>
                      <w:szCs w:val="21"/>
                    </w:rPr>
                    <w:t>0</w:t>
                  </w:r>
                  <w:r>
                    <w:rPr>
                      <w:rFonts w:eastAsia="仿宋"/>
                      <w:szCs w:val="21"/>
                    </w:rPr>
                    <w:t>.00011</w:t>
                  </w:r>
                </w:p>
              </w:tc>
            </w:tr>
            <w:tr w14:paraId="1040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406E6455">
                  <w:pPr>
                    <w:widowControl/>
                    <w:jc w:val="center"/>
                    <w:rPr>
                      <w:rFonts w:eastAsia="仿宋"/>
                      <w:kern w:val="0"/>
                      <w:szCs w:val="21"/>
                    </w:rPr>
                  </w:pPr>
                </w:p>
              </w:tc>
              <w:tc>
                <w:tcPr>
                  <w:tcW w:w="1987" w:type="dxa"/>
                  <w:gridSpan w:val="2"/>
                  <w:vAlign w:val="center"/>
                </w:tcPr>
                <w:p w14:paraId="5E06DE22">
                  <w:pPr>
                    <w:widowControl/>
                    <w:jc w:val="center"/>
                    <w:rPr>
                      <w:rFonts w:eastAsia="仿宋"/>
                      <w:kern w:val="0"/>
                      <w:szCs w:val="21"/>
                    </w:rPr>
                  </w:pPr>
                  <w:r>
                    <w:rPr>
                      <w:rFonts w:hint="eastAsia" w:eastAsia="仿宋"/>
                      <w:kern w:val="0"/>
                      <w:szCs w:val="21"/>
                    </w:rPr>
                    <w:t>TN</w:t>
                  </w:r>
                </w:p>
              </w:tc>
              <w:tc>
                <w:tcPr>
                  <w:tcW w:w="992" w:type="dxa"/>
                  <w:vAlign w:val="center"/>
                </w:tcPr>
                <w:p w14:paraId="6E9889E7">
                  <w:pPr>
                    <w:jc w:val="center"/>
                    <w:rPr>
                      <w:rFonts w:eastAsia="仿宋"/>
                    </w:rPr>
                  </w:pPr>
                  <w:r>
                    <w:rPr>
                      <w:rFonts w:hint="eastAsia" w:eastAsia="仿宋"/>
                    </w:rPr>
                    <w:t>0.077</w:t>
                  </w:r>
                </w:p>
              </w:tc>
              <w:tc>
                <w:tcPr>
                  <w:tcW w:w="992" w:type="dxa"/>
                  <w:vAlign w:val="center"/>
                </w:tcPr>
                <w:p w14:paraId="375329DF">
                  <w:pPr>
                    <w:jc w:val="center"/>
                    <w:rPr>
                      <w:rFonts w:eastAsia="仿宋"/>
                      <w:szCs w:val="21"/>
                    </w:rPr>
                  </w:pPr>
                  <w:r>
                    <w:rPr>
                      <w:rFonts w:hint="eastAsia" w:eastAsia="仿宋"/>
                      <w:szCs w:val="21"/>
                    </w:rPr>
                    <w:t>0</w:t>
                  </w:r>
                  <w:r>
                    <w:rPr>
                      <w:rFonts w:eastAsia="仿宋"/>
                      <w:szCs w:val="21"/>
                    </w:rPr>
                    <w:t>.103</w:t>
                  </w:r>
                </w:p>
              </w:tc>
              <w:tc>
                <w:tcPr>
                  <w:tcW w:w="1134" w:type="dxa"/>
                  <w:vAlign w:val="center"/>
                </w:tcPr>
                <w:p w14:paraId="231B9D75">
                  <w:pPr>
                    <w:jc w:val="center"/>
                    <w:rPr>
                      <w:rFonts w:eastAsia="仿宋"/>
                      <w:szCs w:val="21"/>
                    </w:rPr>
                  </w:pPr>
                  <w:r>
                    <w:rPr>
                      <w:rFonts w:hint="eastAsia" w:eastAsia="仿宋"/>
                      <w:szCs w:val="21"/>
                    </w:rPr>
                    <w:t>0</w:t>
                  </w:r>
                  <w:r>
                    <w:rPr>
                      <w:rFonts w:eastAsia="仿宋"/>
                      <w:szCs w:val="21"/>
                    </w:rPr>
                    <w:t>.008</w:t>
                  </w:r>
                </w:p>
              </w:tc>
              <w:tc>
                <w:tcPr>
                  <w:tcW w:w="851" w:type="dxa"/>
                  <w:vAlign w:val="center"/>
                </w:tcPr>
                <w:p w14:paraId="5E3F8140">
                  <w:pPr>
                    <w:jc w:val="center"/>
                    <w:rPr>
                      <w:rFonts w:eastAsia="仿宋"/>
                      <w:szCs w:val="21"/>
                    </w:rPr>
                  </w:pPr>
                  <w:r>
                    <w:rPr>
                      <w:rFonts w:hint="eastAsia" w:eastAsia="仿宋"/>
                      <w:szCs w:val="21"/>
                    </w:rPr>
                    <w:t>0</w:t>
                  </w:r>
                </w:p>
              </w:tc>
              <w:tc>
                <w:tcPr>
                  <w:tcW w:w="1134" w:type="dxa"/>
                  <w:vAlign w:val="center"/>
                </w:tcPr>
                <w:p w14:paraId="0D4E5BAC">
                  <w:pPr>
                    <w:jc w:val="center"/>
                    <w:rPr>
                      <w:rFonts w:eastAsia="仿宋"/>
                      <w:szCs w:val="21"/>
                    </w:rPr>
                  </w:pPr>
                  <w:r>
                    <w:rPr>
                      <w:rFonts w:hint="eastAsia" w:eastAsia="仿宋"/>
                      <w:szCs w:val="21"/>
                    </w:rPr>
                    <w:t>0</w:t>
                  </w:r>
                  <w:r>
                    <w:rPr>
                      <w:rFonts w:eastAsia="仿宋"/>
                      <w:szCs w:val="21"/>
                    </w:rPr>
                    <w:t>.008</w:t>
                  </w:r>
                </w:p>
              </w:tc>
              <w:tc>
                <w:tcPr>
                  <w:tcW w:w="992" w:type="dxa"/>
                  <w:vAlign w:val="center"/>
                </w:tcPr>
                <w:p w14:paraId="0066E121">
                  <w:pPr>
                    <w:jc w:val="center"/>
                    <w:rPr>
                      <w:rFonts w:eastAsia="仿宋"/>
                      <w:szCs w:val="21"/>
                    </w:rPr>
                  </w:pPr>
                  <w:r>
                    <w:rPr>
                      <w:rFonts w:hint="eastAsia" w:eastAsia="仿宋"/>
                      <w:szCs w:val="21"/>
                    </w:rPr>
                    <w:t>0</w:t>
                  </w:r>
                </w:p>
              </w:tc>
              <w:tc>
                <w:tcPr>
                  <w:tcW w:w="1134" w:type="dxa"/>
                  <w:vAlign w:val="center"/>
                </w:tcPr>
                <w:p w14:paraId="653D8791">
                  <w:pPr>
                    <w:jc w:val="center"/>
                    <w:rPr>
                      <w:rFonts w:eastAsia="仿宋"/>
                      <w:szCs w:val="21"/>
                    </w:rPr>
                  </w:pPr>
                  <w:r>
                    <w:rPr>
                      <w:rFonts w:hint="eastAsia" w:eastAsia="仿宋"/>
                      <w:szCs w:val="21"/>
                    </w:rPr>
                    <w:t>0.111</w:t>
                  </w:r>
                </w:p>
              </w:tc>
              <w:tc>
                <w:tcPr>
                  <w:tcW w:w="1276" w:type="dxa"/>
                  <w:vAlign w:val="center"/>
                </w:tcPr>
                <w:p w14:paraId="72E54391">
                  <w:pPr>
                    <w:autoSpaceDE w:val="0"/>
                    <w:autoSpaceDN w:val="0"/>
                    <w:snapToGrid w:val="0"/>
                    <w:jc w:val="center"/>
                    <w:rPr>
                      <w:rFonts w:eastAsia="仿宋"/>
                      <w:szCs w:val="22"/>
                    </w:rPr>
                  </w:pPr>
                  <w:r>
                    <w:rPr>
                      <w:rFonts w:hint="eastAsia" w:eastAsia="仿宋"/>
                      <w:szCs w:val="22"/>
                    </w:rPr>
                    <w:t>0</w:t>
                  </w:r>
                  <w:r>
                    <w:rPr>
                      <w:rFonts w:eastAsia="仿宋"/>
                      <w:szCs w:val="22"/>
                    </w:rPr>
                    <w:t>.033</w:t>
                  </w:r>
                </w:p>
              </w:tc>
              <w:tc>
                <w:tcPr>
                  <w:tcW w:w="1275" w:type="dxa"/>
                  <w:vAlign w:val="center"/>
                </w:tcPr>
                <w:p w14:paraId="5976C214">
                  <w:pPr>
                    <w:jc w:val="center"/>
                    <w:rPr>
                      <w:rFonts w:eastAsia="仿宋"/>
                      <w:szCs w:val="21"/>
                    </w:rPr>
                  </w:pPr>
                  <w:r>
                    <w:rPr>
                      <w:rFonts w:eastAsia="仿宋"/>
                      <w:szCs w:val="21"/>
                    </w:rPr>
                    <w:t>+</w:t>
                  </w:r>
                  <w:r>
                    <w:rPr>
                      <w:rFonts w:hint="eastAsia" w:eastAsia="仿宋"/>
                      <w:szCs w:val="21"/>
                    </w:rPr>
                    <w:t>0</w:t>
                  </w:r>
                  <w:r>
                    <w:rPr>
                      <w:rFonts w:eastAsia="仿宋"/>
                      <w:szCs w:val="21"/>
                    </w:rPr>
                    <w:t>.008</w:t>
                  </w:r>
                </w:p>
              </w:tc>
              <w:tc>
                <w:tcPr>
                  <w:tcW w:w="1243" w:type="dxa"/>
                  <w:vAlign w:val="center"/>
                </w:tcPr>
                <w:p w14:paraId="3F524E8C">
                  <w:pPr>
                    <w:autoSpaceDE w:val="0"/>
                    <w:autoSpaceDN w:val="0"/>
                    <w:snapToGrid w:val="0"/>
                    <w:jc w:val="center"/>
                    <w:rPr>
                      <w:rFonts w:eastAsia="仿宋"/>
                      <w:szCs w:val="21"/>
                    </w:rPr>
                  </w:pPr>
                  <w:r>
                    <w:rPr>
                      <w:rFonts w:eastAsia="仿宋"/>
                      <w:szCs w:val="21"/>
                    </w:rPr>
                    <w:t>+</w:t>
                  </w:r>
                  <w:r>
                    <w:rPr>
                      <w:rFonts w:hint="eastAsia" w:eastAsia="仿宋"/>
                      <w:szCs w:val="21"/>
                    </w:rPr>
                    <w:t>0</w:t>
                  </w:r>
                  <w:r>
                    <w:rPr>
                      <w:rFonts w:eastAsia="仿宋"/>
                      <w:szCs w:val="21"/>
                    </w:rPr>
                    <w:t>.0026</w:t>
                  </w:r>
                </w:p>
              </w:tc>
            </w:tr>
            <w:tr w14:paraId="4850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3D048D95">
                  <w:pPr>
                    <w:widowControl/>
                    <w:jc w:val="center"/>
                    <w:rPr>
                      <w:rFonts w:eastAsia="仿宋"/>
                      <w:kern w:val="0"/>
                      <w:szCs w:val="21"/>
                    </w:rPr>
                  </w:pPr>
                </w:p>
              </w:tc>
              <w:tc>
                <w:tcPr>
                  <w:tcW w:w="1987" w:type="dxa"/>
                  <w:gridSpan w:val="2"/>
                  <w:vAlign w:val="center"/>
                </w:tcPr>
                <w:p w14:paraId="7A0288DE">
                  <w:pPr>
                    <w:widowControl/>
                    <w:jc w:val="center"/>
                    <w:rPr>
                      <w:rFonts w:eastAsia="仿宋"/>
                      <w:kern w:val="0"/>
                      <w:szCs w:val="21"/>
                    </w:rPr>
                  </w:pPr>
                  <w:r>
                    <w:rPr>
                      <w:rFonts w:hint="eastAsia" w:eastAsia="仿宋"/>
                      <w:kern w:val="0"/>
                      <w:szCs w:val="21"/>
                    </w:rPr>
                    <w:t>动植物油</w:t>
                  </w:r>
                </w:p>
              </w:tc>
              <w:tc>
                <w:tcPr>
                  <w:tcW w:w="992" w:type="dxa"/>
                  <w:vAlign w:val="center"/>
                </w:tcPr>
                <w:p w14:paraId="471F8A81">
                  <w:pPr>
                    <w:jc w:val="center"/>
                    <w:rPr>
                      <w:rFonts w:eastAsia="仿宋"/>
                    </w:rPr>
                  </w:pPr>
                  <w:r>
                    <w:rPr>
                      <w:rFonts w:hint="eastAsia" w:eastAsia="仿宋"/>
                    </w:rPr>
                    <w:t>/</w:t>
                  </w:r>
                </w:p>
              </w:tc>
              <w:tc>
                <w:tcPr>
                  <w:tcW w:w="992" w:type="dxa"/>
                  <w:vAlign w:val="center"/>
                </w:tcPr>
                <w:p w14:paraId="7726725E">
                  <w:pPr>
                    <w:jc w:val="center"/>
                    <w:rPr>
                      <w:rFonts w:eastAsia="仿宋"/>
                      <w:szCs w:val="21"/>
                    </w:rPr>
                  </w:pPr>
                  <w:r>
                    <w:rPr>
                      <w:rFonts w:hint="eastAsia" w:eastAsia="仿宋"/>
                      <w:szCs w:val="21"/>
                    </w:rPr>
                    <w:t>/</w:t>
                  </w:r>
                </w:p>
              </w:tc>
              <w:tc>
                <w:tcPr>
                  <w:tcW w:w="1134" w:type="dxa"/>
                  <w:vAlign w:val="center"/>
                </w:tcPr>
                <w:p w14:paraId="6F62213C">
                  <w:pPr>
                    <w:jc w:val="center"/>
                    <w:rPr>
                      <w:rFonts w:eastAsia="仿宋"/>
                      <w:szCs w:val="21"/>
                    </w:rPr>
                  </w:pPr>
                  <w:r>
                    <w:rPr>
                      <w:rFonts w:hint="eastAsia" w:eastAsia="仿宋"/>
                      <w:szCs w:val="21"/>
                    </w:rPr>
                    <w:t>0</w:t>
                  </w:r>
                  <w:r>
                    <w:rPr>
                      <w:rFonts w:eastAsia="仿宋"/>
                      <w:szCs w:val="21"/>
                    </w:rPr>
                    <w:t>.017</w:t>
                  </w:r>
                </w:p>
              </w:tc>
              <w:tc>
                <w:tcPr>
                  <w:tcW w:w="851" w:type="dxa"/>
                  <w:vAlign w:val="center"/>
                </w:tcPr>
                <w:p w14:paraId="4C9DB294">
                  <w:pPr>
                    <w:jc w:val="center"/>
                    <w:rPr>
                      <w:rFonts w:eastAsia="仿宋"/>
                      <w:szCs w:val="21"/>
                    </w:rPr>
                  </w:pPr>
                  <w:r>
                    <w:rPr>
                      <w:rFonts w:hint="eastAsia" w:eastAsia="仿宋"/>
                      <w:szCs w:val="21"/>
                    </w:rPr>
                    <w:t>0</w:t>
                  </w:r>
                </w:p>
              </w:tc>
              <w:tc>
                <w:tcPr>
                  <w:tcW w:w="1134" w:type="dxa"/>
                  <w:vAlign w:val="center"/>
                </w:tcPr>
                <w:p w14:paraId="11A55777">
                  <w:pPr>
                    <w:jc w:val="center"/>
                    <w:rPr>
                      <w:rFonts w:eastAsia="仿宋"/>
                      <w:szCs w:val="21"/>
                    </w:rPr>
                  </w:pPr>
                  <w:r>
                    <w:rPr>
                      <w:rFonts w:hint="eastAsia" w:eastAsia="仿宋"/>
                      <w:szCs w:val="21"/>
                    </w:rPr>
                    <w:t>0</w:t>
                  </w:r>
                  <w:r>
                    <w:rPr>
                      <w:rFonts w:eastAsia="仿宋"/>
                      <w:szCs w:val="21"/>
                    </w:rPr>
                    <w:t>.017</w:t>
                  </w:r>
                </w:p>
              </w:tc>
              <w:tc>
                <w:tcPr>
                  <w:tcW w:w="992" w:type="dxa"/>
                  <w:vAlign w:val="center"/>
                </w:tcPr>
                <w:p w14:paraId="6FDD32A1">
                  <w:pPr>
                    <w:jc w:val="center"/>
                    <w:rPr>
                      <w:rFonts w:eastAsia="仿宋"/>
                      <w:szCs w:val="21"/>
                    </w:rPr>
                  </w:pPr>
                  <w:r>
                    <w:rPr>
                      <w:rFonts w:hint="eastAsia" w:eastAsia="仿宋"/>
                      <w:szCs w:val="21"/>
                    </w:rPr>
                    <w:t>-0.205</w:t>
                  </w:r>
                </w:p>
              </w:tc>
              <w:tc>
                <w:tcPr>
                  <w:tcW w:w="1134" w:type="dxa"/>
                  <w:vAlign w:val="center"/>
                </w:tcPr>
                <w:p w14:paraId="6FBC361A">
                  <w:pPr>
                    <w:jc w:val="center"/>
                    <w:rPr>
                      <w:rFonts w:eastAsia="仿宋"/>
                      <w:szCs w:val="21"/>
                    </w:rPr>
                  </w:pPr>
                  <w:r>
                    <w:rPr>
                      <w:rFonts w:hint="eastAsia" w:eastAsia="仿宋"/>
                      <w:szCs w:val="21"/>
                    </w:rPr>
                    <w:t>0</w:t>
                  </w:r>
                  <w:r>
                    <w:rPr>
                      <w:rFonts w:eastAsia="仿宋"/>
                      <w:szCs w:val="21"/>
                    </w:rPr>
                    <w:t>.222</w:t>
                  </w:r>
                </w:p>
              </w:tc>
              <w:tc>
                <w:tcPr>
                  <w:tcW w:w="1276" w:type="dxa"/>
                  <w:vAlign w:val="center"/>
                </w:tcPr>
                <w:p w14:paraId="0CCCED2E">
                  <w:pPr>
                    <w:autoSpaceDE w:val="0"/>
                    <w:autoSpaceDN w:val="0"/>
                    <w:snapToGrid w:val="0"/>
                    <w:jc w:val="center"/>
                    <w:rPr>
                      <w:rFonts w:eastAsia="仿宋"/>
                      <w:szCs w:val="22"/>
                    </w:rPr>
                  </w:pPr>
                  <w:r>
                    <w:rPr>
                      <w:rFonts w:hint="eastAsia" w:eastAsia="仿宋"/>
                      <w:szCs w:val="22"/>
                    </w:rPr>
                    <w:t>0</w:t>
                  </w:r>
                  <w:r>
                    <w:rPr>
                      <w:rFonts w:eastAsia="仿宋"/>
                      <w:szCs w:val="22"/>
                    </w:rPr>
                    <w:t>.0028</w:t>
                  </w:r>
                </w:p>
              </w:tc>
              <w:tc>
                <w:tcPr>
                  <w:tcW w:w="1275" w:type="dxa"/>
                  <w:vAlign w:val="center"/>
                </w:tcPr>
                <w:p w14:paraId="280DE32A">
                  <w:pPr>
                    <w:jc w:val="center"/>
                    <w:rPr>
                      <w:rFonts w:eastAsia="仿宋"/>
                      <w:szCs w:val="21"/>
                    </w:rPr>
                  </w:pPr>
                  <w:r>
                    <w:rPr>
                      <w:rFonts w:hint="eastAsia" w:eastAsia="仿宋"/>
                      <w:szCs w:val="21"/>
                    </w:rPr>
                    <w:t>+</w:t>
                  </w:r>
                  <w:r>
                    <w:rPr>
                      <w:rFonts w:eastAsia="仿宋"/>
                      <w:szCs w:val="21"/>
                    </w:rPr>
                    <w:t>0.</w:t>
                  </w:r>
                  <w:r>
                    <w:rPr>
                      <w:rFonts w:hint="eastAsia" w:eastAsia="仿宋"/>
                      <w:szCs w:val="21"/>
                    </w:rPr>
                    <w:t>222</w:t>
                  </w:r>
                </w:p>
              </w:tc>
              <w:tc>
                <w:tcPr>
                  <w:tcW w:w="1243" w:type="dxa"/>
                  <w:vAlign w:val="center"/>
                </w:tcPr>
                <w:p w14:paraId="727AD994">
                  <w:pPr>
                    <w:autoSpaceDE w:val="0"/>
                    <w:autoSpaceDN w:val="0"/>
                    <w:snapToGrid w:val="0"/>
                    <w:jc w:val="center"/>
                    <w:rPr>
                      <w:rFonts w:eastAsia="仿宋"/>
                      <w:szCs w:val="21"/>
                    </w:rPr>
                  </w:pPr>
                  <w:r>
                    <w:rPr>
                      <w:rFonts w:hint="eastAsia" w:eastAsia="仿宋"/>
                      <w:szCs w:val="21"/>
                    </w:rPr>
                    <w:t>+</w:t>
                  </w:r>
                  <w:r>
                    <w:rPr>
                      <w:rFonts w:eastAsia="仿宋"/>
                      <w:szCs w:val="21"/>
                    </w:rPr>
                    <w:t>0.00022</w:t>
                  </w:r>
                </w:p>
              </w:tc>
            </w:tr>
            <w:tr w14:paraId="0F74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vAlign w:val="center"/>
                </w:tcPr>
                <w:p w14:paraId="60D3C31E">
                  <w:pPr>
                    <w:widowControl/>
                    <w:spacing w:line="240" w:lineRule="atLeast"/>
                    <w:jc w:val="center"/>
                    <w:rPr>
                      <w:rFonts w:eastAsia="仿宋"/>
                      <w:szCs w:val="21"/>
                    </w:rPr>
                  </w:pPr>
                  <w:r>
                    <w:rPr>
                      <w:rFonts w:eastAsia="仿宋"/>
                      <w:szCs w:val="21"/>
                    </w:rPr>
                    <w:t>大气污染物</w:t>
                  </w:r>
                </w:p>
              </w:tc>
              <w:tc>
                <w:tcPr>
                  <w:tcW w:w="660" w:type="dxa"/>
                  <w:vMerge w:val="restart"/>
                  <w:vAlign w:val="center"/>
                </w:tcPr>
                <w:p w14:paraId="348F4DB8">
                  <w:pPr>
                    <w:widowControl/>
                    <w:spacing w:line="240" w:lineRule="atLeast"/>
                    <w:jc w:val="center"/>
                    <w:rPr>
                      <w:rFonts w:eastAsia="仿宋"/>
                      <w:kern w:val="0"/>
                      <w:szCs w:val="21"/>
                    </w:rPr>
                  </w:pPr>
                  <w:r>
                    <w:rPr>
                      <w:rFonts w:eastAsia="仿宋"/>
                      <w:kern w:val="0"/>
                      <w:szCs w:val="21"/>
                    </w:rPr>
                    <w:t>有组织废气</w:t>
                  </w:r>
                </w:p>
              </w:tc>
              <w:tc>
                <w:tcPr>
                  <w:tcW w:w="1327" w:type="dxa"/>
                  <w:vAlign w:val="center"/>
                </w:tcPr>
                <w:p w14:paraId="770876CC">
                  <w:pPr>
                    <w:jc w:val="center"/>
                    <w:rPr>
                      <w:rFonts w:eastAsia="仿宋"/>
                      <w:szCs w:val="21"/>
                    </w:rPr>
                  </w:pPr>
                  <w:r>
                    <w:rPr>
                      <w:rFonts w:hint="eastAsia" w:eastAsia="仿宋"/>
                      <w:szCs w:val="21"/>
                    </w:rPr>
                    <w:t>非甲烷总烃</w:t>
                  </w:r>
                </w:p>
              </w:tc>
              <w:tc>
                <w:tcPr>
                  <w:tcW w:w="992" w:type="dxa"/>
                  <w:vAlign w:val="center"/>
                </w:tcPr>
                <w:p w14:paraId="1CD93111">
                  <w:pPr>
                    <w:jc w:val="center"/>
                    <w:rPr>
                      <w:rFonts w:eastAsia="仿宋"/>
                    </w:rPr>
                  </w:pPr>
                  <w:r>
                    <w:rPr>
                      <w:rFonts w:eastAsia="仿宋"/>
                    </w:rPr>
                    <w:t>0.081</w:t>
                  </w:r>
                </w:p>
              </w:tc>
              <w:tc>
                <w:tcPr>
                  <w:tcW w:w="992" w:type="dxa"/>
                  <w:vAlign w:val="center"/>
                </w:tcPr>
                <w:p w14:paraId="7B2132D4">
                  <w:pPr>
                    <w:jc w:val="center"/>
                    <w:rPr>
                      <w:rFonts w:eastAsia="仿宋"/>
                    </w:rPr>
                  </w:pPr>
                  <w:r>
                    <w:rPr>
                      <w:rFonts w:eastAsia="仿宋"/>
                    </w:rPr>
                    <w:t>0.142</w:t>
                  </w:r>
                </w:p>
              </w:tc>
              <w:tc>
                <w:tcPr>
                  <w:tcW w:w="1134" w:type="dxa"/>
                  <w:vAlign w:val="center"/>
                </w:tcPr>
                <w:p w14:paraId="7CAA67A6">
                  <w:pPr>
                    <w:jc w:val="center"/>
                    <w:rPr>
                      <w:rFonts w:eastAsia="仿宋"/>
                      <w:szCs w:val="21"/>
                    </w:rPr>
                  </w:pPr>
                  <w:r>
                    <w:rPr>
                      <w:rFonts w:hint="eastAsia" w:eastAsia="仿宋"/>
                      <w:szCs w:val="21"/>
                    </w:rPr>
                    <w:t>2</w:t>
                  </w:r>
                  <w:r>
                    <w:rPr>
                      <w:rFonts w:eastAsia="仿宋"/>
                      <w:szCs w:val="21"/>
                    </w:rPr>
                    <w:t>.576</w:t>
                  </w:r>
                </w:p>
              </w:tc>
              <w:tc>
                <w:tcPr>
                  <w:tcW w:w="851" w:type="dxa"/>
                  <w:vAlign w:val="center"/>
                </w:tcPr>
                <w:p w14:paraId="44332FFD">
                  <w:pPr>
                    <w:jc w:val="center"/>
                    <w:rPr>
                      <w:rFonts w:eastAsia="仿宋"/>
                      <w:szCs w:val="21"/>
                    </w:rPr>
                  </w:pPr>
                  <w:r>
                    <w:rPr>
                      <w:rFonts w:hint="eastAsia" w:eastAsia="仿宋"/>
                      <w:szCs w:val="21"/>
                    </w:rPr>
                    <w:t>2</w:t>
                  </w:r>
                  <w:r>
                    <w:rPr>
                      <w:rFonts w:eastAsia="仿宋"/>
                      <w:szCs w:val="21"/>
                    </w:rPr>
                    <w:t>.326</w:t>
                  </w:r>
                </w:p>
              </w:tc>
              <w:tc>
                <w:tcPr>
                  <w:tcW w:w="1134" w:type="dxa"/>
                  <w:vAlign w:val="center"/>
                </w:tcPr>
                <w:p w14:paraId="63008FCE">
                  <w:pPr>
                    <w:jc w:val="center"/>
                    <w:rPr>
                      <w:rFonts w:eastAsia="仿宋"/>
                      <w:szCs w:val="21"/>
                    </w:rPr>
                  </w:pPr>
                  <w:r>
                    <w:rPr>
                      <w:rFonts w:hint="eastAsia" w:eastAsia="仿宋"/>
                      <w:szCs w:val="21"/>
                    </w:rPr>
                    <w:t>0</w:t>
                  </w:r>
                  <w:r>
                    <w:rPr>
                      <w:rFonts w:eastAsia="仿宋"/>
                      <w:szCs w:val="21"/>
                    </w:rPr>
                    <w:t>.25</w:t>
                  </w:r>
                </w:p>
              </w:tc>
              <w:tc>
                <w:tcPr>
                  <w:tcW w:w="992" w:type="dxa"/>
                  <w:vAlign w:val="center"/>
                </w:tcPr>
                <w:p w14:paraId="29ED8F39">
                  <w:pPr>
                    <w:jc w:val="center"/>
                    <w:rPr>
                      <w:rFonts w:eastAsia="仿宋"/>
                      <w:szCs w:val="21"/>
                    </w:rPr>
                  </w:pPr>
                  <w:r>
                    <w:rPr>
                      <w:rFonts w:hint="eastAsia" w:eastAsia="仿宋"/>
                      <w:szCs w:val="21"/>
                    </w:rPr>
                    <w:t>0</w:t>
                  </w:r>
                </w:p>
              </w:tc>
              <w:tc>
                <w:tcPr>
                  <w:tcW w:w="1134" w:type="dxa"/>
                  <w:vAlign w:val="center"/>
                </w:tcPr>
                <w:p w14:paraId="41CF1112">
                  <w:pPr>
                    <w:jc w:val="center"/>
                    <w:rPr>
                      <w:rFonts w:eastAsia="仿宋"/>
                      <w:szCs w:val="21"/>
                    </w:rPr>
                  </w:pPr>
                  <w:r>
                    <w:rPr>
                      <w:rFonts w:hint="eastAsia" w:eastAsia="仿宋"/>
                      <w:szCs w:val="21"/>
                    </w:rPr>
                    <w:t>0.392</w:t>
                  </w:r>
                </w:p>
              </w:tc>
              <w:tc>
                <w:tcPr>
                  <w:tcW w:w="1276" w:type="dxa"/>
                  <w:vAlign w:val="center"/>
                </w:tcPr>
                <w:p w14:paraId="0E5EE7EA">
                  <w:pPr>
                    <w:jc w:val="center"/>
                    <w:rPr>
                      <w:rFonts w:eastAsia="仿宋"/>
                      <w:szCs w:val="21"/>
                    </w:rPr>
                  </w:pPr>
                  <w:r>
                    <w:rPr>
                      <w:rFonts w:hint="eastAsia" w:eastAsia="仿宋"/>
                      <w:szCs w:val="21"/>
                    </w:rPr>
                    <w:t>0.392</w:t>
                  </w:r>
                </w:p>
              </w:tc>
              <w:tc>
                <w:tcPr>
                  <w:tcW w:w="1275" w:type="dxa"/>
                  <w:vAlign w:val="center"/>
                </w:tcPr>
                <w:p w14:paraId="6BE736E8">
                  <w:pPr>
                    <w:jc w:val="center"/>
                    <w:rPr>
                      <w:rFonts w:eastAsia="仿宋"/>
                      <w:szCs w:val="21"/>
                    </w:rPr>
                  </w:pPr>
                  <w:r>
                    <w:rPr>
                      <w:rFonts w:eastAsia="仿宋"/>
                      <w:szCs w:val="21"/>
                    </w:rPr>
                    <w:t>+</w:t>
                  </w:r>
                  <w:r>
                    <w:rPr>
                      <w:rFonts w:hint="eastAsia" w:eastAsia="仿宋"/>
                      <w:szCs w:val="21"/>
                    </w:rPr>
                    <w:t>0.25</w:t>
                  </w:r>
                </w:p>
              </w:tc>
              <w:tc>
                <w:tcPr>
                  <w:tcW w:w="1243" w:type="dxa"/>
                  <w:vAlign w:val="center"/>
                </w:tcPr>
                <w:p w14:paraId="48DBEE92">
                  <w:pPr>
                    <w:jc w:val="center"/>
                    <w:rPr>
                      <w:rFonts w:eastAsia="仿宋"/>
                      <w:szCs w:val="21"/>
                    </w:rPr>
                  </w:pPr>
                  <w:r>
                    <w:rPr>
                      <w:rFonts w:eastAsia="仿宋"/>
                      <w:szCs w:val="21"/>
                    </w:rPr>
                    <w:t>+</w:t>
                  </w:r>
                  <w:r>
                    <w:rPr>
                      <w:rFonts w:hint="eastAsia" w:eastAsia="仿宋"/>
                      <w:szCs w:val="21"/>
                    </w:rPr>
                    <w:t>0.25</w:t>
                  </w:r>
                </w:p>
              </w:tc>
            </w:tr>
            <w:tr w14:paraId="235D6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4C26DF2F">
                  <w:pPr>
                    <w:widowControl/>
                    <w:spacing w:line="240" w:lineRule="atLeast"/>
                    <w:jc w:val="center"/>
                    <w:rPr>
                      <w:rFonts w:eastAsia="仿宋"/>
                      <w:szCs w:val="21"/>
                    </w:rPr>
                  </w:pPr>
                </w:p>
              </w:tc>
              <w:tc>
                <w:tcPr>
                  <w:tcW w:w="660" w:type="dxa"/>
                  <w:vMerge w:val="continue"/>
                  <w:vAlign w:val="center"/>
                </w:tcPr>
                <w:p w14:paraId="7774BCA1">
                  <w:pPr>
                    <w:widowControl/>
                    <w:spacing w:line="240" w:lineRule="atLeast"/>
                    <w:jc w:val="center"/>
                    <w:rPr>
                      <w:rFonts w:eastAsia="仿宋"/>
                      <w:kern w:val="0"/>
                      <w:szCs w:val="21"/>
                    </w:rPr>
                  </w:pPr>
                </w:p>
              </w:tc>
              <w:tc>
                <w:tcPr>
                  <w:tcW w:w="1327" w:type="dxa"/>
                  <w:vAlign w:val="center"/>
                </w:tcPr>
                <w:p w14:paraId="4A5724D0">
                  <w:pPr>
                    <w:jc w:val="center"/>
                    <w:rPr>
                      <w:rFonts w:eastAsia="仿宋"/>
                      <w:szCs w:val="21"/>
                    </w:rPr>
                  </w:pPr>
                  <w:r>
                    <w:rPr>
                      <w:rFonts w:hint="eastAsia" w:eastAsia="仿宋"/>
                      <w:szCs w:val="21"/>
                    </w:rPr>
                    <w:t>TVOC</w:t>
                  </w:r>
                </w:p>
              </w:tc>
              <w:tc>
                <w:tcPr>
                  <w:tcW w:w="992" w:type="dxa"/>
                  <w:vAlign w:val="center"/>
                </w:tcPr>
                <w:p w14:paraId="7DEE27E4">
                  <w:pPr>
                    <w:jc w:val="center"/>
                    <w:rPr>
                      <w:rFonts w:eastAsia="仿宋"/>
                    </w:rPr>
                  </w:pPr>
                  <w:r>
                    <w:rPr>
                      <w:rFonts w:hint="eastAsia" w:eastAsia="仿宋"/>
                    </w:rPr>
                    <w:t>/</w:t>
                  </w:r>
                </w:p>
              </w:tc>
              <w:tc>
                <w:tcPr>
                  <w:tcW w:w="992" w:type="dxa"/>
                  <w:vAlign w:val="center"/>
                </w:tcPr>
                <w:p w14:paraId="2904FECB">
                  <w:pPr>
                    <w:jc w:val="center"/>
                    <w:rPr>
                      <w:rFonts w:eastAsia="仿宋"/>
                    </w:rPr>
                  </w:pPr>
                  <w:r>
                    <w:rPr>
                      <w:rFonts w:hint="eastAsia" w:eastAsia="仿宋"/>
                    </w:rPr>
                    <w:t>/</w:t>
                  </w:r>
                </w:p>
              </w:tc>
              <w:tc>
                <w:tcPr>
                  <w:tcW w:w="1134" w:type="dxa"/>
                  <w:shd w:val="clear" w:color="auto" w:fill="auto"/>
                  <w:vAlign w:val="center"/>
                </w:tcPr>
                <w:p w14:paraId="0DE120EB">
                  <w:pPr>
                    <w:jc w:val="center"/>
                    <w:rPr>
                      <w:rFonts w:eastAsia="仿宋"/>
                      <w:szCs w:val="21"/>
                    </w:rPr>
                  </w:pPr>
                  <w:r>
                    <w:rPr>
                      <w:rFonts w:hint="eastAsia" w:eastAsia="仿宋"/>
                      <w:szCs w:val="21"/>
                    </w:rPr>
                    <w:t>2</w:t>
                  </w:r>
                  <w:r>
                    <w:rPr>
                      <w:rFonts w:eastAsia="仿宋"/>
                      <w:szCs w:val="21"/>
                    </w:rPr>
                    <w:t>.576</w:t>
                  </w:r>
                </w:p>
              </w:tc>
              <w:tc>
                <w:tcPr>
                  <w:tcW w:w="851" w:type="dxa"/>
                  <w:shd w:val="clear" w:color="auto" w:fill="auto"/>
                  <w:vAlign w:val="center"/>
                </w:tcPr>
                <w:p w14:paraId="7F19EED7">
                  <w:pPr>
                    <w:jc w:val="center"/>
                    <w:rPr>
                      <w:rFonts w:eastAsia="仿宋"/>
                      <w:szCs w:val="21"/>
                    </w:rPr>
                  </w:pPr>
                  <w:r>
                    <w:rPr>
                      <w:rFonts w:hint="eastAsia" w:eastAsia="仿宋"/>
                      <w:szCs w:val="21"/>
                    </w:rPr>
                    <w:t>2</w:t>
                  </w:r>
                  <w:r>
                    <w:rPr>
                      <w:rFonts w:eastAsia="仿宋"/>
                      <w:szCs w:val="21"/>
                    </w:rPr>
                    <w:t>.326</w:t>
                  </w:r>
                </w:p>
              </w:tc>
              <w:tc>
                <w:tcPr>
                  <w:tcW w:w="1134" w:type="dxa"/>
                  <w:shd w:val="clear" w:color="auto" w:fill="auto"/>
                  <w:vAlign w:val="center"/>
                </w:tcPr>
                <w:p w14:paraId="14D6F042">
                  <w:pPr>
                    <w:jc w:val="center"/>
                    <w:rPr>
                      <w:rFonts w:eastAsia="仿宋"/>
                      <w:szCs w:val="21"/>
                    </w:rPr>
                  </w:pPr>
                  <w:r>
                    <w:rPr>
                      <w:rFonts w:hint="eastAsia" w:eastAsia="仿宋"/>
                      <w:szCs w:val="21"/>
                    </w:rPr>
                    <w:t>0</w:t>
                  </w:r>
                  <w:r>
                    <w:rPr>
                      <w:rFonts w:eastAsia="仿宋"/>
                      <w:szCs w:val="21"/>
                    </w:rPr>
                    <w:t>.25</w:t>
                  </w:r>
                </w:p>
              </w:tc>
              <w:tc>
                <w:tcPr>
                  <w:tcW w:w="992" w:type="dxa"/>
                  <w:vAlign w:val="center"/>
                </w:tcPr>
                <w:p w14:paraId="227ED59A">
                  <w:pPr>
                    <w:jc w:val="center"/>
                    <w:rPr>
                      <w:rFonts w:eastAsia="仿宋"/>
                      <w:szCs w:val="21"/>
                    </w:rPr>
                  </w:pPr>
                  <w:r>
                    <w:rPr>
                      <w:rFonts w:eastAsia="仿宋"/>
                      <w:szCs w:val="21"/>
                    </w:rPr>
                    <w:t>-0.057</w:t>
                  </w:r>
                </w:p>
              </w:tc>
              <w:tc>
                <w:tcPr>
                  <w:tcW w:w="1134" w:type="dxa"/>
                  <w:vAlign w:val="center"/>
                </w:tcPr>
                <w:p w14:paraId="5E0D618E">
                  <w:pPr>
                    <w:jc w:val="center"/>
                    <w:rPr>
                      <w:rFonts w:eastAsia="仿宋"/>
                      <w:szCs w:val="21"/>
                    </w:rPr>
                  </w:pPr>
                  <w:r>
                    <w:rPr>
                      <w:rFonts w:hint="eastAsia" w:eastAsia="仿宋"/>
                      <w:szCs w:val="21"/>
                    </w:rPr>
                    <w:t>0.307</w:t>
                  </w:r>
                </w:p>
              </w:tc>
              <w:tc>
                <w:tcPr>
                  <w:tcW w:w="1276" w:type="dxa"/>
                  <w:vAlign w:val="center"/>
                </w:tcPr>
                <w:p w14:paraId="1CC01219">
                  <w:pPr>
                    <w:jc w:val="center"/>
                    <w:rPr>
                      <w:rFonts w:eastAsia="仿宋"/>
                      <w:szCs w:val="21"/>
                    </w:rPr>
                  </w:pPr>
                  <w:r>
                    <w:rPr>
                      <w:rFonts w:hint="eastAsia" w:eastAsia="仿宋"/>
                      <w:szCs w:val="21"/>
                    </w:rPr>
                    <w:t>0.307</w:t>
                  </w:r>
                </w:p>
              </w:tc>
              <w:tc>
                <w:tcPr>
                  <w:tcW w:w="1275" w:type="dxa"/>
                  <w:vAlign w:val="center"/>
                </w:tcPr>
                <w:p w14:paraId="5E4A73BB">
                  <w:pPr>
                    <w:jc w:val="center"/>
                    <w:rPr>
                      <w:rFonts w:eastAsia="仿宋"/>
                      <w:szCs w:val="21"/>
                    </w:rPr>
                  </w:pPr>
                  <w:r>
                    <w:rPr>
                      <w:rFonts w:hint="eastAsia" w:eastAsia="仿宋"/>
                      <w:szCs w:val="21"/>
                    </w:rPr>
                    <w:t>+0.307</w:t>
                  </w:r>
                </w:p>
              </w:tc>
              <w:tc>
                <w:tcPr>
                  <w:tcW w:w="1243" w:type="dxa"/>
                  <w:vAlign w:val="center"/>
                </w:tcPr>
                <w:p w14:paraId="20CD125E">
                  <w:pPr>
                    <w:jc w:val="center"/>
                    <w:rPr>
                      <w:rFonts w:eastAsia="仿宋"/>
                      <w:szCs w:val="21"/>
                    </w:rPr>
                  </w:pPr>
                  <w:r>
                    <w:rPr>
                      <w:rFonts w:hint="eastAsia" w:eastAsia="仿宋"/>
                      <w:szCs w:val="21"/>
                    </w:rPr>
                    <w:t>+0.307</w:t>
                  </w:r>
                </w:p>
              </w:tc>
            </w:tr>
            <w:tr w14:paraId="5970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50E9D806">
                  <w:pPr>
                    <w:widowControl/>
                    <w:spacing w:line="240" w:lineRule="atLeast"/>
                    <w:jc w:val="center"/>
                    <w:rPr>
                      <w:rFonts w:eastAsia="仿宋"/>
                      <w:szCs w:val="21"/>
                    </w:rPr>
                  </w:pPr>
                </w:p>
              </w:tc>
              <w:tc>
                <w:tcPr>
                  <w:tcW w:w="660" w:type="dxa"/>
                  <w:vMerge w:val="continue"/>
                  <w:vAlign w:val="center"/>
                </w:tcPr>
                <w:p w14:paraId="6C330A83">
                  <w:pPr>
                    <w:widowControl/>
                    <w:spacing w:line="240" w:lineRule="atLeast"/>
                    <w:jc w:val="center"/>
                    <w:rPr>
                      <w:rFonts w:eastAsia="仿宋"/>
                      <w:kern w:val="0"/>
                      <w:szCs w:val="21"/>
                    </w:rPr>
                  </w:pPr>
                </w:p>
              </w:tc>
              <w:tc>
                <w:tcPr>
                  <w:tcW w:w="1327" w:type="dxa"/>
                  <w:vAlign w:val="center"/>
                </w:tcPr>
                <w:p w14:paraId="474A7A70">
                  <w:pPr>
                    <w:jc w:val="center"/>
                    <w:rPr>
                      <w:rFonts w:eastAsia="仿宋"/>
                      <w:szCs w:val="21"/>
                    </w:rPr>
                  </w:pPr>
                  <w:r>
                    <w:rPr>
                      <w:rFonts w:eastAsia="仿宋"/>
                      <w:szCs w:val="21"/>
                    </w:rPr>
                    <w:t>颗粒物</w:t>
                  </w:r>
                </w:p>
              </w:tc>
              <w:tc>
                <w:tcPr>
                  <w:tcW w:w="992" w:type="dxa"/>
                  <w:vAlign w:val="center"/>
                </w:tcPr>
                <w:p w14:paraId="47BC9410">
                  <w:pPr>
                    <w:jc w:val="center"/>
                    <w:rPr>
                      <w:rFonts w:eastAsia="仿宋"/>
                    </w:rPr>
                  </w:pPr>
                  <w:r>
                    <w:rPr>
                      <w:rFonts w:eastAsia="仿宋"/>
                    </w:rPr>
                    <w:t>0.243</w:t>
                  </w:r>
                </w:p>
              </w:tc>
              <w:tc>
                <w:tcPr>
                  <w:tcW w:w="992" w:type="dxa"/>
                  <w:vAlign w:val="center"/>
                </w:tcPr>
                <w:p w14:paraId="4182C2FD">
                  <w:pPr>
                    <w:jc w:val="center"/>
                    <w:rPr>
                      <w:rFonts w:eastAsia="仿宋"/>
                    </w:rPr>
                  </w:pPr>
                  <w:r>
                    <w:rPr>
                      <w:rFonts w:hint="eastAsia" w:eastAsia="仿宋"/>
                    </w:rPr>
                    <w:t>0.605</w:t>
                  </w:r>
                </w:p>
              </w:tc>
              <w:tc>
                <w:tcPr>
                  <w:tcW w:w="1134" w:type="dxa"/>
                  <w:vAlign w:val="center"/>
                </w:tcPr>
                <w:p w14:paraId="3329F600">
                  <w:pPr>
                    <w:jc w:val="center"/>
                    <w:rPr>
                      <w:rFonts w:eastAsia="仿宋"/>
                      <w:szCs w:val="21"/>
                    </w:rPr>
                  </w:pPr>
                  <w:r>
                    <w:rPr>
                      <w:rFonts w:hint="eastAsia" w:eastAsia="仿宋"/>
                      <w:szCs w:val="21"/>
                    </w:rPr>
                    <w:t>2</w:t>
                  </w:r>
                  <w:r>
                    <w:rPr>
                      <w:rFonts w:eastAsia="仿宋"/>
                      <w:szCs w:val="21"/>
                    </w:rPr>
                    <w:t>.218</w:t>
                  </w:r>
                </w:p>
              </w:tc>
              <w:tc>
                <w:tcPr>
                  <w:tcW w:w="851" w:type="dxa"/>
                  <w:vAlign w:val="center"/>
                </w:tcPr>
                <w:p w14:paraId="5470DC06">
                  <w:pPr>
                    <w:jc w:val="center"/>
                    <w:rPr>
                      <w:rFonts w:eastAsia="仿宋"/>
                      <w:szCs w:val="21"/>
                    </w:rPr>
                  </w:pPr>
                  <w:r>
                    <w:rPr>
                      <w:rFonts w:hint="eastAsia" w:eastAsia="仿宋"/>
                      <w:szCs w:val="21"/>
                    </w:rPr>
                    <w:t>2</w:t>
                  </w:r>
                  <w:r>
                    <w:rPr>
                      <w:rFonts w:eastAsia="仿宋"/>
                      <w:szCs w:val="21"/>
                    </w:rPr>
                    <w:t>.028</w:t>
                  </w:r>
                </w:p>
              </w:tc>
              <w:tc>
                <w:tcPr>
                  <w:tcW w:w="1134" w:type="dxa"/>
                  <w:vAlign w:val="center"/>
                </w:tcPr>
                <w:p w14:paraId="5D4C5533">
                  <w:pPr>
                    <w:jc w:val="center"/>
                    <w:rPr>
                      <w:rFonts w:eastAsia="仿宋"/>
                      <w:szCs w:val="21"/>
                    </w:rPr>
                  </w:pPr>
                  <w:r>
                    <w:rPr>
                      <w:rFonts w:hint="eastAsia" w:eastAsia="仿宋"/>
                      <w:szCs w:val="21"/>
                    </w:rPr>
                    <w:t>0</w:t>
                  </w:r>
                  <w:r>
                    <w:rPr>
                      <w:rFonts w:eastAsia="仿宋"/>
                      <w:szCs w:val="21"/>
                    </w:rPr>
                    <w:t>.19</w:t>
                  </w:r>
                </w:p>
              </w:tc>
              <w:tc>
                <w:tcPr>
                  <w:tcW w:w="992" w:type="dxa"/>
                  <w:vAlign w:val="center"/>
                </w:tcPr>
                <w:p w14:paraId="469C96FC">
                  <w:pPr>
                    <w:jc w:val="center"/>
                    <w:rPr>
                      <w:rFonts w:eastAsia="仿宋"/>
                      <w:szCs w:val="21"/>
                    </w:rPr>
                  </w:pPr>
                  <w:r>
                    <w:rPr>
                      <w:rFonts w:hint="eastAsia" w:eastAsia="仿宋"/>
                      <w:szCs w:val="21"/>
                    </w:rPr>
                    <w:t>0</w:t>
                  </w:r>
                  <w:r>
                    <w:rPr>
                      <w:rFonts w:eastAsia="仿宋"/>
                      <w:szCs w:val="21"/>
                    </w:rPr>
                    <w:t>.014</w:t>
                  </w:r>
                </w:p>
              </w:tc>
              <w:tc>
                <w:tcPr>
                  <w:tcW w:w="1134" w:type="dxa"/>
                  <w:vAlign w:val="center"/>
                </w:tcPr>
                <w:p w14:paraId="4371B52F">
                  <w:pPr>
                    <w:jc w:val="center"/>
                    <w:rPr>
                      <w:rFonts w:eastAsia="仿宋"/>
                      <w:szCs w:val="21"/>
                    </w:rPr>
                  </w:pPr>
                  <w:r>
                    <w:rPr>
                      <w:rFonts w:hint="eastAsia" w:eastAsia="仿宋"/>
                      <w:szCs w:val="21"/>
                    </w:rPr>
                    <w:t>0.781</w:t>
                  </w:r>
                </w:p>
              </w:tc>
              <w:tc>
                <w:tcPr>
                  <w:tcW w:w="1276" w:type="dxa"/>
                  <w:vAlign w:val="center"/>
                </w:tcPr>
                <w:p w14:paraId="568A807A">
                  <w:pPr>
                    <w:jc w:val="center"/>
                    <w:rPr>
                      <w:rFonts w:eastAsia="仿宋"/>
                      <w:szCs w:val="21"/>
                    </w:rPr>
                  </w:pPr>
                  <w:r>
                    <w:rPr>
                      <w:rFonts w:hint="eastAsia" w:eastAsia="仿宋"/>
                      <w:szCs w:val="21"/>
                    </w:rPr>
                    <w:t>0.781</w:t>
                  </w:r>
                </w:p>
              </w:tc>
              <w:tc>
                <w:tcPr>
                  <w:tcW w:w="1275" w:type="dxa"/>
                  <w:vAlign w:val="center"/>
                </w:tcPr>
                <w:p w14:paraId="55E8259C">
                  <w:pPr>
                    <w:jc w:val="center"/>
                    <w:rPr>
                      <w:rFonts w:eastAsia="仿宋"/>
                      <w:szCs w:val="21"/>
                    </w:rPr>
                  </w:pPr>
                  <w:r>
                    <w:rPr>
                      <w:rFonts w:eastAsia="仿宋"/>
                      <w:szCs w:val="21"/>
                    </w:rPr>
                    <w:t>+</w:t>
                  </w:r>
                  <w:r>
                    <w:rPr>
                      <w:rFonts w:hint="eastAsia" w:eastAsia="仿宋"/>
                      <w:szCs w:val="21"/>
                    </w:rPr>
                    <w:t>0.176</w:t>
                  </w:r>
                </w:p>
              </w:tc>
              <w:tc>
                <w:tcPr>
                  <w:tcW w:w="1243" w:type="dxa"/>
                  <w:vAlign w:val="center"/>
                </w:tcPr>
                <w:p w14:paraId="7EC1D954">
                  <w:pPr>
                    <w:jc w:val="center"/>
                    <w:rPr>
                      <w:rFonts w:eastAsia="仿宋"/>
                      <w:szCs w:val="21"/>
                    </w:rPr>
                  </w:pPr>
                  <w:r>
                    <w:rPr>
                      <w:rFonts w:eastAsia="仿宋"/>
                      <w:szCs w:val="21"/>
                    </w:rPr>
                    <w:t>+</w:t>
                  </w:r>
                  <w:r>
                    <w:rPr>
                      <w:rFonts w:hint="eastAsia" w:eastAsia="仿宋"/>
                      <w:szCs w:val="21"/>
                    </w:rPr>
                    <w:t>0.176</w:t>
                  </w:r>
                </w:p>
              </w:tc>
            </w:tr>
            <w:tr w14:paraId="05D2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31D47CFB">
                  <w:pPr>
                    <w:widowControl/>
                    <w:spacing w:line="240" w:lineRule="atLeast"/>
                    <w:jc w:val="center"/>
                    <w:rPr>
                      <w:rFonts w:eastAsia="仿宋"/>
                      <w:szCs w:val="21"/>
                    </w:rPr>
                  </w:pPr>
                </w:p>
              </w:tc>
              <w:tc>
                <w:tcPr>
                  <w:tcW w:w="660" w:type="dxa"/>
                  <w:vMerge w:val="continue"/>
                  <w:vAlign w:val="center"/>
                </w:tcPr>
                <w:p w14:paraId="392131DF">
                  <w:pPr>
                    <w:widowControl/>
                    <w:spacing w:line="240" w:lineRule="atLeast"/>
                    <w:jc w:val="center"/>
                    <w:rPr>
                      <w:rFonts w:eastAsia="仿宋"/>
                      <w:kern w:val="0"/>
                      <w:szCs w:val="21"/>
                    </w:rPr>
                  </w:pPr>
                </w:p>
              </w:tc>
              <w:tc>
                <w:tcPr>
                  <w:tcW w:w="1327" w:type="dxa"/>
                  <w:vAlign w:val="center"/>
                </w:tcPr>
                <w:p w14:paraId="52F759C8">
                  <w:pPr>
                    <w:jc w:val="center"/>
                    <w:rPr>
                      <w:rFonts w:eastAsia="仿宋"/>
                      <w:szCs w:val="21"/>
                    </w:rPr>
                  </w:pPr>
                  <w:r>
                    <w:rPr>
                      <w:rFonts w:eastAsia="仿宋"/>
                      <w:szCs w:val="21"/>
                    </w:rPr>
                    <w:t>氮氧化物</w:t>
                  </w:r>
                </w:p>
              </w:tc>
              <w:tc>
                <w:tcPr>
                  <w:tcW w:w="992" w:type="dxa"/>
                  <w:vAlign w:val="center"/>
                </w:tcPr>
                <w:p w14:paraId="18FE2EEF">
                  <w:pPr>
                    <w:jc w:val="center"/>
                    <w:rPr>
                      <w:rFonts w:eastAsia="仿宋"/>
                    </w:rPr>
                  </w:pPr>
                  <w:r>
                    <w:rPr>
                      <w:rFonts w:eastAsia="仿宋"/>
                    </w:rPr>
                    <w:t>0.136</w:t>
                  </w:r>
                </w:p>
              </w:tc>
              <w:tc>
                <w:tcPr>
                  <w:tcW w:w="992" w:type="dxa"/>
                  <w:vAlign w:val="center"/>
                </w:tcPr>
                <w:p w14:paraId="31D7E683">
                  <w:pPr>
                    <w:jc w:val="center"/>
                    <w:rPr>
                      <w:rFonts w:eastAsia="仿宋"/>
                    </w:rPr>
                  </w:pPr>
                  <w:r>
                    <w:rPr>
                      <w:rFonts w:hint="eastAsia" w:eastAsia="仿宋"/>
                    </w:rPr>
                    <w:t>0.38</w:t>
                  </w:r>
                </w:p>
              </w:tc>
              <w:tc>
                <w:tcPr>
                  <w:tcW w:w="1134" w:type="dxa"/>
                  <w:vAlign w:val="center"/>
                </w:tcPr>
                <w:p w14:paraId="34618F54">
                  <w:pPr>
                    <w:jc w:val="center"/>
                    <w:rPr>
                      <w:rFonts w:eastAsia="仿宋"/>
                      <w:szCs w:val="21"/>
                    </w:rPr>
                  </w:pPr>
                  <w:r>
                    <w:rPr>
                      <w:rFonts w:hint="eastAsia" w:eastAsia="仿宋"/>
                      <w:szCs w:val="21"/>
                    </w:rPr>
                    <w:t>0</w:t>
                  </w:r>
                  <w:r>
                    <w:rPr>
                      <w:rFonts w:eastAsia="仿宋"/>
                      <w:szCs w:val="21"/>
                    </w:rPr>
                    <w:t>.094</w:t>
                  </w:r>
                </w:p>
              </w:tc>
              <w:tc>
                <w:tcPr>
                  <w:tcW w:w="851" w:type="dxa"/>
                  <w:vAlign w:val="center"/>
                </w:tcPr>
                <w:p w14:paraId="1736B23C">
                  <w:pPr>
                    <w:jc w:val="center"/>
                    <w:rPr>
                      <w:rFonts w:eastAsia="仿宋"/>
                      <w:szCs w:val="21"/>
                    </w:rPr>
                  </w:pPr>
                  <w:r>
                    <w:rPr>
                      <w:rFonts w:hint="eastAsia" w:eastAsia="仿宋"/>
                      <w:szCs w:val="21"/>
                    </w:rPr>
                    <w:t>0</w:t>
                  </w:r>
                </w:p>
              </w:tc>
              <w:tc>
                <w:tcPr>
                  <w:tcW w:w="1134" w:type="dxa"/>
                  <w:vAlign w:val="center"/>
                </w:tcPr>
                <w:p w14:paraId="314C2EC2">
                  <w:pPr>
                    <w:jc w:val="center"/>
                    <w:rPr>
                      <w:rFonts w:eastAsia="仿宋"/>
                      <w:szCs w:val="21"/>
                    </w:rPr>
                  </w:pPr>
                  <w:r>
                    <w:rPr>
                      <w:rFonts w:hint="eastAsia" w:eastAsia="仿宋"/>
                      <w:szCs w:val="21"/>
                    </w:rPr>
                    <w:t>0</w:t>
                  </w:r>
                  <w:r>
                    <w:rPr>
                      <w:rFonts w:eastAsia="仿宋"/>
                      <w:szCs w:val="21"/>
                    </w:rPr>
                    <w:t>.094</w:t>
                  </w:r>
                </w:p>
              </w:tc>
              <w:tc>
                <w:tcPr>
                  <w:tcW w:w="992" w:type="dxa"/>
                  <w:vAlign w:val="center"/>
                </w:tcPr>
                <w:p w14:paraId="0F50DA7C">
                  <w:pPr>
                    <w:jc w:val="center"/>
                    <w:rPr>
                      <w:rFonts w:eastAsia="仿宋"/>
                      <w:szCs w:val="21"/>
                    </w:rPr>
                  </w:pPr>
                  <w:r>
                    <w:rPr>
                      <w:rFonts w:hint="eastAsia" w:eastAsia="仿宋"/>
                      <w:szCs w:val="21"/>
                    </w:rPr>
                    <w:t>0</w:t>
                  </w:r>
                  <w:r>
                    <w:rPr>
                      <w:rFonts w:eastAsia="仿宋"/>
                      <w:szCs w:val="21"/>
                    </w:rPr>
                    <w:t>.094</w:t>
                  </w:r>
                </w:p>
              </w:tc>
              <w:tc>
                <w:tcPr>
                  <w:tcW w:w="1134" w:type="dxa"/>
                  <w:vAlign w:val="center"/>
                </w:tcPr>
                <w:p w14:paraId="2FC958BE">
                  <w:pPr>
                    <w:jc w:val="center"/>
                    <w:rPr>
                      <w:rFonts w:eastAsia="仿宋"/>
                      <w:szCs w:val="21"/>
                    </w:rPr>
                  </w:pPr>
                  <w:r>
                    <w:rPr>
                      <w:rFonts w:hint="eastAsia" w:eastAsia="仿宋"/>
                      <w:szCs w:val="21"/>
                    </w:rPr>
                    <w:t>0.38</w:t>
                  </w:r>
                </w:p>
              </w:tc>
              <w:tc>
                <w:tcPr>
                  <w:tcW w:w="1276" w:type="dxa"/>
                  <w:vAlign w:val="center"/>
                </w:tcPr>
                <w:p w14:paraId="629D72E1">
                  <w:pPr>
                    <w:jc w:val="center"/>
                    <w:rPr>
                      <w:rFonts w:eastAsia="仿宋"/>
                      <w:szCs w:val="21"/>
                    </w:rPr>
                  </w:pPr>
                  <w:r>
                    <w:rPr>
                      <w:rFonts w:hint="eastAsia" w:eastAsia="仿宋"/>
                      <w:szCs w:val="21"/>
                    </w:rPr>
                    <w:t>0.38</w:t>
                  </w:r>
                </w:p>
              </w:tc>
              <w:tc>
                <w:tcPr>
                  <w:tcW w:w="1275" w:type="dxa"/>
                  <w:vAlign w:val="center"/>
                </w:tcPr>
                <w:p w14:paraId="560A2425">
                  <w:pPr>
                    <w:jc w:val="center"/>
                    <w:rPr>
                      <w:rFonts w:eastAsia="仿宋"/>
                      <w:szCs w:val="21"/>
                    </w:rPr>
                  </w:pPr>
                  <w:r>
                    <w:rPr>
                      <w:rFonts w:hint="eastAsia" w:eastAsia="仿宋"/>
                      <w:szCs w:val="21"/>
                    </w:rPr>
                    <w:t>0</w:t>
                  </w:r>
                </w:p>
              </w:tc>
              <w:tc>
                <w:tcPr>
                  <w:tcW w:w="1243" w:type="dxa"/>
                  <w:vAlign w:val="center"/>
                </w:tcPr>
                <w:p w14:paraId="12CC5694">
                  <w:pPr>
                    <w:jc w:val="center"/>
                    <w:rPr>
                      <w:rFonts w:eastAsia="仿宋"/>
                      <w:szCs w:val="21"/>
                    </w:rPr>
                  </w:pPr>
                  <w:r>
                    <w:rPr>
                      <w:rFonts w:hint="eastAsia" w:eastAsia="仿宋"/>
                      <w:szCs w:val="21"/>
                    </w:rPr>
                    <w:t>0</w:t>
                  </w:r>
                </w:p>
              </w:tc>
            </w:tr>
            <w:tr w14:paraId="7A92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20B20719">
                  <w:pPr>
                    <w:widowControl/>
                    <w:spacing w:line="240" w:lineRule="atLeast"/>
                    <w:jc w:val="center"/>
                    <w:rPr>
                      <w:rFonts w:eastAsia="仿宋"/>
                      <w:szCs w:val="21"/>
                    </w:rPr>
                  </w:pPr>
                </w:p>
              </w:tc>
              <w:tc>
                <w:tcPr>
                  <w:tcW w:w="660" w:type="dxa"/>
                  <w:vMerge w:val="continue"/>
                  <w:vAlign w:val="center"/>
                </w:tcPr>
                <w:p w14:paraId="45D386D5">
                  <w:pPr>
                    <w:widowControl/>
                    <w:spacing w:line="240" w:lineRule="atLeast"/>
                    <w:jc w:val="center"/>
                    <w:rPr>
                      <w:rFonts w:eastAsia="仿宋"/>
                      <w:kern w:val="0"/>
                      <w:szCs w:val="21"/>
                    </w:rPr>
                  </w:pPr>
                </w:p>
              </w:tc>
              <w:tc>
                <w:tcPr>
                  <w:tcW w:w="1327" w:type="dxa"/>
                  <w:vAlign w:val="center"/>
                </w:tcPr>
                <w:p w14:paraId="46F6DDED">
                  <w:pPr>
                    <w:jc w:val="center"/>
                    <w:rPr>
                      <w:rFonts w:eastAsia="仿宋"/>
                      <w:szCs w:val="21"/>
                    </w:rPr>
                  </w:pPr>
                  <w:r>
                    <w:rPr>
                      <w:rFonts w:eastAsia="仿宋"/>
                      <w:szCs w:val="21"/>
                    </w:rPr>
                    <w:t>二氧化硫</w:t>
                  </w:r>
                </w:p>
              </w:tc>
              <w:tc>
                <w:tcPr>
                  <w:tcW w:w="992" w:type="dxa"/>
                  <w:vAlign w:val="center"/>
                </w:tcPr>
                <w:p w14:paraId="60234093">
                  <w:pPr>
                    <w:jc w:val="center"/>
                    <w:rPr>
                      <w:rFonts w:eastAsia="仿宋"/>
                    </w:rPr>
                  </w:pPr>
                  <w:r>
                    <w:rPr>
                      <w:rFonts w:eastAsia="仿宋"/>
                    </w:rPr>
                    <w:t>0.0252</w:t>
                  </w:r>
                </w:p>
              </w:tc>
              <w:tc>
                <w:tcPr>
                  <w:tcW w:w="992" w:type="dxa"/>
                  <w:vAlign w:val="center"/>
                </w:tcPr>
                <w:p w14:paraId="71FD1288">
                  <w:pPr>
                    <w:jc w:val="center"/>
                    <w:rPr>
                      <w:rFonts w:eastAsia="仿宋"/>
                    </w:rPr>
                  </w:pPr>
                  <w:r>
                    <w:rPr>
                      <w:rFonts w:eastAsia="仿宋"/>
                    </w:rPr>
                    <w:t>0.0302</w:t>
                  </w:r>
                </w:p>
              </w:tc>
              <w:tc>
                <w:tcPr>
                  <w:tcW w:w="1134" w:type="dxa"/>
                  <w:vAlign w:val="center"/>
                </w:tcPr>
                <w:p w14:paraId="05565886">
                  <w:pPr>
                    <w:jc w:val="center"/>
                    <w:rPr>
                      <w:rFonts w:eastAsia="仿宋"/>
                      <w:szCs w:val="21"/>
                    </w:rPr>
                  </w:pPr>
                  <w:r>
                    <w:rPr>
                      <w:rFonts w:hint="eastAsia" w:eastAsia="仿宋"/>
                      <w:szCs w:val="21"/>
                    </w:rPr>
                    <w:t>0</w:t>
                  </w:r>
                  <w:r>
                    <w:rPr>
                      <w:rFonts w:eastAsia="仿宋"/>
                      <w:szCs w:val="21"/>
                    </w:rPr>
                    <w:t>.002</w:t>
                  </w:r>
                </w:p>
              </w:tc>
              <w:tc>
                <w:tcPr>
                  <w:tcW w:w="851" w:type="dxa"/>
                  <w:vAlign w:val="center"/>
                </w:tcPr>
                <w:p w14:paraId="096F3A7B">
                  <w:pPr>
                    <w:jc w:val="center"/>
                    <w:rPr>
                      <w:rFonts w:eastAsia="仿宋"/>
                      <w:szCs w:val="21"/>
                    </w:rPr>
                  </w:pPr>
                  <w:r>
                    <w:rPr>
                      <w:rFonts w:hint="eastAsia" w:eastAsia="仿宋"/>
                      <w:szCs w:val="21"/>
                    </w:rPr>
                    <w:t>0</w:t>
                  </w:r>
                </w:p>
              </w:tc>
              <w:tc>
                <w:tcPr>
                  <w:tcW w:w="1134" w:type="dxa"/>
                  <w:vAlign w:val="center"/>
                </w:tcPr>
                <w:p w14:paraId="3F0DED5F">
                  <w:pPr>
                    <w:jc w:val="center"/>
                    <w:rPr>
                      <w:rFonts w:eastAsia="仿宋"/>
                      <w:szCs w:val="21"/>
                    </w:rPr>
                  </w:pPr>
                  <w:r>
                    <w:rPr>
                      <w:rFonts w:hint="eastAsia" w:eastAsia="仿宋"/>
                      <w:szCs w:val="21"/>
                    </w:rPr>
                    <w:t>0</w:t>
                  </w:r>
                  <w:r>
                    <w:rPr>
                      <w:rFonts w:eastAsia="仿宋"/>
                      <w:szCs w:val="21"/>
                    </w:rPr>
                    <w:t>.002</w:t>
                  </w:r>
                </w:p>
              </w:tc>
              <w:tc>
                <w:tcPr>
                  <w:tcW w:w="992" w:type="dxa"/>
                  <w:vAlign w:val="center"/>
                </w:tcPr>
                <w:p w14:paraId="64E6DCFB">
                  <w:pPr>
                    <w:jc w:val="center"/>
                    <w:rPr>
                      <w:rFonts w:eastAsia="仿宋"/>
                      <w:szCs w:val="21"/>
                    </w:rPr>
                  </w:pPr>
                  <w:r>
                    <w:rPr>
                      <w:rFonts w:hint="eastAsia" w:eastAsia="仿宋"/>
                      <w:szCs w:val="21"/>
                    </w:rPr>
                    <w:t>0</w:t>
                  </w:r>
                  <w:r>
                    <w:rPr>
                      <w:rFonts w:eastAsia="仿宋"/>
                      <w:szCs w:val="21"/>
                    </w:rPr>
                    <w:t>.002</w:t>
                  </w:r>
                </w:p>
              </w:tc>
              <w:tc>
                <w:tcPr>
                  <w:tcW w:w="1134" w:type="dxa"/>
                  <w:vAlign w:val="center"/>
                </w:tcPr>
                <w:p w14:paraId="75093166">
                  <w:pPr>
                    <w:jc w:val="center"/>
                    <w:rPr>
                      <w:rFonts w:eastAsia="仿宋"/>
                      <w:szCs w:val="21"/>
                    </w:rPr>
                  </w:pPr>
                  <w:r>
                    <w:rPr>
                      <w:rFonts w:hint="eastAsia" w:eastAsia="仿宋"/>
                      <w:szCs w:val="21"/>
                    </w:rPr>
                    <w:t>0.0302</w:t>
                  </w:r>
                </w:p>
              </w:tc>
              <w:tc>
                <w:tcPr>
                  <w:tcW w:w="1276" w:type="dxa"/>
                  <w:vAlign w:val="center"/>
                </w:tcPr>
                <w:p w14:paraId="4C6922FC">
                  <w:pPr>
                    <w:jc w:val="center"/>
                    <w:rPr>
                      <w:rFonts w:eastAsia="仿宋"/>
                      <w:szCs w:val="21"/>
                    </w:rPr>
                  </w:pPr>
                  <w:r>
                    <w:rPr>
                      <w:rFonts w:hint="eastAsia" w:eastAsia="仿宋"/>
                      <w:szCs w:val="21"/>
                    </w:rPr>
                    <w:t>0.0302</w:t>
                  </w:r>
                </w:p>
              </w:tc>
              <w:tc>
                <w:tcPr>
                  <w:tcW w:w="1275" w:type="dxa"/>
                  <w:vAlign w:val="center"/>
                </w:tcPr>
                <w:p w14:paraId="73B6AEEB">
                  <w:pPr>
                    <w:jc w:val="center"/>
                    <w:rPr>
                      <w:rFonts w:eastAsia="仿宋"/>
                      <w:szCs w:val="21"/>
                    </w:rPr>
                  </w:pPr>
                  <w:r>
                    <w:rPr>
                      <w:rFonts w:hint="eastAsia" w:eastAsia="仿宋"/>
                      <w:szCs w:val="21"/>
                    </w:rPr>
                    <w:t>0</w:t>
                  </w:r>
                </w:p>
              </w:tc>
              <w:tc>
                <w:tcPr>
                  <w:tcW w:w="1243" w:type="dxa"/>
                  <w:vAlign w:val="center"/>
                </w:tcPr>
                <w:p w14:paraId="37A6BD0E">
                  <w:pPr>
                    <w:jc w:val="center"/>
                    <w:rPr>
                      <w:rFonts w:eastAsia="仿宋"/>
                      <w:szCs w:val="21"/>
                    </w:rPr>
                  </w:pPr>
                  <w:r>
                    <w:rPr>
                      <w:rFonts w:hint="eastAsia" w:eastAsia="仿宋"/>
                      <w:szCs w:val="21"/>
                    </w:rPr>
                    <w:t>0</w:t>
                  </w:r>
                </w:p>
              </w:tc>
            </w:tr>
            <w:tr w14:paraId="5244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040FDA6B">
                  <w:pPr>
                    <w:widowControl/>
                    <w:spacing w:line="240" w:lineRule="atLeast"/>
                    <w:jc w:val="center"/>
                    <w:rPr>
                      <w:rFonts w:eastAsia="仿宋"/>
                      <w:szCs w:val="21"/>
                    </w:rPr>
                  </w:pPr>
                </w:p>
              </w:tc>
              <w:tc>
                <w:tcPr>
                  <w:tcW w:w="660" w:type="dxa"/>
                  <w:vMerge w:val="restart"/>
                  <w:vAlign w:val="center"/>
                </w:tcPr>
                <w:p w14:paraId="73BDF68C">
                  <w:pPr>
                    <w:spacing w:line="240" w:lineRule="atLeast"/>
                    <w:jc w:val="center"/>
                    <w:rPr>
                      <w:rFonts w:eastAsia="仿宋"/>
                      <w:kern w:val="0"/>
                      <w:szCs w:val="21"/>
                    </w:rPr>
                  </w:pPr>
                  <w:r>
                    <w:rPr>
                      <w:rFonts w:eastAsia="仿宋"/>
                      <w:kern w:val="0"/>
                      <w:szCs w:val="21"/>
                    </w:rPr>
                    <w:t>无组织废气</w:t>
                  </w:r>
                </w:p>
              </w:tc>
              <w:tc>
                <w:tcPr>
                  <w:tcW w:w="1327" w:type="dxa"/>
                  <w:vAlign w:val="center"/>
                </w:tcPr>
                <w:p w14:paraId="1A91F7CE">
                  <w:pPr>
                    <w:jc w:val="center"/>
                    <w:rPr>
                      <w:rFonts w:eastAsia="仿宋"/>
                      <w:color w:val="FF0000"/>
                      <w:szCs w:val="21"/>
                    </w:rPr>
                  </w:pPr>
                  <w:r>
                    <w:rPr>
                      <w:rFonts w:eastAsia="仿宋"/>
                      <w:color w:val="FF0000"/>
                      <w:szCs w:val="21"/>
                    </w:rPr>
                    <w:t>颗粒物</w:t>
                  </w:r>
                </w:p>
              </w:tc>
              <w:tc>
                <w:tcPr>
                  <w:tcW w:w="992" w:type="dxa"/>
                  <w:vAlign w:val="center"/>
                </w:tcPr>
                <w:p w14:paraId="64ABB18C">
                  <w:pPr>
                    <w:jc w:val="center"/>
                    <w:rPr>
                      <w:rFonts w:eastAsia="仿宋"/>
                      <w:color w:val="FF0000"/>
                    </w:rPr>
                  </w:pPr>
                  <w:r>
                    <w:rPr>
                      <w:rFonts w:eastAsia="仿宋"/>
                      <w:color w:val="FF0000"/>
                    </w:rPr>
                    <w:t>0.047</w:t>
                  </w:r>
                </w:p>
              </w:tc>
              <w:tc>
                <w:tcPr>
                  <w:tcW w:w="992" w:type="dxa"/>
                  <w:vAlign w:val="center"/>
                </w:tcPr>
                <w:p w14:paraId="7E1B32C3">
                  <w:pPr>
                    <w:jc w:val="center"/>
                    <w:rPr>
                      <w:rFonts w:eastAsia="仿宋"/>
                      <w:color w:val="FF0000"/>
                    </w:rPr>
                  </w:pPr>
                  <w:r>
                    <w:rPr>
                      <w:rFonts w:hint="eastAsia" w:eastAsia="仿宋"/>
                      <w:color w:val="FF0000"/>
                    </w:rPr>
                    <w:t>0.559</w:t>
                  </w:r>
                </w:p>
              </w:tc>
              <w:tc>
                <w:tcPr>
                  <w:tcW w:w="1134" w:type="dxa"/>
                  <w:vAlign w:val="center"/>
                </w:tcPr>
                <w:p w14:paraId="265469CE">
                  <w:pPr>
                    <w:jc w:val="center"/>
                    <w:rPr>
                      <w:rFonts w:eastAsia="仿宋"/>
                      <w:color w:val="FF0000"/>
                      <w:szCs w:val="21"/>
                    </w:rPr>
                  </w:pPr>
                  <w:r>
                    <w:rPr>
                      <w:rFonts w:hint="eastAsia" w:eastAsia="仿宋"/>
                      <w:color w:val="FF0000"/>
                      <w:szCs w:val="21"/>
                    </w:rPr>
                    <w:t>0</w:t>
                  </w:r>
                  <w:r>
                    <w:rPr>
                      <w:rFonts w:eastAsia="仿宋"/>
                      <w:color w:val="FF0000"/>
                      <w:szCs w:val="21"/>
                    </w:rPr>
                    <w:t>.397</w:t>
                  </w:r>
                </w:p>
              </w:tc>
              <w:tc>
                <w:tcPr>
                  <w:tcW w:w="851" w:type="dxa"/>
                  <w:vAlign w:val="center"/>
                </w:tcPr>
                <w:p w14:paraId="29C76481">
                  <w:pPr>
                    <w:jc w:val="center"/>
                    <w:rPr>
                      <w:rFonts w:eastAsia="仿宋"/>
                      <w:color w:val="FF0000"/>
                      <w:szCs w:val="21"/>
                    </w:rPr>
                  </w:pPr>
                  <w:r>
                    <w:rPr>
                      <w:rFonts w:hint="eastAsia" w:eastAsia="仿宋"/>
                      <w:color w:val="FF0000"/>
                      <w:szCs w:val="21"/>
                    </w:rPr>
                    <w:t>0</w:t>
                  </w:r>
                  <w:r>
                    <w:rPr>
                      <w:rFonts w:eastAsia="仿宋"/>
                      <w:color w:val="FF0000"/>
                      <w:szCs w:val="21"/>
                    </w:rPr>
                    <w:t>.2462</w:t>
                  </w:r>
                </w:p>
              </w:tc>
              <w:tc>
                <w:tcPr>
                  <w:tcW w:w="1134" w:type="dxa"/>
                  <w:vAlign w:val="center"/>
                </w:tcPr>
                <w:p w14:paraId="48BBCD20">
                  <w:pPr>
                    <w:jc w:val="center"/>
                    <w:rPr>
                      <w:rFonts w:eastAsia="仿宋"/>
                      <w:color w:val="FF0000"/>
                      <w:szCs w:val="21"/>
                    </w:rPr>
                  </w:pPr>
                  <w:r>
                    <w:rPr>
                      <w:rFonts w:hint="eastAsia" w:eastAsia="仿宋"/>
                      <w:color w:val="FF0000"/>
                      <w:szCs w:val="21"/>
                    </w:rPr>
                    <w:t>0</w:t>
                  </w:r>
                  <w:r>
                    <w:rPr>
                      <w:rFonts w:eastAsia="仿宋"/>
                      <w:color w:val="FF0000"/>
                      <w:szCs w:val="21"/>
                    </w:rPr>
                    <w:t>.1508</w:t>
                  </w:r>
                </w:p>
              </w:tc>
              <w:tc>
                <w:tcPr>
                  <w:tcW w:w="992" w:type="dxa"/>
                  <w:vAlign w:val="center"/>
                </w:tcPr>
                <w:p w14:paraId="5849CF03">
                  <w:pPr>
                    <w:jc w:val="center"/>
                    <w:rPr>
                      <w:rFonts w:eastAsia="仿宋"/>
                      <w:color w:val="FF0000"/>
                      <w:szCs w:val="21"/>
                    </w:rPr>
                  </w:pPr>
                  <w:r>
                    <w:rPr>
                      <w:rFonts w:hint="eastAsia" w:eastAsia="仿宋"/>
                      <w:color w:val="FF0000"/>
                      <w:szCs w:val="21"/>
                    </w:rPr>
                    <w:t>0</w:t>
                  </w:r>
                </w:p>
              </w:tc>
              <w:tc>
                <w:tcPr>
                  <w:tcW w:w="1134" w:type="dxa"/>
                  <w:vAlign w:val="center"/>
                </w:tcPr>
                <w:p w14:paraId="155143AE">
                  <w:pPr>
                    <w:jc w:val="center"/>
                    <w:rPr>
                      <w:rFonts w:eastAsia="仿宋"/>
                      <w:color w:val="FF0000"/>
                      <w:szCs w:val="21"/>
                    </w:rPr>
                  </w:pPr>
                  <w:r>
                    <w:rPr>
                      <w:rFonts w:hint="eastAsia" w:eastAsia="仿宋"/>
                      <w:color w:val="FF0000"/>
                      <w:szCs w:val="21"/>
                    </w:rPr>
                    <w:t>0</w:t>
                  </w:r>
                  <w:r>
                    <w:rPr>
                      <w:rFonts w:eastAsia="仿宋"/>
                      <w:color w:val="FF0000"/>
                      <w:szCs w:val="21"/>
                    </w:rPr>
                    <w:t>.7098</w:t>
                  </w:r>
                </w:p>
              </w:tc>
              <w:tc>
                <w:tcPr>
                  <w:tcW w:w="1276" w:type="dxa"/>
                  <w:vAlign w:val="center"/>
                </w:tcPr>
                <w:p w14:paraId="6F27DD95">
                  <w:pPr>
                    <w:jc w:val="center"/>
                    <w:rPr>
                      <w:rFonts w:eastAsia="仿宋"/>
                      <w:color w:val="FF0000"/>
                      <w:szCs w:val="21"/>
                    </w:rPr>
                  </w:pPr>
                  <w:r>
                    <w:rPr>
                      <w:rFonts w:hint="eastAsia" w:eastAsia="仿宋"/>
                      <w:color w:val="FF0000"/>
                      <w:szCs w:val="21"/>
                    </w:rPr>
                    <w:t>0</w:t>
                  </w:r>
                  <w:r>
                    <w:rPr>
                      <w:rFonts w:eastAsia="仿宋"/>
                      <w:color w:val="FF0000"/>
                      <w:szCs w:val="21"/>
                    </w:rPr>
                    <w:t>.7098</w:t>
                  </w:r>
                </w:p>
              </w:tc>
              <w:tc>
                <w:tcPr>
                  <w:tcW w:w="1275" w:type="dxa"/>
                  <w:vAlign w:val="center"/>
                </w:tcPr>
                <w:p w14:paraId="0AA16CF6">
                  <w:pPr>
                    <w:jc w:val="center"/>
                    <w:rPr>
                      <w:rFonts w:eastAsia="仿宋"/>
                      <w:color w:val="FF0000"/>
                      <w:szCs w:val="21"/>
                    </w:rPr>
                  </w:pPr>
                  <w:r>
                    <w:rPr>
                      <w:rFonts w:hint="eastAsia" w:eastAsia="仿宋"/>
                      <w:color w:val="FF0000"/>
                      <w:szCs w:val="21"/>
                    </w:rPr>
                    <w:t>+</w:t>
                  </w:r>
                  <w:r>
                    <w:rPr>
                      <w:rFonts w:eastAsia="仿宋"/>
                      <w:color w:val="FF0000"/>
                      <w:szCs w:val="21"/>
                    </w:rPr>
                    <w:t>0.1508</w:t>
                  </w:r>
                </w:p>
              </w:tc>
              <w:tc>
                <w:tcPr>
                  <w:tcW w:w="1243" w:type="dxa"/>
                  <w:vAlign w:val="center"/>
                </w:tcPr>
                <w:p w14:paraId="2C16A7FC">
                  <w:pPr>
                    <w:jc w:val="center"/>
                    <w:rPr>
                      <w:rFonts w:eastAsia="仿宋"/>
                      <w:color w:val="FF0000"/>
                      <w:szCs w:val="21"/>
                    </w:rPr>
                  </w:pPr>
                  <w:r>
                    <w:rPr>
                      <w:rFonts w:hint="eastAsia" w:eastAsia="仿宋"/>
                      <w:color w:val="FF0000"/>
                      <w:szCs w:val="21"/>
                    </w:rPr>
                    <w:t>+</w:t>
                  </w:r>
                  <w:r>
                    <w:rPr>
                      <w:rFonts w:eastAsia="仿宋"/>
                      <w:color w:val="FF0000"/>
                      <w:szCs w:val="21"/>
                    </w:rPr>
                    <w:t>0.1508</w:t>
                  </w:r>
                </w:p>
              </w:tc>
            </w:tr>
            <w:tr w14:paraId="41EB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43CB7927">
                  <w:pPr>
                    <w:widowControl/>
                    <w:spacing w:line="240" w:lineRule="atLeast"/>
                    <w:jc w:val="center"/>
                    <w:rPr>
                      <w:rFonts w:eastAsia="仿宋"/>
                      <w:szCs w:val="21"/>
                    </w:rPr>
                  </w:pPr>
                </w:p>
              </w:tc>
              <w:tc>
                <w:tcPr>
                  <w:tcW w:w="660" w:type="dxa"/>
                  <w:vMerge w:val="continue"/>
                  <w:vAlign w:val="center"/>
                </w:tcPr>
                <w:p w14:paraId="3001F45D">
                  <w:pPr>
                    <w:spacing w:line="240" w:lineRule="atLeast"/>
                    <w:jc w:val="center"/>
                    <w:rPr>
                      <w:rFonts w:eastAsia="仿宋"/>
                      <w:kern w:val="0"/>
                      <w:szCs w:val="21"/>
                    </w:rPr>
                  </w:pPr>
                </w:p>
              </w:tc>
              <w:tc>
                <w:tcPr>
                  <w:tcW w:w="1327" w:type="dxa"/>
                  <w:shd w:val="clear" w:color="auto" w:fill="auto"/>
                  <w:vAlign w:val="center"/>
                </w:tcPr>
                <w:p w14:paraId="33379CEA">
                  <w:pPr>
                    <w:jc w:val="center"/>
                    <w:rPr>
                      <w:rFonts w:eastAsia="仿宋"/>
                      <w:szCs w:val="21"/>
                    </w:rPr>
                  </w:pPr>
                  <w:r>
                    <w:rPr>
                      <w:rFonts w:hint="eastAsia" w:eastAsia="仿宋"/>
                      <w:szCs w:val="21"/>
                    </w:rPr>
                    <w:t>非甲烷总烃</w:t>
                  </w:r>
                </w:p>
              </w:tc>
              <w:tc>
                <w:tcPr>
                  <w:tcW w:w="992" w:type="dxa"/>
                  <w:shd w:val="clear" w:color="auto" w:fill="auto"/>
                  <w:vAlign w:val="center"/>
                </w:tcPr>
                <w:p w14:paraId="7F2B852E">
                  <w:pPr>
                    <w:jc w:val="center"/>
                    <w:rPr>
                      <w:rFonts w:eastAsia="仿宋"/>
                    </w:rPr>
                  </w:pPr>
                  <w:r>
                    <w:rPr>
                      <w:rFonts w:eastAsia="仿宋"/>
                    </w:rPr>
                    <w:t>0.09</w:t>
                  </w:r>
                </w:p>
              </w:tc>
              <w:tc>
                <w:tcPr>
                  <w:tcW w:w="992" w:type="dxa"/>
                  <w:shd w:val="clear" w:color="auto" w:fill="auto"/>
                  <w:vAlign w:val="center"/>
                </w:tcPr>
                <w:p w14:paraId="5E62480E">
                  <w:pPr>
                    <w:jc w:val="center"/>
                    <w:rPr>
                      <w:rFonts w:eastAsia="仿宋"/>
                    </w:rPr>
                  </w:pPr>
                  <w:r>
                    <w:rPr>
                      <w:rFonts w:eastAsia="仿宋"/>
                    </w:rPr>
                    <w:t>0.12</w:t>
                  </w:r>
                  <w:r>
                    <w:rPr>
                      <w:rFonts w:hint="eastAsia" w:eastAsia="仿宋"/>
                    </w:rPr>
                    <w:t>4</w:t>
                  </w:r>
                </w:p>
              </w:tc>
              <w:tc>
                <w:tcPr>
                  <w:tcW w:w="1134" w:type="dxa"/>
                  <w:shd w:val="clear" w:color="auto" w:fill="auto"/>
                  <w:vAlign w:val="center"/>
                </w:tcPr>
                <w:p w14:paraId="5167DDCA">
                  <w:pPr>
                    <w:jc w:val="center"/>
                    <w:rPr>
                      <w:rFonts w:eastAsia="仿宋"/>
                      <w:szCs w:val="21"/>
                    </w:rPr>
                  </w:pPr>
                  <w:r>
                    <w:rPr>
                      <w:rFonts w:hint="eastAsia" w:eastAsia="仿宋"/>
                      <w:szCs w:val="21"/>
                    </w:rPr>
                    <w:t>0</w:t>
                  </w:r>
                  <w:r>
                    <w:rPr>
                      <w:rFonts w:eastAsia="仿宋"/>
                      <w:szCs w:val="21"/>
                    </w:rPr>
                    <w:t>.135</w:t>
                  </w:r>
                </w:p>
              </w:tc>
              <w:tc>
                <w:tcPr>
                  <w:tcW w:w="851" w:type="dxa"/>
                  <w:shd w:val="clear" w:color="auto" w:fill="auto"/>
                  <w:vAlign w:val="center"/>
                </w:tcPr>
                <w:p w14:paraId="002F03C2">
                  <w:pPr>
                    <w:jc w:val="center"/>
                    <w:rPr>
                      <w:rFonts w:eastAsia="仿宋"/>
                      <w:szCs w:val="21"/>
                    </w:rPr>
                  </w:pPr>
                  <w:r>
                    <w:rPr>
                      <w:rFonts w:hint="eastAsia" w:eastAsia="仿宋"/>
                      <w:szCs w:val="21"/>
                    </w:rPr>
                    <w:t>0</w:t>
                  </w:r>
                </w:p>
              </w:tc>
              <w:tc>
                <w:tcPr>
                  <w:tcW w:w="1134" w:type="dxa"/>
                  <w:shd w:val="clear" w:color="auto" w:fill="auto"/>
                  <w:vAlign w:val="center"/>
                </w:tcPr>
                <w:p w14:paraId="1192E4C7">
                  <w:pPr>
                    <w:jc w:val="center"/>
                    <w:rPr>
                      <w:rFonts w:eastAsia="仿宋"/>
                      <w:szCs w:val="21"/>
                    </w:rPr>
                  </w:pPr>
                  <w:r>
                    <w:rPr>
                      <w:rFonts w:hint="eastAsia" w:eastAsia="仿宋"/>
                      <w:szCs w:val="21"/>
                    </w:rPr>
                    <w:t>0</w:t>
                  </w:r>
                  <w:r>
                    <w:rPr>
                      <w:rFonts w:eastAsia="仿宋"/>
                      <w:szCs w:val="21"/>
                    </w:rPr>
                    <w:t>.135</w:t>
                  </w:r>
                </w:p>
              </w:tc>
              <w:tc>
                <w:tcPr>
                  <w:tcW w:w="992" w:type="dxa"/>
                  <w:shd w:val="clear" w:color="auto" w:fill="auto"/>
                  <w:vAlign w:val="center"/>
                </w:tcPr>
                <w:p w14:paraId="6CEFE22A">
                  <w:pPr>
                    <w:jc w:val="center"/>
                    <w:rPr>
                      <w:rFonts w:eastAsia="仿宋"/>
                      <w:szCs w:val="21"/>
                    </w:rPr>
                  </w:pPr>
                  <w:r>
                    <w:rPr>
                      <w:rFonts w:hint="eastAsia" w:eastAsia="仿宋"/>
                      <w:szCs w:val="21"/>
                    </w:rPr>
                    <w:t>0</w:t>
                  </w:r>
                </w:p>
              </w:tc>
              <w:tc>
                <w:tcPr>
                  <w:tcW w:w="1134" w:type="dxa"/>
                  <w:shd w:val="clear" w:color="auto" w:fill="auto"/>
                  <w:vAlign w:val="center"/>
                </w:tcPr>
                <w:p w14:paraId="7BD691C5">
                  <w:pPr>
                    <w:jc w:val="center"/>
                    <w:rPr>
                      <w:rFonts w:eastAsia="仿宋"/>
                      <w:szCs w:val="21"/>
                    </w:rPr>
                  </w:pPr>
                  <w:r>
                    <w:rPr>
                      <w:rFonts w:hint="eastAsia" w:eastAsia="仿宋"/>
                      <w:szCs w:val="21"/>
                    </w:rPr>
                    <w:t>0.259</w:t>
                  </w:r>
                </w:p>
              </w:tc>
              <w:tc>
                <w:tcPr>
                  <w:tcW w:w="1276" w:type="dxa"/>
                  <w:shd w:val="clear" w:color="auto" w:fill="auto"/>
                  <w:vAlign w:val="center"/>
                </w:tcPr>
                <w:p w14:paraId="68EFF5D7">
                  <w:pPr>
                    <w:jc w:val="center"/>
                    <w:rPr>
                      <w:rFonts w:eastAsia="仿宋"/>
                      <w:szCs w:val="21"/>
                    </w:rPr>
                  </w:pPr>
                  <w:r>
                    <w:rPr>
                      <w:rFonts w:hint="eastAsia" w:eastAsia="仿宋"/>
                      <w:szCs w:val="21"/>
                    </w:rPr>
                    <w:t>0.259</w:t>
                  </w:r>
                </w:p>
              </w:tc>
              <w:tc>
                <w:tcPr>
                  <w:tcW w:w="1275" w:type="dxa"/>
                  <w:shd w:val="clear" w:color="auto" w:fill="auto"/>
                  <w:vAlign w:val="center"/>
                </w:tcPr>
                <w:p w14:paraId="6F197107">
                  <w:pPr>
                    <w:jc w:val="center"/>
                    <w:rPr>
                      <w:rFonts w:eastAsia="仿宋"/>
                      <w:szCs w:val="21"/>
                    </w:rPr>
                  </w:pPr>
                  <w:r>
                    <w:rPr>
                      <w:rFonts w:eastAsia="仿宋"/>
                      <w:szCs w:val="21"/>
                    </w:rPr>
                    <w:t>+</w:t>
                  </w:r>
                  <w:r>
                    <w:rPr>
                      <w:rFonts w:hint="eastAsia" w:eastAsia="仿宋"/>
                      <w:szCs w:val="21"/>
                    </w:rPr>
                    <w:t>0.135</w:t>
                  </w:r>
                </w:p>
              </w:tc>
              <w:tc>
                <w:tcPr>
                  <w:tcW w:w="1243" w:type="dxa"/>
                  <w:shd w:val="clear" w:color="auto" w:fill="auto"/>
                  <w:vAlign w:val="center"/>
                </w:tcPr>
                <w:p w14:paraId="52D323AF">
                  <w:pPr>
                    <w:jc w:val="center"/>
                    <w:rPr>
                      <w:rFonts w:eastAsia="仿宋"/>
                      <w:szCs w:val="21"/>
                    </w:rPr>
                  </w:pPr>
                  <w:r>
                    <w:rPr>
                      <w:rFonts w:eastAsia="仿宋"/>
                      <w:szCs w:val="21"/>
                    </w:rPr>
                    <w:t>+</w:t>
                  </w:r>
                  <w:r>
                    <w:rPr>
                      <w:rFonts w:hint="eastAsia" w:eastAsia="仿宋"/>
                      <w:szCs w:val="21"/>
                    </w:rPr>
                    <w:t>0.135</w:t>
                  </w:r>
                </w:p>
              </w:tc>
            </w:tr>
            <w:tr w14:paraId="3A44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420AEB53">
                  <w:pPr>
                    <w:widowControl/>
                    <w:spacing w:line="240" w:lineRule="atLeast"/>
                    <w:jc w:val="center"/>
                    <w:rPr>
                      <w:rFonts w:eastAsia="仿宋"/>
                      <w:szCs w:val="21"/>
                    </w:rPr>
                  </w:pPr>
                </w:p>
              </w:tc>
              <w:tc>
                <w:tcPr>
                  <w:tcW w:w="660" w:type="dxa"/>
                  <w:vMerge w:val="continue"/>
                  <w:vAlign w:val="center"/>
                </w:tcPr>
                <w:p w14:paraId="1D490A01">
                  <w:pPr>
                    <w:spacing w:line="240" w:lineRule="atLeast"/>
                    <w:jc w:val="center"/>
                    <w:rPr>
                      <w:rFonts w:eastAsia="仿宋"/>
                      <w:kern w:val="0"/>
                      <w:szCs w:val="21"/>
                    </w:rPr>
                  </w:pPr>
                </w:p>
              </w:tc>
              <w:tc>
                <w:tcPr>
                  <w:tcW w:w="1327" w:type="dxa"/>
                  <w:vAlign w:val="center"/>
                </w:tcPr>
                <w:p w14:paraId="231402FA">
                  <w:pPr>
                    <w:jc w:val="center"/>
                    <w:rPr>
                      <w:rFonts w:eastAsia="仿宋"/>
                      <w:szCs w:val="21"/>
                    </w:rPr>
                  </w:pPr>
                  <w:r>
                    <w:rPr>
                      <w:rFonts w:hint="eastAsia" w:eastAsia="仿宋"/>
                      <w:szCs w:val="21"/>
                    </w:rPr>
                    <w:t>TVOC</w:t>
                  </w:r>
                </w:p>
              </w:tc>
              <w:tc>
                <w:tcPr>
                  <w:tcW w:w="992" w:type="dxa"/>
                  <w:vAlign w:val="center"/>
                </w:tcPr>
                <w:p w14:paraId="640F87A0">
                  <w:pPr>
                    <w:jc w:val="center"/>
                    <w:rPr>
                      <w:rFonts w:eastAsia="仿宋"/>
                    </w:rPr>
                  </w:pPr>
                  <w:r>
                    <w:rPr>
                      <w:rFonts w:hint="eastAsia" w:eastAsia="仿宋"/>
                    </w:rPr>
                    <w:t>/</w:t>
                  </w:r>
                </w:p>
              </w:tc>
              <w:tc>
                <w:tcPr>
                  <w:tcW w:w="992" w:type="dxa"/>
                  <w:vAlign w:val="center"/>
                </w:tcPr>
                <w:p w14:paraId="1A5B730F">
                  <w:pPr>
                    <w:jc w:val="center"/>
                    <w:rPr>
                      <w:rFonts w:eastAsia="仿宋"/>
                    </w:rPr>
                  </w:pPr>
                  <w:r>
                    <w:rPr>
                      <w:rFonts w:hint="eastAsia" w:eastAsia="仿宋"/>
                    </w:rPr>
                    <w:t>/</w:t>
                  </w:r>
                </w:p>
              </w:tc>
              <w:tc>
                <w:tcPr>
                  <w:tcW w:w="1134" w:type="dxa"/>
                  <w:shd w:val="clear" w:color="auto" w:fill="auto"/>
                  <w:vAlign w:val="center"/>
                </w:tcPr>
                <w:p w14:paraId="6F459AD5">
                  <w:pPr>
                    <w:jc w:val="center"/>
                    <w:rPr>
                      <w:rFonts w:eastAsia="仿宋"/>
                      <w:szCs w:val="21"/>
                    </w:rPr>
                  </w:pPr>
                  <w:r>
                    <w:rPr>
                      <w:rFonts w:hint="eastAsia" w:eastAsia="仿宋"/>
                      <w:szCs w:val="21"/>
                    </w:rPr>
                    <w:t>0</w:t>
                  </w:r>
                  <w:r>
                    <w:rPr>
                      <w:rFonts w:eastAsia="仿宋"/>
                      <w:szCs w:val="21"/>
                    </w:rPr>
                    <w:t>.135</w:t>
                  </w:r>
                </w:p>
              </w:tc>
              <w:tc>
                <w:tcPr>
                  <w:tcW w:w="851" w:type="dxa"/>
                  <w:shd w:val="clear" w:color="auto" w:fill="auto"/>
                  <w:vAlign w:val="center"/>
                </w:tcPr>
                <w:p w14:paraId="36E1F76C">
                  <w:pPr>
                    <w:jc w:val="center"/>
                    <w:rPr>
                      <w:rFonts w:eastAsia="仿宋"/>
                      <w:szCs w:val="21"/>
                    </w:rPr>
                  </w:pPr>
                  <w:r>
                    <w:rPr>
                      <w:rFonts w:hint="eastAsia" w:eastAsia="仿宋"/>
                      <w:szCs w:val="21"/>
                    </w:rPr>
                    <w:t>0</w:t>
                  </w:r>
                </w:p>
              </w:tc>
              <w:tc>
                <w:tcPr>
                  <w:tcW w:w="1134" w:type="dxa"/>
                  <w:shd w:val="clear" w:color="auto" w:fill="auto"/>
                  <w:vAlign w:val="center"/>
                </w:tcPr>
                <w:p w14:paraId="25CA6250">
                  <w:pPr>
                    <w:jc w:val="center"/>
                    <w:rPr>
                      <w:rFonts w:eastAsia="仿宋"/>
                      <w:szCs w:val="21"/>
                    </w:rPr>
                  </w:pPr>
                  <w:r>
                    <w:rPr>
                      <w:rFonts w:hint="eastAsia" w:eastAsia="仿宋"/>
                      <w:szCs w:val="21"/>
                    </w:rPr>
                    <w:t>0</w:t>
                  </w:r>
                  <w:r>
                    <w:rPr>
                      <w:rFonts w:eastAsia="仿宋"/>
                      <w:szCs w:val="21"/>
                    </w:rPr>
                    <w:t>.135</w:t>
                  </w:r>
                </w:p>
              </w:tc>
              <w:tc>
                <w:tcPr>
                  <w:tcW w:w="992" w:type="dxa"/>
                  <w:vAlign w:val="center"/>
                </w:tcPr>
                <w:p w14:paraId="567EC9CA">
                  <w:pPr>
                    <w:jc w:val="center"/>
                    <w:rPr>
                      <w:rFonts w:eastAsia="仿宋"/>
                      <w:szCs w:val="21"/>
                    </w:rPr>
                  </w:pPr>
                  <w:r>
                    <w:rPr>
                      <w:rFonts w:eastAsia="仿宋"/>
                      <w:szCs w:val="21"/>
                    </w:rPr>
                    <w:t>-0.03</w:t>
                  </w:r>
                </w:p>
              </w:tc>
              <w:tc>
                <w:tcPr>
                  <w:tcW w:w="1134" w:type="dxa"/>
                  <w:vAlign w:val="center"/>
                </w:tcPr>
                <w:p w14:paraId="1F3D9BE2">
                  <w:pPr>
                    <w:jc w:val="center"/>
                    <w:rPr>
                      <w:rFonts w:eastAsia="仿宋"/>
                      <w:szCs w:val="21"/>
                    </w:rPr>
                  </w:pPr>
                  <w:r>
                    <w:rPr>
                      <w:rFonts w:hint="eastAsia" w:eastAsia="仿宋"/>
                      <w:szCs w:val="21"/>
                    </w:rPr>
                    <w:t>0.165</w:t>
                  </w:r>
                </w:p>
              </w:tc>
              <w:tc>
                <w:tcPr>
                  <w:tcW w:w="1276" w:type="dxa"/>
                  <w:vAlign w:val="center"/>
                </w:tcPr>
                <w:p w14:paraId="546B19C6">
                  <w:pPr>
                    <w:jc w:val="center"/>
                    <w:rPr>
                      <w:rFonts w:eastAsia="仿宋"/>
                      <w:szCs w:val="21"/>
                    </w:rPr>
                  </w:pPr>
                  <w:r>
                    <w:rPr>
                      <w:rFonts w:hint="eastAsia" w:eastAsia="仿宋"/>
                      <w:szCs w:val="21"/>
                    </w:rPr>
                    <w:t>0.165</w:t>
                  </w:r>
                </w:p>
              </w:tc>
              <w:tc>
                <w:tcPr>
                  <w:tcW w:w="1275" w:type="dxa"/>
                  <w:vAlign w:val="center"/>
                </w:tcPr>
                <w:p w14:paraId="3D0B65BB">
                  <w:pPr>
                    <w:jc w:val="center"/>
                    <w:rPr>
                      <w:rFonts w:eastAsia="仿宋"/>
                      <w:szCs w:val="21"/>
                    </w:rPr>
                  </w:pPr>
                  <w:r>
                    <w:rPr>
                      <w:rFonts w:hint="eastAsia" w:eastAsia="仿宋"/>
                      <w:szCs w:val="21"/>
                    </w:rPr>
                    <w:t>+0.165</w:t>
                  </w:r>
                </w:p>
              </w:tc>
              <w:tc>
                <w:tcPr>
                  <w:tcW w:w="1243" w:type="dxa"/>
                  <w:vAlign w:val="center"/>
                </w:tcPr>
                <w:p w14:paraId="18BA937D">
                  <w:pPr>
                    <w:jc w:val="center"/>
                    <w:rPr>
                      <w:rFonts w:eastAsia="仿宋"/>
                      <w:szCs w:val="21"/>
                    </w:rPr>
                  </w:pPr>
                  <w:r>
                    <w:rPr>
                      <w:rFonts w:hint="eastAsia" w:eastAsia="仿宋"/>
                      <w:szCs w:val="21"/>
                    </w:rPr>
                    <w:t>+0.165</w:t>
                  </w:r>
                </w:p>
              </w:tc>
            </w:tr>
            <w:tr w14:paraId="52D3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restart"/>
                  <w:vAlign w:val="center"/>
                </w:tcPr>
                <w:p w14:paraId="6AE1F9E1">
                  <w:pPr>
                    <w:widowControl/>
                    <w:spacing w:line="240" w:lineRule="atLeast"/>
                    <w:jc w:val="center"/>
                    <w:rPr>
                      <w:rFonts w:eastAsia="仿宋"/>
                      <w:szCs w:val="21"/>
                    </w:rPr>
                  </w:pPr>
                  <w:r>
                    <w:rPr>
                      <w:rFonts w:eastAsia="仿宋"/>
                      <w:szCs w:val="21"/>
                    </w:rPr>
                    <w:t>固体废物</w:t>
                  </w:r>
                </w:p>
              </w:tc>
              <w:tc>
                <w:tcPr>
                  <w:tcW w:w="1987" w:type="dxa"/>
                  <w:gridSpan w:val="2"/>
                  <w:vAlign w:val="center"/>
                </w:tcPr>
                <w:p w14:paraId="1395669F">
                  <w:pPr>
                    <w:widowControl/>
                    <w:spacing w:line="240" w:lineRule="atLeast"/>
                    <w:jc w:val="center"/>
                    <w:rPr>
                      <w:rFonts w:eastAsia="仿宋"/>
                      <w:kern w:val="0"/>
                      <w:szCs w:val="21"/>
                    </w:rPr>
                  </w:pPr>
                  <w:r>
                    <w:rPr>
                      <w:rFonts w:eastAsia="仿宋"/>
                      <w:kern w:val="0"/>
                      <w:szCs w:val="21"/>
                    </w:rPr>
                    <w:t>生活垃圾</w:t>
                  </w:r>
                </w:p>
              </w:tc>
              <w:tc>
                <w:tcPr>
                  <w:tcW w:w="992" w:type="dxa"/>
                  <w:vAlign w:val="center"/>
                </w:tcPr>
                <w:p w14:paraId="719AE466">
                  <w:pPr>
                    <w:jc w:val="center"/>
                    <w:rPr>
                      <w:rFonts w:eastAsia="仿宋"/>
                      <w:szCs w:val="21"/>
                    </w:rPr>
                  </w:pPr>
                  <w:r>
                    <w:rPr>
                      <w:rFonts w:hint="eastAsia" w:eastAsia="仿宋"/>
                      <w:szCs w:val="21"/>
                    </w:rPr>
                    <w:t>0</w:t>
                  </w:r>
                </w:p>
              </w:tc>
              <w:tc>
                <w:tcPr>
                  <w:tcW w:w="992" w:type="dxa"/>
                  <w:vAlign w:val="center"/>
                </w:tcPr>
                <w:p w14:paraId="5A6D536D">
                  <w:pPr>
                    <w:jc w:val="center"/>
                    <w:rPr>
                      <w:rFonts w:eastAsia="仿宋"/>
                      <w:szCs w:val="21"/>
                    </w:rPr>
                  </w:pPr>
                  <w:r>
                    <w:rPr>
                      <w:rFonts w:hint="eastAsia" w:eastAsia="仿宋"/>
                      <w:szCs w:val="21"/>
                    </w:rPr>
                    <w:t>0</w:t>
                  </w:r>
                </w:p>
              </w:tc>
              <w:tc>
                <w:tcPr>
                  <w:tcW w:w="1134" w:type="dxa"/>
                  <w:vAlign w:val="center"/>
                </w:tcPr>
                <w:p w14:paraId="4587D7DE">
                  <w:pPr>
                    <w:jc w:val="center"/>
                    <w:rPr>
                      <w:rFonts w:eastAsia="仿宋"/>
                      <w:szCs w:val="21"/>
                    </w:rPr>
                  </w:pPr>
                  <w:r>
                    <w:rPr>
                      <w:rFonts w:hint="eastAsia" w:eastAsia="仿宋"/>
                      <w:szCs w:val="21"/>
                    </w:rPr>
                    <w:t>1</w:t>
                  </w:r>
                  <w:r>
                    <w:rPr>
                      <w:rFonts w:eastAsia="仿宋"/>
                      <w:szCs w:val="21"/>
                    </w:rPr>
                    <w:t>.5</w:t>
                  </w:r>
                </w:p>
              </w:tc>
              <w:tc>
                <w:tcPr>
                  <w:tcW w:w="851" w:type="dxa"/>
                  <w:vAlign w:val="center"/>
                </w:tcPr>
                <w:p w14:paraId="1B0BC845">
                  <w:pPr>
                    <w:jc w:val="center"/>
                    <w:rPr>
                      <w:rFonts w:eastAsia="仿宋"/>
                      <w:szCs w:val="21"/>
                    </w:rPr>
                  </w:pPr>
                  <w:r>
                    <w:rPr>
                      <w:rFonts w:hint="eastAsia" w:eastAsia="仿宋"/>
                      <w:szCs w:val="21"/>
                    </w:rPr>
                    <w:t>1</w:t>
                  </w:r>
                  <w:r>
                    <w:rPr>
                      <w:rFonts w:eastAsia="仿宋"/>
                      <w:szCs w:val="21"/>
                    </w:rPr>
                    <w:t>.5</w:t>
                  </w:r>
                </w:p>
              </w:tc>
              <w:tc>
                <w:tcPr>
                  <w:tcW w:w="1134" w:type="dxa"/>
                  <w:vAlign w:val="center"/>
                </w:tcPr>
                <w:p w14:paraId="505262A8">
                  <w:pPr>
                    <w:jc w:val="center"/>
                    <w:rPr>
                      <w:rFonts w:eastAsia="仿宋"/>
                      <w:szCs w:val="21"/>
                    </w:rPr>
                  </w:pPr>
                  <w:r>
                    <w:rPr>
                      <w:rFonts w:hint="eastAsia" w:eastAsia="仿宋"/>
                      <w:szCs w:val="21"/>
                    </w:rPr>
                    <w:t>0</w:t>
                  </w:r>
                </w:p>
              </w:tc>
              <w:tc>
                <w:tcPr>
                  <w:tcW w:w="992" w:type="dxa"/>
                  <w:vAlign w:val="center"/>
                </w:tcPr>
                <w:p w14:paraId="79502526">
                  <w:pPr>
                    <w:jc w:val="center"/>
                    <w:rPr>
                      <w:rFonts w:eastAsia="仿宋"/>
                      <w:szCs w:val="21"/>
                    </w:rPr>
                  </w:pPr>
                  <w:r>
                    <w:rPr>
                      <w:rFonts w:hint="eastAsia" w:eastAsia="仿宋"/>
                      <w:szCs w:val="21"/>
                    </w:rPr>
                    <w:t>0</w:t>
                  </w:r>
                </w:p>
              </w:tc>
              <w:tc>
                <w:tcPr>
                  <w:tcW w:w="1134" w:type="dxa"/>
                  <w:vAlign w:val="center"/>
                </w:tcPr>
                <w:p w14:paraId="559929D5">
                  <w:pPr>
                    <w:jc w:val="center"/>
                    <w:rPr>
                      <w:rFonts w:eastAsia="仿宋"/>
                      <w:szCs w:val="21"/>
                    </w:rPr>
                  </w:pPr>
                  <w:r>
                    <w:rPr>
                      <w:rFonts w:hint="eastAsia" w:eastAsia="仿宋"/>
                      <w:szCs w:val="21"/>
                    </w:rPr>
                    <w:t>0</w:t>
                  </w:r>
                </w:p>
              </w:tc>
              <w:tc>
                <w:tcPr>
                  <w:tcW w:w="1276" w:type="dxa"/>
                  <w:vAlign w:val="center"/>
                </w:tcPr>
                <w:p w14:paraId="1141BCCD">
                  <w:pPr>
                    <w:jc w:val="center"/>
                    <w:rPr>
                      <w:rFonts w:eastAsia="仿宋"/>
                      <w:szCs w:val="21"/>
                    </w:rPr>
                  </w:pPr>
                  <w:r>
                    <w:rPr>
                      <w:rFonts w:hint="eastAsia" w:eastAsia="仿宋"/>
                      <w:szCs w:val="21"/>
                    </w:rPr>
                    <w:t>0</w:t>
                  </w:r>
                </w:p>
              </w:tc>
              <w:tc>
                <w:tcPr>
                  <w:tcW w:w="1275" w:type="dxa"/>
                  <w:vAlign w:val="center"/>
                </w:tcPr>
                <w:p w14:paraId="3BC42ED9">
                  <w:pPr>
                    <w:jc w:val="center"/>
                    <w:rPr>
                      <w:rFonts w:eastAsia="仿宋"/>
                      <w:szCs w:val="21"/>
                    </w:rPr>
                  </w:pPr>
                  <w:r>
                    <w:rPr>
                      <w:rFonts w:hint="eastAsia" w:eastAsia="仿宋"/>
                      <w:szCs w:val="21"/>
                    </w:rPr>
                    <w:t>0</w:t>
                  </w:r>
                </w:p>
              </w:tc>
              <w:tc>
                <w:tcPr>
                  <w:tcW w:w="1243" w:type="dxa"/>
                  <w:vAlign w:val="center"/>
                </w:tcPr>
                <w:p w14:paraId="7B52FBC7">
                  <w:pPr>
                    <w:jc w:val="center"/>
                    <w:rPr>
                      <w:rFonts w:eastAsia="仿宋"/>
                      <w:szCs w:val="21"/>
                    </w:rPr>
                  </w:pPr>
                  <w:r>
                    <w:rPr>
                      <w:rFonts w:hint="eastAsia" w:eastAsia="仿宋"/>
                      <w:szCs w:val="21"/>
                    </w:rPr>
                    <w:t>0</w:t>
                  </w:r>
                </w:p>
              </w:tc>
            </w:tr>
            <w:tr w14:paraId="6C6E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7C5DF83A">
                  <w:pPr>
                    <w:widowControl/>
                    <w:spacing w:line="240" w:lineRule="atLeast"/>
                    <w:jc w:val="center"/>
                    <w:rPr>
                      <w:rFonts w:eastAsia="仿宋"/>
                      <w:szCs w:val="21"/>
                    </w:rPr>
                  </w:pPr>
                </w:p>
              </w:tc>
              <w:tc>
                <w:tcPr>
                  <w:tcW w:w="1987" w:type="dxa"/>
                  <w:gridSpan w:val="2"/>
                  <w:vAlign w:val="center"/>
                </w:tcPr>
                <w:p w14:paraId="013FA0A9">
                  <w:pPr>
                    <w:widowControl/>
                    <w:spacing w:line="240" w:lineRule="atLeast"/>
                    <w:jc w:val="center"/>
                    <w:rPr>
                      <w:rFonts w:eastAsia="仿宋"/>
                      <w:kern w:val="0"/>
                      <w:szCs w:val="21"/>
                    </w:rPr>
                  </w:pPr>
                  <w:r>
                    <w:rPr>
                      <w:rFonts w:eastAsia="仿宋"/>
                      <w:kern w:val="0"/>
                      <w:szCs w:val="21"/>
                    </w:rPr>
                    <w:t>一般固废</w:t>
                  </w:r>
                </w:p>
              </w:tc>
              <w:tc>
                <w:tcPr>
                  <w:tcW w:w="992" w:type="dxa"/>
                  <w:vAlign w:val="center"/>
                </w:tcPr>
                <w:p w14:paraId="22107EE0">
                  <w:pPr>
                    <w:jc w:val="center"/>
                    <w:rPr>
                      <w:rFonts w:eastAsia="仿宋"/>
                      <w:szCs w:val="21"/>
                    </w:rPr>
                  </w:pPr>
                  <w:r>
                    <w:rPr>
                      <w:rFonts w:hint="eastAsia" w:eastAsia="仿宋"/>
                      <w:szCs w:val="21"/>
                    </w:rPr>
                    <w:t>0</w:t>
                  </w:r>
                </w:p>
              </w:tc>
              <w:tc>
                <w:tcPr>
                  <w:tcW w:w="992" w:type="dxa"/>
                  <w:vAlign w:val="center"/>
                </w:tcPr>
                <w:p w14:paraId="0D1CF076">
                  <w:pPr>
                    <w:jc w:val="center"/>
                    <w:rPr>
                      <w:rFonts w:eastAsia="仿宋"/>
                      <w:szCs w:val="21"/>
                    </w:rPr>
                  </w:pPr>
                  <w:r>
                    <w:rPr>
                      <w:rFonts w:hint="eastAsia" w:eastAsia="仿宋"/>
                      <w:szCs w:val="21"/>
                    </w:rPr>
                    <w:t>0</w:t>
                  </w:r>
                </w:p>
              </w:tc>
              <w:tc>
                <w:tcPr>
                  <w:tcW w:w="1134" w:type="dxa"/>
                  <w:vAlign w:val="center"/>
                </w:tcPr>
                <w:p w14:paraId="738FD51F">
                  <w:pPr>
                    <w:jc w:val="center"/>
                    <w:rPr>
                      <w:rFonts w:eastAsia="仿宋"/>
                      <w:szCs w:val="21"/>
                    </w:rPr>
                  </w:pPr>
                  <w:r>
                    <w:rPr>
                      <w:rFonts w:hint="eastAsia" w:eastAsia="仿宋"/>
                      <w:szCs w:val="21"/>
                    </w:rPr>
                    <w:t>9.5</w:t>
                  </w:r>
                  <w:r>
                    <w:rPr>
                      <w:rFonts w:eastAsia="仿宋"/>
                      <w:szCs w:val="21"/>
                    </w:rPr>
                    <w:t>602</w:t>
                  </w:r>
                </w:p>
              </w:tc>
              <w:tc>
                <w:tcPr>
                  <w:tcW w:w="851" w:type="dxa"/>
                  <w:vAlign w:val="center"/>
                </w:tcPr>
                <w:p w14:paraId="36F96347">
                  <w:pPr>
                    <w:jc w:val="center"/>
                    <w:rPr>
                      <w:rFonts w:eastAsia="仿宋"/>
                      <w:szCs w:val="21"/>
                    </w:rPr>
                  </w:pPr>
                  <w:r>
                    <w:rPr>
                      <w:rFonts w:hint="eastAsia" w:eastAsia="仿宋"/>
                      <w:szCs w:val="21"/>
                    </w:rPr>
                    <w:t>9.5</w:t>
                  </w:r>
                  <w:r>
                    <w:rPr>
                      <w:rFonts w:eastAsia="仿宋"/>
                      <w:szCs w:val="21"/>
                    </w:rPr>
                    <w:t>602</w:t>
                  </w:r>
                </w:p>
              </w:tc>
              <w:tc>
                <w:tcPr>
                  <w:tcW w:w="1134" w:type="dxa"/>
                  <w:vAlign w:val="center"/>
                </w:tcPr>
                <w:p w14:paraId="2AC7EC77">
                  <w:pPr>
                    <w:jc w:val="center"/>
                    <w:rPr>
                      <w:rFonts w:eastAsia="仿宋"/>
                      <w:szCs w:val="21"/>
                    </w:rPr>
                  </w:pPr>
                  <w:r>
                    <w:rPr>
                      <w:rFonts w:hint="eastAsia" w:eastAsia="仿宋"/>
                      <w:szCs w:val="21"/>
                    </w:rPr>
                    <w:t>0</w:t>
                  </w:r>
                </w:p>
              </w:tc>
              <w:tc>
                <w:tcPr>
                  <w:tcW w:w="992" w:type="dxa"/>
                  <w:vAlign w:val="center"/>
                </w:tcPr>
                <w:p w14:paraId="383EBA7D">
                  <w:pPr>
                    <w:jc w:val="center"/>
                    <w:rPr>
                      <w:rFonts w:eastAsia="仿宋"/>
                      <w:szCs w:val="21"/>
                    </w:rPr>
                  </w:pPr>
                  <w:r>
                    <w:rPr>
                      <w:rFonts w:hint="eastAsia" w:eastAsia="仿宋"/>
                      <w:szCs w:val="21"/>
                    </w:rPr>
                    <w:t>0</w:t>
                  </w:r>
                </w:p>
              </w:tc>
              <w:tc>
                <w:tcPr>
                  <w:tcW w:w="1134" w:type="dxa"/>
                  <w:vAlign w:val="center"/>
                </w:tcPr>
                <w:p w14:paraId="6BF30342">
                  <w:pPr>
                    <w:jc w:val="center"/>
                    <w:rPr>
                      <w:rFonts w:eastAsia="仿宋"/>
                      <w:szCs w:val="21"/>
                    </w:rPr>
                  </w:pPr>
                  <w:r>
                    <w:rPr>
                      <w:rFonts w:hint="eastAsia" w:eastAsia="仿宋"/>
                      <w:szCs w:val="21"/>
                    </w:rPr>
                    <w:t>0</w:t>
                  </w:r>
                </w:p>
              </w:tc>
              <w:tc>
                <w:tcPr>
                  <w:tcW w:w="1276" w:type="dxa"/>
                  <w:vAlign w:val="center"/>
                </w:tcPr>
                <w:p w14:paraId="3F0AA69C">
                  <w:pPr>
                    <w:jc w:val="center"/>
                    <w:rPr>
                      <w:rFonts w:eastAsia="仿宋"/>
                      <w:szCs w:val="21"/>
                    </w:rPr>
                  </w:pPr>
                  <w:r>
                    <w:rPr>
                      <w:rFonts w:hint="eastAsia" w:eastAsia="仿宋"/>
                      <w:szCs w:val="21"/>
                    </w:rPr>
                    <w:t>0</w:t>
                  </w:r>
                </w:p>
              </w:tc>
              <w:tc>
                <w:tcPr>
                  <w:tcW w:w="1275" w:type="dxa"/>
                  <w:vAlign w:val="center"/>
                </w:tcPr>
                <w:p w14:paraId="1DE78D65">
                  <w:pPr>
                    <w:jc w:val="center"/>
                    <w:rPr>
                      <w:rFonts w:eastAsia="仿宋"/>
                      <w:szCs w:val="21"/>
                    </w:rPr>
                  </w:pPr>
                  <w:r>
                    <w:rPr>
                      <w:rFonts w:hint="eastAsia" w:eastAsia="仿宋"/>
                      <w:szCs w:val="21"/>
                    </w:rPr>
                    <w:t>0</w:t>
                  </w:r>
                </w:p>
              </w:tc>
              <w:tc>
                <w:tcPr>
                  <w:tcW w:w="1243" w:type="dxa"/>
                  <w:vAlign w:val="center"/>
                </w:tcPr>
                <w:p w14:paraId="479DF6B8">
                  <w:pPr>
                    <w:jc w:val="center"/>
                    <w:rPr>
                      <w:rFonts w:eastAsia="仿宋"/>
                      <w:szCs w:val="21"/>
                    </w:rPr>
                  </w:pPr>
                  <w:r>
                    <w:rPr>
                      <w:rFonts w:hint="eastAsia" w:eastAsia="仿宋"/>
                      <w:szCs w:val="21"/>
                    </w:rPr>
                    <w:t>0</w:t>
                  </w:r>
                </w:p>
              </w:tc>
            </w:tr>
            <w:tr w14:paraId="2EBC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dxa"/>
                  <w:vMerge w:val="continue"/>
                  <w:vAlign w:val="center"/>
                </w:tcPr>
                <w:p w14:paraId="20189FE6">
                  <w:pPr>
                    <w:widowControl/>
                    <w:spacing w:line="240" w:lineRule="atLeast"/>
                    <w:jc w:val="center"/>
                    <w:rPr>
                      <w:rFonts w:eastAsia="仿宋"/>
                      <w:kern w:val="0"/>
                      <w:szCs w:val="21"/>
                    </w:rPr>
                  </w:pPr>
                </w:p>
              </w:tc>
              <w:tc>
                <w:tcPr>
                  <w:tcW w:w="1987" w:type="dxa"/>
                  <w:gridSpan w:val="2"/>
                  <w:vAlign w:val="center"/>
                </w:tcPr>
                <w:p w14:paraId="0BD18FB4">
                  <w:pPr>
                    <w:widowControl/>
                    <w:spacing w:line="240" w:lineRule="atLeast"/>
                    <w:jc w:val="center"/>
                    <w:rPr>
                      <w:rFonts w:eastAsia="仿宋"/>
                      <w:kern w:val="0"/>
                      <w:szCs w:val="21"/>
                    </w:rPr>
                  </w:pPr>
                  <w:r>
                    <w:rPr>
                      <w:rFonts w:hint="eastAsia" w:eastAsia="仿宋"/>
                      <w:kern w:val="0"/>
                      <w:szCs w:val="21"/>
                    </w:rPr>
                    <w:t>危险废物</w:t>
                  </w:r>
                </w:p>
              </w:tc>
              <w:tc>
                <w:tcPr>
                  <w:tcW w:w="992" w:type="dxa"/>
                  <w:vAlign w:val="center"/>
                </w:tcPr>
                <w:p w14:paraId="5455573C">
                  <w:pPr>
                    <w:jc w:val="center"/>
                    <w:rPr>
                      <w:rFonts w:eastAsia="仿宋"/>
                      <w:szCs w:val="21"/>
                    </w:rPr>
                  </w:pPr>
                  <w:r>
                    <w:rPr>
                      <w:rFonts w:hint="eastAsia" w:eastAsia="仿宋"/>
                      <w:szCs w:val="21"/>
                    </w:rPr>
                    <w:t>0</w:t>
                  </w:r>
                </w:p>
              </w:tc>
              <w:tc>
                <w:tcPr>
                  <w:tcW w:w="992" w:type="dxa"/>
                  <w:vAlign w:val="center"/>
                </w:tcPr>
                <w:p w14:paraId="265056D8">
                  <w:pPr>
                    <w:jc w:val="center"/>
                    <w:rPr>
                      <w:rFonts w:eastAsia="仿宋"/>
                      <w:szCs w:val="21"/>
                    </w:rPr>
                  </w:pPr>
                  <w:r>
                    <w:rPr>
                      <w:rFonts w:hint="eastAsia" w:eastAsia="仿宋"/>
                      <w:szCs w:val="21"/>
                    </w:rPr>
                    <w:t>0</w:t>
                  </w:r>
                </w:p>
              </w:tc>
              <w:tc>
                <w:tcPr>
                  <w:tcW w:w="1134" w:type="dxa"/>
                  <w:vAlign w:val="center"/>
                </w:tcPr>
                <w:p w14:paraId="63F07E3A">
                  <w:pPr>
                    <w:jc w:val="center"/>
                    <w:rPr>
                      <w:rFonts w:eastAsia="仿宋"/>
                      <w:szCs w:val="21"/>
                    </w:rPr>
                  </w:pPr>
                  <w:r>
                    <w:rPr>
                      <w:rFonts w:eastAsia="仿宋"/>
                      <w:szCs w:val="21"/>
                    </w:rPr>
                    <w:t>17.519</w:t>
                  </w:r>
                </w:p>
              </w:tc>
              <w:tc>
                <w:tcPr>
                  <w:tcW w:w="851" w:type="dxa"/>
                  <w:vAlign w:val="center"/>
                </w:tcPr>
                <w:p w14:paraId="3E74B71B">
                  <w:pPr>
                    <w:jc w:val="center"/>
                    <w:rPr>
                      <w:rFonts w:eastAsia="仿宋"/>
                      <w:szCs w:val="21"/>
                    </w:rPr>
                  </w:pPr>
                  <w:r>
                    <w:rPr>
                      <w:rFonts w:eastAsia="仿宋"/>
                      <w:szCs w:val="21"/>
                    </w:rPr>
                    <w:t>17.519</w:t>
                  </w:r>
                </w:p>
              </w:tc>
              <w:tc>
                <w:tcPr>
                  <w:tcW w:w="1134" w:type="dxa"/>
                  <w:vAlign w:val="center"/>
                </w:tcPr>
                <w:p w14:paraId="5FC579B7">
                  <w:pPr>
                    <w:jc w:val="center"/>
                    <w:rPr>
                      <w:rFonts w:eastAsia="仿宋"/>
                      <w:szCs w:val="21"/>
                    </w:rPr>
                  </w:pPr>
                  <w:r>
                    <w:rPr>
                      <w:rFonts w:hint="eastAsia" w:eastAsia="仿宋"/>
                      <w:szCs w:val="21"/>
                    </w:rPr>
                    <w:t>0</w:t>
                  </w:r>
                </w:p>
              </w:tc>
              <w:tc>
                <w:tcPr>
                  <w:tcW w:w="992" w:type="dxa"/>
                  <w:vAlign w:val="center"/>
                </w:tcPr>
                <w:p w14:paraId="1042B02E">
                  <w:pPr>
                    <w:jc w:val="center"/>
                    <w:rPr>
                      <w:rFonts w:eastAsia="仿宋"/>
                      <w:szCs w:val="21"/>
                    </w:rPr>
                  </w:pPr>
                  <w:r>
                    <w:rPr>
                      <w:rFonts w:hint="eastAsia" w:eastAsia="仿宋"/>
                      <w:szCs w:val="21"/>
                    </w:rPr>
                    <w:t>0</w:t>
                  </w:r>
                </w:p>
              </w:tc>
              <w:tc>
                <w:tcPr>
                  <w:tcW w:w="1134" w:type="dxa"/>
                  <w:vAlign w:val="center"/>
                </w:tcPr>
                <w:p w14:paraId="2C57B789">
                  <w:pPr>
                    <w:jc w:val="center"/>
                    <w:rPr>
                      <w:rFonts w:eastAsia="仿宋"/>
                      <w:szCs w:val="21"/>
                    </w:rPr>
                  </w:pPr>
                  <w:r>
                    <w:rPr>
                      <w:rFonts w:hint="eastAsia" w:eastAsia="仿宋"/>
                      <w:szCs w:val="21"/>
                    </w:rPr>
                    <w:t>0</w:t>
                  </w:r>
                </w:p>
              </w:tc>
              <w:tc>
                <w:tcPr>
                  <w:tcW w:w="1276" w:type="dxa"/>
                  <w:vAlign w:val="center"/>
                </w:tcPr>
                <w:p w14:paraId="5D7DEB8C">
                  <w:pPr>
                    <w:jc w:val="center"/>
                    <w:rPr>
                      <w:rFonts w:eastAsia="仿宋"/>
                      <w:szCs w:val="21"/>
                    </w:rPr>
                  </w:pPr>
                  <w:r>
                    <w:rPr>
                      <w:rFonts w:hint="eastAsia" w:eastAsia="仿宋"/>
                      <w:szCs w:val="21"/>
                    </w:rPr>
                    <w:t>0</w:t>
                  </w:r>
                </w:p>
              </w:tc>
              <w:tc>
                <w:tcPr>
                  <w:tcW w:w="1275" w:type="dxa"/>
                  <w:vAlign w:val="center"/>
                </w:tcPr>
                <w:p w14:paraId="7D3121CC">
                  <w:pPr>
                    <w:jc w:val="center"/>
                    <w:rPr>
                      <w:rFonts w:eastAsia="仿宋"/>
                      <w:szCs w:val="21"/>
                    </w:rPr>
                  </w:pPr>
                  <w:r>
                    <w:rPr>
                      <w:rFonts w:hint="eastAsia" w:eastAsia="仿宋"/>
                      <w:szCs w:val="21"/>
                    </w:rPr>
                    <w:t>0</w:t>
                  </w:r>
                </w:p>
              </w:tc>
              <w:tc>
                <w:tcPr>
                  <w:tcW w:w="1243" w:type="dxa"/>
                  <w:vAlign w:val="center"/>
                </w:tcPr>
                <w:p w14:paraId="4CFEE511">
                  <w:pPr>
                    <w:jc w:val="center"/>
                    <w:rPr>
                      <w:rFonts w:eastAsia="仿宋"/>
                      <w:szCs w:val="21"/>
                    </w:rPr>
                  </w:pPr>
                  <w:r>
                    <w:rPr>
                      <w:rFonts w:hint="eastAsia" w:eastAsia="仿宋"/>
                      <w:szCs w:val="21"/>
                    </w:rPr>
                    <w:t>0</w:t>
                  </w:r>
                </w:p>
              </w:tc>
            </w:tr>
          </w:tbl>
          <w:p w14:paraId="3C518FDB">
            <w:pPr>
              <w:pStyle w:val="18"/>
              <w:spacing w:line="240" w:lineRule="auto"/>
              <w:ind w:firstLine="420"/>
              <w:rPr>
                <w:sz w:val="21"/>
                <w:szCs w:val="21"/>
              </w:rPr>
            </w:pPr>
            <w:r>
              <w:rPr>
                <w:rFonts w:hint="eastAsia"/>
                <w:sz w:val="21"/>
                <w:szCs w:val="21"/>
              </w:rPr>
              <w:t>注：原有项目中T</w:t>
            </w:r>
            <w:r>
              <w:rPr>
                <w:sz w:val="21"/>
                <w:szCs w:val="21"/>
              </w:rPr>
              <w:t>VOC</w:t>
            </w:r>
            <w:r>
              <w:rPr>
                <w:rFonts w:hint="eastAsia"/>
                <w:sz w:val="21"/>
                <w:szCs w:val="21"/>
              </w:rPr>
              <w:t>量与非甲烷总烃批复量一致，本次</w:t>
            </w:r>
            <w:r>
              <w:rPr>
                <w:sz w:val="21"/>
                <w:szCs w:val="21"/>
              </w:rPr>
              <w:t>“以新带老”</w:t>
            </w:r>
            <w:r>
              <w:rPr>
                <w:rFonts w:hint="eastAsia"/>
                <w:sz w:val="21"/>
                <w:szCs w:val="21"/>
              </w:rPr>
              <w:t>中T</w:t>
            </w:r>
            <w:r>
              <w:rPr>
                <w:sz w:val="21"/>
                <w:szCs w:val="21"/>
              </w:rPr>
              <w:t>VOC</w:t>
            </w:r>
            <w:r>
              <w:rPr>
                <w:rFonts w:hint="eastAsia"/>
                <w:sz w:val="21"/>
                <w:szCs w:val="21"/>
              </w:rPr>
              <w:t>量仅由于原环评未核算喷漆工段TVOC的产生量进行重新核算，因此本次新增挥发性有机物的量为</w:t>
            </w:r>
            <w:r>
              <w:rPr>
                <w:sz w:val="21"/>
                <w:szCs w:val="21"/>
              </w:rPr>
              <w:t>0.385t/a（其中有组织0.25t/a，无组织0.135t/a）</w:t>
            </w:r>
            <w:r>
              <w:rPr>
                <w:rFonts w:hint="eastAsia"/>
                <w:sz w:val="21"/>
                <w:szCs w:val="21"/>
              </w:rPr>
              <w:t>。</w:t>
            </w:r>
          </w:p>
          <w:p w14:paraId="1091AA41">
            <w:pPr>
              <w:adjustRightInd w:val="0"/>
              <w:snapToGrid w:val="0"/>
              <w:spacing w:line="500" w:lineRule="exact"/>
              <w:ind w:firstLine="482" w:firstLineChars="200"/>
              <w:rPr>
                <w:rFonts w:eastAsia="仿宋"/>
                <w:b/>
                <w:bCs/>
                <w:sz w:val="24"/>
              </w:rPr>
            </w:pPr>
            <w:r>
              <w:rPr>
                <w:rFonts w:eastAsia="仿宋"/>
                <w:b/>
                <w:bCs/>
                <w:sz w:val="24"/>
              </w:rPr>
              <w:t>2、总量平衡方案：</w:t>
            </w:r>
          </w:p>
          <w:p w14:paraId="4D925854">
            <w:pPr>
              <w:spacing w:line="500" w:lineRule="exact"/>
              <w:ind w:firstLine="480" w:firstLineChars="200"/>
              <w:rPr>
                <w:rFonts w:eastAsia="仿宋"/>
                <w:bCs/>
                <w:sz w:val="24"/>
              </w:rPr>
            </w:pPr>
            <w:r>
              <w:rPr>
                <w:rFonts w:eastAsia="仿宋"/>
                <w:bCs/>
                <w:sz w:val="24"/>
              </w:rPr>
              <w:t>1、废水</w:t>
            </w:r>
          </w:p>
          <w:p w14:paraId="280C2908">
            <w:pPr>
              <w:spacing w:line="500" w:lineRule="exact"/>
              <w:ind w:firstLine="480" w:firstLineChars="200"/>
              <w:rPr>
                <w:rFonts w:eastAsia="仿宋"/>
                <w:bCs/>
                <w:sz w:val="24"/>
              </w:rPr>
            </w:pPr>
            <w:r>
              <w:rPr>
                <w:rFonts w:eastAsia="仿宋"/>
                <w:bCs/>
                <w:sz w:val="24"/>
              </w:rPr>
              <w:t>水污染物总量平衡途径：本项目生活污水排放量为216t/a，生活污水</w:t>
            </w:r>
            <w:r>
              <w:rPr>
                <w:rFonts w:hint="eastAsia" w:eastAsia="仿宋"/>
                <w:bCs/>
                <w:sz w:val="24"/>
              </w:rPr>
              <w:t>经厂区</w:t>
            </w:r>
            <w:r>
              <w:rPr>
                <w:rFonts w:eastAsia="仿宋"/>
                <w:bCs/>
                <w:sz w:val="24"/>
              </w:rPr>
              <w:t>污水管网接入市政污水管网，进</w:t>
            </w:r>
            <w:r>
              <w:rPr>
                <w:rFonts w:hint="eastAsia" w:eastAsia="仿宋"/>
                <w:bCs/>
                <w:sz w:val="24"/>
              </w:rPr>
              <w:t>金坛第二污水处理厂</w:t>
            </w:r>
            <w:r>
              <w:rPr>
                <w:rFonts w:eastAsia="仿宋"/>
                <w:bCs/>
                <w:sz w:val="24"/>
              </w:rPr>
              <w:t>集中处理，废水中各污染物总量在污水厂内实现平衡。</w:t>
            </w:r>
          </w:p>
          <w:p w14:paraId="5282F381">
            <w:pPr>
              <w:spacing w:line="500" w:lineRule="exact"/>
              <w:ind w:firstLine="480" w:firstLineChars="200"/>
              <w:rPr>
                <w:rFonts w:eastAsia="仿宋"/>
                <w:bCs/>
                <w:sz w:val="24"/>
              </w:rPr>
            </w:pPr>
            <w:r>
              <w:rPr>
                <w:rFonts w:eastAsia="仿宋"/>
                <w:bCs/>
                <w:sz w:val="24"/>
              </w:rPr>
              <w:t>2、废气</w:t>
            </w:r>
          </w:p>
          <w:p w14:paraId="299EBC49">
            <w:pPr>
              <w:spacing w:line="500" w:lineRule="exact"/>
              <w:ind w:firstLine="480" w:firstLineChars="200"/>
              <w:rPr>
                <w:rFonts w:eastAsia="仿宋"/>
                <w:bCs/>
                <w:sz w:val="24"/>
              </w:rPr>
            </w:pPr>
            <w:r>
              <w:rPr>
                <w:rFonts w:eastAsia="仿宋"/>
                <w:bCs/>
                <w:sz w:val="24"/>
              </w:rPr>
              <w:t>根据《关于印发&lt;建设项目主要污染物排放总量指标审核及管理暂行办法&gt;的通知》（环发〔2014〕197号）规定：“上一年度环境空气质量年平均浓度不达标的城市，相关污染物应按照建设项目所需替代的主要污染物排放总量指标的2倍进行削减替代；细颗粒物（PM</w:t>
            </w:r>
            <w:r>
              <w:rPr>
                <w:rFonts w:eastAsia="仿宋"/>
                <w:bCs/>
                <w:sz w:val="24"/>
                <w:vertAlign w:val="subscript"/>
              </w:rPr>
              <w:t>2.5</w:t>
            </w:r>
            <w:r>
              <w:rPr>
                <w:rFonts w:eastAsia="仿宋"/>
                <w:bCs/>
                <w:sz w:val="24"/>
              </w:rPr>
              <w:t>）年平均浓度不达标的城市，二氧化硫、氮氧化物、烟粉尘、挥发性有机物四项污染物均需进行2倍削减替代”。常州市上一年度细颗粒物（PM</w:t>
            </w:r>
            <w:r>
              <w:rPr>
                <w:rFonts w:eastAsia="仿宋"/>
                <w:bCs/>
                <w:sz w:val="24"/>
                <w:vertAlign w:val="subscript"/>
              </w:rPr>
              <w:t>2.5</w:t>
            </w:r>
            <w:r>
              <w:rPr>
                <w:rFonts w:eastAsia="仿宋"/>
                <w:bCs/>
                <w:sz w:val="24"/>
              </w:rPr>
              <w:t>）浓度不达标，因此本项目废气总量控制因子按2倍削减替代。本项目新增</w:t>
            </w:r>
            <w:r>
              <w:rPr>
                <w:rFonts w:hint="eastAsia" w:eastAsia="仿宋"/>
                <w:bCs/>
                <w:sz w:val="24"/>
              </w:rPr>
              <w:t>非甲烷总烃</w:t>
            </w:r>
            <w:r>
              <w:rPr>
                <w:rFonts w:eastAsia="仿宋"/>
                <w:bCs/>
                <w:sz w:val="24"/>
              </w:rPr>
              <w:t>0.385t/a（其中有组织0.25t/a，无组织0.135t/a）</w:t>
            </w:r>
            <w:r>
              <w:rPr>
                <w:rFonts w:hint="eastAsia" w:eastAsia="仿宋"/>
                <w:bCs/>
                <w:sz w:val="24"/>
              </w:rPr>
              <w:t>，新增颗粒物0</w:t>
            </w:r>
            <w:r>
              <w:rPr>
                <w:rFonts w:eastAsia="仿宋"/>
                <w:bCs/>
                <w:sz w:val="24"/>
              </w:rPr>
              <w:t>.3268t</w:t>
            </w:r>
            <w:r>
              <w:rPr>
                <w:rFonts w:hint="eastAsia" w:eastAsia="仿宋"/>
                <w:bCs/>
                <w:sz w:val="24"/>
              </w:rPr>
              <w:t>/</w:t>
            </w:r>
            <w:r>
              <w:rPr>
                <w:rFonts w:eastAsia="仿宋"/>
                <w:bCs/>
                <w:sz w:val="24"/>
              </w:rPr>
              <w:t>a</w:t>
            </w:r>
            <w:r>
              <w:rPr>
                <w:rFonts w:hint="eastAsia" w:eastAsia="仿宋"/>
                <w:bCs/>
                <w:sz w:val="24"/>
              </w:rPr>
              <w:t>（其中有组织0</w:t>
            </w:r>
            <w:r>
              <w:rPr>
                <w:rFonts w:eastAsia="仿宋"/>
                <w:bCs/>
                <w:sz w:val="24"/>
              </w:rPr>
              <w:t>.176</w:t>
            </w:r>
            <w:r>
              <w:rPr>
                <w:rFonts w:hint="eastAsia" w:eastAsia="仿宋"/>
                <w:bCs/>
                <w:sz w:val="24"/>
              </w:rPr>
              <w:t>t</w:t>
            </w:r>
            <w:r>
              <w:rPr>
                <w:rFonts w:eastAsia="仿宋"/>
                <w:bCs/>
                <w:sz w:val="24"/>
              </w:rPr>
              <w:t>/a</w:t>
            </w:r>
            <w:r>
              <w:rPr>
                <w:rFonts w:hint="eastAsia" w:eastAsia="仿宋"/>
                <w:bCs/>
                <w:sz w:val="24"/>
              </w:rPr>
              <w:t>，无组织0</w:t>
            </w:r>
            <w:r>
              <w:rPr>
                <w:rFonts w:eastAsia="仿宋"/>
                <w:bCs/>
                <w:sz w:val="24"/>
              </w:rPr>
              <w:t>.1508</w:t>
            </w:r>
            <w:r>
              <w:rPr>
                <w:rFonts w:hint="eastAsia" w:eastAsia="仿宋"/>
                <w:bCs/>
                <w:sz w:val="24"/>
              </w:rPr>
              <w:t>t</w:t>
            </w:r>
            <w:r>
              <w:rPr>
                <w:rFonts w:eastAsia="仿宋"/>
                <w:bCs/>
                <w:sz w:val="24"/>
              </w:rPr>
              <w:t>/a</w:t>
            </w:r>
            <w:r>
              <w:rPr>
                <w:rFonts w:hint="eastAsia" w:eastAsia="仿宋"/>
                <w:bCs/>
                <w:sz w:val="24"/>
              </w:rPr>
              <w:t>）</w:t>
            </w:r>
            <w:r>
              <w:rPr>
                <w:rFonts w:eastAsia="仿宋"/>
                <w:bCs/>
                <w:sz w:val="24"/>
              </w:rPr>
              <w:t>需由企业向常州市金坛生态环境局申请核定总量，在金坛区内平衡。</w:t>
            </w:r>
          </w:p>
          <w:p w14:paraId="690BA19A">
            <w:pPr>
              <w:spacing w:line="500" w:lineRule="exact"/>
              <w:ind w:firstLine="480" w:firstLineChars="200"/>
              <w:rPr>
                <w:rFonts w:eastAsia="仿宋"/>
                <w:bCs/>
                <w:sz w:val="24"/>
              </w:rPr>
            </w:pPr>
            <w:bookmarkStart w:id="21" w:name="OLE_LINK5"/>
            <w:r>
              <w:rPr>
                <w:rFonts w:eastAsia="仿宋"/>
                <w:bCs/>
                <w:sz w:val="24"/>
              </w:rPr>
              <w:t>3、固废</w:t>
            </w:r>
          </w:p>
          <w:p w14:paraId="5414787B">
            <w:pPr>
              <w:spacing w:line="500" w:lineRule="exact"/>
              <w:ind w:firstLine="480" w:firstLineChars="200"/>
              <w:rPr>
                <w:rFonts w:eastAsia="仿宋"/>
                <w:bCs/>
                <w:sz w:val="24"/>
              </w:rPr>
            </w:pPr>
            <w:r>
              <w:rPr>
                <w:rFonts w:eastAsia="仿宋"/>
                <w:bCs/>
                <w:sz w:val="24"/>
              </w:rPr>
              <w:t>本项目所有固废均进行合理处理处置，实现固废零排放，不需申请总量</w:t>
            </w:r>
            <w:bookmarkEnd w:id="21"/>
            <w:r>
              <w:rPr>
                <w:rFonts w:eastAsia="仿宋"/>
                <w:bCs/>
                <w:sz w:val="24"/>
              </w:rPr>
              <w:t>。</w:t>
            </w:r>
          </w:p>
          <w:p w14:paraId="2E73533F">
            <w:pPr>
              <w:spacing w:line="500" w:lineRule="exact"/>
              <w:ind w:firstLine="480"/>
              <w:rPr>
                <w:rFonts w:eastAsia="仿宋"/>
                <w:bCs/>
                <w:sz w:val="24"/>
              </w:rPr>
            </w:pPr>
          </w:p>
          <w:p w14:paraId="7A87C924">
            <w:pPr>
              <w:spacing w:line="500" w:lineRule="exact"/>
              <w:ind w:firstLine="480"/>
              <w:rPr>
                <w:rFonts w:eastAsia="仿宋"/>
                <w:bCs/>
                <w:sz w:val="24"/>
              </w:rPr>
            </w:pPr>
          </w:p>
          <w:p w14:paraId="53365275">
            <w:pPr>
              <w:spacing w:line="500" w:lineRule="exact"/>
              <w:ind w:firstLine="480"/>
              <w:rPr>
                <w:rFonts w:eastAsia="仿宋"/>
                <w:bCs/>
                <w:sz w:val="24"/>
              </w:rPr>
            </w:pPr>
          </w:p>
          <w:p w14:paraId="5CFAE33D">
            <w:pPr>
              <w:spacing w:line="500" w:lineRule="exact"/>
              <w:ind w:firstLine="480"/>
              <w:rPr>
                <w:rFonts w:eastAsia="仿宋"/>
                <w:bCs/>
                <w:sz w:val="24"/>
              </w:rPr>
            </w:pPr>
          </w:p>
          <w:p w14:paraId="362AC488">
            <w:pPr>
              <w:spacing w:line="500" w:lineRule="exact"/>
              <w:rPr>
                <w:rFonts w:eastAsia="仿宋"/>
                <w:szCs w:val="21"/>
              </w:rPr>
            </w:pPr>
          </w:p>
        </w:tc>
      </w:tr>
    </w:tbl>
    <w:p w14:paraId="33D65AFD">
      <w:pPr>
        <w:adjustRightInd w:val="0"/>
        <w:snapToGrid w:val="0"/>
        <w:rPr>
          <w:rFonts w:eastAsia="仿宋"/>
          <w:kern w:val="0"/>
          <w:sz w:val="24"/>
        </w:rPr>
        <w:sectPr>
          <w:pgSz w:w="16840" w:h="11907" w:orient="landscape"/>
          <w:pgMar w:top="1531" w:right="1701" w:bottom="1531" w:left="1701" w:header="851" w:footer="851" w:gutter="0"/>
          <w:cols w:space="720" w:num="1"/>
          <w:docGrid w:linePitch="312" w:charSpace="0"/>
        </w:sectPr>
      </w:pPr>
    </w:p>
    <w:p w14:paraId="61A1886E">
      <w:pPr>
        <w:pStyle w:val="37"/>
      </w:pPr>
      <w:r>
        <w:t>四、主要环境影响和保护措施</w:t>
      </w:r>
    </w:p>
    <w:tbl>
      <w:tblPr>
        <w:tblStyle w:val="43"/>
        <w:tblW w:w="103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9829"/>
      </w:tblGrid>
      <w:tr w14:paraId="1AAC87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557" w:type="dxa"/>
            <w:tcMar>
              <w:left w:w="28" w:type="dxa"/>
              <w:right w:w="28" w:type="dxa"/>
            </w:tcMar>
            <w:vAlign w:val="center"/>
          </w:tcPr>
          <w:p w14:paraId="47F01B94">
            <w:pPr>
              <w:adjustRightInd w:val="0"/>
              <w:snapToGrid w:val="0"/>
              <w:jc w:val="center"/>
              <w:rPr>
                <w:rFonts w:eastAsia="仿宋"/>
                <w:kern w:val="0"/>
                <w:sz w:val="24"/>
              </w:rPr>
            </w:pPr>
            <w:r>
              <w:rPr>
                <w:rFonts w:eastAsia="仿宋"/>
                <w:kern w:val="0"/>
                <w:sz w:val="24"/>
              </w:rPr>
              <w:t>施工</w:t>
            </w:r>
          </w:p>
          <w:p w14:paraId="42760404">
            <w:pPr>
              <w:adjustRightInd w:val="0"/>
              <w:snapToGrid w:val="0"/>
              <w:jc w:val="center"/>
              <w:rPr>
                <w:rFonts w:eastAsia="仿宋"/>
                <w:kern w:val="0"/>
                <w:sz w:val="24"/>
              </w:rPr>
            </w:pPr>
            <w:r>
              <w:rPr>
                <w:rFonts w:eastAsia="仿宋"/>
                <w:kern w:val="0"/>
                <w:sz w:val="24"/>
              </w:rPr>
              <w:t>期环</w:t>
            </w:r>
          </w:p>
          <w:p w14:paraId="772E9EA3">
            <w:pPr>
              <w:adjustRightInd w:val="0"/>
              <w:snapToGrid w:val="0"/>
              <w:jc w:val="center"/>
              <w:rPr>
                <w:rFonts w:eastAsia="仿宋"/>
                <w:kern w:val="0"/>
                <w:sz w:val="24"/>
              </w:rPr>
            </w:pPr>
            <w:r>
              <w:rPr>
                <w:rFonts w:eastAsia="仿宋"/>
                <w:kern w:val="0"/>
                <w:sz w:val="24"/>
              </w:rPr>
              <w:t>境保</w:t>
            </w:r>
          </w:p>
          <w:p w14:paraId="15D39F1A">
            <w:pPr>
              <w:adjustRightInd w:val="0"/>
              <w:snapToGrid w:val="0"/>
              <w:jc w:val="center"/>
              <w:rPr>
                <w:rFonts w:eastAsia="仿宋"/>
                <w:kern w:val="0"/>
                <w:sz w:val="24"/>
              </w:rPr>
            </w:pPr>
            <w:r>
              <w:rPr>
                <w:rFonts w:eastAsia="仿宋"/>
                <w:kern w:val="0"/>
                <w:sz w:val="24"/>
              </w:rPr>
              <w:t>护措</w:t>
            </w:r>
          </w:p>
          <w:p w14:paraId="6861E633">
            <w:pPr>
              <w:adjustRightInd w:val="0"/>
              <w:snapToGrid w:val="0"/>
              <w:jc w:val="center"/>
              <w:rPr>
                <w:rFonts w:eastAsia="仿宋"/>
              </w:rPr>
            </w:pPr>
            <w:r>
              <w:rPr>
                <w:rFonts w:eastAsia="仿宋"/>
                <w:kern w:val="0"/>
                <w:sz w:val="24"/>
              </w:rPr>
              <w:t>施</w:t>
            </w:r>
          </w:p>
        </w:tc>
        <w:tc>
          <w:tcPr>
            <w:tcW w:w="9829" w:type="dxa"/>
            <w:vAlign w:val="center"/>
          </w:tcPr>
          <w:p w14:paraId="7C398DD5">
            <w:pPr>
              <w:tabs>
                <w:tab w:val="left" w:pos="2130"/>
              </w:tabs>
              <w:spacing w:line="500" w:lineRule="exact"/>
              <w:ind w:firstLine="480" w:firstLineChars="200"/>
              <w:rPr>
                <w:rFonts w:eastAsia="仿宋"/>
                <w:sz w:val="24"/>
              </w:rPr>
            </w:pPr>
            <w:r>
              <w:rPr>
                <w:rFonts w:eastAsia="仿宋"/>
                <w:bCs/>
                <w:sz w:val="24"/>
              </w:rPr>
              <w:t>本项目施工期仅进行简单的室内装饰、设备安装，设备安装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指定地方，施工人员的生活垃圾由物业清运；生活污水经污水管网接管。项目施工期产生的污染物均可得到合理有效的处理处置，且项目施工期较短，施工期对环境的影响将随着工程的结束而终结</w:t>
            </w:r>
            <w:r>
              <w:rPr>
                <w:rFonts w:eastAsia="仿宋"/>
                <w:sz w:val="24"/>
              </w:rPr>
              <w:t>。</w:t>
            </w:r>
          </w:p>
          <w:p w14:paraId="24D8E98E">
            <w:pPr>
              <w:tabs>
                <w:tab w:val="left" w:pos="2130"/>
              </w:tabs>
              <w:spacing w:line="500" w:lineRule="exact"/>
              <w:ind w:firstLine="482" w:firstLineChars="200"/>
              <w:rPr>
                <w:rFonts w:eastAsia="仿宋"/>
                <w:b/>
                <w:bCs/>
                <w:sz w:val="24"/>
              </w:rPr>
            </w:pPr>
          </w:p>
          <w:p w14:paraId="20902651">
            <w:pPr>
              <w:tabs>
                <w:tab w:val="left" w:pos="2130"/>
              </w:tabs>
              <w:spacing w:line="500" w:lineRule="exact"/>
              <w:ind w:firstLine="482" w:firstLineChars="200"/>
              <w:rPr>
                <w:rFonts w:eastAsia="仿宋"/>
                <w:b/>
                <w:bCs/>
                <w:sz w:val="24"/>
              </w:rPr>
            </w:pPr>
          </w:p>
          <w:p w14:paraId="61E6975B">
            <w:pPr>
              <w:tabs>
                <w:tab w:val="left" w:pos="2130"/>
              </w:tabs>
              <w:spacing w:line="500" w:lineRule="exact"/>
              <w:ind w:firstLine="482" w:firstLineChars="200"/>
              <w:rPr>
                <w:rFonts w:eastAsia="仿宋"/>
                <w:b/>
                <w:bCs/>
                <w:sz w:val="24"/>
              </w:rPr>
            </w:pPr>
          </w:p>
          <w:p w14:paraId="47A68B3C">
            <w:pPr>
              <w:tabs>
                <w:tab w:val="left" w:pos="2130"/>
              </w:tabs>
              <w:spacing w:line="500" w:lineRule="exact"/>
              <w:ind w:firstLine="482" w:firstLineChars="200"/>
              <w:rPr>
                <w:rFonts w:eastAsia="仿宋"/>
                <w:b/>
                <w:bCs/>
                <w:sz w:val="24"/>
              </w:rPr>
            </w:pPr>
          </w:p>
          <w:p w14:paraId="6291E951">
            <w:pPr>
              <w:tabs>
                <w:tab w:val="left" w:pos="2130"/>
              </w:tabs>
              <w:spacing w:line="500" w:lineRule="exact"/>
              <w:ind w:firstLine="482" w:firstLineChars="200"/>
              <w:rPr>
                <w:rFonts w:eastAsia="仿宋"/>
                <w:b/>
                <w:bCs/>
                <w:sz w:val="24"/>
              </w:rPr>
            </w:pPr>
          </w:p>
          <w:p w14:paraId="268EC079">
            <w:pPr>
              <w:tabs>
                <w:tab w:val="left" w:pos="2130"/>
              </w:tabs>
              <w:spacing w:line="500" w:lineRule="exact"/>
              <w:ind w:firstLine="482" w:firstLineChars="200"/>
              <w:rPr>
                <w:rFonts w:eastAsia="仿宋"/>
                <w:b/>
                <w:bCs/>
                <w:sz w:val="24"/>
              </w:rPr>
            </w:pPr>
          </w:p>
          <w:p w14:paraId="0D3729DB">
            <w:pPr>
              <w:tabs>
                <w:tab w:val="left" w:pos="2130"/>
              </w:tabs>
              <w:spacing w:line="500" w:lineRule="exact"/>
              <w:ind w:firstLine="482" w:firstLineChars="200"/>
              <w:rPr>
                <w:rFonts w:eastAsia="仿宋"/>
                <w:b/>
                <w:bCs/>
                <w:sz w:val="24"/>
              </w:rPr>
            </w:pPr>
          </w:p>
          <w:p w14:paraId="4B579455">
            <w:pPr>
              <w:tabs>
                <w:tab w:val="left" w:pos="2130"/>
              </w:tabs>
              <w:spacing w:line="500" w:lineRule="exact"/>
              <w:ind w:firstLine="482" w:firstLineChars="200"/>
              <w:rPr>
                <w:rFonts w:eastAsia="仿宋"/>
                <w:b/>
                <w:bCs/>
                <w:sz w:val="24"/>
              </w:rPr>
            </w:pPr>
          </w:p>
          <w:p w14:paraId="5B428C5C">
            <w:pPr>
              <w:tabs>
                <w:tab w:val="left" w:pos="2130"/>
              </w:tabs>
              <w:spacing w:line="500" w:lineRule="exact"/>
              <w:ind w:firstLine="482" w:firstLineChars="200"/>
              <w:rPr>
                <w:rFonts w:eastAsia="仿宋"/>
                <w:b/>
                <w:bCs/>
                <w:sz w:val="24"/>
              </w:rPr>
            </w:pPr>
          </w:p>
          <w:p w14:paraId="47957A6E">
            <w:pPr>
              <w:tabs>
                <w:tab w:val="left" w:pos="2130"/>
              </w:tabs>
              <w:spacing w:line="500" w:lineRule="exact"/>
              <w:ind w:firstLine="482" w:firstLineChars="200"/>
              <w:rPr>
                <w:rFonts w:eastAsia="仿宋"/>
                <w:b/>
                <w:bCs/>
                <w:sz w:val="24"/>
              </w:rPr>
            </w:pPr>
          </w:p>
          <w:p w14:paraId="0FF6CBF7">
            <w:pPr>
              <w:tabs>
                <w:tab w:val="left" w:pos="2130"/>
              </w:tabs>
              <w:spacing w:line="500" w:lineRule="exact"/>
              <w:ind w:firstLine="482" w:firstLineChars="200"/>
              <w:rPr>
                <w:rFonts w:eastAsia="仿宋"/>
                <w:b/>
                <w:bCs/>
                <w:sz w:val="24"/>
              </w:rPr>
            </w:pPr>
          </w:p>
          <w:p w14:paraId="00F41CD8">
            <w:pPr>
              <w:tabs>
                <w:tab w:val="left" w:pos="2130"/>
              </w:tabs>
              <w:spacing w:line="500" w:lineRule="exact"/>
              <w:ind w:firstLine="482" w:firstLineChars="200"/>
              <w:rPr>
                <w:rFonts w:eastAsia="仿宋"/>
                <w:b/>
                <w:bCs/>
                <w:sz w:val="24"/>
              </w:rPr>
            </w:pPr>
          </w:p>
          <w:p w14:paraId="07A1AFC6">
            <w:pPr>
              <w:tabs>
                <w:tab w:val="left" w:pos="2130"/>
              </w:tabs>
              <w:spacing w:line="500" w:lineRule="exact"/>
              <w:ind w:firstLine="482" w:firstLineChars="200"/>
              <w:rPr>
                <w:rFonts w:eastAsia="仿宋"/>
                <w:b/>
                <w:bCs/>
                <w:sz w:val="24"/>
              </w:rPr>
            </w:pPr>
          </w:p>
          <w:p w14:paraId="5BFE1605">
            <w:pPr>
              <w:tabs>
                <w:tab w:val="left" w:pos="2130"/>
              </w:tabs>
              <w:spacing w:line="500" w:lineRule="exact"/>
              <w:ind w:firstLine="482" w:firstLineChars="200"/>
              <w:rPr>
                <w:rFonts w:eastAsia="仿宋"/>
                <w:b/>
                <w:bCs/>
                <w:sz w:val="24"/>
              </w:rPr>
            </w:pPr>
          </w:p>
          <w:p w14:paraId="717D60E8">
            <w:pPr>
              <w:tabs>
                <w:tab w:val="left" w:pos="2130"/>
              </w:tabs>
              <w:spacing w:line="500" w:lineRule="exact"/>
              <w:ind w:firstLine="482" w:firstLineChars="200"/>
              <w:rPr>
                <w:rFonts w:eastAsia="仿宋"/>
                <w:b/>
                <w:bCs/>
                <w:sz w:val="24"/>
              </w:rPr>
            </w:pPr>
          </w:p>
          <w:p w14:paraId="2A98C528">
            <w:pPr>
              <w:tabs>
                <w:tab w:val="left" w:pos="2130"/>
              </w:tabs>
              <w:spacing w:line="500" w:lineRule="exact"/>
              <w:ind w:firstLine="482" w:firstLineChars="200"/>
              <w:rPr>
                <w:rFonts w:eastAsia="仿宋"/>
                <w:b/>
                <w:bCs/>
                <w:sz w:val="24"/>
              </w:rPr>
            </w:pPr>
          </w:p>
          <w:p w14:paraId="59A4C96F">
            <w:pPr>
              <w:tabs>
                <w:tab w:val="left" w:pos="2130"/>
              </w:tabs>
              <w:spacing w:line="500" w:lineRule="exact"/>
              <w:ind w:firstLine="482" w:firstLineChars="200"/>
              <w:rPr>
                <w:rFonts w:eastAsia="仿宋"/>
                <w:b/>
                <w:bCs/>
                <w:sz w:val="24"/>
              </w:rPr>
            </w:pPr>
          </w:p>
          <w:p w14:paraId="3293C9DB">
            <w:pPr>
              <w:tabs>
                <w:tab w:val="left" w:pos="2130"/>
              </w:tabs>
              <w:spacing w:line="500" w:lineRule="exact"/>
              <w:rPr>
                <w:rFonts w:eastAsia="仿宋"/>
                <w:b/>
                <w:bCs/>
                <w:sz w:val="24"/>
              </w:rPr>
            </w:pPr>
          </w:p>
          <w:p w14:paraId="567DD2F4">
            <w:pPr>
              <w:tabs>
                <w:tab w:val="left" w:pos="2130"/>
              </w:tabs>
              <w:spacing w:line="500" w:lineRule="exact"/>
              <w:rPr>
                <w:rFonts w:eastAsia="仿宋"/>
                <w:sz w:val="24"/>
              </w:rPr>
            </w:pPr>
          </w:p>
        </w:tc>
      </w:tr>
      <w:tr w14:paraId="52DBB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4" w:hRule="atLeast"/>
          <w:jc w:val="center"/>
        </w:trPr>
        <w:tc>
          <w:tcPr>
            <w:tcW w:w="557" w:type="dxa"/>
            <w:tcMar>
              <w:left w:w="28" w:type="dxa"/>
              <w:right w:w="28" w:type="dxa"/>
            </w:tcMar>
            <w:vAlign w:val="center"/>
          </w:tcPr>
          <w:p w14:paraId="1DC68674">
            <w:pPr>
              <w:adjustRightInd w:val="0"/>
              <w:snapToGrid w:val="0"/>
              <w:jc w:val="center"/>
              <w:rPr>
                <w:rFonts w:eastAsia="仿宋"/>
                <w:kern w:val="0"/>
                <w:sz w:val="24"/>
              </w:rPr>
            </w:pPr>
            <w:r>
              <w:rPr>
                <w:rFonts w:eastAsia="仿宋"/>
                <w:kern w:val="0"/>
                <w:sz w:val="24"/>
              </w:rPr>
              <w:t>运营</w:t>
            </w:r>
          </w:p>
          <w:p w14:paraId="2B111E67">
            <w:pPr>
              <w:adjustRightInd w:val="0"/>
              <w:snapToGrid w:val="0"/>
              <w:jc w:val="center"/>
              <w:rPr>
                <w:rFonts w:eastAsia="仿宋"/>
                <w:kern w:val="0"/>
                <w:sz w:val="24"/>
              </w:rPr>
            </w:pPr>
            <w:r>
              <w:rPr>
                <w:rFonts w:eastAsia="仿宋"/>
                <w:kern w:val="0"/>
                <w:sz w:val="24"/>
              </w:rPr>
              <w:t>期环</w:t>
            </w:r>
          </w:p>
          <w:p w14:paraId="57D52003">
            <w:pPr>
              <w:adjustRightInd w:val="0"/>
              <w:snapToGrid w:val="0"/>
              <w:jc w:val="center"/>
              <w:rPr>
                <w:rFonts w:eastAsia="仿宋"/>
                <w:kern w:val="0"/>
                <w:sz w:val="24"/>
              </w:rPr>
            </w:pPr>
            <w:r>
              <w:rPr>
                <w:rFonts w:eastAsia="仿宋"/>
                <w:kern w:val="0"/>
                <w:sz w:val="24"/>
              </w:rPr>
              <w:t>境影</w:t>
            </w:r>
          </w:p>
          <w:p w14:paraId="68D02396">
            <w:pPr>
              <w:adjustRightInd w:val="0"/>
              <w:snapToGrid w:val="0"/>
              <w:jc w:val="center"/>
              <w:rPr>
                <w:rFonts w:eastAsia="仿宋"/>
                <w:kern w:val="0"/>
                <w:sz w:val="24"/>
              </w:rPr>
            </w:pPr>
            <w:r>
              <w:rPr>
                <w:rFonts w:eastAsia="仿宋"/>
                <w:kern w:val="0"/>
                <w:sz w:val="24"/>
              </w:rPr>
              <w:t>响和</w:t>
            </w:r>
          </w:p>
          <w:p w14:paraId="61342D36">
            <w:pPr>
              <w:adjustRightInd w:val="0"/>
              <w:snapToGrid w:val="0"/>
              <w:jc w:val="center"/>
              <w:rPr>
                <w:rFonts w:eastAsia="仿宋"/>
                <w:kern w:val="0"/>
                <w:sz w:val="24"/>
              </w:rPr>
            </w:pPr>
            <w:r>
              <w:rPr>
                <w:rFonts w:eastAsia="仿宋"/>
                <w:kern w:val="0"/>
                <w:sz w:val="24"/>
              </w:rPr>
              <w:t>保护</w:t>
            </w:r>
          </w:p>
          <w:p w14:paraId="04D0ECC4">
            <w:pPr>
              <w:adjustRightInd w:val="0"/>
              <w:snapToGrid w:val="0"/>
              <w:jc w:val="center"/>
              <w:rPr>
                <w:rFonts w:eastAsia="仿宋"/>
              </w:rPr>
            </w:pPr>
            <w:r>
              <w:rPr>
                <w:rFonts w:eastAsia="仿宋"/>
                <w:kern w:val="0"/>
                <w:sz w:val="24"/>
              </w:rPr>
              <w:t>措施</w:t>
            </w:r>
          </w:p>
        </w:tc>
        <w:tc>
          <w:tcPr>
            <w:tcW w:w="9829" w:type="dxa"/>
            <w:vAlign w:val="center"/>
          </w:tcPr>
          <w:p w14:paraId="6C6B3549">
            <w:pPr>
              <w:adjustRightInd w:val="0"/>
              <w:snapToGrid w:val="0"/>
              <w:spacing w:line="500" w:lineRule="exact"/>
              <w:ind w:firstLine="482" w:firstLineChars="200"/>
              <w:rPr>
                <w:rFonts w:eastAsia="仿宋"/>
                <w:b/>
                <w:bCs/>
                <w:sz w:val="24"/>
              </w:rPr>
            </w:pPr>
            <w:bookmarkStart w:id="22" w:name="_Hlk162357560"/>
            <w:r>
              <w:rPr>
                <w:rFonts w:eastAsia="仿宋"/>
                <w:b/>
                <w:bCs/>
                <w:sz w:val="24"/>
              </w:rPr>
              <w:t>（一）废气</w:t>
            </w:r>
          </w:p>
          <w:p w14:paraId="4552117D">
            <w:pPr>
              <w:tabs>
                <w:tab w:val="left" w:pos="2130"/>
              </w:tabs>
              <w:adjustRightInd w:val="0"/>
              <w:snapToGrid w:val="0"/>
              <w:spacing w:line="500" w:lineRule="exact"/>
              <w:ind w:firstLine="480" w:firstLineChars="200"/>
              <w:rPr>
                <w:rFonts w:eastAsia="仿宋"/>
                <w:sz w:val="24"/>
              </w:rPr>
            </w:pPr>
            <w:r>
              <w:rPr>
                <w:rFonts w:eastAsia="仿宋"/>
                <w:sz w:val="24"/>
              </w:rPr>
              <w:t>1、污染物产生情况</w:t>
            </w:r>
          </w:p>
          <w:bookmarkEnd w:id="22"/>
          <w:p w14:paraId="56BCBB7E">
            <w:pPr>
              <w:tabs>
                <w:tab w:val="left" w:pos="2130"/>
              </w:tabs>
              <w:spacing w:line="500" w:lineRule="exact"/>
              <w:ind w:firstLine="480" w:firstLineChars="200"/>
              <w:rPr>
                <w:rFonts w:eastAsia="仿宋"/>
                <w:sz w:val="24"/>
              </w:rPr>
            </w:pPr>
            <w:bookmarkStart w:id="23" w:name="OLE_LINK126"/>
            <w:r>
              <w:rPr>
                <w:rFonts w:hint="eastAsia" w:eastAsia="仿宋"/>
                <w:sz w:val="24"/>
              </w:rPr>
              <w:t>（1）有组织废气</w:t>
            </w:r>
          </w:p>
          <w:p w14:paraId="2122013E">
            <w:pPr>
              <w:tabs>
                <w:tab w:val="left" w:pos="2130"/>
              </w:tabs>
              <w:spacing w:line="500" w:lineRule="exact"/>
              <w:ind w:firstLine="480" w:firstLineChars="200"/>
              <w:rPr>
                <w:rFonts w:eastAsia="仿宋"/>
                <w:sz w:val="24"/>
              </w:rPr>
            </w:pPr>
            <w:r>
              <w:rPr>
                <w:rFonts w:hint="eastAsia" w:ascii="仿宋" w:hAnsi="仿宋" w:eastAsia="仿宋"/>
                <w:sz w:val="24"/>
              </w:rPr>
              <w:t>①</w:t>
            </w:r>
            <w:r>
              <w:rPr>
                <w:rFonts w:eastAsia="仿宋"/>
                <w:sz w:val="24"/>
              </w:rPr>
              <w:t>喷砂粉尘G4</w:t>
            </w:r>
          </w:p>
          <w:p w14:paraId="40C0FFB8">
            <w:pPr>
              <w:tabs>
                <w:tab w:val="left" w:pos="2130"/>
              </w:tabs>
              <w:spacing w:line="500" w:lineRule="exact"/>
              <w:ind w:firstLine="480" w:firstLineChars="200"/>
              <w:rPr>
                <w:rFonts w:eastAsia="仿宋"/>
                <w:sz w:val="24"/>
              </w:rPr>
            </w:pPr>
            <w:r>
              <w:rPr>
                <w:rFonts w:eastAsia="仿宋"/>
                <w:sz w:val="24"/>
              </w:rPr>
              <w:t>本项目喷砂过程有粉尘产生，根据《排放源统计调查产排污核算方法和系数手册》中“33-37，431-434机械行业系数手册”中干式预处理-喷砂工艺颗粒物产生系数为2.19kg/t-原料，根据企业提供资料，</w:t>
            </w:r>
            <w:r>
              <w:rPr>
                <w:rFonts w:hint="eastAsia" w:eastAsia="仿宋"/>
                <w:sz w:val="24"/>
              </w:rPr>
              <w:t>本项目</w:t>
            </w:r>
            <w:r>
              <w:rPr>
                <w:rFonts w:eastAsia="仿宋"/>
                <w:sz w:val="24"/>
              </w:rPr>
              <w:t>需进行喷砂加工的钢结构件约为</w:t>
            </w:r>
            <w:r>
              <w:rPr>
                <w:rFonts w:hint="eastAsia" w:eastAsia="仿宋"/>
                <w:sz w:val="24"/>
              </w:rPr>
              <w:t>原料使用量的4</w:t>
            </w:r>
            <w:r>
              <w:rPr>
                <w:rFonts w:eastAsia="仿宋"/>
                <w:sz w:val="24"/>
              </w:rPr>
              <w:t>.5</w:t>
            </w:r>
            <w:r>
              <w:rPr>
                <w:rFonts w:hint="eastAsia" w:eastAsia="仿宋"/>
                <w:sz w:val="24"/>
              </w:rPr>
              <w:t>8%，则本次需加工的</w:t>
            </w:r>
            <w:r>
              <w:rPr>
                <w:rFonts w:eastAsia="仿宋"/>
                <w:sz w:val="24"/>
              </w:rPr>
              <w:t>钢结构件</w:t>
            </w:r>
            <w:r>
              <w:rPr>
                <w:rFonts w:hint="eastAsia" w:eastAsia="仿宋"/>
                <w:sz w:val="24"/>
              </w:rPr>
              <w:t>约</w:t>
            </w:r>
            <w:r>
              <w:rPr>
                <w:rFonts w:eastAsia="仿宋"/>
                <w:sz w:val="24"/>
              </w:rPr>
              <w:t>145t/a，则喷砂粉尘产生量约为0.318t/a，</w:t>
            </w:r>
            <w:r>
              <w:rPr>
                <w:rFonts w:hint="eastAsia" w:eastAsia="仿宋"/>
                <w:sz w:val="24"/>
              </w:rPr>
              <w:t>本次喷砂依托</w:t>
            </w:r>
            <w:r>
              <w:rPr>
                <w:rFonts w:hint="eastAsia" w:eastAsia="仿宋"/>
                <w:bCs/>
                <w:sz w:val="24"/>
              </w:rPr>
              <w:t>二期</w:t>
            </w:r>
            <w:r>
              <w:rPr>
                <w:rFonts w:eastAsia="仿宋"/>
                <w:bCs/>
                <w:sz w:val="24"/>
              </w:rPr>
              <w:t>项目密闭喷砂房</w:t>
            </w:r>
            <w:r>
              <w:rPr>
                <w:rFonts w:hint="eastAsia" w:eastAsia="仿宋"/>
                <w:bCs/>
                <w:sz w:val="24"/>
              </w:rPr>
              <w:t>进行，</w:t>
            </w:r>
            <w:r>
              <w:rPr>
                <w:rFonts w:eastAsia="仿宋"/>
                <w:sz w:val="24"/>
              </w:rPr>
              <w:t>废气密闭负压收集，捕集率以95%计，则有组织产生量为0.302t/a。本项目喷砂粉尘收集后送入1套滤筒除尘装置净化后通过1根15米高排气筒排放（DA001）。</w:t>
            </w:r>
          </w:p>
          <w:p w14:paraId="46188B8A">
            <w:pPr>
              <w:tabs>
                <w:tab w:val="left" w:pos="2130"/>
              </w:tabs>
              <w:spacing w:line="500" w:lineRule="exact"/>
              <w:ind w:firstLine="480" w:firstLineChars="200"/>
              <w:rPr>
                <w:rFonts w:eastAsia="仿宋"/>
                <w:sz w:val="24"/>
              </w:rPr>
            </w:pPr>
            <w:r>
              <w:rPr>
                <w:rFonts w:hint="eastAsia" w:ascii="仿宋" w:hAnsi="仿宋" w:eastAsia="仿宋"/>
                <w:sz w:val="24"/>
              </w:rPr>
              <w:t>②</w:t>
            </w:r>
            <w:r>
              <w:rPr>
                <w:rFonts w:eastAsia="仿宋"/>
                <w:sz w:val="24"/>
              </w:rPr>
              <w:t>抛丸粉尘G5</w:t>
            </w:r>
          </w:p>
          <w:p w14:paraId="1A8354F4">
            <w:pPr>
              <w:tabs>
                <w:tab w:val="left" w:pos="2130"/>
              </w:tabs>
              <w:spacing w:line="500" w:lineRule="exact"/>
              <w:ind w:firstLine="480" w:firstLineChars="200"/>
              <w:rPr>
                <w:rFonts w:eastAsia="仿宋"/>
                <w:sz w:val="24"/>
              </w:rPr>
            </w:pPr>
            <w:r>
              <w:rPr>
                <w:rFonts w:eastAsia="仿宋"/>
                <w:sz w:val="24"/>
              </w:rPr>
              <w:t>本项目抛丸过程有粉尘产生，根据《排放源统计调查产排污核算方法和系数手册》中“33-37，431-434机械行业系数手册”中干式预处理-抛丸工艺颗粒物产生系数为2.19kg/t-原料，根据企业提供资料，</w:t>
            </w:r>
            <w:r>
              <w:rPr>
                <w:rFonts w:hint="eastAsia" w:eastAsia="仿宋"/>
                <w:sz w:val="24"/>
              </w:rPr>
              <w:t>本项目</w:t>
            </w:r>
            <w:r>
              <w:rPr>
                <w:rFonts w:eastAsia="仿宋"/>
                <w:sz w:val="24"/>
              </w:rPr>
              <w:t>需进行抛丸加工的钢结构件约为</w:t>
            </w:r>
            <w:r>
              <w:rPr>
                <w:rFonts w:hint="eastAsia" w:eastAsia="仿宋"/>
                <w:sz w:val="24"/>
              </w:rPr>
              <w:t>原料使用量的6.2%，则本次</w:t>
            </w:r>
            <w:bookmarkStart w:id="24" w:name="OLE_LINK1"/>
            <w:r>
              <w:rPr>
                <w:rFonts w:hint="eastAsia" w:eastAsia="仿宋"/>
                <w:sz w:val="24"/>
              </w:rPr>
              <w:t>需加工的</w:t>
            </w:r>
            <w:r>
              <w:rPr>
                <w:rFonts w:eastAsia="仿宋"/>
                <w:sz w:val="24"/>
              </w:rPr>
              <w:t>钢结构件</w:t>
            </w:r>
            <w:r>
              <w:rPr>
                <w:rFonts w:hint="eastAsia" w:eastAsia="仿宋"/>
                <w:sz w:val="24"/>
              </w:rPr>
              <w:t>约</w:t>
            </w:r>
            <w:r>
              <w:rPr>
                <w:rFonts w:eastAsia="仿宋"/>
                <w:sz w:val="24"/>
              </w:rPr>
              <w:t>195t/a</w:t>
            </w:r>
            <w:bookmarkEnd w:id="24"/>
            <w:r>
              <w:rPr>
                <w:rFonts w:eastAsia="仿宋"/>
                <w:sz w:val="24"/>
              </w:rPr>
              <w:t>，则抛丸粉尘产生量约为0.427t/a，</w:t>
            </w:r>
            <w:r>
              <w:rPr>
                <w:rFonts w:hint="eastAsia" w:eastAsia="仿宋"/>
                <w:sz w:val="24"/>
              </w:rPr>
              <w:t>设备密闭</w:t>
            </w:r>
            <w:r>
              <w:rPr>
                <w:rFonts w:eastAsia="仿宋"/>
                <w:sz w:val="24"/>
              </w:rPr>
              <w:t>，废气捕集率以98%计，则有组织产生量为0.418t/a。本项目抛丸机为密闭设备，抛丸粉尘通过除尘系统风机经过管道抽风收集，室体内形成一定负压，粉尘收集后送入1套滤筒除尘装置净化后通过1根15米高排气筒排放（DA00</w:t>
            </w:r>
            <w:r>
              <w:rPr>
                <w:rFonts w:hint="eastAsia" w:eastAsia="仿宋"/>
                <w:sz w:val="24"/>
              </w:rPr>
              <w:t>4</w:t>
            </w:r>
            <w:r>
              <w:rPr>
                <w:rFonts w:eastAsia="仿宋"/>
                <w:sz w:val="24"/>
              </w:rPr>
              <w:t>）。</w:t>
            </w:r>
          </w:p>
          <w:p w14:paraId="26905B88">
            <w:pPr>
              <w:spacing w:line="500" w:lineRule="exact"/>
              <w:ind w:firstLine="480" w:firstLineChars="200"/>
              <w:rPr>
                <w:rFonts w:eastAsia="仿宋"/>
                <w:bCs/>
                <w:sz w:val="24"/>
              </w:rPr>
            </w:pPr>
            <w:r>
              <w:rPr>
                <w:rFonts w:hint="eastAsia" w:ascii="仿宋" w:hAnsi="仿宋" w:eastAsia="仿宋"/>
                <w:bCs/>
                <w:sz w:val="24"/>
              </w:rPr>
              <w:t>③</w:t>
            </w:r>
            <w:r>
              <w:rPr>
                <w:rFonts w:hint="eastAsia" w:eastAsia="仿宋"/>
                <w:bCs/>
                <w:sz w:val="24"/>
              </w:rPr>
              <w:t>调漆废气G</w:t>
            </w:r>
            <w:r>
              <w:rPr>
                <w:rFonts w:eastAsia="仿宋"/>
                <w:bCs/>
                <w:sz w:val="24"/>
              </w:rPr>
              <w:t>12</w:t>
            </w:r>
            <w:r>
              <w:rPr>
                <w:rFonts w:hint="eastAsia" w:eastAsia="仿宋"/>
                <w:bCs/>
                <w:sz w:val="24"/>
              </w:rPr>
              <w:t>、</w:t>
            </w:r>
            <w:r>
              <w:rPr>
                <w:rFonts w:eastAsia="仿宋"/>
                <w:bCs/>
                <w:sz w:val="24"/>
              </w:rPr>
              <w:t>喷漆废气G</w:t>
            </w:r>
            <w:r>
              <w:rPr>
                <w:rFonts w:hint="eastAsia" w:eastAsia="仿宋"/>
                <w:bCs/>
                <w:sz w:val="24"/>
              </w:rPr>
              <w:t>1</w:t>
            </w:r>
            <w:r>
              <w:rPr>
                <w:rFonts w:eastAsia="仿宋"/>
                <w:bCs/>
                <w:sz w:val="24"/>
              </w:rPr>
              <w:t>3</w:t>
            </w:r>
            <w:r>
              <w:rPr>
                <w:rFonts w:hint="eastAsia" w:eastAsia="仿宋"/>
                <w:bCs/>
                <w:sz w:val="24"/>
              </w:rPr>
              <w:t>、烘干废气G</w:t>
            </w:r>
            <w:r>
              <w:rPr>
                <w:rFonts w:eastAsia="仿宋"/>
                <w:bCs/>
                <w:sz w:val="24"/>
              </w:rPr>
              <w:t>14</w:t>
            </w:r>
          </w:p>
          <w:p w14:paraId="24D50792">
            <w:pPr>
              <w:spacing w:line="500" w:lineRule="exact"/>
              <w:ind w:firstLine="480" w:firstLineChars="200"/>
              <w:rPr>
                <w:rFonts w:eastAsia="仿宋"/>
                <w:bCs/>
                <w:sz w:val="24"/>
              </w:rPr>
            </w:pPr>
            <w:r>
              <w:rPr>
                <w:rFonts w:hint="eastAsia" w:eastAsia="仿宋"/>
                <w:bCs/>
                <w:sz w:val="24"/>
              </w:rPr>
              <w:t>根据《油漆作业有机废气发生量的确定》（刘芳、丁毓文，全国暖通空调制冷1994年学术年会资料集，北京:中国建筑学会，1994:168～171），调漆、喷涂、烘（晾）干有机废气挥发比例为2:38:60，即供漆挥发2%，喷涂挥发38%，固化挥发60%），同时喷涂线除进、出口外整体密闭，废气收集方式为整体换风，即在设备进出口、顶部设置吸风装置，废气捕集率可达9</w:t>
            </w:r>
            <w:r>
              <w:rPr>
                <w:rFonts w:eastAsia="仿宋"/>
                <w:bCs/>
                <w:sz w:val="24"/>
              </w:rPr>
              <w:t>5</w:t>
            </w:r>
            <w:r>
              <w:rPr>
                <w:rFonts w:hint="eastAsia" w:eastAsia="仿宋"/>
                <w:bCs/>
                <w:sz w:val="24"/>
              </w:rPr>
              <w:t>%，根据上述参数对喷涂过程废气产生情况进行计算，具体计算过程如下</w:t>
            </w:r>
            <w:r>
              <w:rPr>
                <w:rFonts w:eastAsia="仿宋"/>
                <w:bCs/>
                <w:sz w:val="24"/>
              </w:rPr>
              <w:t>。</w:t>
            </w:r>
          </w:p>
          <w:p w14:paraId="7D6877C8">
            <w:pPr>
              <w:tabs>
                <w:tab w:val="left" w:pos="2130"/>
              </w:tabs>
              <w:spacing w:line="500" w:lineRule="exact"/>
              <w:ind w:firstLine="480" w:firstLineChars="200"/>
              <w:rPr>
                <w:rFonts w:eastAsia="仿宋"/>
                <w:sz w:val="24"/>
              </w:rPr>
            </w:pPr>
            <w:r>
              <w:rPr>
                <w:rFonts w:hint="eastAsia" w:eastAsia="仿宋"/>
                <w:sz w:val="24"/>
              </w:rPr>
              <w:t>喷涂底漆废气产生情况：</w:t>
            </w:r>
          </w:p>
          <w:p w14:paraId="40D541C5">
            <w:pPr>
              <w:tabs>
                <w:tab w:val="left" w:pos="2130"/>
              </w:tabs>
              <w:spacing w:line="500" w:lineRule="exact"/>
              <w:ind w:firstLine="480" w:firstLineChars="200"/>
              <w:rPr>
                <w:rFonts w:eastAsia="仿宋"/>
                <w:sz w:val="24"/>
              </w:rPr>
            </w:pPr>
            <w:r>
              <w:rPr>
                <w:rFonts w:hint="eastAsia" w:eastAsia="仿宋"/>
                <w:sz w:val="24"/>
              </w:rPr>
              <w:t>本项目生产过程中使用底漆、固化剂1、稀释剂1共计</w:t>
            </w:r>
            <w:r>
              <w:rPr>
                <w:rFonts w:eastAsia="仿宋"/>
                <w:sz w:val="24"/>
              </w:rPr>
              <w:t>3.93</w:t>
            </w:r>
            <w:r>
              <w:rPr>
                <w:rFonts w:hint="eastAsia" w:eastAsia="仿宋"/>
                <w:sz w:val="24"/>
              </w:rPr>
              <w:t>t</w:t>
            </w:r>
            <w:r>
              <w:rPr>
                <w:rFonts w:eastAsia="仿宋"/>
                <w:sz w:val="24"/>
              </w:rPr>
              <w:t>/a</w:t>
            </w:r>
            <w:r>
              <w:rPr>
                <w:rFonts w:hint="eastAsia" w:eastAsia="仿宋"/>
                <w:sz w:val="24"/>
              </w:rPr>
              <w:t>，底漆工作漆中挥发性物质含量为</w:t>
            </w:r>
            <w:r>
              <w:rPr>
                <w:rFonts w:eastAsia="仿宋"/>
                <w:sz w:val="24"/>
              </w:rPr>
              <w:t>1.493</w:t>
            </w:r>
            <w:r>
              <w:rPr>
                <w:rFonts w:hint="eastAsia" w:eastAsia="仿宋"/>
                <w:sz w:val="24"/>
              </w:rPr>
              <w:t>t</w:t>
            </w:r>
            <w:r>
              <w:rPr>
                <w:rFonts w:eastAsia="仿宋"/>
                <w:sz w:val="24"/>
              </w:rPr>
              <w:t>/a</w:t>
            </w:r>
            <w:r>
              <w:rPr>
                <w:rFonts w:hint="eastAsia" w:eastAsia="仿宋"/>
                <w:sz w:val="24"/>
              </w:rPr>
              <w:t>，其中0</w:t>
            </w:r>
            <w:r>
              <w:rPr>
                <w:rFonts w:eastAsia="仿宋"/>
                <w:sz w:val="24"/>
              </w:rPr>
              <w:t>.5%</w:t>
            </w:r>
            <w:r>
              <w:rPr>
                <w:rFonts w:hint="eastAsia" w:eastAsia="仿宋"/>
                <w:sz w:val="24"/>
              </w:rPr>
              <w:t>（0.</w:t>
            </w:r>
            <w:r>
              <w:rPr>
                <w:rFonts w:eastAsia="仿宋"/>
                <w:sz w:val="24"/>
              </w:rPr>
              <w:t>008t/a</w:t>
            </w:r>
            <w:r>
              <w:rPr>
                <w:rFonts w:hint="eastAsia" w:eastAsia="仿宋"/>
                <w:sz w:val="24"/>
              </w:rPr>
              <w:t>）进入危废中，剩余</w:t>
            </w:r>
            <w:r>
              <w:rPr>
                <w:rFonts w:eastAsia="仿宋"/>
                <w:sz w:val="24"/>
              </w:rPr>
              <w:t>1.485t/a</w:t>
            </w:r>
            <w:r>
              <w:rPr>
                <w:rFonts w:hint="eastAsia" w:eastAsia="仿宋"/>
                <w:sz w:val="24"/>
              </w:rPr>
              <w:t>进入生产工序。根据各工序比例计算，调漆工序（2</w:t>
            </w:r>
            <w:r>
              <w:rPr>
                <w:rFonts w:eastAsia="仿宋"/>
                <w:sz w:val="24"/>
              </w:rPr>
              <w:t>%</w:t>
            </w:r>
            <w:r>
              <w:rPr>
                <w:rFonts w:hint="eastAsia" w:eastAsia="仿宋"/>
                <w:sz w:val="24"/>
              </w:rPr>
              <w:t>）非甲烷总烃产生量为</w:t>
            </w:r>
            <w:r>
              <w:rPr>
                <w:rFonts w:eastAsia="仿宋"/>
                <w:sz w:val="24"/>
              </w:rPr>
              <w:t>0.03t/a</w:t>
            </w:r>
            <w:r>
              <w:rPr>
                <w:rFonts w:hint="eastAsia" w:eastAsia="仿宋"/>
                <w:sz w:val="24"/>
              </w:rPr>
              <w:t>，喷涂工序（3</w:t>
            </w:r>
            <w:r>
              <w:rPr>
                <w:rFonts w:eastAsia="仿宋"/>
                <w:sz w:val="24"/>
              </w:rPr>
              <w:t>8%</w:t>
            </w:r>
            <w:r>
              <w:rPr>
                <w:rFonts w:hint="eastAsia" w:eastAsia="仿宋"/>
                <w:sz w:val="24"/>
              </w:rPr>
              <w:t>）非甲烷总烃产生量为</w:t>
            </w:r>
            <w:r>
              <w:rPr>
                <w:rFonts w:eastAsia="仿宋"/>
                <w:sz w:val="24"/>
              </w:rPr>
              <w:t>0.564t/a</w:t>
            </w:r>
            <w:r>
              <w:rPr>
                <w:rFonts w:hint="eastAsia" w:eastAsia="仿宋"/>
                <w:sz w:val="24"/>
              </w:rPr>
              <w:t>，固化工序（6</w:t>
            </w:r>
            <w:r>
              <w:rPr>
                <w:rFonts w:eastAsia="仿宋"/>
                <w:sz w:val="24"/>
              </w:rPr>
              <w:t>0%</w:t>
            </w:r>
            <w:r>
              <w:rPr>
                <w:rFonts w:hint="eastAsia" w:eastAsia="仿宋"/>
                <w:sz w:val="24"/>
              </w:rPr>
              <w:t>）非甲烷总烃产生量为</w:t>
            </w:r>
            <w:r>
              <w:rPr>
                <w:rFonts w:eastAsia="仿宋"/>
                <w:sz w:val="24"/>
              </w:rPr>
              <w:t>0.891t/a</w:t>
            </w:r>
            <w:r>
              <w:rPr>
                <w:rFonts w:hint="eastAsia" w:eastAsia="仿宋"/>
                <w:sz w:val="24"/>
              </w:rPr>
              <w:t>。根据底漆M</w:t>
            </w:r>
            <w:r>
              <w:rPr>
                <w:rFonts w:eastAsia="仿宋"/>
                <w:sz w:val="24"/>
              </w:rPr>
              <w:t>SDS</w:t>
            </w:r>
            <w:r>
              <w:rPr>
                <w:rFonts w:hint="eastAsia" w:eastAsia="仿宋"/>
                <w:sz w:val="24"/>
              </w:rPr>
              <w:t>材料，油漆中除挥发分皆为固分，则固分含量为</w:t>
            </w:r>
            <w:r>
              <w:rPr>
                <w:rFonts w:eastAsia="仿宋"/>
                <w:sz w:val="24"/>
              </w:rPr>
              <w:t>2.437t/a</w:t>
            </w:r>
            <w:r>
              <w:rPr>
                <w:rFonts w:hint="eastAsia" w:eastAsia="仿宋"/>
                <w:sz w:val="24"/>
              </w:rPr>
              <w:t>，其中0</w:t>
            </w:r>
            <w:r>
              <w:rPr>
                <w:rFonts w:eastAsia="仿宋"/>
                <w:sz w:val="24"/>
              </w:rPr>
              <w:t>.5%</w:t>
            </w:r>
            <w:r>
              <w:rPr>
                <w:rFonts w:hint="eastAsia" w:eastAsia="仿宋"/>
                <w:sz w:val="24"/>
              </w:rPr>
              <w:t>（0</w:t>
            </w:r>
            <w:r>
              <w:rPr>
                <w:rFonts w:eastAsia="仿宋"/>
                <w:sz w:val="24"/>
              </w:rPr>
              <w:t>.012t/a</w:t>
            </w:r>
            <w:r>
              <w:rPr>
                <w:rFonts w:hint="eastAsia" w:eastAsia="仿宋"/>
                <w:sz w:val="24"/>
              </w:rPr>
              <w:t>）进入危废中，剩余</w:t>
            </w:r>
            <w:r>
              <w:rPr>
                <w:rFonts w:eastAsia="仿宋"/>
                <w:sz w:val="24"/>
              </w:rPr>
              <w:t>2.425</w:t>
            </w:r>
            <w:r>
              <w:rPr>
                <w:rFonts w:hint="eastAsia" w:eastAsia="仿宋"/>
                <w:sz w:val="24"/>
              </w:rPr>
              <w:t>t</w:t>
            </w:r>
            <w:r>
              <w:rPr>
                <w:rFonts w:eastAsia="仿宋"/>
                <w:sz w:val="24"/>
              </w:rPr>
              <w:t>/a</w:t>
            </w:r>
            <w:r>
              <w:rPr>
                <w:rFonts w:hint="eastAsia" w:eastAsia="仿宋"/>
                <w:sz w:val="24"/>
              </w:rPr>
              <w:t>进入生产工序。喷涂过程附着率为</w:t>
            </w:r>
            <w:r>
              <w:rPr>
                <w:rFonts w:eastAsia="仿宋"/>
                <w:sz w:val="24"/>
              </w:rPr>
              <w:t>70%</w:t>
            </w:r>
            <w:r>
              <w:rPr>
                <w:rFonts w:hint="eastAsia" w:eastAsia="仿宋"/>
                <w:sz w:val="24"/>
              </w:rPr>
              <w:t>，剩余</w:t>
            </w:r>
            <w:r>
              <w:rPr>
                <w:rFonts w:eastAsia="仿宋"/>
                <w:sz w:val="24"/>
              </w:rPr>
              <w:t>30%</w:t>
            </w:r>
            <w:r>
              <w:rPr>
                <w:rFonts w:hint="eastAsia" w:eastAsia="仿宋"/>
                <w:sz w:val="24"/>
              </w:rPr>
              <w:t>在喷涂过程全部释放，则漆雾产生量为</w:t>
            </w:r>
            <w:r>
              <w:rPr>
                <w:rFonts w:eastAsia="仿宋"/>
                <w:sz w:val="24"/>
              </w:rPr>
              <w:t>0.727t/a</w:t>
            </w:r>
            <w:r>
              <w:rPr>
                <w:rFonts w:hint="eastAsia" w:eastAsia="仿宋"/>
                <w:sz w:val="24"/>
              </w:rPr>
              <w:t>。</w:t>
            </w:r>
          </w:p>
          <w:p w14:paraId="5C966E45">
            <w:pPr>
              <w:tabs>
                <w:tab w:val="left" w:pos="2130"/>
              </w:tabs>
              <w:spacing w:line="500" w:lineRule="exact"/>
              <w:ind w:firstLine="480" w:firstLineChars="200"/>
              <w:rPr>
                <w:rFonts w:eastAsia="仿宋"/>
                <w:sz w:val="24"/>
              </w:rPr>
            </w:pPr>
            <w:r>
              <w:rPr>
                <w:rFonts w:hint="eastAsia" w:eastAsia="仿宋"/>
                <w:sz w:val="24"/>
              </w:rPr>
              <w:t>喷涂面漆废气产生情况：</w:t>
            </w:r>
          </w:p>
          <w:p w14:paraId="5910E1A1">
            <w:pPr>
              <w:tabs>
                <w:tab w:val="left" w:pos="2130"/>
              </w:tabs>
              <w:spacing w:line="500" w:lineRule="exact"/>
              <w:ind w:firstLine="480" w:firstLineChars="200"/>
              <w:rPr>
                <w:rFonts w:eastAsia="仿宋"/>
                <w:sz w:val="24"/>
              </w:rPr>
            </w:pPr>
            <w:r>
              <w:rPr>
                <w:rFonts w:hint="eastAsia" w:eastAsia="仿宋"/>
                <w:sz w:val="24"/>
              </w:rPr>
              <w:t>本项目生产过程中使用面漆、固化剂2、稀释剂2共计</w:t>
            </w:r>
            <w:r>
              <w:rPr>
                <w:rFonts w:eastAsia="仿宋"/>
                <w:sz w:val="24"/>
              </w:rPr>
              <w:t>3.86</w:t>
            </w:r>
            <w:r>
              <w:rPr>
                <w:rFonts w:hint="eastAsia" w:eastAsia="仿宋"/>
                <w:sz w:val="24"/>
              </w:rPr>
              <w:t>t</w:t>
            </w:r>
            <w:r>
              <w:rPr>
                <w:rFonts w:eastAsia="仿宋"/>
                <w:sz w:val="24"/>
              </w:rPr>
              <w:t>/a</w:t>
            </w:r>
            <w:r>
              <w:rPr>
                <w:rFonts w:hint="eastAsia" w:eastAsia="仿宋"/>
                <w:sz w:val="24"/>
              </w:rPr>
              <w:t>，面漆工作漆中挥发性物质含量为</w:t>
            </w:r>
            <w:r>
              <w:rPr>
                <w:rFonts w:eastAsia="仿宋"/>
                <w:sz w:val="24"/>
              </w:rPr>
              <w:t>1.062</w:t>
            </w:r>
            <w:r>
              <w:rPr>
                <w:rFonts w:hint="eastAsia" w:eastAsia="仿宋"/>
                <w:sz w:val="24"/>
              </w:rPr>
              <w:t>t</w:t>
            </w:r>
            <w:r>
              <w:rPr>
                <w:rFonts w:eastAsia="仿宋"/>
                <w:sz w:val="24"/>
              </w:rPr>
              <w:t>/a</w:t>
            </w:r>
            <w:r>
              <w:rPr>
                <w:rFonts w:hint="eastAsia" w:eastAsia="仿宋"/>
                <w:sz w:val="24"/>
              </w:rPr>
              <w:t>，其中0</w:t>
            </w:r>
            <w:r>
              <w:rPr>
                <w:rFonts w:eastAsia="仿宋"/>
                <w:sz w:val="24"/>
              </w:rPr>
              <w:t>.5%</w:t>
            </w:r>
            <w:r>
              <w:rPr>
                <w:rFonts w:hint="eastAsia" w:eastAsia="仿宋"/>
                <w:sz w:val="24"/>
              </w:rPr>
              <w:t>（0.</w:t>
            </w:r>
            <w:r>
              <w:rPr>
                <w:rFonts w:eastAsia="仿宋"/>
                <w:sz w:val="24"/>
              </w:rPr>
              <w:t>006t/a</w:t>
            </w:r>
            <w:r>
              <w:rPr>
                <w:rFonts w:hint="eastAsia" w:eastAsia="仿宋"/>
                <w:sz w:val="24"/>
              </w:rPr>
              <w:t>）进入危废中，剩余</w:t>
            </w:r>
            <w:r>
              <w:rPr>
                <w:rFonts w:eastAsia="仿宋"/>
                <w:sz w:val="24"/>
              </w:rPr>
              <w:t>1.056t/a</w:t>
            </w:r>
            <w:r>
              <w:rPr>
                <w:rFonts w:hint="eastAsia" w:eastAsia="仿宋"/>
                <w:sz w:val="24"/>
              </w:rPr>
              <w:t>进入生产工序。根据各工序比例计算，调漆工序（2</w:t>
            </w:r>
            <w:r>
              <w:rPr>
                <w:rFonts w:eastAsia="仿宋"/>
                <w:sz w:val="24"/>
              </w:rPr>
              <w:t>%</w:t>
            </w:r>
            <w:r>
              <w:rPr>
                <w:rFonts w:hint="eastAsia" w:eastAsia="仿宋"/>
                <w:sz w:val="24"/>
              </w:rPr>
              <w:t>）非甲烷总烃产生量为</w:t>
            </w:r>
            <w:r>
              <w:rPr>
                <w:rFonts w:eastAsia="仿宋"/>
                <w:sz w:val="24"/>
              </w:rPr>
              <w:t>0.021t/a</w:t>
            </w:r>
            <w:r>
              <w:rPr>
                <w:rFonts w:hint="eastAsia" w:eastAsia="仿宋"/>
                <w:sz w:val="24"/>
              </w:rPr>
              <w:t>，喷涂工序（3</w:t>
            </w:r>
            <w:r>
              <w:rPr>
                <w:rFonts w:eastAsia="仿宋"/>
                <w:sz w:val="24"/>
              </w:rPr>
              <w:t>8%</w:t>
            </w:r>
            <w:r>
              <w:rPr>
                <w:rFonts w:hint="eastAsia" w:eastAsia="仿宋"/>
                <w:sz w:val="24"/>
              </w:rPr>
              <w:t>）非甲烷总烃产生量为</w:t>
            </w:r>
            <w:r>
              <w:rPr>
                <w:rFonts w:eastAsia="仿宋"/>
                <w:sz w:val="24"/>
              </w:rPr>
              <w:t>0.4t/a</w:t>
            </w:r>
            <w:r>
              <w:rPr>
                <w:rFonts w:hint="eastAsia" w:eastAsia="仿宋"/>
                <w:sz w:val="24"/>
              </w:rPr>
              <w:t>，固化工序（6</w:t>
            </w:r>
            <w:r>
              <w:rPr>
                <w:rFonts w:eastAsia="仿宋"/>
                <w:sz w:val="24"/>
              </w:rPr>
              <w:t>0%</w:t>
            </w:r>
            <w:r>
              <w:rPr>
                <w:rFonts w:hint="eastAsia" w:eastAsia="仿宋"/>
                <w:sz w:val="24"/>
              </w:rPr>
              <w:t>）非甲烷总烃产生量为</w:t>
            </w:r>
            <w:r>
              <w:rPr>
                <w:rFonts w:eastAsia="仿宋"/>
                <w:sz w:val="24"/>
              </w:rPr>
              <w:t>0.635t/a</w:t>
            </w:r>
            <w:r>
              <w:rPr>
                <w:rFonts w:hint="eastAsia" w:eastAsia="仿宋"/>
                <w:sz w:val="24"/>
              </w:rPr>
              <w:t>。根据面漆M</w:t>
            </w:r>
            <w:r>
              <w:rPr>
                <w:rFonts w:eastAsia="仿宋"/>
                <w:sz w:val="24"/>
              </w:rPr>
              <w:t>SDS</w:t>
            </w:r>
            <w:r>
              <w:rPr>
                <w:rFonts w:hint="eastAsia" w:eastAsia="仿宋"/>
                <w:sz w:val="24"/>
              </w:rPr>
              <w:t>材料，油漆中除挥发分皆为固分，则固分含量为</w:t>
            </w:r>
            <w:r>
              <w:rPr>
                <w:rFonts w:eastAsia="仿宋"/>
                <w:sz w:val="24"/>
              </w:rPr>
              <w:t>2.798t/a</w:t>
            </w:r>
            <w:r>
              <w:rPr>
                <w:rFonts w:hint="eastAsia" w:eastAsia="仿宋"/>
                <w:sz w:val="24"/>
              </w:rPr>
              <w:t>，其中0</w:t>
            </w:r>
            <w:r>
              <w:rPr>
                <w:rFonts w:eastAsia="仿宋"/>
                <w:sz w:val="24"/>
              </w:rPr>
              <w:t>.5%</w:t>
            </w:r>
            <w:r>
              <w:rPr>
                <w:rFonts w:hint="eastAsia" w:eastAsia="仿宋"/>
                <w:sz w:val="24"/>
              </w:rPr>
              <w:t>（0</w:t>
            </w:r>
            <w:r>
              <w:rPr>
                <w:rFonts w:eastAsia="仿宋"/>
                <w:sz w:val="24"/>
              </w:rPr>
              <w:t>.014t/a</w:t>
            </w:r>
            <w:r>
              <w:rPr>
                <w:rFonts w:hint="eastAsia" w:eastAsia="仿宋"/>
                <w:sz w:val="24"/>
              </w:rPr>
              <w:t>）进入危废中，剩余</w:t>
            </w:r>
            <w:r>
              <w:rPr>
                <w:rFonts w:eastAsia="仿宋"/>
                <w:sz w:val="24"/>
              </w:rPr>
              <w:t>2.784</w:t>
            </w:r>
            <w:r>
              <w:rPr>
                <w:rFonts w:hint="eastAsia" w:eastAsia="仿宋"/>
                <w:sz w:val="24"/>
              </w:rPr>
              <w:t>t</w:t>
            </w:r>
            <w:r>
              <w:rPr>
                <w:rFonts w:eastAsia="仿宋"/>
                <w:sz w:val="24"/>
              </w:rPr>
              <w:t>/a</w:t>
            </w:r>
            <w:r>
              <w:rPr>
                <w:rFonts w:hint="eastAsia" w:eastAsia="仿宋"/>
                <w:sz w:val="24"/>
              </w:rPr>
              <w:t>进入生产工序。喷涂过程附着率为</w:t>
            </w:r>
            <w:r>
              <w:rPr>
                <w:rFonts w:eastAsia="仿宋"/>
                <w:sz w:val="24"/>
              </w:rPr>
              <w:t>70%</w:t>
            </w:r>
            <w:r>
              <w:rPr>
                <w:rFonts w:hint="eastAsia" w:eastAsia="仿宋"/>
                <w:sz w:val="24"/>
              </w:rPr>
              <w:t>，剩余</w:t>
            </w:r>
            <w:r>
              <w:rPr>
                <w:rFonts w:eastAsia="仿宋"/>
                <w:sz w:val="24"/>
              </w:rPr>
              <w:t>30%</w:t>
            </w:r>
            <w:r>
              <w:rPr>
                <w:rFonts w:hint="eastAsia" w:eastAsia="仿宋"/>
                <w:sz w:val="24"/>
              </w:rPr>
              <w:t>在喷涂过程全部释放，则漆雾产生量为</w:t>
            </w:r>
            <w:r>
              <w:rPr>
                <w:rFonts w:eastAsia="仿宋"/>
                <w:sz w:val="24"/>
              </w:rPr>
              <w:t>0.835t/a</w:t>
            </w:r>
            <w:r>
              <w:rPr>
                <w:rFonts w:hint="eastAsia" w:eastAsia="仿宋"/>
                <w:sz w:val="24"/>
              </w:rPr>
              <w:t>。</w:t>
            </w:r>
          </w:p>
          <w:p w14:paraId="1B6E2D8C">
            <w:pPr>
              <w:tabs>
                <w:tab w:val="left" w:pos="2130"/>
              </w:tabs>
              <w:spacing w:line="500" w:lineRule="exact"/>
              <w:ind w:firstLine="480" w:firstLineChars="200"/>
              <w:rPr>
                <w:rFonts w:eastAsia="仿宋"/>
                <w:sz w:val="24"/>
              </w:rPr>
            </w:pPr>
            <w:r>
              <w:rPr>
                <w:rFonts w:hint="eastAsia" w:eastAsia="仿宋"/>
                <w:sz w:val="24"/>
              </w:rPr>
              <w:t>清洗废气产生情况：</w:t>
            </w:r>
          </w:p>
          <w:p w14:paraId="17B7F86B">
            <w:pPr>
              <w:tabs>
                <w:tab w:val="left" w:pos="2130"/>
              </w:tabs>
              <w:spacing w:line="500" w:lineRule="exact"/>
              <w:ind w:firstLine="480" w:firstLineChars="200"/>
              <w:rPr>
                <w:rFonts w:eastAsia="仿宋"/>
                <w:sz w:val="24"/>
              </w:rPr>
            </w:pPr>
            <w:r>
              <w:rPr>
                <w:rFonts w:hint="eastAsia" w:eastAsia="仿宋"/>
                <w:sz w:val="24"/>
              </w:rPr>
              <w:t>本项目喷枪喷涂工装使用结束后需要进行清洁。喷枪每8小时使用清洗剂自动清洗一次，一次清洗持续3</w:t>
            </w:r>
            <w:r>
              <w:rPr>
                <w:rFonts w:eastAsia="仿宋"/>
                <w:sz w:val="24"/>
              </w:rPr>
              <w:t>0</w:t>
            </w:r>
            <w:r>
              <w:rPr>
                <w:rFonts w:hint="eastAsia" w:eastAsia="仿宋"/>
                <w:sz w:val="24"/>
              </w:rPr>
              <w:t>秒，本次建设的喷房内设有自动洗枪系统，清洗方式为关闭喷头，通过电子计量泵将供漆间内清洗剂（稀释剂1）输送至喷枪，随后经喷枪内回料管路回到清洗剂罐，如此反复循环直至洗净，本工段消耗清洗剂共0</w:t>
            </w:r>
            <w:r>
              <w:rPr>
                <w:rFonts w:eastAsia="仿宋"/>
                <w:sz w:val="24"/>
              </w:rPr>
              <w:t>.21</w:t>
            </w:r>
            <w:r>
              <w:rPr>
                <w:rFonts w:hint="eastAsia" w:eastAsia="仿宋"/>
                <w:sz w:val="24"/>
              </w:rPr>
              <w:t>t</w:t>
            </w:r>
            <w:r>
              <w:rPr>
                <w:rFonts w:eastAsia="仿宋"/>
                <w:sz w:val="24"/>
              </w:rPr>
              <w:t>/a</w:t>
            </w:r>
            <w:r>
              <w:rPr>
                <w:rFonts w:hint="eastAsia" w:eastAsia="仿宋"/>
                <w:sz w:val="24"/>
              </w:rPr>
              <w:t>，其中8</w:t>
            </w:r>
            <w:r>
              <w:rPr>
                <w:rFonts w:eastAsia="仿宋"/>
                <w:sz w:val="24"/>
              </w:rPr>
              <w:t>0%</w:t>
            </w:r>
            <w:r>
              <w:rPr>
                <w:rFonts w:hint="eastAsia" w:eastAsia="仿宋"/>
                <w:sz w:val="24"/>
              </w:rPr>
              <w:t>的清洗剂在清洗过程中挥发，则产生清洗废气0</w:t>
            </w:r>
            <w:r>
              <w:rPr>
                <w:rFonts w:eastAsia="仿宋"/>
                <w:sz w:val="24"/>
              </w:rPr>
              <w:t>.17</w:t>
            </w:r>
            <w:r>
              <w:rPr>
                <w:rFonts w:hint="eastAsia" w:eastAsia="仿宋"/>
                <w:sz w:val="24"/>
              </w:rPr>
              <w:t>t</w:t>
            </w:r>
            <w:r>
              <w:rPr>
                <w:rFonts w:eastAsia="仿宋"/>
                <w:sz w:val="24"/>
              </w:rPr>
              <w:t>/a</w:t>
            </w:r>
            <w:r>
              <w:rPr>
                <w:rFonts w:hint="eastAsia" w:eastAsia="仿宋"/>
                <w:sz w:val="24"/>
              </w:rPr>
              <w:t>。</w:t>
            </w:r>
          </w:p>
          <w:p w14:paraId="1290B67E">
            <w:pPr>
              <w:tabs>
                <w:tab w:val="left" w:pos="2130"/>
              </w:tabs>
              <w:spacing w:line="500" w:lineRule="exact"/>
              <w:ind w:firstLine="480" w:firstLineChars="200"/>
              <w:rPr>
                <w:rFonts w:eastAsia="仿宋"/>
                <w:sz w:val="24"/>
              </w:rPr>
            </w:pPr>
            <w:r>
              <w:rPr>
                <w:rFonts w:hint="eastAsia" w:eastAsia="仿宋"/>
                <w:sz w:val="24"/>
              </w:rPr>
              <w:t>综上所述，调漆废气G</w:t>
            </w:r>
            <w:r>
              <w:rPr>
                <w:rFonts w:eastAsia="仿宋"/>
                <w:sz w:val="24"/>
              </w:rPr>
              <w:t>6</w:t>
            </w:r>
            <w:r>
              <w:rPr>
                <w:rFonts w:hint="eastAsia" w:eastAsia="仿宋"/>
                <w:sz w:val="24"/>
              </w:rPr>
              <w:t>产生量为0</w:t>
            </w:r>
            <w:r>
              <w:rPr>
                <w:rFonts w:eastAsia="仿宋"/>
                <w:sz w:val="24"/>
              </w:rPr>
              <w:t>.051</w:t>
            </w:r>
            <w:r>
              <w:rPr>
                <w:rFonts w:hint="eastAsia" w:eastAsia="仿宋"/>
                <w:sz w:val="24"/>
              </w:rPr>
              <w:t>t</w:t>
            </w:r>
            <w:r>
              <w:rPr>
                <w:rFonts w:eastAsia="仿宋"/>
                <w:sz w:val="24"/>
              </w:rPr>
              <w:t>/a</w:t>
            </w:r>
            <w:r>
              <w:rPr>
                <w:rFonts w:hint="eastAsia" w:eastAsia="仿宋"/>
                <w:sz w:val="24"/>
              </w:rPr>
              <w:t>，喷漆废气G</w:t>
            </w:r>
            <w:r>
              <w:rPr>
                <w:rFonts w:eastAsia="仿宋"/>
                <w:sz w:val="24"/>
              </w:rPr>
              <w:t>7</w:t>
            </w:r>
            <w:r>
              <w:rPr>
                <w:rFonts w:hint="eastAsia" w:eastAsia="仿宋"/>
                <w:sz w:val="24"/>
              </w:rPr>
              <w:t>产生量为1</w:t>
            </w:r>
            <w:r>
              <w:rPr>
                <w:rFonts w:eastAsia="仿宋"/>
                <w:sz w:val="24"/>
              </w:rPr>
              <w:t>.134</w:t>
            </w:r>
            <w:r>
              <w:rPr>
                <w:rFonts w:hint="eastAsia" w:eastAsia="仿宋"/>
                <w:sz w:val="24"/>
              </w:rPr>
              <w:t>t</w:t>
            </w:r>
            <w:r>
              <w:rPr>
                <w:rFonts w:eastAsia="仿宋"/>
                <w:sz w:val="24"/>
              </w:rPr>
              <w:t>/a</w:t>
            </w:r>
            <w:r>
              <w:rPr>
                <w:rFonts w:hint="eastAsia" w:eastAsia="仿宋"/>
                <w:sz w:val="24"/>
              </w:rPr>
              <w:t>，漆雾G</w:t>
            </w:r>
            <w:r>
              <w:rPr>
                <w:rFonts w:eastAsia="仿宋"/>
                <w:sz w:val="24"/>
              </w:rPr>
              <w:t>8</w:t>
            </w:r>
            <w:r>
              <w:rPr>
                <w:rFonts w:hint="eastAsia" w:eastAsia="仿宋"/>
                <w:sz w:val="24"/>
              </w:rPr>
              <w:t>产生量为1</w:t>
            </w:r>
            <w:r>
              <w:rPr>
                <w:rFonts w:eastAsia="仿宋"/>
                <w:sz w:val="24"/>
              </w:rPr>
              <w:t>.562</w:t>
            </w:r>
            <w:r>
              <w:rPr>
                <w:rFonts w:hint="eastAsia" w:eastAsia="仿宋"/>
                <w:sz w:val="24"/>
              </w:rPr>
              <w:t>t</w:t>
            </w:r>
            <w:r>
              <w:rPr>
                <w:rFonts w:eastAsia="仿宋"/>
                <w:sz w:val="24"/>
              </w:rPr>
              <w:t>/a</w:t>
            </w:r>
            <w:r>
              <w:rPr>
                <w:rFonts w:hint="eastAsia" w:eastAsia="仿宋"/>
                <w:sz w:val="24"/>
              </w:rPr>
              <w:t>，烘干废气G</w:t>
            </w:r>
            <w:r>
              <w:rPr>
                <w:rFonts w:eastAsia="仿宋"/>
                <w:sz w:val="24"/>
              </w:rPr>
              <w:t>9</w:t>
            </w:r>
            <w:r>
              <w:rPr>
                <w:rFonts w:hint="eastAsia" w:eastAsia="仿宋"/>
                <w:sz w:val="24"/>
              </w:rPr>
              <w:t>产生量为1</w:t>
            </w:r>
            <w:r>
              <w:rPr>
                <w:rFonts w:eastAsia="仿宋"/>
                <w:sz w:val="24"/>
              </w:rPr>
              <w:t>.526</w:t>
            </w:r>
            <w:r>
              <w:rPr>
                <w:rFonts w:hint="eastAsia" w:eastAsia="仿宋"/>
                <w:sz w:val="24"/>
              </w:rPr>
              <w:t>t</w:t>
            </w:r>
            <w:r>
              <w:rPr>
                <w:rFonts w:eastAsia="仿宋"/>
                <w:sz w:val="24"/>
              </w:rPr>
              <w:t>/a</w:t>
            </w:r>
            <w:r>
              <w:rPr>
                <w:rFonts w:hint="eastAsia" w:eastAsia="仿宋"/>
                <w:sz w:val="24"/>
              </w:rPr>
              <w:t>。调漆废气、喷漆废气</w:t>
            </w:r>
            <w:r>
              <w:rPr>
                <w:rFonts w:eastAsia="仿宋"/>
                <w:bCs/>
                <w:sz w:val="24"/>
              </w:rPr>
              <w:t>经密闭喷漆室整体换风收集，收集效率为95%</w:t>
            </w:r>
            <w:r>
              <w:rPr>
                <w:rFonts w:hint="eastAsia" w:eastAsia="仿宋"/>
                <w:bCs/>
                <w:sz w:val="24"/>
              </w:rPr>
              <w:t>，则有组织非甲烷总烃产生量1.126t/a，漆雾1.484t/a。烘干废气</w:t>
            </w:r>
            <w:r>
              <w:rPr>
                <w:rFonts w:eastAsia="仿宋"/>
                <w:bCs/>
                <w:sz w:val="24"/>
              </w:rPr>
              <w:t>经密闭固化室整体换风收集，收集效率为95%，有组织</w:t>
            </w:r>
            <w:r>
              <w:rPr>
                <w:rFonts w:hint="eastAsia" w:eastAsia="仿宋"/>
                <w:bCs/>
                <w:sz w:val="24"/>
              </w:rPr>
              <w:t>非甲烷总烃</w:t>
            </w:r>
            <w:r>
              <w:rPr>
                <w:rFonts w:eastAsia="仿宋"/>
                <w:bCs/>
                <w:sz w:val="24"/>
              </w:rPr>
              <w:t>产生量为</w:t>
            </w:r>
            <w:r>
              <w:rPr>
                <w:rFonts w:hint="eastAsia" w:eastAsia="仿宋"/>
                <w:bCs/>
                <w:sz w:val="24"/>
              </w:rPr>
              <w:t>1.45</w:t>
            </w:r>
            <w:r>
              <w:rPr>
                <w:rFonts w:eastAsia="仿宋"/>
                <w:bCs/>
                <w:sz w:val="24"/>
              </w:rPr>
              <w:t>t/a。</w:t>
            </w:r>
          </w:p>
          <w:p w14:paraId="05B446FE">
            <w:pPr>
              <w:tabs>
                <w:tab w:val="left" w:pos="2130"/>
              </w:tabs>
              <w:spacing w:line="500" w:lineRule="exact"/>
              <w:ind w:firstLine="480" w:firstLineChars="200"/>
              <w:rPr>
                <w:rFonts w:eastAsia="仿宋"/>
                <w:sz w:val="24"/>
              </w:rPr>
            </w:pPr>
            <w:r>
              <w:rPr>
                <w:rFonts w:hint="eastAsia" w:eastAsia="仿宋"/>
                <w:sz w:val="24"/>
              </w:rPr>
              <w:t>由于《工业涂装工序大气污染物排放标准》（DB32/4439-2022）中涉及TVOC排放浓度及速率，本次一并考虑TVOC产生情况，TVOC产生量即非甲烷总烃产生量。</w:t>
            </w:r>
          </w:p>
          <w:p w14:paraId="1A6A7182">
            <w:pPr>
              <w:spacing w:line="500" w:lineRule="exact"/>
              <w:ind w:firstLine="480" w:firstLineChars="200"/>
              <w:rPr>
                <w:rFonts w:eastAsia="仿宋"/>
                <w:bCs/>
                <w:sz w:val="24"/>
              </w:rPr>
            </w:pPr>
            <w:r>
              <w:rPr>
                <w:rFonts w:hint="eastAsia" w:ascii="仿宋" w:hAnsi="仿宋" w:eastAsia="仿宋"/>
                <w:bCs/>
                <w:sz w:val="24"/>
              </w:rPr>
              <w:t>④</w:t>
            </w:r>
            <w:r>
              <w:rPr>
                <w:rFonts w:eastAsia="仿宋"/>
                <w:bCs/>
                <w:sz w:val="24"/>
              </w:rPr>
              <w:t>天然气燃烧废气G10</w:t>
            </w:r>
          </w:p>
          <w:p w14:paraId="311CAEFA">
            <w:pPr>
              <w:tabs>
                <w:tab w:val="left" w:pos="2130"/>
              </w:tabs>
              <w:spacing w:line="500" w:lineRule="exact"/>
              <w:ind w:firstLine="480" w:firstLineChars="200"/>
              <w:rPr>
                <w:rFonts w:eastAsia="仿宋"/>
                <w:sz w:val="24"/>
              </w:rPr>
            </w:pPr>
            <w:r>
              <w:rPr>
                <w:rFonts w:eastAsia="仿宋"/>
                <w:sz w:val="24"/>
              </w:rPr>
              <w:t>本项目</w:t>
            </w:r>
            <w:r>
              <w:rPr>
                <w:rFonts w:hint="eastAsia" w:eastAsia="仿宋"/>
                <w:sz w:val="24"/>
              </w:rPr>
              <w:t>喷漆烘干</w:t>
            </w:r>
            <w:r>
              <w:rPr>
                <w:rFonts w:eastAsia="仿宋"/>
                <w:sz w:val="24"/>
              </w:rPr>
              <w:t>工段采用天然气加热，产生的燃烧废气直接通过排气筒排放。根据厂方提供资料，</w:t>
            </w:r>
            <w:r>
              <w:rPr>
                <w:rFonts w:hint="eastAsia" w:eastAsia="仿宋"/>
                <w:sz w:val="24"/>
              </w:rPr>
              <w:t>喷漆烘干</w:t>
            </w:r>
            <w:r>
              <w:rPr>
                <w:rFonts w:eastAsia="仿宋"/>
                <w:sz w:val="24"/>
              </w:rPr>
              <w:t>工段天然气年用量5万Nm</w:t>
            </w:r>
            <w:r>
              <w:rPr>
                <w:rFonts w:eastAsia="仿宋"/>
                <w:sz w:val="24"/>
                <w:vertAlign w:val="superscript"/>
              </w:rPr>
              <w:t>3</w:t>
            </w:r>
            <w:r>
              <w:rPr>
                <w:rFonts w:eastAsia="仿宋"/>
                <w:sz w:val="24"/>
              </w:rPr>
              <w:t>/a。天然气燃烧度气中颗粒物、SO</w:t>
            </w:r>
            <w:r>
              <w:rPr>
                <w:rFonts w:eastAsia="仿宋"/>
                <w:sz w:val="24"/>
                <w:vertAlign w:val="subscript"/>
              </w:rPr>
              <w:t>2</w:t>
            </w:r>
            <w:r>
              <w:rPr>
                <w:rFonts w:eastAsia="仿宋"/>
                <w:sz w:val="24"/>
              </w:rPr>
              <w:t>、NOx参照</w:t>
            </w:r>
            <w:r>
              <w:rPr>
                <w:rFonts w:hint="eastAsia" w:eastAsia="仿宋"/>
                <w:sz w:val="24"/>
              </w:rPr>
              <w:t>《33-37,431-434机械行业系数手册》中14涂装、天然气工业炉窑工艺中相关产污系数，</w:t>
            </w:r>
            <w:r>
              <w:rPr>
                <w:rFonts w:eastAsia="仿宋"/>
                <w:sz w:val="24"/>
              </w:rPr>
              <w:t>具体见下表。</w:t>
            </w:r>
          </w:p>
          <w:p w14:paraId="42CA5F4A">
            <w:pPr>
              <w:spacing w:line="500" w:lineRule="exact"/>
              <w:jc w:val="center"/>
              <w:rPr>
                <w:rFonts w:eastAsia="仿宋"/>
                <w:b/>
                <w:bCs/>
              </w:rPr>
            </w:pPr>
            <w:r>
              <w:rPr>
                <w:rFonts w:eastAsia="仿宋"/>
                <w:b/>
                <w:bCs/>
              </w:rPr>
              <w:t>天然气燃烧废气主要污染物的产生情况一览表</w:t>
            </w:r>
          </w:p>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649"/>
              <w:gridCol w:w="1069"/>
              <w:gridCol w:w="1718"/>
              <w:gridCol w:w="1718"/>
              <w:gridCol w:w="1718"/>
            </w:tblGrid>
            <w:tr w14:paraId="3208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899" w:type="pct"/>
                  <w:vAlign w:val="center"/>
                </w:tcPr>
                <w:p w14:paraId="3947924F">
                  <w:pPr>
                    <w:adjustRightInd w:val="0"/>
                    <w:snapToGrid w:val="0"/>
                    <w:jc w:val="center"/>
                    <w:rPr>
                      <w:rFonts w:eastAsia="仿宋"/>
                      <w:szCs w:val="21"/>
                    </w:rPr>
                  </w:pPr>
                  <w:r>
                    <w:rPr>
                      <w:rFonts w:eastAsia="仿宋"/>
                      <w:szCs w:val="21"/>
                    </w:rPr>
                    <w:t>天然气使用量（万立方米/年</w:t>
                  </w:r>
                </w:p>
              </w:tc>
              <w:tc>
                <w:tcPr>
                  <w:tcW w:w="859" w:type="pct"/>
                  <w:vAlign w:val="center"/>
                </w:tcPr>
                <w:p w14:paraId="48A81383">
                  <w:pPr>
                    <w:adjustRightInd w:val="0"/>
                    <w:snapToGrid w:val="0"/>
                    <w:jc w:val="center"/>
                    <w:rPr>
                      <w:rFonts w:eastAsia="仿宋"/>
                      <w:szCs w:val="21"/>
                    </w:rPr>
                  </w:pPr>
                  <w:r>
                    <w:rPr>
                      <w:rFonts w:eastAsia="仿宋"/>
                      <w:szCs w:val="21"/>
                    </w:rPr>
                    <w:t>污染物</w:t>
                  </w:r>
                </w:p>
              </w:tc>
              <w:tc>
                <w:tcPr>
                  <w:tcW w:w="557" w:type="pct"/>
                  <w:vAlign w:val="center"/>
                </w:tcPr>
                <w:p w14:paraId="18A9CBDD">
                  <w:pPr>
                    <w:adjustRightInd w:val="0"/>
                    <w:snapToGrid w:val="0"/>
                    <w:jc w:val="center"/>
                    <w:rPr>
                      <w:rFonts w:eastAsia="仿宋"/>
                      <w:szCs w:val="21"/>
                    </w:rPr>
                  </w:pPr>
                  <w:r>
                    <w:rPr>
                      <w:rFonts w:eastAsia="仿宋"/>
                      <w:szCs w:val="21"/>
                    </w:rPr>
                    <w:t>颗粒物</w:t>
                  </w:r>
                </w:p>
              </w:tc>
              <w:tc>
                <w:tcPr>
                  <w:tcW w:w="895" w:type="pct"/>
                  <w:vAlign w:val="center"/>
                </w:tcPr>
                <w:p w14:paraId="3D399831">
                  <w:pPr>
                    <w:adjustRightInd w:val="0"/>
                    <w:snapToGrid w:val="0"/>
                    <w:jc w:val="center"/>
                    <w:rPr>
                      <w:rFonts w:eastAsia="仿宋"/>
                      <w:szCs w:val="21"/>
                    </w:rPr>
                  </w:pPr>
                  <w:r>
                    <w:rPr>
                      <w:rFonts w:eastAsia="仿宋"/>
                      <w:szCs w:val="21"/>
                    </w:rPr>
                    <w:t>SO</w:t>
                  </w:r>
                  <w:r>
                    <w:rPr>
                      <w:rFonts w:eastAsia="仿宋"/>
                      <w:szCs w:val="21"/>
                      <w:vertAlign w:val="subscript"/>
                    </w:rPr>
                    <w:t>2</w:t>
                  </w:r>
                </w:p>
              </w:tc>
              <w:tc>
                <w:tcPr>
                  <w:tcW w:w="895" w:type="pct"/>
                  <w:vAlign w:val="center"/>
                </w:tcPr>
                <w:p w14:paraId="23338CE1">
                  <w:pPr>
                    <w:adjustRightInd w:val="0"/>
                    <w:snapToGrid w:val="0"/>
                    <w:jc w:val="center"/>
                    <w:rPr>
                      <w:rFonts w:eastAsia="仿宋"/>
                      <w:szCs w:val="21"/>
                    </w:rPr>
                  </w:pPr>
                  <w:r>
                    <w:rPr>
                      <w:rFonts w:eastAsia="仿宋"/>
                      <w:szCs w:val="21"/>
                    </w:rPr>
                    <w:t>NOx</w:t>
                  </w:r>
                </w:p>
              </w:tc>
              <w:tc>
                <w:tcPr>
                  <w:tcW w:w="895" w:type="pct"/>
                  <w:vAlign w:val="center"/>
                </w:tcPr>
                <w:p w14:paraId="11DF40C9">
                  <w:pPr>
                    <w:adjustRightInd w:val="0"/>
                    <w:snapToGrid w:val="0"/>
                    <w:jc w:val="center"/>
                    <w:rPr>
                      <w:rFonts w:eastAsia="仿宋"/>
                      <w:szCs w:val="21"/>
                    </w:rPr>
                  </w:pPr>
                  <w:r>
                    <w:rPr>
                      <w:rFonts w:eastAsia="仿宋"/>
                      <w:szCs w:val="21"/>
                    </w:rPr>
                    <w:t>基准烟气量</w:t>
                  </w:r>
                </w:p>
              </w:tc>
            </w:tr>
            <w:tr w14:paraId="2096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99" w:type="pct"/>
                  <w:vMerge w:val="restart"/>
                  <w:vAlign w:val="center"/>
                </w:tcPr>
                <w:p w14:paraId="1746F724">
                  <w:pPr>
                    <w:adjustRightInd w:val="0"/>
                    <w:snapToGrid w:val="0"/>
                    <w:jc w:val="center"/>
                    <w:rPr>
                      <w:rFonts w:eastAsia="仿宋"/>
                      <w:szCs w:val="21"/>
                    </w:rPr>
                  </w:pPr>
                  <w:r>
                    <w:rPr>
                      <w:rFonts w:eastAsia="仿宋"/>
                      <w:szCs w:val="21"/>
                    </w:rPr>
                    <w:t>5</w:t>
                  </w:r>
                </w:p>
              </w:tc>
              <w:tc>
                <w:tcPr>
                  <w:tcW w:w="859" w:type="pct"/>
                  <w:vAlign w:val="center"/>
                </w:tcPr>
                <w:p w14:paraId="5E6C48C0">
                  <w:pPr>
                    <w:adjustRightInd w:val="0"/>
                    <w:snapToGrid w:val="0"/>
                    <w:jc w:val="center"/>
                    <w:rPr>
                      <w:rFonts w:eastAsia="仿宋"/>
                      <w:szCs w:val="21"/>
                    </w:rPr>
                  </w:pPr>
                  <w:r>
                    <w:rPr>
                      <w:rFonts w:eastAsia="仿宋"/>
                      <w:szCs w:val="21"/>
                    </w:rPr>
                    <w:t>产污系数（千克/立方米-燃料</w:t>
                  </w:r>
                </w:p>
              </w:tc>
              <w:tc>
                <w:tcPr>
                  <w:tcW w:w="557" w:type="pct"/>
                  <w:vAlign w:val="center"/>
                </w:tcPr>
                <w:p w14:paraId="380169AD">
                  <w:pPr>
                    <w:adjustRightInd w:val="0"/>
                    <w:snapToGrid w:val="0"/>
                    <w:jc w:val="center"/>
                    <w:rPr>
                      <w:rFonts w:eastAsia="仿宋"/>
                      <w:szCs w:val="21"/>
                    </w:rPr>
                  </w:pPr>
                  <w:r>
                    <w:rPr>
                      <w:rFonts w:hint="eastAsia" w:eastAsia="仿宋"/>
                      <w:szCs w:val="21"/>
                    </w:rPr>
                    <w:t>0.000286</w:t>
                  </w:r>
                </w:p>
              </w:tc>
              <w:tc>
                <w:tcPr>
                  <w:tcW w:w="895" w:type="pct"/>
                  <w:vAlign w:val="center"/>
                </w:tcPr>
                <w:p w14:paraId="1BFCAFD5">
                  <w:pPr>
                    <w:adjustRightInd w:val="0"/>
                    <w:snapToGrid w:val="0"/>
                    <w:jc w:val="center"/>
                    <w:rPr>
                      <w:rFonts w:eastAsia="仿宋"/>
                      <w:szCs w:val="21"/>
                    </w:rPr>
                  </w:pPr>
                  <w:r>
                    <w:rPr>
                      <w:rFonts w:hint="eastAsia" w:eastAsia="仿宋"/>
                      <w:szCs w:val="21"/>
                    </w:rPr>
                    <w:t>0.000002</w:t>
                  </w:r>
                  <w:r>
                    <w:rPr>
                      <w:rFonts w:eastAsia="仿宋"/>
                      <w:szCs w:val="21"/>
                    </w:rPr>
                    <w:t>S*</w:t>
                  </w:r>
                </w:p>
              </w:tc>
              <w:tc>
                <w:tcPr>
                  <w:tcW w:w="895" w:type="pct"/>
                  <w:vAlign w:val="center"/>
                </w:tcPr>
                <w:p w14:paraId="4CE54E0C">
                  <w:pPr>
                    <w:adjustRightInd w:val="0"/>
                    <w:snapToGrid w:val="0"/>
                    <w:jc w:val="center"/>
                    <w:rPr>
                      <w:rFonts w:eastAsia="仿宋"/>
                      <w:szCs w:val="21"/>
                    </w:rPr>
                  </w:pPr>
                  <w:r>
                    <w:rPr>
                      <w:rFonts w:hint="eastAsia" w:eastAsia="仿宋"/>
                      <w:szCs w:val="21"/>
                    </w:rPr>
                    <w:t>0.00187</w:t>
                  </w:r>
                </w:p>
              </w:tc>
              <w:tc>
                <w:tcPr>
                  <w:tcW w:w="895" w:type="pct"/>
                  <w:vAlign w:val="center"/>
                </w:tcPr>
                <w:p w14:paraId="7A82E782">
                  <w:pPr>
                    <w:adjustRightInd w:val="0"/>
                    <w:snapToGrid w:val="0"/>
                    <w:jc w:val="center"/>
                    <w:rPr>
                      <w:rFonts w:eastAsia="仿宋"/>
                      <w:szCs w:val="21"/>
                    </w:rPr>
                  </w:pPr>
                  <w:r>
                    <w:rPr>
                      <w:rFonts w:hint="eastAsia" w:eastAsia="仿宋"/>
                      <w:szCs w:val="21"/>
                    </w:rPr>
                    <w:t>13.6</w:t>
                  </w:r>
                  <w:r>
                    <w:rPr>
                      <w:rFonts w:eastAsia="仿宋"/>
                      <w:szCs w:val="21"/>
                    </w:rPr>
                    <w:t>标立方米/立方米-燃料</w:t>
                  </w:r>
                </w:p>
              </w:tc>
            </w:tr>
            <w:tr w14:paraId="2EDA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99" w:type="pct"/>
                  <w:vMerge w:val="continue"/>
                  <w:vAlign w:val="center"/>
                </w:tcPr>
                <w:p w14:paraId="3E0C9E50">
                  <w:pPr>
                    <w:pStyle w:val="84"/>
                    <w:rPr>
                      <w:szCs w:val="21"/>
                    </w:rPr>
                  </w:pPr>
                </w:p>
              </w:tc>
              <w:tc>
                <w:tcPr>
                  <w:tcW w:w="859" w:type="pct"/>
                  <w:vAlign w:val="center"/>
                </w:tcPr>
                <w:p w14:paraId="5836A88E">
                  <w:pPr>
                    <w:adjustRightInd w:val="0"/>
                    <w:snapToGrid w:val="0"/>
                    <w:jc w:val="center"/>
                    <w:rPr>
                      <w:rFonts w:eastAsia="仿宋"/>
                      <w:szCs w:val="21"/>
                    </w:rPr>
                  </w:pPr>
                  <w:r>
                    <w:rPr>
                      <w:rFonts w:eastAsia="仿宋"/>
                      <w:szCs w:val="21"/>
                    </w:rPr>
                    <w:t>产生量（t/a）</w:t>
                  </w:r>
                </w:p>
              </w:tc>
              <w:tc>
                <w:tcPr>
                  <w:tcW w:w="557" w:type="pct"/>
                  <w:vAlign w:val="center"/>
                </w:tcPr>
                <w:p w14:paraId="003E2ABD">
                  <w:pPr>
                    <w:adjustRightInd w:val="0"/>
                    <w:snapToGrid w:val="0"/>
                    <w:jc w:val="center"/>
                    <w:rPr>
                      <w:rFonts w:eastAsia="仿宋"/>
                      <w:szCs w:val="21"/>
                    </w:rPr>
                  </w:pPr>
                  <w:r>
                    <w:rPr>
                      <w:rFonts w:eastAsia="仿宋"/>
                      <w:szCs w:val="21"/>
                    </w:rPr>
                    <w:t>0.014</w:t>
                  </w:r>
                </w:p>
              </w:tc>
              <w:tc>
                <w:tcPr>
                  <w:tcW w:w="895" w:type="pct"/>
                  <w:vAlign w:val="center"/>
                </w:tcPr>
                <w:p w14:paraId="2620AF81">
                  <w:pPr>
                    <w:adjustRightInd w:val="0"/>
                    <w:snapToGrid w:val="0"/>
                    <w:jc w:val="center"/>
                    <w:rPr>
                      <w:rFonts w:eastAsia="仿宋"/>
                      <w:szCs w:val="21"/>
                    </w:rPr>
                  </w:pPr>
                  <w:r>
                    <w:rPr>
                      <w:rFonts w:eastAsia="仿宋"/>
                      <w:szCs w:val="21"/>
                    </w:rPr>
                    <w:t>0.002</w:t>
                  </w:r>
                </w:p>
              </w:tc>
              <w:tc>
                <w:tcPr>
                  <w:tcW w:w="895" w:type="pct"/>
                  <w:vAlign w:val="center"/>
                </w:tcPr>
                <w:p w14:paraId="229EBC3B">
                  <w:pPr>
                    <w:adjustRightInd w:val="0"/>
                    <w:snapToGrid w:val="0"/>
                    <w:jc w:val="center"/>
                    <w:rPr>
                      <w:rFonts w:eastAsia="仿宋"/>
                      <w:szCs w:val="21"/>
                    </w:rPr>
                  </w:pPr>
                  <w:r>
                    <w:rPr>
                      <w:rFonts w:hint="eastAsia" w:eastAsia="仿宋"/>
                      <w:szCs w:val="21"/>
                    </w:rPr>
                    <w:t>0.094</w:t>
                  </w:r>
                </w:p>
              </w:tc>
              <w:tc>
                <w:tcPr>
                  <w:tcW w:w="895" w:type="pct"/>
                  <w:vAlign w:val="center"/>
                </w:tcPr>
                <w:p w14:paraId="20F931EA">
                  <w:pPr>
                    <w:adjustRightInd w:val="0"/>
                    <w:snapToGrid w:val="0"/>
                    <w:jc w:val="center"/>
                    <w:rPr>
                      <w:rFonts w:eastAsia="仿宋"/>
                      <w:szCs w:val="21"/>
                    </w:rPr>
                  </w:pPr>
                  <w:r>
                    <w:rPr>
                      <w:rFonts w:hint="eastAsia" w:eastAsia="仿宋"/>
                      <w:szCs w:val="21"/>
                    </w:rPr>
                    <w:t>680000</w:t>
                  </w:r>
                  <w:r>
                    <w:rPr>
                      <w:rFonts w:eastAsia="仿宋"/>
                      <w:szCs w:val="21"/>
                    </w:rPr>
                    <w:t>m</w:t>
                  </w:r>
                  <w:r>
                    <w:rPr>
                      <w:rFonts w:eastAsia="仿宋"/>
                      <w:szCs w:val="21"/>
                      <w:vertAlign w:val="superscript"/>
                    </w:rPr>
                    <w:t>3</w:t>
                  </w:r>
                  <w:r>
                    <w:rPr>
                      <w:rFonts w:eastAsia="仿宋"/>
                      <w:szCs w:val="21"/>
                    </w:rPr>
                    <w:t>/a</w:t>
                  </w:r>
                </w:p>
              </w:tc>
            </w:tr>
          </w:tbl>
          <w:p w14:paraId="363E2EC9">
            <w:pPr>
              <w:tabs>
                <w:tab w:val="left" w:pos="2130"/>
              </w:tabs>
              <w:ind w:firstLine="420" w:firstLineChars="200"/>
              <w:rPr>
                <w:rFonts w:eastAsia="仿宋"/>
                <w:szCs w:val="21"/>
              </w:rPr>
            </w:pPr>
            <w:r>
              <w:rPr>
                <w:rFonts w:eastAsia="仿宋"/>
                <w:szCs w:val="21"/>
              </w:rPr>
              <w:t>注：*产排污系数表中二氧化硫的产排污系教是以含硫量（S）的形式表示的，其中含硫量（S）是指燃气硫分含量，单位为毫克/立方米。本项目天然气中含硫量（S）取20毫克/立方米，则S=20。</w:t>
            </w:r>
          </w:p>
          <w:p w14:paraId="67CEFF98">
            <w:pPr>
              <w:tabs>
                <w:tab w:val="left" w:pos="2130"/>
              </w:tabs>
              <w:spacing w:line="500" w:lineRule="exact"/>
              <w:ind w:firstLine="480" w:firstLineChars="200"/>
              <w:rPr>
                <w:rFonts w:eastAsia="仿宋"/>
                <w:sz w:val="24"/>
              </w:rPr>
            </w:pPr>
            <w:r>
              <w:rPr>
                <w:rFonts w:eastAsia="仿宋"/>
                <w:sz w:val="24"/>
              </w:rPr>
              <w:t>根据上表可知，本项目</w:t>
            </w:r>
            <w:r>
              <w:rPr>
                <w:rFonts w:hint="eastAsia" w:eastAsia="仿宋"/>
                <w:sz w:val="24"/>
              </w:rPr>
              <w:t>喷漆烘干</w:t>
            </w:r>
            <w:r>
              <w:rPr>
                <w:rFonts w:eastAsia="仿宋"/>
                <w:sz w:val="24"/>
              </w:rPr>
              <w:t>天然气燃烧废气中烟尘、SO</w:t>
            </w:r>
            <w:r>
              <w:rPr>
                <w:rFonts w:eastAsia="仿宋"/>
                <w:sz w:val="24"/>
                <w:vertAlign w:val="subscript"/>
              </w:rPr>
              <w:t>2</w:t>
            </w:r>
            <w:r>
              <w:rPr>
                <w:rFonts w:eastAsia="仿宋"/>
                <w:sz w:val="24"/>
              </w:rPr>
              <w:t>、NOx的产生量分别为0.014t/a、0.002t/a、0.0</w:t>
            </w:r>
            <w:r>
              <w:rPr>
                <w:rFonts w:hint="eastAsia" w:eastAsia="仿宋"/>
                <w:sz w:val="24"/>
              </w:rPr>
              <w:t>94</w:t>
            </w:r>
            <w:r>
              <w:rPr>
                <w:rFonts w:eastAsia="仿宋"/>
                <w:sz w:val="24"/>
              </w:rPr>
              <w:t>t/a。</w:t>
            </w:r>
          </w:p>
          <w:p w14:paraId="119385D4">
            <w:pPr>
              <w:spacing w:line="500" w:lineRule="exact"/>
              <w:ind w:firstLine="480" w:firstLineChars="200"/>
              <w:rPr>
                <w:rFonts w:eastAsia="仿宋"/>
                <w:bCs/>
                <w:sz w:val="24"/>
              </w:rPr>
            </w:pPr>
            <w:r>
              <w:rPr>
                <w:rFonts w:hint="eastAsia" w:eastAsia="仿宋"/>
                <w:bCs/>
                <w:sz w:val="24"/>
              </w:rPr>
              <w:t>本项目调漆及</w:t>
            </w:r>
            <w:r>
              <w:rPr>
                <w:rFonts w:eastAsia="仿宋"/>
                <w:bCs/>
                <w:sz w:val="24"/>
              </w:rPr>
              <w:t>喷漆废气经收集后，送入1套“过滤棉+两级活性炭吸附装置”净化，净化后的废气通过1根15米高排气筒（DA007）集中排放。</w:t>
            </w:r>
            <w:r>
              <w:rPr>
                <w:rFonts w:hint="eastAsia" w:eastAsia="仿宋"/>
                <w:bCs/>
                <w:sz w:val="24"/>
              </w:rPr>
              <w:t>本次油漆烘干工序利用原有喷塑固化工段的烘干房，烘干废气经收集后，送入</w:t>
            </w:r>
            <w:r>
              <w:rPr>
                <w:rFonts w:eastAsia="仿宋"/>
                <w:bCs/>
                <w:sz w:val="24"/>
              </w:rPr>
              <w:t>1#</w:t>
            </w:r>
            <w:r>
              <w:rPr>
                <w:rFonts w:hint="eastAsia" w:eastAsia="仿宋"/>
                <w:bCs/>
                <w:sz w:val="24"/>
              </w:rPr>
              <w:t>两级活性炭吸附装置处理，处理</w:t>
            </w:r>
            <w:r>
              <w:rPr>
                <w:rFonts w:eastAsia="仿宋"/>
                <w:bCs/>
                <w:sz w:val="24"/>
              </w:rPr>
              <w:t>后的废气与天然气燃烧废气合并通过1根15米高排气筒（DA002）集中排放</w:t>
            </w:r>
            <w:r>
              <w:rPr>
                <w:rFonts w:hint="eastAsia" w:eastAsia="仿宋"/>
                <w:bCs/>
                <w:sz w:val="24"/>
              </w:rPr>
              <w:t>。</w:t>
            </w:r>
          </w:p>
          <w:p w14:paraId="026BEE49">
            <w:pPr>
              <w:spacing w:line="500" w:lineRule="exact"/>
              <w:ind w:firstLine="480" w:firstLineChars="200"/>
              <w:rPr>
                <w:rFonts w:eastAsia="仿宋"/>
                <w:bCs/>
                <w:sz w:val="24"/>
              </w:rPr>
            </w:pPr>
            <w:r>
              <w:rPr>
                <w:rFonts w:hint="eastAsia" w:eastAsia="仿宋"/>
                <w:bCs/>
                <w:sz w:val="24"/>
              </w:rPr>
              <w:t>本项目喷砂粉尘依托二期项目中1#滤筒除尘装置处理；抛丸粉尘依托二期项目中2#滤筒除尘装置处理；喷漆烘干废气依托一期及二期项目中的1#两级活性炭吸附装置处理；调漆、喷漆废气通过本次新建过滤棉+3#两级活性炭吸附装置处理。</w:t>
            </w:r>
          </w:p>
          <w:p w14:paraId="62612F64">
            <w:pPr>
              <w:spacing w:line="500" w:lineRule="exact"/>
              <w:jc w:val="center"/>
              <w:rPr>
                <w:rFonts w:eastAsia="仿宋"/>
                <w:b/>
                <w:bCs/>
              </w:rPr>
            </w:pPr>
            <w:r>
              <w:rPr>
                <w:rFonts w:eastAsia="仿宋"/>
                <w:b/>
                <w:bCs/>
              </w:rPr>
              <w:t>本项目有组织废气产生情况表</w:t>
            </w:r>
          </w:p>
          <w:tbl>
            <w:tblPr>
              <w:tblStyle w:val="43"/>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060"/>
              <w:gridCol w:w="878"/>
              <w:gridCol w:w="913"/>
              <w:gridCol w:w="1401"/>
              <w:gridCol w:w="1086"/>
              <w:gridCol w:w="923"/>
              <w:gridCol w:w="874"/>
              <w:gridCol w:w="1326"/>
            </w:tblGrid>
            <w:tr w14:paraId="3B71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49" w:type="pct"/>
                  <w:vMerge w:val="restart"/>
                  <w:tcMar>
                    <w:left w:w="0" w:type="dxa"/>
                    <w:right w:w="0" w:type="dxa"/>
                  </w:tcMar>
                  <w:vAlign w:val="center"/>
                </w:tcPr>
                <w:p w14:paraId="5C9A0439">
                  <w:pPr>
                    <w:widowControl/>
                    <w:adjustRightInd w:val="0"/>
                    <w:snapToGrid w:val="0"/>
                    <w:jc w:val="center"/>
                    <w:rPr>
                      <w:rFonts w:eastAsia="仿宋"/>
                      <w:kern w:val="0"/>
                      <w:szCs w:val="21"/>
                    </w:rPr>
                  </w:pPr>
                  <w:r>
                    <w:rPr>
                      <w:rFonts w:eastAsia="仿宋"/>
                      <w:kern w:val="0"/>
                      <w:szCs w:val="21"/>
                    </w:rPr>
                    <w:t>排气筒编号</w:t>
                  </w:r>
                </w:p>
              </w:tc>
              <w:tc>
                <w:tcPr>
                  <w:tcW w:w="570" w:type="pct"/>
                  <w:vMerge w:val="restart"/>
                  <w:tcMar>
                    <w:left w:w="0" w:type="dxa"/>
                    <w:right w:w="0" w:type="dxa"/>
                  </w:tcMar>
                  <w:vAlign w:val="center"/>
                </w:tcPr>
                <w:p w14:paraId="48D34A73">
                  <w:pPr>
                    <w:widowControl/>
                    <w:adjustRightInd w:val="0"/>
                    <w:snapToGrid w:val="0"/>
                    <w:jc w:val="center"/>
                    <w:rPr>
                      <w:rFonts w:eastAsia="仿宋"/>
                      <w:kern w:val="0"/>
                      <w:szCs w:val="21"/>
                    </w:rPr>
                  </w:pPr>
                  <w:r>
                    <w:rPr>
                      <w:rFonts w:eastAsia="仿宋"/>
                      <w:kern w:val="0"/>
                      <w:szCs w:val="21"/>
                    </w:rPr>
                    <w:t>废气源编号</w:t>
                  </w:r>
                </w:p>
              </w:tc>
              <w:tc>
                <w:tcPr>
                  <w:tcW w:w="472" w:type="pct"/>
                  <w:vMerge w:val="restart"/>
                  <w:tcMar>
                    <w:left w:w="0" w:type="dxa"/>
                    <w:right w:w="0" w:type="dxa"/>
                  </w:tcMar>
                  <w:vAlign w:val="center"/>
                </w:tcPr>
                <w:p w14:paraId="539B974E">
                  <w:pPr>
                    <w:widowControl/>
                    <w:adjustRightInd w:val="0"/>
                    <w:snapToGrid w:val="0"/>
                    <w:jc w:val="center"/>
                    <w:rPr>
                      <w:rFonts w:eastAsia="仿宋"/>
                      <w:kern w:val="0"/>
                      <w:szCs w:val="21"/>
                    </w:rPr>
                  </w:pPr>
                  <w:r>
                    <w:rPr>
                      <w:rFonts w:eastAsia="仿宋"/>
                      <w:kern w:val="0"/>
                      <w:szCs w:val="21"/>
                    </w:rPr>
                    <w:t>污染源名称</w:t>
                  </w:r>
                </w:p>
              </w:tc>
              <w:tc>
                <w:tcPr>
                  <w:tcW w:w="491" w:type="pct"/>
                  <w:vMerge w:val="restart"/>
                  <w:tcMar>
                    <w:left w:w="0" w:type="dxa"/>
                    <w:right w:w="0" w:type="dxa"/>
                  </w:tcMar>
                  <w:vAlign w:val="center"/>
                </w:tcPr>
                <w:p w14:paraId="15CDBE52">
                  <w:pPr>
                    <w:widowControl/>
                    <w:adjustRightInd w:val="0"/>
                    <w:snapToGrid w:val="0"/>
                    <w:jc w:val="center"/>
                    <w:rPr>
                      <w:rFonts w:eastAsia="仿宋"/>
                      <w:kern w:val="0"/>
                      <w:szCs w:val="21"/>
                    </w:rPr>
                  </w:pPr>
                  <w:r>
                    <w:rPr>
                      <w:rFonts w:eastAsia="仿宋"/>
                      <w:kern w:val="0"/>
                      <w:szCs w:val="21"/>
                    </w:rPr>
                    <w:t>排气量（m</w:t>
                  </w:r>
                  <w:r>
                    <w:rPr>
                      <w:rFonts w:eastAsia="仿宋"/>
                      <w:kern w:val="0"/>
                      <w:szCs w:val="21"/>
                      <w:vertAlign w:val="superscript"/>
                    </w:rPr>
                    <w:t>3</w:t>
                  </w:r>
                  <w:r>
                    <w:rPr>
                      <w:rFonts w:eastAsia="仿宋"/>
                      <w:kern w:val="0"/>
                      <w:szCs w:val="21"/>
                    </w:rPr>
                    <w:t>/h）</w:t>
                  </w:r>
                </w:p>
              </w:tc>
              <w:tc>
                <w:tcPr>
                  <w:tcW w:w="753" w:type="pct"/>
                  <w:vMerge w:val="restart"/>
                  <w:tcMar>
                    <w:left w:w="0" w:type="dxa"/>
                    <w:right w:w="0" w:type="dxa"/>
                  </w:tcMar>
                  <w:vAlign w:val="center"/>
                </w:tcPr>
                <w:p w14:paraId="368F4275">
                  <w:pPr>
                    <w:widowControl/>
                    <w:adjustRightInd w:val="0"/>
                    <w:snapToGrid w:val="0"/>
                    <w:jc w:val="center"/>
                    <w:rPr>
                      <w:rFonts w:eastAsia="仿宋"/>
                      <w:kern w:val="0"/>
                      <w:szCs w:val="21"/>
                    </w:rPr>
                  </w:pPr>
                  <w:r>
                    <w:rPr>
                      <w:rFonts w:eastAsia="仿宋"/>
                      <w:kern w:val="0"/>
                      <w:szCs w:val="21"/>
                    </w:rPr>
                    <w:t>污染物名称</w:t>
                  </w:r>
                </w:p>
              </w:tc>
              <w:tc>
                <w:tcPr>
                  <w:tcW w:w="1550" w:type="pct"/>
                  <w:gridSpan w:val="3"/>
                  <w:tcMar>
                    <w:left w:w="0" w:type="dxa"/>
                    <w:right w:w="0" w:type="dxa"/>
                  </w:tcMar>
                  <w:vAlign w:val="center"/>
                </w:tcPr>
                <w:p w14:paraId="47D19F7A">
                  <w:pPr>
                    <w:widowControl/>
                    <w:adjustRightInd w:val="0"/>
                    <w:snapToGrid w:val="0"/>
                    <w:jc w:val="center"/>
                    <w:rPr>
                      <w:rFonts w:eastAsia="仿宋"/>
                      <w:kern w:val="0"/>
                      <w:szCs w:val="21"/>
                    </w:rPr>
                  </w:pPr>
                  <w:r>
                    <w:rPr>
                      <w:rFonts w:eastAsia="仿宋"/>
                      <w:kern w:val="0"/>
                      <w:szCs w:val="21"/>
                    </w:rPr>
                    <w:t>产生情况</w:t>
                  </w:r>
                </w:p>
              </w:tc>
              <w:tc>
                <w:tcPr>
                  <w:tcW w:w="713" w:type="pct"/>
                  <w:vMerge w:val="restart"/>
                  <w:vAlign w:val="center"/>
                </w:tcPr>
                <w:p w14:paraId="43678ABA">
                  <w:pPr>
                    <w:widowControl/>
                    <w:adjustRightInd w:val="0"/>
                    <w:snapToGrid w:val="0"/>
                    <w:jc w:val="center"/>
                    <w:rPr>
                      <w:rFonts w:eastAsia="仿宋"/>
                      <w:kern w:val="0"/>
                      <w:szCs w:val="21"/>
                    </w:rPr>
                  </w:pPr>
                  <w:r>
                    <w:rPr>
                      <w:rFonts w:eastAsia="仿宋"/>
                      <w:kern w:val="0"/>
                      <w:szCs w:val="21"/>
                    </w:rPr>
                    <w:t>治理措施</w:t>
                  </w:r>
                </w:p>
              </w:tc>
            </w:tr>
            <w:tr w14:paraId="087B5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continue"/>
                  <w:tcMar>
                    <w:left w:w="0" w:type="dxa"/>
                    <w:right w:w="0" w:type="dxa"/>
                  </w:tcMar>
                  <w:vAlign w:val="center"/>
                </w:tcPr>
                <w:p w14:paraId="24579997">
                  <w:pPr>
                    <w:widowControl/>
                    <w:adjustRightInd w:val="0"/>
                    <w:snapToGrid w:val="0"/>
                    <w:jc w:val="center"/>
                    <w:rPr>
                      <w:rFonts w:eastAsia="仿宋"/>
                      <w:kern w:val="0"/>
                      <w:szCs w:val="21"/>
                    </w:rPr>
                  </w:pPr>
                </w:p>
              </w:tc>
              <w:tc>
                <w:tcPr>
                  <w:tcW w:w="570" w:type="pct"/>
                  <w:vMerge w:val="continue"/>
                  <w:tcMar>
                    <w:left w:w="0" w:type="dxa"/>
                    <w:right w:w="0" w:type="dxa"/>
                  </w:tcMar>
                  <w:vAlign w:val="center"/>
                </w:tcPr>
                <w:p w14:paraId="2A62CF4F">
                  <w:pPr>
                    <w:widowControl/>
                    <w:adjustRightInd w:val="0"/>
                    <w:snapToGrid w:val="0"/>
                    <w:jc w:val="center"/>
                    <w:rPr>
                      <w:rFonts w:eastAsia="仿宋"/>
                      <w:kern w:val="0"/>
                      <w:szCs w:val="21"/>
                    </w:rPr>
                  </w:pPr>
                </w:p>
              </w:tc>
              <w:tc>
                <w:tcPr>
                  <w:tcW w:w="472" w:type="pct"/>
                  <w:vMerge w:val="continue"/>
                  <w:tcMar>
                    <w:left w:w="0" w:type="dxa"/>
                    <w:right w:w="0" w:type="dxa"/>
                  </w:tcMar>
                  <w:vAlign w:val="center"/>
                </w:tcPr>
                <w:p w14:paraId="3381ECE6">
                  <w:pPr>
                    <w:widowControl/>
                    <w:adjustRightInd w:val="0"/>
                    <w:snapToGrid w:val="0"/>
                    <w:jc w:val="center"/>
                    <w:rPr>
                      <w:rFonts w:eastAsia="仿宋"/>
                      <w:kern w:val="0"/>
                      <w:szCs w:val="21"/>
                    </w:rPr>
                  </w:pPr>
                </w:p>
              </w:tc>
              <w:tc>
                <w:tcPr>
                  <w:tcW w:w="491" w:type="pct"/>
                  <w:vMerge w:val="continue"/>
                  <w:tcMar>
                    <w:left w:w="0" w:type="dxa"/>
                    <w:right w:w="0" w:type="dxa"/>
                  </w:tcMar>
                  <w:vAlign w:val="center"/>
                </w:tcPr>
                <w:p w14:paraId="33A44484">
                  <w:pPr>
                    <w:widowControl/>
                    <w:adjustRightInd w:val="0"/>
                    <w:snapToGrid w:val="0"/>
                    <w:jc w:val="center"/>
                    <w:rPr>
                      <w:rFonts w:eastAsia="仿宋"/>
                      <w:kern w:val="0"/>
                      <w:szCs w:val="21"/>
                    </w:rPr>
                  </w:pPr>
                </w:p>
              </w:tc>
              <w:tc>
                <w:tcPr>
                  <w:tcW w:w="753" w:type="pct"/>
                  <w:vMerge w:val="continue"/>
                  <w:tcMar>
                    <w:left w:w="0" w:type="dxa"/>
                    <w:right w:w="0" w:type="dxa"/>
                  </w:tcMar>
                  <w:vAlign w:val="center"/>
                </w:tcPr>
                <w:p w14:paraId="393CE0CC">
                  <w:pPr>
                    <w:widowControl/>
                    <w:adjustRightInd w:val="0"/>
                    <w:snapToGrid w:val="0"/>
                    <w:jc w:val="center"/>
                    <w:rPr>
                      <w:rFonts w:eastAsia="仿宋"/>
                      <w:kern w:val="0"/>
                      <w:szCs w:val="21"/>
                    </w:rPr>
                  </w:pPr>
                </w:p>
              </w:tc>
              <w:tc>
                <w:tcPr>
                  <w:tcW w:w="584" w:type="pct"/>
                  <w:tcMar>
                    <w:left w:w="0" w:type="dxa"/>
                    <w:right w:w="0" w:type="dxa"/>
                  </w:tcMar>
                  <w:vAlign w:val="center"/>
                </w:tcPr>
                <w:p w14:paraId="72129D5B">
                  <w:pPr>
                    <w:widowControl/>
                    <w:adjustRightInd w:val="0"/>
                    <w:snapToGrid w:val="0"/>
                    <w:jc w:val="center"/>
                    <w:rPr>
                      <w:rFonts w:eastAsia="仿宋"/>
                      <w:kern w:val="0"/>
                      <w:szCs w:val="21"/>
                    </w:rPr>
                  </w:pPr>
                  <w:r>
                    <w:rPr>
                      <w:rFonts w:eastAsia="仿宋"/>
                      <w:kern w:val="0"/>
                      <w:szCs w:val="21"/>
                    </w:rPr>
                    <w:t>浓度</w:t>
                  </w:r>
                </w:p>
                <w:p w14:paraId="324D8352">
                  <w:pPr>
                    <w:widowControl/>
                    <w:adjustRightInd w:val="0"/>
                    <w:snapToGrid w:val="0"/>
                    <w:jc w:val="center"/>
                    <w:rPr>
                      <w:rFonts w:eastAsia="仿宋"/>
                      <w:kern w:val="0"/>
                      <w:szCs w:val="21"/>
                    </w:rPr>
                  </w:pPr>
                  <w:r>
                    <w:rPr>
                      <w:rFonts w:eastAsia="仿宋"/>
                      <w:kern w:val="0"/>
                      <w:szCs w:val="21"/>
                    </w:rPr>
                    <w:t>（mg/m</w:t>
                  </w:r>
                  <w:r>
                    <w:rPr>
                      <w:rFonts w:eastAsia="仿宋"/>
                      <w:kern w:val="0"/>
                      <w:szCs w:val="21"/>
                      <w:vertAlign w:val="superscript"/>
                    </w:rPr>
                    <w:t>3</w:t>
                  </w:r>
                  <w:r>
                    <w:rPr>
                      <w:rFonts w:eastAsia="仿宋"/>
                      <w:kern w:val="0"/>
                      <w:szCs w:val="21"/>
                    </w:rPr>
                    <w:t>）</w:t>
                  </w:r>
                </w:p>
              </w:tc>
              <w:tc>
                <w:tcPr>
                  <w:tcW w:w="496" w:type="pct"/>
                  <w:tcMar>
                    <w:left w:w="0" w:type="dxa"/>
                    <w:right w:w="0" w:type="dxa"/>
                  </w:tcMar>
                  <w:vAlign w:val="center"/>
                </w:tcPr>
                <w:p w14:paraId="4554F3F4">
                  <w:pPr>
                    <w:widowControl/>
                    <w:adjustRightInd w:val="0"/>
                    <w:snapToGrid w:val="0"/>
                    <w:jc w:val="center"/>
                    <w:rPr>
                      <w:rFonts w:eastAsia="仿宋"/>
                      <w:kern w:val="0"/>
                      <w:szCs w:val="21"/>
                    </w:rPr>
                  </w:pPr>
                  <w:r>
                    <w:rPr>
                      <w:rFonts w:eastAsia="仿宋"/>
                      <w:kern w:val="0"/>
                      <w:szCs w:val="21"/>
                    </w:rPr>
                    <w:t>速率</w:t>
                  </w:r>
                </w:p>
                <w:p w14:paraId="1AFCA8D5">
                  <w:pPr>
                    <w:widowControl/>
                    <w:adjustRightInd w:val="0"/>
                    <w:snapToGrid w:val="0"/>
                    <w:jc w:val="center"/>
                    <w:rPr>
                      <w:rFonts w:eastAsia="仿宋"/>
                      <w:kern w:val="0"/>
                      <w:szCs w:val="21"/>
                    </w:rPr>
                  </w:pPr>
                  <w:r>
                    <w:rPr>
                      <w:rFonts w:eastAsia="仿宋"/>
                      <w:kern w:val="0"/>
                      <w:szCs w:val="21"/>
                    </w:rPr>
                    <w:t>（kg/h）</w:t>
                  </w:r>
                </w:p>
              </w:tc>
              <w:tc>
                <w:tcPr>
                  <w:tcW w:w="470" w:type="pct"/>
                  <w:tcMar>
                    <w:left w:w="0" w:type="dxa"/>
                    <w:right w:w="0" w:type="dxa"/>
                  </w:tcMar>
                  <w:vAlign w:val="center"/>
                </w:tcPr>
                <w:p w14:paraId="23118F45">
                  <w:pPr>
                    <w:widowControl/>
                    <w:adjustRightInd w:val="0"/>
                    <w:snapToGrid w:val="0"/>
                    <w:jc w:val="center"/>
                    <w:rPr>
                      <w:rFonts w:eastAsia="仿宋"/>
                      <w:kern w:val="0"/>
                      <w:szCs w:val="21"/>
                    </w:rPr>
                  </w:pPr>
                  <w:r>
                    <w:rPr>
                      <w:rFonts w:eastAsia="仿宋"/>
                      <w:kern w:val="0"/>
                      <w:szCs w:val="21"/>
                    </w:rPr>
                    <w:t>产生量</w:t>
                  </w:r>
                </w:p>
                <w:p w14:paraId="51872824">
                  <w:pPr>
                    <w:widowControl/>
                    <w:adjustRightInd w:val="0"/>
                    <w:snapToGrid w:val="0"/>
                    <w:jc w:val="center"/>
                    <w:rPr>
                      <w:rFonts w:eastAsia="仿宋"/>
                      <w:kern w:val="0"/>
                      <w:szCs w:val="21"/>
                    </w:rPr>
                  </w:pPr>
                  <w:r>
                    <w:rPr>
                      <w:rFonts w:eastAsia="仿宋"/>
                      <w:kern w:val="0"/>
                      <w:szCs w:val="21"/>
                    </w:rPr>
                    <w:t>（t/a）</w:t>
                  </w:r>
                </w:p>
              </w:tc>
              <w:tc>
                <w:tcPr>
                  <w:tcW w:w="713" w:type="pct"/>
                  <w:vMerge w:val="continue"/>
                  <w:vAlign w:val="center"/>
                </w:tcPr>
                <w:p w14:paraId="267CA196">
                  <w:pPr>
                    <w:widowControl/>
                    <w:adjustRightInd w:val="0"/>
                    <w:snapToGrid w:val="0"/>
                    <w:jc w:val="center"/>
                    <w:rPr>
                      <w:rFonts w:eastAsia="仿宋"/>
                      <w:kern w:val="0"/>
                      <w:szCs w:val="21"/>
                    </w:rPr>
                  </w:pPr>
                </w:p>
              </w:tc>
            </w:tr>
            <w:tr w14:paraId="750C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tcMar>
                    <w:left w:w="0" w:type="dxa"/>
                    <w:right w:w="0" w:type="dxa"/>
                  </w:tcMar>
                  <w:vAlign w:val="center"/>
                </w:tcPr>
                <w:p w14:paraId="0B33EB66">
                  <w:pPr>
                    <w:widowControl/>
                    <w:adjustRightInd w:val="0"/>
                    <w:snapToGrid w:val="0"/>
                    <w:jc w:val="center"/>
                    <w:rPr>
                      <w:rFonts w:eastAsia="仿宋"/>
                      <w:kern w:val="0"/>
                      <w:szCs w:val="21"/>
                    </w:rPr>
                  </w:pPr>
                  <w:r>
                    <w:rPr>
                      <w:rFonts w:eastAsia="仿宋"/>
                      <w:kern w:val="0"/>
                      <w:szCs w:val="21"/>
                    </w:rPr>
                    <w:t>DA001</w:t>
                  </w:r>
                </w:p>
              </w:tc>
              <w:tc>
                <w:tcPr>
                  <w:tcW w:w="570" w:type="pct"/>
                  <w:tcMar>
                    <w:left w:w="0" w:type="dxa"/>
                    <w:right w:w="0" w:type="dxa"/>
                  </w:tcMar>
                  <w:vAlign w:val="center"/>
                </w:tcPr>
                <w:p w14:paraId="49EBADCB">
                  <w:pPr>
                    <w:widowControl/>
                    <w:adjustRightInd w:val="0"/>
                    <w:snapToGrid w:val="0"/>
                    <w:jc w:val="center"/>
                    <w:rPr>
                      <w:rFonts w:eastAsia="仿宋"/>
                      <w:kern w:val="0"/>
                      <w:szCs w:val="21"/>
                    </w:rPr>
                  </w:pPr>
                  <w:r>
                    <w:rPr>
                      <w:rFonts w:eastAsia="仿宋"/>
                      <w:kern w:val="0"/>
                      <w:szCs w:val="21"/>
                    </w:rPr>
                    <w:t>喷砂粉尘G4</w:t>
                  </w:r>
                </w:p>
              </w:tc>
              <w:tc>
                <w:tcPr>
                  <w:tcW w:w="472" w:type="pct"/>
                  <w:tcMar>
                    <w:left w:w="0" w:type="dxa"/>
                    <w:right w:w="0" w:type="dxa"/>
                  </w:tcMar>
                  <w:vAlign w:val="center"/>
                </w:tcPr>
                <w:p w14:paraId="7486971A">
                  <w:pPr>
                    <w:widowControl/>
                    <w:adjustRightInd w:val="0"/>
                    <w:snapToGrid w:val="0"/>
                    <w:jc w:val="center"/>
                    <w:rPr>
                      <w:rFonts w:eastAsia="仿宋"/>
                      <w:kern w:val="0"/>
                      <w:szCs w:val="21"/>
                    </w:rPr>
                  </w:pPr>
                  <w:r>
                    <w:rPr>
                      <w:rFonts w:eastAsia="仿宋"/>
                      <w:kern w:val="0"/>
                      <w:szCs w:val="21"/>
                    </w:rPr>
                    <w:t>喷砂</w:t>
                  </w:r>
                </w:p>
              </w:tc>
              <w:tc>
                <w:tcPr>
                  <w:tcW w:w="491" w:type="pct"/>
                  <w:tcMar>
                    <w:left w:w="0" w:type="dxa"/>
                    <w:right w:w="0" w:type="dxa"/>
                  </w:tcMar>
                  <w:vAlign w:val="center"/>
                </w:tcPr>
                <w:p w14:paraId="087DF0CD">
                  <w:pPr>
                    <w:widowControl/>
                    <w:adjustRightInd w:val="0"/>
                    <w:snapToGrid w:val="0"/>
                    <w:jc w:val="center"/>
                    <w:rPr>
                      <w:rFonts w:eastAsia="仿宋"/>
                      <w:kern w:val="0"/>
                      <w:szCs w:val="21"/>
                    </w:rPr>
                  </w:pPr>
                  <w:r>
                    <w:rPr>
                      <w:rFonts w:eastAsia="仿宋"/>
                      <w:kern w:val="0"/>
                      <w:szCs w:val="21"/>
                    </w:rPr>
                    <w:t>20000</w:t>
                  </w:r>
                </w:p>
              </w:tc>
              <w:tc>
                <w:tcPr>
                  <w:tcW w:w="753" w:type="pct"/>
                  <w:tcMar>
                    <w:left w:w="0" w:type="dxa"/>
                    <w:right w:w="0" w:type="dxa"/>
                  </w:tcMar>
                  <w:vAlign w:val="center"/>
                </w:tcPr>
                <w:p w14:paraId="50F5360E">
                  <w:pPr>
                    <w:widowControl/>
                    <w:adjustRightInd w:val="0"/>
                    <w:snapToGrid w:val="0"/>
                    <w:jc w:val="center"/>
                    <w:rPr>
                      <w:rFonts w:eastAsia="仿宋"/>
                      <w:kern w:val="0"/>
                      <w:szCs w:val="21"/>
                    </w:rPr>
                  </w:pPr>
                  <w:r>
                    <w:rPr>
                      <w:rFonts w:eastAsia="仿宋"/>
                      <w:kern w:val="0"/>
                      <w:szCs w:val="21"/>
                    </w:rPr>
                    <w:t>颗粒物</w:t>
                  </w:r>
                </w:p>
              </w:tc>
              <w:tc>
                <w:tcPr>
                  <w:tcW w:w="584" w:type="pct"/>
                  <w:tcMar>
                    <w:left w:w="0" w:type="dxa"/>
                    <w:right w:w="0" w:type="dxa"/>
                  </w:tcMar>
                  <w:vAlign w:val="center"/>
                </w:tcPr>
                <w:p w14:paraId="3AE8D12A">
                  <w:pPr>
                    <w:jc w:val="center"/>
                    <w:rPr>
                      <w:rFonts w:eastAsia="仿宋"/>
                      <w:szCs w:val="21"/>
                    </w:rPr>
                  </w:pPr>
                  <w:r>
                    <w:rPr>
                      <w:rFonts w:eastAsia="仿宋"/>
                      <w:szCs w:val="21"/>
                    </w:rPr>
                    <w:t>6.25</w:t>
                  </w:r>
                </w:p>
              </w:tc>
              <w:tc>
                <w:tcPr>
                  <w:tcW w:w="496" w:type="pct"/>
                  <w:tcMar>
                    <w:left w:w="0" w:type="dxa"/>
                    <w:right w:w="0" w:type="dxa"/>
                  </w:tcMar>
                  <w:vAlign w:val="center"/>
                </w:tcPr>
                <w:p w14:paraId="0272398F">
                  <w:pPr>
                    <w:jc w:val="center"/>
                    <w:rPr>
                      <w:rFonts w:eastAsia="仿宋"/>
                      <w:szCs w:val="21"/>
                    </w:rPr>
                  </w:pPr>
                  <w:r>
                    <w:rPr>
                      <w:rFonts w:hint="eastAsia" w:eastAsia="仿宋"/>
                      <w:szCs w:val="21"/>
                    </w:rPr>
                    <w:t>0.125</w:t>
                  </w:r>
                </w:p>
              </w:tc>
              <w:tc>
                <w:tcPr>
                  <w:tcW w:w="470" w:type="pct"/>
                  <w:tcMar>
                    <w:left w:w="0" w:type="dxa"/>
                    <w:right w:w="0" w:type="dxa"/>
                  </w:tcMar>
                  <w:vAlign w:val="center"/>
                </w:tcPr>
                <w:p w14:paraId="01E32A96">
                  <w:pPr>
                    <w:jc w:val="center"/>
                    <w:rPr>
                      <w:rFonts w:eastAsia="仿宋"/>
                      <w:szCs w:val="21"/>
                    </w:rPr>
                  </w:pPr>
                  <w:r>
                    <w:rPr>
                      <w:rFonts w:hint="eastAsia" w:eastAsia="仿宋"/>
                      <w:szCs w:val="21"/>
                    </w:rPr>
                    <w:t>0.302</w:t>
                  </w:r>
                </w:p>
              </w:tc>
              <w:tc>
                <w:tcPr>
                  <w:tcW w:w="713" w:type="pct"/>
                  <w:vAlign w:val="center"/>
                </w:tcPr>
                <w:p w14:paraId="692D34B9">
                  <w:pPr>
                    <w:widowControl/>
                    <w:adjustRightInd w:val="0"/>
                    <w:snapToGrid w:val="0"/>
                    <w:jc w:val="center"/>
                    <w:rPr>
                      <w:rFonts w:eastAsia="仿宋"/>
                      <w:kern w:val="0"/>
                      <w:szCs w:val="21"/>
                    </w:rPr>
                  </w:pPr>
                  <w:r>
                    <w:rPr>
                      <w:rFonts w:eastAsia="仿宋"/>
                      <w:kern w:val="0"/>
                      <w:szCs w:val="21"/>
                    </w:rPr>
                    <w:t>1#滤筒除尘装置</w:t>
                  </w:r>
                </w:p>
              </w:tc>
            </w:tr>
            <w:tr w14:paraId="1216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49" w:type="pct"/>
                  <w:tcMar>
                    <w:left w:w="0" w:type="dxa"/>
                    <w:right w:w="0" w:type="dxa"/>
                  </w:tcMar>
                  <w:vAlign w:val="center"/>
                </w:tcPr>
                <w:p w14:paraId="37641B6C">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570" w:type="pct"/>
                  <w:tcMar>
                    <w:left w:w="0" w:type="dxa"/>
                    <w:right w:w="0" w:type="dxa"/>
                  </w:tcMar>
                  <w:vAlign w:val="center"/>
                </w:tcPr>
                <w:p w14:paraId="275FAB78">
                  <w:pPr>
                    <w:widowControl/>
                    <w:adjustRightInd w:val="0"/>
                    <w:snapToGrid w:val="0"/>
                    <w:jc w:val="center"/>
                    <w:rPr>
                      <w:rFonts w:eastAsia="仿宋"/>
                      <w:kern w:val="0"/>
                      <w:szCs w:val="21"/>
                    </w:rPr>
                  </w:pPr>
                  <w:r>
                    <w:rPr>
                      <w:rFonts w:eastAsia="仿宋"/>
                      <w:kern w:val="0"/>
                      <w:szCs w:val="21"/>
                    </w:rPr>
                    <w:t>抛丸粉尘G5</w:t>
                  </w:r>
                </w:p>
              </w:tc>
              <w:tc>
                <w:tcPr>
                  <w:tcW w:w="472" w:type="pct"/>
                  <w:tcMar>
                    <w:left w:w="0" w:type="dxa"/>
                    <w:right w:w="0" w:type="dxa"/>
                  </w:tcMar>
                  <w:vAlign w:val="center"/>
                </w:tcPr>
                <w:p w14:paraId="19B4F769">
                  <w:pPr>
                    <w:widowControl/>
                    <w:adjustRightInd w:val="0"/>
                    <w:snapToGrid w:val="0"/>
                    <w:jc w:val="center"/>
                    <w:rPr>
                      <w:rFonts w:eastAsia="仿宋"/>
                      <w:kern w:val="0"/>
                      <w:szCs w:val="21"/>
                    </w:rPr>
                  </w:pPr>
                  <w:r>
                    <w:rPr>
                      <w:rFonts w:eastAsia="仿宋"/>
                      <w:kern w:val="0"/>
                      <w:szCs w:val="21"/>
                    </w:rPr>
                    <w:t>抛丸</w:t>
                  </w:r>
                </w:p>
              </w:tc>
              <w:tc>
                <w:tcPr>
                  <w:tcW w:w="491" w:type="pct"/>
                  <w:tcMar>
                    <w:left w:w="0" w:type="dxa"/>
                    <w:right w:w="0" w:type="dxa"/>
                  </w:tcMar>
                  <w:vAlign w:val="center"/>
                </w:tcPr>
                <w:p w14:paraId="12E7CA34">
                  <w:pPr>
                    <w:widowControl/>
                    <w:adjustRightInd w:val="0"/>
                    <w:snapToGrid w:val="0"/>
                    <w:jc w:val="center"/>
                    <w:rPr>
                      <w:rFonts w:eastAsia="仿宋"/>
                      <w:kern w:val="0"/>
                      <w:szCs w:val="21"/>
                    </w:rPr>
                  </w:pPr>
                  <w:r>
                    <w:rPr>
                      <w:rFonts w:eastAsia="仿宋"/>
                      <w:kern w:val="0"/>
                      <w:szCs w:val="21"/>
                    </w:rPr>
                    <w:t>4200</w:t>
                  </w:r>
                </w:p>
              </w:tc>
              <w:tc>
                <w:tcPr>
                  <w:tcW w:w="753" w:type="pct"/>
                  <w:tcMar>
                    <w:left w:w="0" w:type="dxa"/>
                    <w:right w:w="0" w:type="dxa"/>
                  </w:tcMar>
                  <w:vAlign w:val="center"/>
                </w:tcPr>
                <w:p w14:paraId="3F2BAD90">
                  <w:pPr>
                    <w:widowControl/>
                    <w:adjustRightInd w:val="0"/>
                    <w:snapToGrid w:val="0"/>
                    <w:jc w:val="center"/>
                    <w:rPr>
                      <w:rFonts w:eastAsia="仿宋"/>
                      <w:kern w:val="0"/>
                      <w:szCs w:val="21"/>
                    </w:rPr>
                  </w:pPr>
                  <w:r>
                    <w:rPr>
                      <w:rFonts w:eastAsia="仿宋"/>
                      <w:kern w:val="0"/>
                      <w:szCs w:val="21"/>
                    </w:rPr>
                    <w:t>颗粒物</w:t>
                  </w:r>
                </w:p>
              </w:tc>
              <w:tc>
                <w:tcPr>
                  <w:tcW w:w="584" w:type="pct"/>
                  <w:tcMar>
                    <w:left w:w="0" w:type="dxa"/>
                    <w:right w:w="0" w:type="dxa"/>
                  </w:tcMar>
                  <w:vAlign w:val="center"/>
                </w:tcPr>
                <w:p w14:paraId="55153CD5">
                  <w:pPr>
                    <w:jc w:val="center"/>
                    <w:rPr>
                      <w:rFonts w:eastAsia="仿宋"/>
                      <w:szCs w:val="21"/>
                    </w:rPr>
                  </w:pPr>
                  <w:r>
                    <w:rPr>
                      <w:rFonts w:eastAsia="仿宋"/>
                      <w:szCs w:val="21"/>
                    </w:rPr>
                    <w:t>40.47</w:t>
                  </w:r>
                </w:p>
              </w:tc>
              <w:tc>
                <w:tcPr>
                  <w:tcW w:w="496" w:type="pct"/>
                  <w:tcMar>
                    <w:left w:w="0" w:type="dxa"/>
                    <w:right w:w="0" w:type="dxa"/>
                  </w:tcMar>
                  <w:vAlign w:val="center"/>
                </w:tcPr>
                <w:p w14:paraId="3AF755D0">
                  <w:pPr>
                    <w:jc w:val="center"/>
                    <w:rPr>
                      <w:rFonts w:eastAsia="仿宋"/>
                      <w:szCs w:val="21"/>
                    </w:rPr>
                  </w:pPr>
                  <w:r>
                    <w:rPr>
                      <w:rFonts w:hint="eastAsia" w:eastAsia="仿宋"/>
                      <w:szCs w:val="21"/>
                    </w:rPr>
                    <w:t>0.17</w:t>
                  </w:r>
                </w:p>
              </w:tc>
              <w:tc>
                <w:tcPr>
                  <w:tcW w:w="470" w:type="pct"/>
                  <w:tcMar>
                    <w:left w:w="0" w:type="dxa"/>
                    <w:right w:w="0" w:type="dxa"/>
                  </w:tcMar>
                  <w:vAlign w:val="center"/>
                </w:tcPr>
                <w:p w14:paraId="0E36ED83">
                  <w:pPr>
                    <w:jc w:val="center"/>
                    <w:rPr>
                      <w:rFonts w:eastAsia="仿宋"/>
                      <w:szCs w:val="21"/>
                    </w:rPr>
                  </w:pPr>
                  <w:r>
                    <w:rPr>
                      <w:rFonts w:hint="eastAsia" w:eastAsia="仿宋"/>
                      <w:szCs w:val="21"/>
                    </w:rPr>
                    <w:t>0.418</w:t>
                  </w:r>
                </w:p>
              </w:tc>
              <w:tc>
                <w:tcPr>
                  <w:tcW w:w="713" w:type="pct"/>
                  <w:vAlign w:val="center"/>
                </w:tcPr>
                <w:p w14:paraId="08246E63">
                  <w:pPr>
                    <w:widowControl/>
                    <w:adjustRightInd w:val="0"/>
                    <w:snapToGrid w:val="0"/>
                    <w:jc w:val="center"/>
                    <w:rPr>
                      <w:rFonts w:eastAsia="仿宋"/>
                      <w:kern w:val="0"/>
                      <w:szCs w:val="21"/>
                    </w:rPr>
                  </w:pPr>
                  <w:r>
                    <w:rPr>
                      <w:rFonts w:eastAsia="仿宋"/>
                      <w:kern w:val="0"/>
                      <w:szCs w:val="21"/>
                    </w:rPr>
                    <w:t>2#滤筒除尘装置</w:t>
                  </w:r>
                </w:p>
              </w:tc>
            </w:tr>
            <w:tr w14:paraId="0D6B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restart"/>
                  <w:tcMar>
                    <w:left w:w="0" w:type="dxa"/>
                    <w:right w:w="0" w:type="dxa"/>
                  </w:tcMar>
                  <w:vAlign w:val="center"/>
                </w:tcPr>
                <w:p w14:paraId="2331C8C4">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7</w:t>
                  </w:r>
                </w:p>
              </w:tc>
              <w:tc>
                <w:tcPr>
                  <w:tcW w:w="570" w:type="pct"/>
                  <w:vMerge w:val="restart"/>
                  <w:tcMar>
                    <w:left w:w="0" w:type="dxa"/>
                    <w:right w:w="0" w:type="dxa"/>
                  </w:tcMar>
                  <w:vAlign w:val="center"/>
                </w:tcPr>
                <w:p w14:paraId="3F0C8462">
                  <w:pPr>
                    <w:widowControl/>
                    <w:adjustRightInd w:val="0"/>
                    <w:snapToGrid w:val="0"/>
                    <w:jc w:val="center"/>
                    <w:rPr>
                      <w:rFonts w:eastAsia="仿宋"/>
                      <w:kern w:val="0"/>
                      <w:szCs w:val="21"/>
                    </w:rPr>
                  </w:pPr>
                  <w:r>
                    <w:rPr>
                      <w:rFonts w:hint="eastAsia" w:eastAsia="仿宋"/>
                      <w:kern w:val="0"/>
                      <w:szCs w:val="21"/>
                    </w:rPr>
                    <w:t>调漆废气G6、</w:t>
                  </w:r>
                  <w:r>
                    <w:rPr>
                      <w:rFonts w:eastAsia="仿宋"/>
                      <w:kern w:val="0"/>
                      <w:szCs w:val="21"/>
                    </w:rPr>
                    <w:t>喷漆废气G</w:t>
                  </w:r>
                  <w:r>
                    <w:rPr>
                      <w:rFonts w:hint="eastAsia" w:eastAsia="仿宋"/>
                      <w:kern w:val="0"/>
                      <w:szCs w:val="21"/>
                    </w:rPr>
                    <w:t>7</w:t>
                  </w:r>
                </w:p>
              </w:tc>
              <w:tc>
                <w:tcPr>
                  <w:tcW w:w="472" w:type="pct"/>
                  <w:vMerge w:val="restart"/>
                  <w:tcMar>
                    <w:left w:w="0" w:type="dxa"/>
                    <w:right w:w="0" w:type="dxa"/>
                  </w:tcMar>
                  <w:vAlign w:val="center"/>
                </w:tcPr>
                <w:p w14:paraId="41A7AC4D">
                  <w:pPr>
                    <w:widowControl/>
                    <w:adjustRightInd w:val="0"/>
                    <w:snapToGrid w:val="0"/>
                    <w:jc w:val="center"/>
                    <w:rPr>
                      <w:rFonts w:eastAsia="仿宋"/>
                      <w:kern w:val="0"/>
                      <w:szCs w:val="21"/>
                    </w:rPr>
                  </w:pPr>
                  <w:r>
                    <w:rPr>
                      <w:rFonts w:hint="eastAsia" w:eastAsia="仿宋"/>
                      <w:kern w:val="0"/>
                      <w:szCs w:val="21"/>
                    </w:rPr>
                    <w:t>调漆、</w:t>
                  </w:r>
                  <w:r>
                    <w:rPr>
                      <w:rFonts w:eastAsia="仿宋"/>
                      <w:kern w:val="0"/>
                      <w:szCs w:val="21"/>
                    </w:rPr>
                    <w:t>喷漆</w:t>
                  </w:r>
                </w:p>
              </w:tc>
              <w:tc>
                <w:tcPr>
                  <w:tcW w:w="491" w:type="pct"/>
                  <w:vMerge w:val="restart"/>
                  <w:tcMar>
                    <w:left w:w="0" w:type="dxa"/>
                    <w:right w:w="0" w:type="dxa"/>
                  </w:tcMar>
                  <w:vAlign w:val="center"/>
                </w:tcPr>
                <w:p w14:paraId="6358EC50">
                  <w:pPr>
                    <w:widowControl/>
                    <w:adjustRightInd w:val="0"/>
                    <w:snapToGrid w:val="0"/>
                    <w:jc w:val="center"/>
                    <w:rPr>
                      <w:rFonts w:eastAsia="仿宋"/>
                      <w:kern w:val="0"/>
                      <w:szCs w:val="21"/>
                    </w:rPr>
                  </w:pPr>
                  <w:r>
                    <w:rPr>
                      <w:rFonts w:eastAsia="仿宋"/>
                      <w:kern w:val="0"/>
                      <w:szCs w:val="21"/>
                    </w:rPr>
                    <w:t>8000</w:t>
                  </w:r>
                </w:p>
              </w:tc>
              <w:tc>
                <w:tcPr>
                  <w:tcW w:w="753" w:type="pct"/>
                  <w:tcMar>
                    <w:left w:w="0" w:type="dxa"/>
                    <w:right w:w="0" w:type="dxa"/>
                  </w:tcMar>
                  <w:vAlign w:val="center"/>
                </w:tcPr>
                <w:p w14:paraId="19E4C392">
                  <w:pPr>
                    <w:widowControl/>
                    <w:adjustRightInd w:val="0"/>
                    <w:snapToGrid w:val="0"/>
                    <w:jc w:val="center"/>
                    <w:rPr>
                      <w:rFonts w:eastAsia="仿宋"/>
                      <w:kern w:val="0"/>
                      <w:szCs w:val="21"/>
                    </w:rPr>
                  </w:pPr>
                  <w:r>
                    <w:rPr>
                      <w:rFonts w:eastAsia="仿宋"/>
                      <w:kern w:val="0"/>
                      <w:szCs w:val="21"/>
                    </w:rPr>
                    <w:t>非甲烷总烃</w:t>
                  </w:r>
                </w:p>
              </w:tc>
              <w:tc>
                <w:tcPr>
                  <w:tcW w:w="584" w:type="pct"/>
                  <w:tcMar>
                    <w:left w:w="0" w:type="dxa"/>
                    <w:right w:w="0" w:type="dxa"/>
                  </w:tcMar>
                  <w:vAlign w:val="center"/>
                </w:tcPr>
                <w:p w14:paraId="73F80665">
                  <w:pPr>
                    <w:jc w:val="center"/>
                    <w:rPr>
                      <w:rFonts w:eastAsia="仿宋"/>
                      <w:szCs w:val="21"/>
                    </w:rPr>
                  </w:pPr>
                  <w:r>
                    <w:rPr>
                      <w:rFonts w:hint="eastAsia" w:eastAsia="仿宋"/>
                      <w:szCs w:val="21"/>
                    </w:rPr>
                    <w:t>58.75</w:t>
                  </w:r>
                </w:p>
              </w:tc>
              <w:tc>
                <w:tcPr>
                  <w:tcW w:w="496" w:type="pct"/>
                  <w:tcMar>
                    <w:left w:w="0" w:type="dxa"/>
                    <w:right w:w="0" w:type="dxa"/>
                  </w:tcMar>
                  <w:vAlign w:val="center"/>
                </w:tcPr>
                <w:p w14:paraId="7E34A846">
                  <w:pPr>
                    <w:jc w:val="center"/>
                    <w:rPr>
                      <w:rFonts w:eastAsia="仿宋"/>
                      <w:szCs w:val="21"/>
                    </w:rPr>
                  </w:pPr>
                  <w:r>
                    <w:rPr>
                      <w:rFonts w:hint="eastAsia" w:eastAsia="仿宋"/>
                      <w:szCs w:val="21"/>
                    </w:rPr>
                    <w:t>0.47</w:t>
                  </w:r>
                </w:p>
              </w:tc>
              <w:tc>
                <w:tcPr>
                  <w:tcW w:w="470" w:type="pct"/>
                  <w:tcMar>
                    <w:left w:w="0" w:type="dxa"/>
                    <w:right w:w="0" w:type="dxa"/>
                  </w:tcMar>
                  <w:vAlign w:val="center"/>
                </w:tcPr>
                <w:p w14:paraId="2CB3655A">
                  <w:pPr>
                    <w:jc w:val="center"/>
                    <w:rPr>
                      <w:rFonts w:eastAsia="仿宋"/>
                      <w:szCs w:val="21"/>
                    </w:rPr>
                  </w:pPr>
                  <w:r>
                    <w:rPr>
                      <w:rFonts w:hint="eastAsia" w:eastAsia="仿宋"/>
                      <w:szCs w:val="21"/>
                    </w:rPr>
                    <w:t>1.126</w:t>
                  </w:r>
                </w:p>
              </w:tc>
              <w:tc>
                <w:tcPr>
                  <w:tcW w:w="713" w:type="pct"/>
                  <w:vMerge w:val="restart"/>
                  <w:vAlign w:val="center"/>
                </w:tcPr>
                <w:p w14:paraId="15F53D3D">
                  <w:pPr>
                    <w:widowControl/>
                    <w:adjustRightInd w:val="0"/>
                    <w:snapToGrid w:val="0"/>
                    <w:jc w:val="center"/>
                    <w:rPr>
                      <w:rFonts w:eastAsia="仿宋"/>
                      <w:kern w:val="0"/>
                      <w:szCs w:val="21"/>
                    </w:rPr>
                  </w:pPr>
                  <w:r>
                    <w:rPr>
                      <w:rFonts w:eastAsia="仿宋"/>
                      <w:kern w:val="0"/>
                      <w:szCs w:val="21"/>
                    </w:rPr>
                    <w:t>过滤棉+</w:t>
                  </w:r>
                  <w:r>
                    <w:rPr>
                      <w:rFonts w:hint="eastAsia" w:eastAsia="仿宋"/>
                      <w:kern w:val="0"/>
                      <w:szCs w:val="21"/>
                    </w:rPr>
                    <w:t>3</w:t>
                  </w:r>
                  <w:r>
                    <w:rPr>
                      <w:rFonts w:eastAsia="仿宋"/>
                      <w:kern w:val="0"/>
                      <w:szCs w:val="21"/>
                    </w:rPr>
                    <w:t>#两级活性炭吸附装置</w:t>
                  </w:r>
                </w:p>
              </w:tc>
            </w:tr>
            <w:tr w14:paraId="799A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continue"/>
                  <w:tcMar>
                    <w:left w:w="0" w:type="dxa"/>
                    <w:right w:w="0" w:type="dxa"/>
                  </w:tcMar>
                  <w:vAlign w:val="center"/>
                </w:tcPr>
                <w:p w14:paraId="77F4EB70">
                  <w:pPr>
                    <w:widowControl/>
                    <w:adjustRightInd w:val="0"/>
                    <w:snapToGrid w:val="0"/>
                    <w:jc w:val="center"/>
                    <w:rPr>
                      <w:rFonts w:eastAsia="仿宋"/>
                      <w:kern w:val="0"/>
                      <w:szCs w:val="21"/>
                    </w:rPr>
                  </w:pPr>
                </w:p>
              </w:tc>
              <w:tc>
                <w:tcPr>
                  <w:tcW w:w="570" w:type="pct"/>
                  <w:vMerge w:val="continue"/>
                  <w:tcMar>
                    <w:left w:w="0" w:type="dxa"/>
                    <w:right w:w="0" w:type="dxa"/>
                  </w:tcMar>
                  <w:vAlign w:val="center"/>
                </w:tcPr>
                <w:p w14:paraId="0A61299B">
                  <w:pPr>
                    <w:widowControl/>
                    <w:adjustRightInd w:val="0"/>
                    <w:snapToGrid w:val="0"/>
                    <w:jc w:val="center"/>
                    <w:rPr>
                      <w:rFonts w:eastAsia="仿宋"/>
                      <w:kern w:val="0"/>
                      <w:szCs w:val="21"/>
                    </w:rPr>
                  </w:pPr>
                </w:p>
              </w:tc>
              <w:tc>
                <w:tcPr>
                  <w:tcW w:w="472" w:type="pct"/>
                  <w:vMerge w:val="continue"/>
                  <w:tcMar>
                    <w:left w:w="0" w:type="dxa"/>
                    <w:right w:w="0" w:type="dxa"/>
                  </w:tcMar>
                  <w:vAlign w:val="center"/>
                </w:tcPr>
                <w:p w14:paraId="207956EB">
                  <w:pPr>
                    <w:widowControl/>
                    <w:adjustRightInd w:val="0"/>
                    <w:snapToGrid w:val="0"/>
                    <w:jc w:val="center"/>
                    <w:rPr>
                      <w:rFonts w:eastAsia="仿宋"/>
                      <w:kern w:val="0"/>
                      <w:szCs w:val="21"/>
                    </w:rPr>
                  </w:pPr>
                </w:p>
              </w:tc>
              <w:tc>
                <w:tcPr>
                  <w:tcW w:w="491" w:type="pct"/>
                  <w:vMerge w:val="continue"/>
                  <w:tcMar>
                    <w:left w:w="0" w:type="dxa"/>
                    <w:right w:w="0" w:type="dxa"/>
                  </w:tcMar>
                  <w:vAlign w:val="center"/>
                </w:tcPr>
                <w:p w14:paraId="107FB4E4">
                  <w:pPr>
                    <w:widowControl/>
                    <w:adjustRightInd w:val="0"/>
                    <w:snapToGrid w:val="0"/>
                    <w:jc w:val="center"/>
                    <w:rPr>
                      <w:rFonts w:eastAsia="仿宋"/>
                      <w:kern w:val="0"/>
                      <w:szCs w:val="21"/>
                    </w:rPr>
                  </w:pPr>
                </w:p>
              </w:tc>
              <w:tc>
                <w:tcPr>
                  <w:tcW w:w="753" w:type="pct"/>
                  <w:tcMar>
                    <w:left w:w="0" w:type="dxa"/>
                    <w:right w:w="0" w:type="dxa"/>
                  </w:tcMar>
                  <w:vAlign w:val="center"/>
                </w:tcPr>
                <w:p w14:paraId="29CD5EDD">
                  <w:pPr>
                    <w:widowControl/>
                    <w:adjustRightInd w:val="0"/>
                    <w:snapToGrid w:val="0"/>
                    <w:jc w:val="center"/>
                    <w:rPr>
                      <w:rFonts w:eastAsia="仿宋"/>
                      <w:kern w:val="0"/>
                      <w:szCs w:val="21"/>
                    </w:rPr>
                  </w:pPr>
                  <w:r>
                    <w:rPr>
                      <w:rFonts w:hint="eastAsia" w:eastAsia="仿宋"/>
                      <w:kern w:val="0"/>
                      <w:szCs w:val="21"/>
                    </w:rPr>
                    <w:t>TVOC</w:t>
                  </w:r>
                </w:p>
              </w:tc>
              <w:tc>
                <w:tcPr>
                  <w:tcW w:w="584" w:type="pct"/>
                  <w:shd w:val="clear" w:color="auto" w:fill="auto"/>
                  <w:tcMar>
                    <w:left w:w="0" w:type="dxa"/>
                    <w:right w:w="0" w:type="dxa"/>
                  </w:tcMar>
                  <w:vAlign w:val="center"/>
                </w:tcPr>
                <w:p w14:paraId="5AD185FE">
                  <w:pPr>
                    <w:jc w:val="center"/>
                    <w:rPr>
                      <w:rFonts w:eastAsia="仿宋"/>
                      <w:szCs w:val="21"/>
                    </w:rPr>
                  </w:pPr>
                  <w:r>
                    <w:rPr>
                      <w:rFonts w:hint="eastAsia" w:eastAsia="仿宋"/>
                      <w:szCs w:val="21"/>
                    </w:rPr>
                    <w:t>58.75</w:t>
                  </w:r>
                </w:p>
              </w:tc>
              <w:tc>
                <w:tcPr>
                  <w:tcW w:w="496" w:type="pct"/>
                  <w:shd w:val="clear" w:color="auto" w:fill="auto"/>
                  <w:tcMar>
                    <w:left w:w="0" w:type="dxa"/>
                    <w:right w:w="0" w:type="dxa"/>
                  </w:tcMar>
                  <w:vAlign w:val="center"/>
                </w:tcPr>
                <w:p w14:paraId="5F322189">
                  <w:pPr>
                    <w:jc w:val="center"/>
                    <w:rPr>
                      <w:rFonts w:eastAsia="仿宋"/>
                      <w:szCs w:val="21"/>
                    </w:rPr>
                  </w:pPr>
                  <w:r>
                    <w:rPr>
                      <w:rFonts w:hint="eastAsia" w:eastAsia="仿宋"/>
                      <w:szCs w:val="21"/>
                    </w:rPr>
                    <w:t>0.47</w:t>
                  </w:r>
                </w:p>
              </w:tc>
              <w:tc>
                <w:tcPr>
                  <w:tcW w:w="470" w:type="pct"/>
                  <w:shd w:val="clear" w:color="auto" w:fill="auto"/>
                  <w:tcMar>
                    <w:left w:w="0" w:type="dxa"/>
                    <w:right w:w="0" w:type="dxa"/>
                  </w:tcMar>
                  <w:vAlign w:val="center"/>
                </w:tcPr>
                <w:p w14:paraId="3841A4B1">
                  <w:pPr>
                    <w:jc w:val="center"/>
                    <w:rPr>
                      <w:rFonts w:eastAsia="仿宋"/>
                      <w:szCs w:val="21"/>
                    </w:rPr>
                  </w:pPr>
                  <w:r>
                    <w:rPr>
                      <w:rFonts w:hint="eastAsia" w:eastAsia="仿宋"/>
                      <w:szCs w:val="21"/>
                    </w:rPr>
                    <w:t>1.126</w:t>
                  </w:r>
                </w:p>
              </w:tc>
              <w:tc>
                <w:tcPr>
                  <w:tcW w:w="713" w:type="pct"/>
                  <w:vMerge w:val="continue"/>
                  <w:vAlign w:val="center"/>
                </w:tcPr>
                <w:p w14:paraId="16303587">
                  <w:pPr>
                    <w:widowControl/>
                    <w:adjustRightInd w:val="0"/>
                    <w:snapToGrid w:val="0"/>
                    <w:jc w:val="center"/>
                    <w:rPr>
                      <w:rFonts w:eastAsia="仿宋"/>
                      <w:kern w:val="0"/>
                      <w:szCs w:val="21"/>
                    </w:rPr>
                  </w:pPr>
                </w:p>
              </w:tc>
            </w:tr>
            <w:tr w14:paraId="116A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continue"/>
                  <w:vAlign w:val="center"/>
                </w:tcPr>
                <w:p w14:paraId="048C70E5">
                  <w:pPr>
                    <w:widowControl/>
                    <w:adjustRightInd w:val="0"/>
                    <w:snapToGrid w:val="0"/>
                    <w:jc w:val="center"/>
                    <w:rPr>
                      <w:rFonts w:eastAsia="仿宋"/>
                      <w:kern w:val="0"/>
                      <w:szCs w:val="21"/>
                    </w:rPr>
                  </w:pPr>
                </w:p>
              </w:tc>
              <w:tc>
                <w:tcPr>
                  <w:tcW w:w="570" w:type="pct"/>
                  <w:vAlign w:val="center"/>
                </w:tcPr>
                <w:p w14:paraId="696764CB">
                  <w:pPr>
                    <w:widowControl/>
                    <w:adjustRightInd w:val="0"/>
                    <w:snapToGrid w:val="0"/>
                    <w:jc w:val="center"/>
                    <w:rPr>
                      <w:rFonts w:eastAsia="仿宋"/>
                      <w:kern w:val="0"/>
                      <w:szCs w:val="21"/>
                    </w:rPr>
                  </w:pPr>
                  <w:r>
                    <w:rPr>
                      <w:rFonts w:hint="eastAsia" w:eastAsia="仿宋"/>
                      <w:kern w:val="0"/>
                      <w:szCs w:val="21"/>
                    </w:rPr>
                    <w:t>漆雾G8</w:t>
                  </w:r>
                </w:p>
              </w:tc>
              <w:tc>
                <w:tcPr>
                  <w:tcW w:w="472" w:type="pct"/>
                  <w:vMerge w:val="continue"/>
                  <w:vAlign w:val="center"/>
                </w:tcPr>
                <w:p w14:paraId="02BF5086">
                  <w:pPr>
                    <w:widowControl/>
                    <w:adjustRightInd w:val="0"/>
                    <w:snapToGrid w:val="0"/>
                    <w:jc w:val="center"/>
                    <w:rPr>
                      <w:rFonts w:eastAsia="仿宋"/>
                      <w:kern w:val="0"/>
                      <w:szCs w:val="21"/>
                    </w:rPr>
                  </w:pPr>
                </w:p>
              </w:tc>
              <w:tc>
                <w:tcPr>
                  <w:tcW w:w="491" w:type="pct"/>
                  <w:vMerge w:val="continue"/>
                  <w:vAlign w:val="center"/>
                </w:tcPr>
                <w:p w14:paraId="2CF77B3C">
                  <w:pPr>
                    <w:widowControl/>
                    <w:adjustRightInd w:val="0"/>
                    <w:snapToGrid w:val="0"/>
                    <w:jc w:val="center"/>
                    <w:rPr>
                      <w:rFonts w:eastAsia="仿宋"/>
                      <w:kern w:val="0"/>
                      <w:szCs w:val="21"/>
                    </w:rPr>
                  </w:pPr>
                </w:p>
              </w:tc>
              <w:tc>
                <w:tcPr>
                  <w:tcW w:w="753" w:type="pct"/>
                  <w:vAlign w:val="center"/>
                </w:tcPr>
                <w:p w14:paraId="5744C670">
                  <w:pPr>
                    <w:widowControl/>
                    <w:adjustRightInd w:val="0"/>
                    <w:snapToGrid w:val="0"/>
                    <w:jc w:val="center"/>
                    <w:rPr>
                      <w:rFonts w:eastAsia="仿宋"/>
                      <w:kern w:val="0"/>
                      <w:szCs w:val="21"/>
                    </w:rPr>
                  </w:pPr>
                  <w:r>
                    <w:rPr>
                      <w:rFonts w:eastAsia="仿宋"/>
                      <w:kern w:val="0"/>
                      <w:szCs w:val="21"/>
                    </w:rPr>
                    <w:t>颗粒物</w:t>
                  </w:r>
                </w:p>
              </w:tc>
              <w:tc>
                <w:tcPr>
                  <w:tcW w:w="584" w:type="pct"/>
                  <w:vAlign w:val="center"/>
                </w:tcPr>
                <w:p w14:paraId="0E4FD137">
                  <w:pPr>
                    <w:jc w:val="center"/>
                    <w:rPr>
                      <w:rFonts w:eastAsia="仿宋"/>
                      <w:szCs w:val="21"/>
                    </w:rPr>
                  </w:pPr>
                  <w:r>
                    <w:rPr>
                      <w:rFonts w:hint="eastAsia" w:eastAsia="仿宋"/>
                      <w:szCs w:val="21"/>
                    </w:rPr>
                    <w:t>76.25</w:t>
                  </w:r>
                </w:p>
              </w:tc>
              <w:tc>
                <w:tcPr>
                  <w:tcW w:w="496" w:type="pct"/>
                  <w:vAlign w:val="center"/>
                </w:tcPr>
                <w:p w14:paraId="465C8701">
                  <w:pPr>
                    <w:jc w:val="center"/>
                    <w:rPr>
                      <w:rFonts w:eastAsia="仿宋"/>
                      <w:szCs w:val="21"/>
                    </w:rPr>
                  </w:pPr>
                  <w:r>
                    <w:rPr>
                      <w:rFonts w:hint="eastAsia" w:eastAsia="仿宋"/>
                      <w:szCs w:val="21"/>
                    </w:rPr>
                    <w:t>0.61</w:t>
                  </w:r>
                </w:p>
              </w:tc>
              <w:tc>
                <w:tcPr>
                  <w:tcW w:w="470" w:type="pct"/>
                  <w:vAlign w:val="center"/>
                </w:tcPr>
                <w:p w14:paraId="66A35DF8">
                  <w:pPr>
                    <w:jc w:val="center"/>
                    <w:rPr>
                      <w:rFonts w:eastAsia="仿宋"/>
                      <w:szCs w:val="21"/>
                    </w:rPr>
                  </w:pPr>
                  <w:r>
                    <w:rPr>
                      <w:rFonts w:hint="eastAsia" w:eastAsia="仿宋"/>
                      <w:szCs w:val="21"/>
                    </w:rPr>
                    <w:t>1.484</w:t>
                  </w:r>
                </w:p>
              </w:tc>
              <w:tc>
                <w:tcPr>
                  <w:tcW w:w="713" w:type="pct"/>
                  <w:vMerge w:val="continue"/>
                  <w:vAlign w:val="center"/>
                </w:tcPr>
                <w:p w14:paraId="432C253E">
                  <w:pPr>
                    <w:widowControl/>
                    <w:adjustRightInd w:val="0"/>
                    <w:snapToGrid w:val="0"/>
                    <w:jc w:val="center"/>
                    <w:rPr>
                      <w:rFonts w:eastAsia="仿宋"/>
                      <w:kern w:val="0"/>
                      <w:szCs w:val="21"/>
                    </w:rPr>
                  </w:pPr>
                </w:p>
              </w:tc>
            </w:tr>
            <w:tr w14:paraId="11D5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restart"/>
                  <w:vAlign w:val="center"/>
                </w:tcPr>
                <w:p w14:paraId="26C35738">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570" w:type="pct"/>
                  <w:vMerge w:val="restart"/>
                  <w:vAlign w:val="center"/>
                </w:tcPr>
                <w:p w14:paraId="7653908A">
                  <w:pPr>
                    <w:widowControl/>
                    <w:adjustRightInd w:val="0"/>
                    <w:snapToGrid w:val="0"/>
                    <w:jc w:val="center"/>
                    <w:rPr>
                      <w:rFonts w:eastAsia="仿宋"/>
                      <w:kern w:val="0"/>
                      <w:szCs w:val="21"/>
                    </w:rPr>
                  </w:pPr>
                  <w:r>
                    <w:rPr>
                      <w:rFonts w:hint="eastAsia" w:eastAsia="仿宋"/>
                      <w:kern w:val="0"/>
                      <w:szCs w:val="21"/>
                    </w:rPr>
                    <w:t>喷漆烘干</w:t>
                  </w:r>
                  <w:r>
                    <w:rPr>
                      <w:rFonts w:eastAsia="仿宋"/>
                      <w:kern w:val="0"/>
                      <w:szCs w:val="21"/>
                    </w:rPr>
                    <w:t>废气G</w:t>
                  </w:r>
                  <w:r>
                    <w:rPr>
                      <w:rFonts w:hint="eastAsia" w:eastAsia="仿宋"/>
                      <w:kern w:val="0"/>
                      <w:szCs w:val="21"/>
                    </w:rPr>
                    <w:t>9</w:t>
                  </w:r>
                </w:p>
              </w:tc>
              <w:tc>
                <w:tcPr>
                  <w:tcW w:w="472" w:type="pct"/>
                  <w:vMerge w:val="restart"/>
                  <w:vAlign w:val="center"/>
                </w:tcPr>
                <w:p w14:paraId="2B930EE9">
                  <w:pPr>
                    <w:widowControl/>
                    <w:adjustRightInd w:val="0"/>
                    <w:snapToGrid w:val="0"/>
                    <w:jc w:val="center"/>
                    <w:rPr>
                      <w:rFonts w:eastAsia="仿宋"/>
                      <w:kern w:val="0"/>
                      <w:szCs w:val="21"/>
                    </w:rPr>
                  </w:pPr>
                  <w:r>
                    <w:rPr>
                      <w:rFonts w:hint="eastAsia" w:eastAsia="仿宋"/>
                      <w:kern w:val="0"/>
                      <w:szCs w:val="21"/>
                    </w:rPr>
                    <w:t>喷漆烘干</w:t>
                  </w:r>
                </w:p>
              </w:tc>
              <w:tc>
                <w:tcPr>
                  <w:tcW w:w="491" w:type="pct"/>
                  <w:vMerge w:val="restart"/>
                  <w:vAlign w:val="center"/>
                </w:tcPr>
                <w:p w14:paraId="7DF3F1D6">
                  <w:pPr>
                    <w:widowControl/>
                    <w:adjustRightInd w:val="0"/>
                    <w:snapToGrid w:val="0"/>
                    <w:jc w:val="center"/>
                    <w:rPr>
                      <w:rFonts w:eastAsia="仿宋"/>
                      <w:kern w:val="0"/>
                      <w:szCs w:val="21"/>
                    </w:rPr>
                  </w:pPr>
                  <w:r>
                    <w:rPr>
                      <w:rFonts w:hint="eastAsia" w:eastAsia="仿宋"/>
                      <w:kern w:val="0"/>
                      <w:szCs w:val="21"/>
                    </w:rPr>
                    <w:t>5000</w:t>
                  </w:r>
                </w:p>
              </w:tc>
              <w:tc>
                <w:tcPr>
                  <w:tcW w:w="753" w:type="pct"/>
                  <w:vAlign w:val="center"/>
                </w:tcPr>
                <w:p w14:paraId="597DC358">
                  <w:pPr>
                    <w:widowControl/>
                    <w:adjustRightInd w:val="0"/>
                    <w:snapToGrid w:val="0"/>
                    <w:jc w:val="center"/>
                    <w:rPr>
                      <w:rFonts w:eastAsia="仿宋"/>
                      <w:kern w:val="0"/>
                      <w:szCs w:val="21"/>
                    </w:rPr>
                  </w:pPr>
                  <w:r>
                    <w:rPr>
                      <w:rFonts w:eastAsia="仿宋"/>
                      <w:kern w:val="0"/>
                      <w:szCs w:val="21"/>
                    </w:rPr>
                    <w:t>非甲烷总烃</w:t>
                  </w:r>
                </w:p>
              </w:tc>
              <w:tc>
                <w:tcPr>
                  <w:tcW w:w="584" w:type="pct"/>
                  <w:vAlign w:val="center"/>
                </w:tcPr>
                <w:p w14:paraId="666D2ABE">
                  <w:pPr>
                    <w:jc w:val="center"/>
                    <w:rPr>
                      <w:rFonts w:eastAsia="仿宋"/>
                      <w:szCs w:val="21"/>
                    </w:rPr>
                  </w:pPr>
                  <w:r>
                    <w:rPr>
                      <w:rFonts w:hint="eastAsia" w:eastAsia="仿宋"/>
                      <w:szCs w:val="21"/>
                    </w:rPr>
                    <w:t>1</w:t>
                  </w:r>
                  <w:r>
                    <w:rPr>
                      <w:rFonts w:eastAsia="仿宋"/>
                      <w:szCs w:val="21"/>
                    </w:rPr>
                    <w:t>20</w:t>
                  </w:r>
                </w:p>
              </w:tc>
              <w:tc>
                <w:tcPr>
                  <w:tcW w:w="496" w:type="pct"/>
                  <w:vAlign w:val="center"/>
                </w:tcPr>
                <w:p w14:paraId="1C2F4273">
                  <w:pPr>
                    <w:jc w:val="center"/>
                    <w:rPr>
                      <w:rFonts w:eastAsia="仿宋"/>
                      <w:szCs w:val="21"/>
                    </w:rPr>
                  </w:pPr>
                  <w:r>
                    <w:rPr>
                      <w:rFonts w:hint="eastAsia" w:eastAsia="仿宋"/>
                      <w:szCs w:val="21"/>
                    </w:rPr>
                    <w:t>0</w:t>
                  </w:r>
                  <w:r>
                    <w:rPr>
                      <w:rFonts w:eastAsia="仿宋"/>
                      <w:szCs w:val="21"/>
                    </w:rPr>
                    <w:t>.6</w:t>
                  </w:r>
                </w:p>
              </w:tc>
              <w:tc>
                <w:tcPr>
                  <w:tcW w:w="470" w:type="pct"/>
                  <w:vAlign w:val="center"/>
                </w:tcPr>
                <w:p w14:paraId="1B8BDC82">
                  <w:pPr>
                    <w:jc w:val="center"/>
                    <w:rPr>
                      <w:rFonts w:eastAsia="仿宋"/>
                      <w:szCs w:val="21"/>
                    </w:rPr>
                  </w:pPr>
                  <w:r>
                    <w:rPr>
                      <w:rFonts w:hint="eastAsia" w:eastAsia="仿宋"/>
                      <w:szCs w:val="21"/>
                    </w:rPr>
                    <w:t>1.45</w:t>
                  </w:r>
                </w:p>
              </w:tc>
              <w:tc>
                <w:tcPr>
                  <w:tcW w:w="713" w:type="pct"/>
                  <w:vMerge w:val="restart"/>
                  <w:vAlign w:val="center"/>
                </w:tcPr>
                <w:p w14:paraId="3D3C6A13">
                  <w:pPr>
                    <w:widowControl/>
                    <w:adjustRightInd w:val="0"/>
                    <w:snapToGrid w:val="0"/>
                    <w:jc w:val="center"/>
                    <w:rPr>
                      <w:rFonts w:eastAsia="仿宋"/>
                      <w:kern w:val="0"/>
                      <w:szCs w:val="21"/>
                    </w:rPr>
                  </w:pPr>
                  <w:r>
                    <w:rPr>
                      <w:rFonts w:eastAsia="仿宋"/>
                      <w:kern w:val="0"/>
                      <w:szCs w:val="21"/>
                    </w:rPr>
                    <w:t>1#两级活性炭吸附装置</w:t>
                  </w:r>
                </w:p>
              </w:tc>
            </w:tr>
            <w:tr w14:paraId="5D1E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continue"/>
                  <w:vAlign w:val="center"/>
                </w:tcPr>
                <w:p w14:paraId="54150BE8">
                  <w:pPr>
                    <w:widowControl/>
                    <w:adjustRightInd w:val="0"/>
                    <w:snapToGrid w:val="0"/>
                    <w:jc w:val="center"/>
                    <w:rPr>
                      <w:rFonts w:eastAsia="仿宋"/>
                      <w:kern w:val="0"/>
                      <w:szCs w:val="21"/>
                    </w:rPr>
                  </w:pPr>
                </w:p>
              </w:tc>
              <w:tc>
                <w:tcPr>
                  <w:tcW w:w="570" w:type="pct"/>
                  <w:vMerge w:val="continue"/>
                  <w:vAlign w:val="center"/>
                </w:tcPr>
                <w:p w14:paraId="15B9FBCA">
                  <w:pPr>
                    <w:widowControl/>
                    <w:adjustRightInd w:val="0"/>
                    <w:snapToGrid w:val="0"/>
                    <w:jc w:val="center"/>
                    <w:rPr>
                      <w:rFonts w:eastAsia="仿宋"/>
                      <w:kern w:val="0"/>
                      <w:szCs w:val="21"/>
                    </w:rPr>
                  </w:pPr>
                </w:p>
              </w:tc>
              <w:tc>
                <w:tcPr>
                  <w:tcW w:w="472" w:type="pct"/>
                  <w:vMerge w:val="continue"/>
                  <w:vAlign w:val="center"/>
                </w:tcPr>
                <w:p w14:paraId="68373ECE">
                  <w:pPr>
                    <w:widowControl/>
                    <w:adjustRightInd w:val="0"/>
                    <w:snapToGrid w:val="0"/>
                    <w:jc w:val="center"/>
                    <w:rPr>
                      <w:rFonts w:eastAsia="仿宋"/>
                      <w:kern w:val="0"/>
                      <w:szCs w:val="21"/>
                    </w:rPr>
                  </w:pPr>
                </w:p>
              </w:tc>
              <w:tc>
                <w:tcPr>
                  <w:tcW w:w="491" w:type="pct"/>
                  <w:vMerge w:val="continue"/>
                  <w:vAlign w:val="center"/>
                </w:tcPr>
                <w:p w14:paraId="34270E64">
                  <w:pPr>
                    <w:widowControl/>
                    <w:adjustRightInd w:val="0"/>
                    <w:snapToGrid w:val="0"/>
                    <w:jc w:val="center"/>
                    <w:rPr>
                      <w:rFonts w:eastAsia="仿宋"/>
                      <w:kern w:val="0"/>
                      <w:szCs w:val="21"/>
                    </w:rPr>
                  </w:pPr>
                </w:p>
              </w:tc>
              <w:tc>
                <w:tcPr>
                  <w:tcW w:w="753" w:type="pct"/>
                  <w:vAlign w:val="center"/>
                </w:tcPr>
                <w:p w14:paraId="21777DC2">
                  <w:pPr>
                    <w:widowControl/>
                    <w:adjustRightInd w:val="0"/>
                    <w:snapToGrid w:val="0"/>
                    <w:jc w:val="center"/>
                    <w:rPr>
                      <w:rFonts w:eastAsia="仿宋"/>
                      <w:kern w:val="0"/>
                      <w:szCs w:val="21"/>
                    </w:rPr>
                  </w:pPr>
                  <w:r>
                    <w:rPr>
                      <w:rFonts w:hint="eastAsia" w:eastAsia="仿宋"/>
                      <w:kern w:val="0"/>
                      <w:szCs w:val="21"/>
                    </w:rPr>
                    <w:t>TVOC</w:t>
                  </w:r>
                </w:p>
              </w:tc>
              <w:tc>
                <w:tcPr>
                  <w:tcW w:w="584" w:type="pct"/>
                  <w:shd w:val="clear" w:color="auto" w:fill="auto"/>
                  <w:vAlign w:val="center"/>
                </w:tcPr>
                <w:p w14:paraId="14BA4007">
                  <w:pPr>
                    <w:jc w:val="center"/>
                    <w:rPr>
                      <w:rFonts w:eastAsia="仿宋"/>
                      <w:szCs w:val="21"/>
                    </w:rPr>
                  </w:pPr>
                  <w:r>
                    <w:rPr>
                      <w:rFonts w:hint="eastAsia" w:eastAsia="仿宋"/>
                      <w:szCs w:val="21"/>
                    </w:rPr>
                    <w:t>1</w:t>
                  </w:r>
                  <w:r>
                    <w:rPr>
                      <w:rFonts w:eastAsia="仿宋"/>
                      <w:szCs w:val="21"/>
                    </w:rPr>
                    <w:t>20</w:t>
                  </w:r>
                </w:p>
              </w:tc>
              <w:tc>
                <w:tcPr>
                  <w:tcW w:w="496" w:type="pct"/>
                  <w:shd w:val="clear" w:color="auto" w:fill="auto"/>
                  <w:vAlign w:val="center"/>
                </w:tcPr>
                <w:p w14:paraId="0B80764C">
                  <w:pPr>
                    <w:jc w:val="center"/>
                    <w:rPr>
                      <w:rFonts w:eastAsia="仿宋"/>
                      <w:szCs w:val="21"/>
                    </w:rPr>
                  </w:pPr>
                  <w:r>
                    <w:rPr>
                      <w:rFonts w:hint="eastAsia" w:eastAsia="仿宋"/>
                      <w:szCs w:val="21"/>
                    </w:rPr>
                    <w:t>0</w:t>
                  </w:r>
                  <w:r>
                    <w:rPr>
                      <w:rFonts w:eastAsia="仿宋"/>
                      <w:szCs w:val="21"/>
                    </w:rPr>
                    <w:t>.6</w:t>
                  </w:r>
                </w:p>
              </w:tc>
              <w:tc>
                <w:tcPr>
                  <w:tcW w:w="470" w:type="pct"/>
                  <w:shd w:val="clear" w:color="auto" w:fill="auto"/>
                  <w:vAlign w:val="center"/>
                </w:tcPr>
                <w:p w14:paraId="2B123F63">
                  <w:pPr>
                    <w:jc w:val="center"/>
                    <w:rPr>
                      <w:rFonts w:eastAsia="仿宋"/>
                      <w:szCs w:val="21"/>
                    </w:rPr>
                  </w:pPr>
                  <w:r>
                    <w:rPr>
                      <w:rFonts w:hint="eastAsia" w:eastAsia="仿宋"/>
                      <w:szCs w:val="21"/>
                    </w:rPr>
                    <w:t>1.45</w:t>
                  </w:r>
                </w:p>
              </w:tc>
              <w:tc>
                <w:tcPr>
                  <w:tcW w:w="713" w:type="pct"/>
                  <w:vMerge w:val="continue"/>
                  <w:vAlign w:val="center"/>
                </w:tcPr>
                <w:p w14:paraId="49E8DE88">
                  <w:pPr>
                    <w:widowControl/>
                    <w:adjustRightInd w:val="0"/>
                    <w:snapToGrid w:val="0"/>
                    <w:jc w:val="center"/>
                    <w:rPr>
                      <w:rFonts w:eastAsia="仿宋"/>
                      <w:kern w:val="0"/>
                      <w:szCs w:val="21"/>
                    </w:rPr>
                  </w:pPr>
                </w:p>
              </w:tc>
            </w:tr>
            <w:tr w14:paraId="6CA3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49" w:type="pct"/>
                  <w:vMerge w:val="continue"/>
                  <w:vAlign w:val="center"/>
                </w:tcPr>
                <w:p w14:paraId="37570E96">
                  <w:pPr>
                    <w:widowControl/>
                    <w:adjustRightInd w:val="0"/>
                    <w:snapToGrid w:val="0"/>
                    <w:jc w:val="center"/>
                    <w:rPr>
                      <w:rFonts w:eastAsia="仿宋"/>
                      <w:kern w:val="0"/>
                      <w:szCs w:val="21"/>
                    </w:rPr>
                  </w:pPr>
                </w:p>
              </w:tc>
              <w:tc>
                <w:tcPr>
                  <w:tcW w:w="570" w:type="pct"/>
                  <w:vMerge w:val="restart"/>
                  <w:vAlign w:val="center"/>
                </w:tcPr>
                <w:p w14:paraId="027DDD12">
                  <w:pPr>
                    <w:widowControl/>
                    <w:adjustRightInd w:val="0"/>
                    <w:snapToGrid w:val="0"/>
                    <w:jc w:val="center"/>
                    <w:rPr>
                      <w:rFonts w:eastAsia="仿宋"/>
                      <w:kern w:val="0"/>
                      <w:szCs w:val="21"/>
                    </w:rPr>
                  </w:pPr>
                  <w:r>
                    <w:rPr>
                      <w:rFonts w:eastAsia="仿宋"/>
                      <w:kern w:val="0"/>
                      <w:szCs w:val="21"/>
                    </w:rPr>
                    <w:t>天然气燃烧废气G1</w:t>
                  </w:r>
                  <w:r>
                    <w:rPr>
                      <w:rFonts w:hint="eastAsia" w:eastAsia="仿宋"/>
                      <w:kern w:val="0"/>
                      <w:szCs w:val="21"/>
                    </w:rPr>
                    <w:t>0</w:t>
                  </w:r>
                </w:p>
              </w:tc>
              <w:tc>
                <w:tcPr>
                  <w:tcW w:w="472" w:type="pct"/>
                  <w:vMerge w:val="restart"/>
                  <w:vAlign w:val="center"/>
                </w:tcPr>
                <w:p w14:paraId="628B6778">
                  <w:pPr>
                    <w:widowControl/>
                    <w:adjustRightInd w:val="0"/>
                    <w:snapToGrid w:val="0"/>
                    <w:jc w:val="center"/>
                    <w:rPr>
                      <w:rFonts w:eastAsia="仿宋"/>
                      <w:kern w:val="0"/>
                      <w:szCs w:val="21"/>
                    </w:rPr>
                  </w:pPr>
                  <w:r>
                    <w:rPr>
                      <w:rFonts w:hint="eastAsia" w:eastAsia="仿宋"/>
                      <w:kern w:val="0"/>
                      <w:szCs w:val="21"/>
                    </w:rPr>
                    <w:t>喷漆烘干</w:t>
                  </w:r>
                </w:p>
              </w:tc>
              <w:tc>
                <w:tcPr>
                  <w:tcW w:w="491" w:type="pct"/>
                  <w:vMerge w:val="continue"/>
                  <w:vAlign w:val="center"/>
                </w:tcPr>
                <w:p w14:paraId="52D85653">
                  <w:pPr>
                    <w:widowControl/>
                    <w:adjustRightInd w:val="0"/>
                    <w:snapToGrid w:val="0"/>
                    <w:jc w:val="center"/>
                    <w:rPr>
                      <w:rFonts w:eastAsia="仿宋"/>
                      <w:kern w:val="0"/>
                      <w:szCs w:val="21"/>
                    </w:rPr>
                  </w:pPr>
                </w:p>
              </w:tc>
              <w:tc>
                <w:tcPr>
                  <w:tcW w:w="753" w:type="pct"/>
                  <w:vAlign w:val="center"/>
                </w:tcPr>
                <w:p w14:paraId="027CC690">
                  <w:pPr>
                    <w:widowControl/>
                    <w:adjustRightInd w:val="0"/>
                    <w:snapToGrid w:val="0"/>
                    <w:jc w:val="center"/>
                    <w:rPr>
                      <w:rFonts w:eastAsia="仿宋"/>
                      <w:kern w:val="0"/>
                      <w:szCs w:val="21"/>
                    </w:rPr>
                  </w:pPr>
                  <w:r>
                    <w:rPr>
                      <w:rFonts w:eastAsia="仿宋"/>
                      <w:kern w:val="0"/>
                      <w:szCs w:val="21"/>
                    </w:rPr>
                    <w:t>颗粒物</w:t>
                  </w:r>
                </w:p>
              </w:tc>
              <w:tc>
                <w:tcPr>
                  <w:tcW w:w="584" w:type="pct"/>
                  <w:vAlign w:val="center"/>
                </w:tcPr>
                <w:p w14:paraId="732388E0">
                  <w:pPr>
                    <w:jc w:val="center"/>
                    <w:rPr>
                      <w:rFonts w:eastAsia="仿宋"/>
                      <w:szCs w:val="21"/>
                    </w:rPr>
                  </w:pPr>
                  <w:r>
                    <w:rPr>
                      <w:rFonts w:hint="eastAsia" w:eastAsia="仿宋"/>
                      <w:szCs w:val="21"/>
                    </w:rPr>
                    <w:t>1</w:t>
                  </w:r>
                  <w:r>
                    <w:rPr>
                      <w:rFonts w:eastAsia="仿宋"/>
                      <w:szCs w:val="21"/>
                    </w:rPr>
                    <w:t>.2</w:t>
                  </w:r>
                </w:p>
              </w:tc>
              <w:tc>
                <w:tcPr>
                  <w:tcW w:w="496" w:type="pct"/>
                  <w:vAlign w:val="center"/>
                </w:tcPr>
                <w:p w14:paraId="4528BBF5">
                  <w:pPr>
                    <w:jc w:val="center"/>
                    <w:rPr>
                      <w:rFonts w:eastAsia="仿宋"/>
                      <w:szCs w:val="21"/>
                    </w:rPr>
                  </w:pPr>
                  <w:r>
                    <w:rPr>
                      <w:rFonts w:eastAsia="仿宋"/>
                      <w:szCs w:val="21"/>
                    </w:rPr>
                    <w:t>0.006</w:t>
                  </w:r>
                </w:p>
              </w:tc>
              <w:tc>
                <w:tcPr>
                  <w:tcW w:w="470" w:type="pct"/>
                  <w:vAlign w:val="center"/>
                </w:tcPr>
                <w:p w14:paraId="161FC1A1">
                  <w:pPr>
                    <w:jc w:val="center"/>
                    <w:rPr>
                      <w:rFonts w:eastAsia="仿宋"/>
                      <w:szCs w:val="21"/>
                    </w:rPr>
                  </w:pPr>
                  <w:r>
                    <w:rPr>
                      <w:rFonts w:eastAsia="仿宋"/>
                      <w:szCs w:val="21"/>
                    </w:rPr>
                    <w:t>0.014</w:t>
                  </w:r>
                </w:p>
              </w:tc>
              <w:tc>
                <w:tcPr>
                  <w:tcW w:w="713" w:type="pct"/>
                  <w:vMerge w:val="restart"/>
                  <w:vAlign w:val="center"/>
                </w:tcPr>
                <w:p w14:paraId="7CE8847A">
                  <w:pPr>
                    <w:widowControl/>
                    <w:adjustRightInd w:val="0"/>
                    <w:snapToGrid w:val="0"/>
                    <w:jc w:val="center"/>
                    <w:rPr>
                      <w:rFonts w:eastAsia="仿宋"/>
                      <w:kern w:val="0"/>
                      <w:szCs w:val="21"/>
                    </w:rPr>
                  </w:pPr>
                  <w:r>
                    <w:rPr>
                      <w:rFonts w:hint="eastAsia" w:eastAsia="仿宋"/>
                      <w:kern w:val="0"/>
                      <w:szCs w:val="21"/>
                    </w:rPr>
                    <w:t>/</w:t>
                  </w:r>
                </w:p>
              </w:tc>
            </w:tr>
            <w:tr w14:paraId="58C2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continue"/>
                  <w:vAlign w:val="center"/>
                </w:tcPr>
                <w:p w14:paraId="5C3270B2">
                  <w:pPr>
                    <w:widowControl/>
                    <w:adjustRightInd w:val="0"/>
                    <w:snapToGrid w:val="0"/>
                    <w:jc w:val="center"/>
                    <w:rPr>
                      <w:rFonts w:eastAsia="仿宋"/>
                      <w:kern w:val="0"/>
                      <w:szCs w:val="21"/>
                    </w:rPr>
                  </w:pPr>
                </w:p>
              </w:tc>
              <w:tc>
                <w:tcPr>
                  <w:tcW w:w="570" w:type="pct"/>
                  <w:vMerge w:val="continue"/>
                  <w:vAlign w:val="center"/>
                </w:tcPr>
                <w:p w14:paraId="5BBC0492">
                  <w:pPr>
                    <w:widowControl/>
                    <w:adjustRightInd w:val="0"/>
                    <w:snapToGrid w:val="0"/>
                    <w:jc w:val="center"/>
                    <w:rPr>
                      <w:rFonts w:eastAsia="仿宋"/>
                      <w:kern w:val="0"/>
                      <w:szCs w:val="21"/>
                    </w:rPr>
                  </w:pPr>
                </w:p>
              </w:tc>
              <w:tc>
                <w:tcPr>
                  <w:tcW w:w="472" w:type="pct"/>
                  <w:vMerge w:val="continue"/>
                  <w:vAlign w:val="center"/>
                </w:tcPr>
                <w:p w14:paraId="12306446">
                  <w:pPr>
                    <w:widowControl/>
                    <w:adjustRightInd w:val="0"/>
                    <w:snapToGrid w:val="0"/>
                    <w:jc w:val="center"/>
                    <w:rPr>
                      <w:rFonts w:eastAsia="仿宋"/>
                      <w:kern w:val="0"/>
                      <w:szCs w:val="21"/>
                    </w:rPr>
                  </w:pPr>
                </w:p>
              </w:tc>
              <w:tc>
                <w:tcPr>
                  <w:tcW w:w="491" w:type="pct"/>
                  <w:vMerge w:val="continue"/>
                  <w:vAlign w:val="center"/>
                </w:tcPr>
                <w:p w14:paraId="1BB111AC">
                  <w:pPr>
                    <w:widowControl/>
                    <w:adjustRightInd w:val="0"/>
                    <w:snapToGrid w:val="0"/>
                    <w:jc w:val="center"/>
                    <w:rPr>
                      <w:rFonts w:eastAsia="仿宋"/>
                      <w:kern w:val="0"/>
                      <w:szCs w:val="21"/>
                    </w:rPr>
                  </w:pPr>
                </w:p>
              </w:tc>
              <w:tc>
                <w:tcPr>
                  <w:tcW w:w="753" w:type="pct"/>
                  <w:vAlign w:val="center"/>
                </w:tcPr>
                <w:p w14:paraId="5748F5F6">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584" w:type="pct"/>
                  <w:vAlign w:val="center"/>
                </w:tcPr>
                <w:p w14:paraId="4F8082F9">
                  <w:pPr>
                    <w:jc w:val="center"/>
                    <w:rPr>
                      <w:rFonts w:eastAsia="仿宋"/>
                      <w:szCs w:val="21"/>
                    </w:rPr>
                  </w:pPr>
                  <w:r>
                    <w:rPr>
                      <w:rFonts w:hint="eastAsia" w:eastAsia="仿宋"/>
                      <w:szCs w:val="21"/>
                    </w:rPr>
                    <w:t>0</w:t>
                  </w:r>
                  <w:r>
                    <w:rPr>
                      <w:rFonts w:eastAsia="仿宋"/>
                      <w:szCs w:val="21"/>
                    </w:rPr>
                    <w:t>.2</w:t>
                  </w:r>
                </w:p>
              </w:tc>
              <w:tc>
                <w:tcPr>
                  <w:tcW w:w="496" w:type="pct"/>
                  <w:vAlign w:val="center"/>
                </w:tcPr>
                <w:p w14:paraId="4A231B3A">
                  <w:pPr>
                    <w:jc w:val="center"/>
                    <w:rPr>
                      <w:rFonts w:eastAsia="仿宋"/>
                      <w:szCs w:val="21"/>
                    </w:rPr>
                  </w:pPr>
                  <w:r>
                    <w:rPr>
                      <w:rFonts w:eastAsia="仿宋"/>
                      <w:szCs w:val="21"/>
                    </w:rPr>
                    <w:t>0.001</w:t>
                  </w:r>
                </w:p>
              </w:tc>
              <w:tc>
                <w:tcPr>
                  <w:tcW w:w="470" w:type="pct"/>
                  <w:vAlign w:val="center"/>
                </w:tcPr>
                <w:p w14:paraId="30F80435">
                  <w:pPr>
                    <w:jc w:val="center"/>
                    <w:rPr>
                      <w:rFonts w:eastAsia="仿宋"/>
                      <w:szCs w:val="21"/>
                    </w:rPr>
                  </w:pPr>
                  <w:r>
                    <w:rPr>
                      <w:rFonts w:eastAsia="仿宋"/>
                      <w:szCs w:val="21"/>
                    </w:rPr>
                    <w:t>0.002</w:t>
                  </w:r>
                </w:p>
              </w:tc>
              <w:tc>
                <w:tcPr>
                  <w:tcW w:w="713" w:type="pct"/>
                  <w:vMerge w:val="continue"/>
                  <w:vAlign w:val="center"/>
                </w:tcPr>
                <w:p w14:paraId="4117B77A">
                  <w:pPr>
                    <w:widowControl/>
                    <w:adjustRightInd w:val="0"/>
                    <w:snapToGrid w:val="0"/>
                    <w:jc w:val="center"/>
                    <w:rPr>
                      <w:rFonts w:eastAsia="仿宋"/>
                      <w:kern w:val="0"/>
                      <w:szCs w:val="21"/>
                    </w:rPr>
                  </w:pPr>
                </w:p>
              </w:tc>
            </w:tr>
            <w:tr w14:paraId="6C4F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49" w:type="pct"/>
                  <w:vMerge w:val="continue"/>
                  <w:vAlign w:val="center"/>
                </w:tcPr>
                <w:p w14:paraId="3FDF47AB">
                  <w:pPr>
                    <w:widowControl/>
                    <w:adjustRightInd w:val="0"/>
                    <w:snapToGrid w:val="0"/>
                    <w:jc w:val="center"/>
                    <w:rPr>
                      <w:rFonts w:eastAsia="仿宋"/>
                      <w:kern w:val="0"/>
                      <w:szCs w:val="21"/>
                    </w:rPr>
                  </w:pPr>
                </w:p>
              </w:tc>
              <w:tc>
                <w:tcPr>
                  <w:tcW w:w="570" w:type="pct"/>
                  <w:vMerge w:val="continue"/>
                  <w:vAlign w:val="center"/>
                </w:tcPr>
                <w:p w14:paraId="3BFFB456">
                  <w:pPr>
                    <w:widowControl/>
                    <w:adjustRightInd w:val="0"/>
                    <w:snapToGrid w:val="0"/>
                    <w:jc w:val="center"/>
                    <w:rPr>
                      <w:rFonts w:eastAsia="仿宋"/>
                      <w:kern w:val="0"/>
                      <w:szCs w:val="21"/>
                    </w:rPr>
                  </w:pPr>
                </w:p>
              </w:tc>
              <w:tc>
                <w:tcPr>
                  <w:tcW w:w="472" w:type="pct"/>
                  <w:vMerge w:val="continue"/>
                  <w:vAlign w:val="center"/>
                </w:tcPr>
                <w:p w14:paraId="3DCD9C72">
                  <w:pPr>
                    <w:widowControl/>
                    <w:adjustRightInd w:val="0"/>
                    <w:snapToGrid w:val="0"/>
                    <w:jc w:val="center"/>
                    <w:rPr>
                      <w:rFonts w:eastAsia="仿宋"/>
                      <w:kern w:val="0"/>
                      <w:szCs w:val="21"/>
                    </w:rPr>
                  </w:pPr>
                </w:p>
              </w:tc>
              <w:tc>
                <w:tcPr>
                  <w:tcW w:w="491" w:type="pct"/>
                  <w:vMerge w:val="continue"/>
                  <w:vAlign w:val="center"/>
                </w:tcPr>
                <w:p w14:paraId="03C1135C">
                  <w:pPr>
                    <w:widowControl/>
                    <w:adjustRightInd w:val="0"/>
                    <w:snapToGrid w:val="0"/>
                    <w:jc w:val="center"/>
                    <w:rPr>
                      <w:rFonts w:eastAsia="仿宋"/>
                      <w:kern w:val="0"/>
                      <w:szCs w:val="21"/>
                    </w:rPr>
                  </w:pPr>
                </w:p>
              </w:tc>
              <w:tc>
                <w:tcPr>
                  <w:tcW w:w="753" w:type="pct"/>
                  <w:vAlign w:val="center"/>
                </w:tcPr>
                <w:p w14:paraId="52384FF9">
                  <w:pPr>
                    <w:widowControl/>
                    <w:adjustRightInd w:val="0"/>
                    <w:snapToGrid w:val="0"/>
                    <w:jc w:val="center"/>
                    <w:rPr>
                      <w:rFonts w:eastAsia="仿宋"/>
                      <w:kern w:val="0"/>
                      <w:szCs w:val="21"/>
                    </w:rPr>
                  </w:pPr>
                  <w:r>
                    <w:rPr>
                      <w:rFonts w:eastAsia="仿宋"/>
                      <w:kern w:val="0"/>
                      <w:szCs w:val="21"/>
                    </w:rPr>
                    <w:t>NOx</w:t>
                  </w:r>
                </w:p>
              </w:tc>
              <w:tc>
                <w:tcPr>
                  <w:tcW w:w="584" w:type="pct"/>
                  <w:vAlign w:val="center"/>
                </w:tcPr>
                <w:p w14:paraId="4335BF9D">
                  <w:pPr>
                    <w:jc w:val="center"/>
                    <w:rPr>
                      <w:rFonts w:eastAsia="仿宋"/>
                      <w:szCs w:val="21"/>
                    </w:rPr>
                  </w:pPr>
                  <w:r>
                    <w:rPr>
                      <w:rFonts w:hint="eastAsia" w:eastAsia="仿宋"/>
                      <w:szCs w:val="21"/>
                    </w:rPr>
                    <w:t>7</w:t>
                  </w:r>
                  <w:r>
                    <w:rPr>
                      <w:rFonts w:eastAsia="仿宋"/>
                      <w:szCs w:val="21"/>
                    </w:rPr>
                    <w:t>.8</w:t>
                  </w:r>
                </w:p>
              </w:tc>
              <w:tc>
                <w:tcPr>
                  <w:tcW w:w="496" w:type="pct"/>
                  <w:vAlign w:val="center"/>
                </w:tcPr>
                <w:p w14:paraId="6CA3016B">
                  <w:pPr>
                    <w:jc w:val="center"/>
                    <w:rPr>
                      <w:rFonts w:eastAsia="仿宋"/>
                      <w:szCs w:val="21"/>
                    </w:rPr>
                  </w:pPr>
                  <w:r>
                    <w:rPr>
                      <w:rFonts w:hint="eastAsia" w:eastAsia="仿宋"/>
                      <w:szCs w:val="21"/>
                    </w:rPr>
                    <w:t>0.039</w:t>
                  </w:r>
                </w:p>
              </w:tc>
              <w:tc>
                <w:tcPr>
                  <w:tcW w:w="470" w:type="pct"/>
                  <w:vAlign w:val="center"/>
                </w:tcPr>
                <w:p w14:paraId="4A7DA8E1">
                  <w:pPr>
                    <w:jc w:val="center"/>
                    <w:rPr>
                      <w:rFonts w:eastAsia="仿宋"/>
                      <w:szCs w:val="21"/>
                    </w:rPr>
                  </w:pPr>
                  <w:r>
                    <w:rPr>
                      <w:rFonts w:eastAsia="仿宋"/>
                      <w:szCs w:val="21"/>
                    </w:rPr>
                    <w:t>0.0</w:t>
                  </w:r>
                  <w:r>
                    <w:rPr>
                      <w:rFonts w:hint="eastAsia" w:eastAsia="仿宋"/>
                      <w:szCs w:val="21"/>
                    </w:rPr>
                    <w:t>94</w:t>
                  </w:r>
                </w:p>
              </w:tc>
              <w:tc>
                <w:tcPr>
                  <w:tcW w:w="713" w:type="pct"/>
                  <w:vMerge w:val="continue"/>
                  <w:vAlign w:val="center"/>
                </w:tcPr>
                <w:p w14:paraId="1BE428F5">
                  <w:pPr>
                    <w:widowControl/>
                    <w:adjustRightInd w:val="0"/>
                    <w:snapToGrid w:val="0"/>
                    <w:jc w:val="center"/>
                    <w:rPr>
                      <w:rFonts w:eastAsia="仿宋"/>
                      <w:kern w:val="0"/>
                      <w:szCs w:val="21"/>
                    </w:rPr>
                  </w:pPr>
                </w:p>
              </w:tc>
            </w:tr>
          </w:tbl>
          <w:p w14:paraId="0B9A9F50">
            <w:pPr>
              <w:spacing w:line="500" w:lineRule="exact"/>
              <w:jc w:val="center"/>
              <w:rPr>
                <w:rFonts w:eastAsia="仿宋"/>
                <w:b/>
                <w:bCs/>
              </w:rPr>
            </w:pPr>
            <w:r>
              <w:rPr>
                <w:rFonts w:eastAsia="仿宋"/>
                <w:b/>
                <w:bCs/>
              </w:rPr>
              <w:t>本项目建成后全厂有组织废气产生情况表</w:t>
            </w:r>
          </w:p>
          <w:tbl>
            <w:tblPr>
              <w:tblStyle w:val="4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1525"/>
              <w:gridCol w:w="958"/>
              <w:gridCol w:w="825"/>
              <w:gridCol w:w="1223"/>
              <w:gridCol w:w="1096"/>
              <w:gridCol w:w="929"/>
              <w:gridCol w:w="871"/>
              <w:gridCol w:w="1328"/>
            </w:tblGrid>
            <w:tr w14:paraId="11AF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35" w:type="pct"/>
                  <w:vMerge w:val="restart"/>
                  <w:tcMar>
                    <w:left w:w="0" w:type="dxa"/>
                    <w:right w:w="0" w:type="dxa"/>
                  </w:tcMar>
                  <w:vAlign w:val="center"/>
                </w:tcPr>
                <w:p w14:paraId="78CAEFA8">
                  <w:pPr>
                    <w:widowControl/>
                    <w:adjustRightInd w:val="0"/>
                    <w:snapToGrid w:val="0"/>
                    <w:jc w:val="center"/>
                    <w:rPr>
                      <w:rFonts w:eastAsia="仿宋"/>
                      <w:kern w:val="0"/>
                      <w:szCs w:val="21"/>
                    </w:rPr>
                  </w:pPr>
                  <w:r>
                    <w:rPr>
                      <w:rFonts w:eastAsia="仿宋"/>
                      <w:kern w:val="0"/>
                      <w:szCs w:val="21"/>
                    </w:rPr>
                    <w:t>排气筒编号</w:t>
                  </w:r>
                </w:p>
              </w:tc>
              <w:tc>
                <w:tcPr>
                  <w:tcW w:w="795" w:type="pct"/>
                  <w:vMerge w:val="restart"/>
                  <w:tcMar>
                    <w:left w:w="0" w:type="dxa"/>
                    <w:right w:w="0" w:type="dxa"/>
                  </w:tcMar>
                  <w:vAlign w:val="center"/>
                </w:tcPr>
                <w:p w14:paraId="7FDC94A4">
                  <w:pPr>
                    <w:widowControl/>
                    <w:adjustRightInd w:val="0"/>
                    <w:snapToGrid w:val="0"/>
                    <w:jc w:val="center"/>
                    <w:rPr>
                      <w:rFonts w:eastAsia="仿宋"/>
                      <w:kern w:val="0"/>
                      <w:szCs w:val="21"/>
                    </w:rPr>
                  </w:pPr>
                  <w:r>
                    <w:rPr>
                      <w:rFonts w:eastAsia="仿宋"/>
                      <w:kern w:val="0"/>
                      <w:szCs w:val="21"/>
                    </w:rPr>
                    <w:t>废气源编号</w:t>
                  </w:r>
                </w:p>
              </w:tc>
              <w:tc>
                <w:tcPr>
                  <w:tcW w:w="499" w:type="pct"/>
                  <w:vMerge w:val="restart"/>
                  <w:tcMar>
                    <w:left w:w="0" w:type="dxa"/>
                    <w:right w:w="0" w:type="dxa"/>
                  </w:tcMar>
                  <w:vAlign w:val="center"/>
                </w:tcPr>
                <w:p w14:paraId="27D59A6A">
                  <w:pPr>
                    <w:widowControl/>
                    <w:adjustRightInd w:val="0"/>
                    <w:snapToGrid w:val="0"/>
                    <w:jc w:val="center"/>
                    <w:rPr>
                      <w:rFonts w:eastAsia="仿宋"/>
                      <w:kern w:val="0"/>
                      <w:szCs w:val="21"/>
                    </w:rPr>
                  </w:pPr>
                  <w:r>
                    <w:rPr>
                      <w:rFonts w:eastAsia="仿宋"/>
                      <w:kern w:val="0"/>
                      <w:szCs w:val="21"/>
                    </w:rPr>
                    <w:t>污染源名称</w:t>
                  </w:r>
                </w:p>
              </w:tc>
              <w:tc>
                <w:tcPr>
                  <w:tcW w:w="430" w:type="pct"/>
                  <w:vMerge w:val="restart"/>
                  <w:tcMar>
                    <w:left w:w="0" w:type="dxa"/>
                    <w:right w:w="0" w:type="dxa"/>
                  </w:tcMar>
                  <w:vAlign w:val="center"/>
                </w:tcPr>
                <w:p w14:paraId="2DEC3C0B">
                  <w:pPr>
                    <w:widowControl/>
                    <w:adjustRightInd w:val="0"/>
                    <w:snapToGrid w:val="0"/>
                    <w:jc w:val="center"/>
                    <w:rPr>
                      <w:rFonts w:eastAsia="仿宋"/>
                      <w:kern w:val="0"/>
                      <w:szCs w:val="21"/>
                    </w:rPr>
                  </w:pPr>
                  <w:r>
                    <w:rPr>
                      <w:rFonts w:eastAsia="仿宋"/>
                      <w:kern w:val="0"/>
                      <w:szCs w:val="21"/>
                    </w:rPr>
                    <w:t>排气量</w:t>
                  </w:r>
                  <w:r>
                    <w:rPr>
                      <w:rFonts w:eastAsia="仿宋"/>
                      <w:szCs w:val="22"/>
                    </w:rPr>
                    <w:t>（m</w:t>
                  </w:r>
                  <w:r>
                    <w:rPr>
                      <w:rFonts w:eastAsia="仿宋"/>
                      <w:szCs w:val="22"/>
                      <w:vertAlign w:val="superscript"/>
                    </w:rPr>
                    <w:t>3</w:t>
                  </w:r>
                  <w:r>
                    <w:rPr>
                      <w:rFonts w:eastAsia="仿宋"/>
                      <w:szCs w:val="22"/>
                    </w:rPr>
                    <w:t>/h）</w:t>
                  </w:r>
                </w:p>
              </w:tc>
              <w:tc>
                <w:tcPr>
                  <w:tcW w:w="637" w:type="pct"/>
                  <w:vMerge w:val="restart"/>
                  <w:tcMar>
                    <w:left w:w="0" w:type="dxa"/>
                    <w:right w:w="0" w:type="dxa"/>
                  </w:tcMar>
                  <w:vAlign w:val="center"/>
                </w:tcPr>
                <w:p w14:paraId="2E0D444C">
                  <w:pPr>
                    <w:widowControl/>
                    <w:adjustRightInd w:val="0"/>
                    <w:snapToGrid w:val="0"/>
                    <w:jc w:val="center"/>
                    <w:rPr>
                      <w:rFonts w:eastAsia="仿宋"/>
                      <w:kern w:val="0"/>
                      <w:szCs w:val="21"/>
                    </w:rPr>
                  </w:pPr>
                  <w:r>
                    <w:rPr>
                      <w:rFonts w:eastAsia="仿宋"/>
                      <w:kern w:val="0"/>
                      <w:szCs w:val="21"/>
                    </w:rPr>
                    <w:t>污染物名称</w:t>
                  </w:r>
                </w:p>
              </w:tc>
              <w:tc>
                <w:tcPr>
                  <w:tcW w:w="1509" w:type="pct"/>
                  <w:gridSpan w:val="3"/>
                  <w:tcMar>
                    <w:left w:w="0" w:type="dxa"/>
                    <w:right w:w="0" w:type="dxa"/>
                  </w:tcMar>
                  <w:vAlign w:val="center"/>
                </w:tcPr>
                <w:p w14:paraId="3FE0A80E">
                  <w:pPr>
                    <w:widowControl/>
                    <w:adjustRightInd w:val="0"/>
                    <w:snapToGrid w:val="0"/>
                    <w:jc w:val="center"/>
                    <w:rPr>
                      <w:rFonts w:eastAsia="仿宋"/>
                      <w:kern w:val="0"/>
                      <w:szCs w:val="21"/>
                    </w:rPr>
                  </w:pPr>
                  <w:r>
                    <w:rPr>
                      <w:rFonts w:eastAsia="仿宋"/>
                      <w:kern w:val="0"/>
                      <w:szCs w:val="21"/>
                    </w:rPr>
                    <w:t>产生情况</w:t>
                  </w:r>
                </w:p>
              </w:tc>
              <w:tc>
                <w:tcPr>
                  <w:tcW w:w="692" w:type="pct"/>
                  <w:vMerge w:val="restart"/>
                  <w:vAlign w:val="center"/>
                </w:tcPr>
                <w:p w14:paraId="55C071E3">
                  <w:pPr>
                    <w:widowControl/>
                    <w:adjustRightInd w:val="0"/>
                    <w:snapToGrid w:val="0"/>
                    <w:jc w:val="center"/>
                    <w:rPr>
                      <w:rFonts w:eastAsia="仿宋"/>
                      <w:kern w:val="0"/>
                      <w:szCs w:val="21"/>
                    </w:rPr>
                  </w:pPr>
                  <w:r>
                    <w:rPr>
                      <w:rFonts w:eastAsia="仿宋"/>
                      <w:kern w:val="0"/>
                      <w:szCs w:val="21"/>
                    </w:rPr>
                    <w:t>治理措施</w:t>
                  </w:r>
                </w:p>
              </w:tc>
            </w:tr>
            <w:tr w14:paraId="5EE8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continue"/>
                  <w:tcMar>
                    <w:left w:w="0" w:type="dxa"/>
                    <w:right w:w="0" w:type="dxa"/>
                  </w:tcMar>
                  <w:vAlign w:val="center"/>
                </w:tcPr>
                <w:p w14:paraId="2E176CF1">
                  <w:pPr>
                    <w:widowControl/>
                    <w:adjustRightInd w:val="0"/>
                    <w:snapToGrid w:val="0"/>
                    <w:jc w:val="center"/>
                    <w:rPr>
                      <w:rFonts w:eastAsia="仿宋"/>
                      <w:kern w:val="0"/>
                      <w:szCs w:val="21"/>
                    </w:rPr>
                  </w:pPr>
                </w:p>
              </w:tc>
              <w:tc>
                <w:tcPr>
                  <w:tcW w:w="795" w:type="pct"/>
                  <w:vMerge w:val="continue"/>
                  <w:tcMar>
                    <w:left w:w="0" w:type="dxa"/>
                    <w:right w:w="0" w:type="dxa"/>
                  </w:tcMar>
                  <w:vAlign w:val="center"/>
                </w:tcPr>
                <w:p w14:paraId="75A30FC8">
                  <w:pPr>
                    <w:widowControl/>
                    <w:adjustRightInd w:val="0"/>
                    <w:snapToGrid w:val="0"/>
                    <w:jc w:val="center"/>
                    <w:rPr>
                      <w:rFonts w:eastAsia="仿宋"/>
                      <w:kern w:val="0"/>
                      <w:szCs w:val="21"/>
                    </w:rPr>
                  </w:pPr>
                </w:p>
              </w:tc>
              <w:tc>
                <w:tcPr>
                  <w:tcW w:w="499" w:type="pct"/>
                  <w:vMerge w:val="continue"/>
                  <w:tcMar>
                    <w:left w:w="0" w:type="dxa"/>
                    <w:right w:w="0" w:type="dxa"/>
                  </w:tcMar>
                  <w:vAlign w:val="center"/>
                </w:tcPr>
                <w:p w14:paraId="51A557A8">
                  <w:pPr>
                    <w:widowControl/>
                    <w:adjustRightInd w:val="0"/>
                    <w:snapToGrid w:val="0"/>
                    <w:jc w:val="center"/>
                    <w:rPr>
                      <w:rFonts w:eastAsia="仿宋"/>
                      <w:kern w:val="0"/>
                      <w:szCs w:val="21"/>
                    </w:rPr>
                  </w:pPr>
                </w:p>
              </w:tc>
              <w:tc>
                <w:tcPr>
                  <w:tcW w:w="430" w:type="pct"/>
                  <w:vMerge w:val="continue"/>
                  <w:tcMar>
                    <w:left w:w="0" w:type="dxa"/>
                    <w:right w:w="0" w:type="dxa"/>
                  </w:tcMar>
                  <w:vAlign w:val="center"/>
                </w:tcPr>
                <w:p w14:paraId="47A71E9F">
                  <w:pPr>
                    <w:widowControl/>
                    <w:adjustRightInd w:val="0"/>
                    <w:snapToGrid w:val="0"/>
                    <w:jc w:val="center"/>
                    <w:rPr>
                      <w:rFonts w:eastAsia="仿宋"/>
                      <w:kern w:val="0"/>
                      <w:szCs w:val="21"/>
                    </w:rPr>
                  </w:pPr>
                </w:p>
              </w:tc>
              <w:tc>
                <w:tcPr>
                  <w:tcW w:w="637" w:type="pct"/>
                  <w:vMerge w:val="continue"/>
                  <w:tcMar>
                    <w:left w:w="0" w:type="dxa"/>
                    <w:right w:w="0" w:type="dxa"/>
                  </w:tcMar>
                  <w:vAlign w:val="center"/>
                </w:tcPr>
                <w:p w14:paraId="24297BA9">
                  <w:pPr>
                    <w:widowControl/>
                    <w:adjustRightInd w:val="0"/>
                    <w:snapToGrid w:val="0"/>
                    <w:jc w:val="center"/>
                    <w:rPr>
                      <w:rFonts w:eastAsia="仿宋"/>
                      <w:kern w:val="0"/>
                      <w:szCs w:val="21"/>
                    </w:rPr>
                  </w:pPr>
                </w:p>
              </w:tc>
              <w:tc>
                <w:tcPr>
                  <w:tcW w:w="571" w:type="pct"/>
                  <w:tcMar>
                    <w:left w:w="0" w:type="dxa"/>
                    <w:right w:w="0" w:type="dxa"/>
                  </w:tcMar>
                  <w:vAlign w:val="center"/>
                </w:tcPr>
                <w:p w14:paraId="7320FE87">
                  <w:pPr>
                    <w:autoSpaceDE w:val="0"/>
                    <w:autoSpaceDN w:val="0"/>
                    <w:snapToGrid w:val="0"/>
                    <w:jc w:val="center"/>
                    <w:rPr>
                      <w:rFonts w:eastAsia="仿宋"/>
                      <w:szCs w:val="22"/>
                    </w:rPr>
                  </w:pPr>
                  <w:r>
                    <w:rPr>
                      <w:rFonts w:eastAsia="仿宋"/>
                      <w:szCs w:val="22"/>
                    </w:rPr>
                    <w:t>浓度</w:t>
                  </w:r>
                </w:p>
                <w:p w14:paraId="2F1922B5">
                  <w:pPr>
                    <w:autoSpaceDE w:val="0"/>
                    <w:autoSpaceDN w:val="0"/>
                    <w:snapToGrid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484" w:type="pct"/>
                  <w:tcMar>
                    <w:left w:w="0" w:type="dxa"/>
                    <w:right w:w="0" w:type="dxa"/>
                  </w:tcMar>
                  <w:vAlign w:val="center"/>
                </w:tcPr>
                <w:p w14:paraId="096A9840">
                  <w:pPr>
                    <w:autoSpaceDE w:val="0"/>
                    <w:autoSpaceDN w:val="0"/>
                    <w:snapToGrid w:val="0"/>
                    <w:jc w:val="center"/>
                    <w:rPr>
                      <w:rFonts w:eastAsia="仿宋"/>
                      <w:szCs w:val="22"/>
                    </w:rPr>
                  </w:pPr>
                  <w:r>
                    <w:rPr>
                      <w:rFonts w:eastAsia="仿宋"/>
                      <w:szCs w:val="22"/>
                    </w:rPr>
                    <w:t>速率</w:t>
                  </w:r>
                </w:p>
                <w:p w14:paraId="607ED29A">
                  <w:pPr>
                    <w:autoSpaceDE w:val="0"/>
                    <w:autoSpaceDN w:val="0"/>
                    <w:snapToGrid w:val="0"/>
                    <w:jc w:val="center"/>
                    <w:rPr>
                      <w:rFonts w:eastAsia="仿宋"/>
                      <w:szCs w:val="22"/>
                    </w:rPr>
                  </w:pPr>
                  <w:r>
                    <w:rPr>
                      <w:rFonts w:eastAsia="仿宋"/>
                      <w:szCs w:val="22"/>
                    </w:rPr>
                    <w:t>（kg/h）</w:t>
                  </w:r>
                </w:p>
              </w:tc>
              <w:tc>
                <w:tcPr>
                  <w:tcW w:w="454" w:type="pct"/>
                  <w:tcMar>
                    <w:left w:w="0" w:type="dxa"/>
                    <w:right w:w="0" w:type="dxa"/>
                  </w:tcMar>
                  <w:vAlign w:val="center"/>
                </w:tcPr>
                <w:p w14:paraId="55708D9B">
                  <w:pPr>
                    <w:autoSpaceDE w:val="0"/>
                    <w:autoSpaceDN w:val="0"/>
                    <w:snapToGrid w:val="0"/>
                    <w:jc w:val="center"/>
                    <w:rPr>
                      <w:rFonts w:eastAsia="仿宋"/>
                      <w:szCs w:val="22"/>
                    </w:rPr>
                  </w:pPr>
                  <w:r>
                    <w:rPr>
                      <w:rFonts w:eastAsia="仿宋"/>
                      <w:szCs w:val="22"/>
                    </w:rPr>
                    <w:t>产生量</w:t>
                  </w:r>
                </w:p>
                <w:p w14:paraId="68354E88">
                  <w:pPr>
                    <w:autoSpaceDE w:val="0"/>
                    <w:autoSpaceDN w:val="0"/>
                    <w:snapToGrid w:val="0"/>
                    <w:jc w:val="center"/>
                    <w:rPr>
                      <w:rFonts w:eastAsia="仿宋"/>
                      <w:szCs w:val="22"/>
                    </w:rPr>
                  </w:pPr>
                  <w:r>
                    <w:rPr>
                      <w:rFonts w:eastAsia="仿宋"/>
                      <w:szCs w:val="22"/>
                    </w:rPr>
                    <w:t>（t/a）</w:t>
                  </w:r>
                </w:p>
              </w:tc>
              <w:tc>
                <w:tcPr>
                  <w:tcW w:w="692" w:type="pct"/>
                  <w:vMerge w:val="continue"/>
                  <w:vAlign w:val="center"/>
                </w:tcPr>
                <w:p w14:paraId="5299AFC9">
                  <w:pPr>
                    <w:widowControl/>
                    <w:adjustRightInd w:val="0"/>
                    <w:snapToGrid w:val="0"/>
                    <w:jc w:val="center"/>
                    <w:rPr>
                      <w:rFonts w:eastAsia="仿宋"/>
                      <w:kern w:val="0"/>
                      <w:szCs w:val="21"/>
                    </w:rPr>
                  </w:pPr>
                </w:p>
              </w:tc>
            </w:tr>
            <w:tr w14:paraId="79DB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tcMar>
                    <w:left w:w="0" w:type="dxa"/>
                    <w:right w:w="0" w:type="dxa"/>
                  </w:tcMar>
                  <w:vAlign w:val="center"/>
                </w:tcPr>
                <w:p w14:paraId="759D0CBD">
                  <w:pPr>
                    <w:widowControl/>
                    <w:adjustRightInd w:val="0"/>
                    <w:snapToGrid w:val="0"/>
                    <w:jc w:val="center"/>
                    <w:rPr>
                      <w:rFonts w:eastAsia="仿宋"/>
                      <w:kern w:val="0"/>
                      <w:szCs w:val="21"/>
                    </w:rPr>
                  </w:pPr>
                  <w:r>
                    <w:rPr>
                      <w:rFonts w:eastAsia="仿宋"/>
                      <w:kern w:val="0"/>
                      <w:szCs w:val="21"/>
                    </w:rPr>
                    <w:t>DA001</w:t>
                  </w:r>
                </w:p>
              </w:tc>
              <w:tc>
                <w:tcPr>
                  <w:tcW w:w="795" w:type="pct"/>
                  <w:tcMar>
                    <w:left w:w="0" w:type="dxa"/>
                    <w:right w:w="0" w:type="dxa"/>
                  </w:tcMar>
                  <w:vAlign w:val="center"/>
                </w:tcPr>
                <w:p w14:paraId="1438A306">
                  <w:pPr>
                    <w:widowControl/>
                    <w:adjustRightInd w:val="0"/>
                    <w:snapToGrid w:val="0"/>
                    <w:jc w:val="center"/>
                    <w:rPr>
                      <w:rFonts w:eastAsia="仿宋"/>
                      <w:kern w:val="0"/>
                      <w:szCs w:val="21"/>
                    </w:rPr>
                  </w:pPr>
                  <w:r>
                    <w:rPr>
                      <w:rFonts w:eastAsia="仿宋"/>
                      <w:kern w:val="0"/>
                      <w:szCs w:val="21"/>
                    </w:rPr>
                    <w:t>喷砂粉尘G4</w:t>
                  </w:r>
                  <w:r>
                    <w:rPr>
                      <w:rFonts w:hint="eastAsia" w:eastAsia="仿宋"/>
                      <w:kern w:val="0"/>
                      <w:szCs w:val="21"/>
                    </w:rPr>
                    <w:t>（二期项目、本项目）</w:t>
                  </w:r>
                </w:p>
              </w:tc>
              <w:tc>
                <w:tcPr>
                  <w:tcW w:w="499" w:type="pct"/>
                  <w:tcMar>
                    <w:left w:w="0" w:type="dxa"/>
                    <w:right w:w="0" w:type="dxa"/>
                  </w:tcMar>
                  <w:vAlign w:val="center"/>
                </w:tcPr>
                <w:p w14:paraId="66A440D2">
                  <w:pPr>
                    <w:widowControl/>
                    <w:adjustRightInd w:val="0"/>
                    <w:snapToGrid w:val="0"/>
                    <w:jc w:val="center"/>
                    <w:rPr>
                      <w:rFonts w:eastAsia="仿宋"/>
                      <w:kern w:val="0"/>
                      <w:szCs w:val="21"/>
                    </w:rPr>
                  </w:pPr>
                  <w:r>
                    <w:rPr>
                      <w:rFonts w:eastAsia="仿宋"/>
                      <w:kern w:val="0"/>
                      <w:szCs w:val="21"/>
                    </w:rPr>
                    <w:t>喷砂</w:t>
                  </w:r>
                </w:p>
              </w:tc>
              <w:tc>
                <w:tcPr>
                  <w:tcW w:w="430" w:type="pct"/>
                  <w:tcMar>
                    <w:left w:w="0" w:type="dxa"/>
                    <w:right w:w="0" w:type="dxa"/>
                  </w:tcMar>
                  <w:vAlign w:val="center"/>
                </w:tcPr>
                <w:p w14:paraId="36EB5BE3">
                  <w:pPr>
                    <w:widowControl/>
                    <w:adjustRightInd w:val="0"/>
                    <w:snapToGrid w:val="0"/>
                    <w:jc w:val="center"/>
                    <w:rPr>
                      <w:rFonts w:eastAsia="仿宋"/>
                      <w:kern w:val="0"/>
                      <w:szCs w:val="21"/>
                    </w:rPr>
                  </w:pPr>
                  <w:r>
                    <w:rPr>
                      <w:rFonts w:eastAsia="仿宋"/>
                      <w:kern w:val="0"/>
                      <w:szCs w:val="21"/>
                    </w:rPr>
                    <w:t>20000</w:t>
                  </w:r>
                </w:p>
              </w:tc>
              <w:tc>
                <w:tcPr>
                  <w:tcW w:w="637" w:type="pct"/>
                  <w:tcMar>
                    <w:left w:w="0" w:type="dxa"/>
                    <w:right w:w="0" w:type="dxa"/>
                  </w:tcMar>
                  <w:vAlign w:val="center"/>
                </w:tcPr>
                <w:p w14:paraId="30E745EF">
                  <w:pPr>
                    <w:widowControl/>
                    <w:adjustRightInd w:val="0"/>
                    <w:snapToGrid w:val="0"/>
                    <w:jc w:val="center"/>
                    <w:rPr>
                      <w:rFonts w:eastAsia="仿宋"/>
                      <w:kern w:val="0"/>
                      <w:szCs w:val="21"/>
                    </w:rPr>
                  </w:pPr>
                  <w:r>
                    <w:rPr>
                      <w:rFonts w:eastAsia="仿宋"/>
                      <w:kern w:val="0"/>
                      <w:szCs w:val="21"/>
                    </w:rPr>
                    <w:t>颗粒物</w:t>
                  </w:r>
                </w:p>
              </w:tc>
              <w:tc>
                <w:tcPr>
                  <w:tcW w:w="571" w:type="pct"/>
                  <w:tcMar>
                    <w:left w:w="0" w:type="dxa"/>
                    <w:right w:w="0" w:type="dxa"/>
                  </w:tcMar>
                  <w:vAlign w:val="center"/>
                </w:tcPr>
                <w:p w14:paraId="0C6041F1">
                  <w:pPr>
                    <w:jc w:val="center"/>
                    <w:rPr>
                      <w:rFonts w:eastAsia="仿宋"/>
                      <w:szCs w:val="21"/>
                    </w:rPr>
                  </w:pPr>
                  <w:r>
                    <w:rPr>
                      <w:rFonts w:eastAsia="仿宋"/>
                      <w:szCs w:val="21"/>
                    </w:rPr>
                    <w:t>32.5</w:t>
                  </w:r>
                </w:p>
              </w:tc>
              <w:tc>
                <w:tcPr>
                  <w:tcW w:w="484" w:type="pct"/>
                  <w:tcMar>
                    <w:left w:w="0" w:type="dxa"/>
                    <w:right w:w="0" w:type="dxa"/>
                  </w:tcMar>
                  <w:vAlign w:val="center"/>
                </w:tcPr>
                <w:p w14:paraId="670FB161">
                  <w:pPr>
                    <w:jc w:val="center"/>
                    <w:rPr>
                      <w:rFonts w:eastAsia="仿宋"/>
                      <w:szCs w:val="21"/>
                    </w:rPr>
                  </w:pPr>
                  <w:r>
                    <w:rPr>
                      <w:rFonts w:hint="eastAsia" w:eastAsia="仿宋"/>
                      <w:szCs w:val="21"/>
                    </w:rPr>
                    <w:t>0.65</w:t>
                  </w:r>
                </w:p>
              </w:tc>
              <w:tc>
                <w:tcPr>
                  <w:tcW w:w="454" w:type="pct"/>
                  <w:tcMar>
                    <w:left w:w="0" w:type="dxa"/>
                    <w:right w:w="0" w:type="dxa"/>
                  </w:tcMar>
                  <w:vAlign w:val="center"/>
                </w:tcPr>
                <w:p w14:paraId="49DF0001">
                  <w:pPr>
                    <w:jc w:val="center"/>
                    <w:rPr>
                      <w:rFonts w:eastAsia="仿宋"/>
                      <w:szCs w:val="21"/>
                    </w:rPr>
                  </w:pPr>
                  <w:r>
                    <w:rPr>
                      <w:rFonts w:hint="eastAsia" w:eastAsia="仿宋"/>
                      <w:szCs w:val="21"/>
                    </w:rPr>
                    <w:t>1</w:t>
                  </w:r>
                  <w:r>
                    <w:rPr>
                      <w:rFonts w:eastAsia="仿宋"/>
                      <w:szCs w:val="21"/>
                    </w:rPr>
                    <w:t>.55</w:t>
                  </w:r>
                </w:p>
              </w:tc>
              <w:tc>
                <w:tcPr>
                  <w:tcW w:w="692" w:type="pct"/>
                  <w:vAlign w:val="center"/>
                </w:tcPr>
                <w:p w14:paraId="4274C467">
                  <w:pPr>
                    <w:widowControl/>
                    <w:adjustRightInd w:val="0"/>
                    <w:snapToGrid w:val="0"/>
                    <w:jc w:val="center"/>
                    <w:rPr>
                      <w:rFonts w:eastAsia="仿宋"/>
                      <w:kern w:val="0"/>
                      <w:szCs w:val="21"/>
                    </w:rPr>
                  </w:pPr>
                  <w:r>
                    <w:rPr>
                      <w:rFonts w:eastAsia="仿宋"/>
                      <w:kern w:val="0"/>
                      <w:szCs w:val="21"/>
                    </w:rPr>
                    <w:t>1#滤筒除尘装置</w:t>
                  </w:r>
                </w:p>
              </w:tc>
            </w:tr>
            <w:tr w14:paraId="0466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35" w:type="pct"/>
                  <w:vMerge w:val="restart"/>
                  <w:tcMar>
                    <w:left w:w="0" w:type="dxa"/>
                    <w:right w:w="0" w:type="dxa"/>
                  </w:tcMar>
                  <w:vAlign w:val="center"/>
                </w:tcPr>
                <w:p w14:paraId="1A84224E">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795" w:type="pct"/>
                  <w:vMerge w:val="restart"/>
                  <w:tcMar>
                    <w:left w:w="0" w:type="dxa"/>
                    <w:right w:w="0" w:type="dxa"/>
                  </w:tcMar>
                  <w:vAlign w:val="center"/>
                </w:tcPr>
                <w:p w14:paraId="5BAF4041">
                  <w:pPr>
                    <w:jc w:val="center"/>
                    <w:rPr>
                      <w:rFonts w:eastAsia="仿宋"/>
                      <w:kern w:val="0"/>
                      <w:szCs w:val="21"/>
                    </w:rPr>
                  </w:pPr>
                  <w:r>
                    <w:rPr>
                      <w:rFonts w:hint="eastAsia" w:eastAsia="仿宋"/>
                      <w:kern w:val="0"/>
                      <w:szCs w:val="21"/>
                    </w:rPr>
                    <w:t>喷塑固化</w:t>
                  </w:r>
                  <w:r>
                    <w:rPr>
                      <w:rFonts w:eastAsia="仿宋"/>
                      <w:kern w:val="0"/>
                      <w:szCs w:val="21"/>
                    </w:rPr>
                    <w:t>废气、天然气燃烧废气</w:t>
                  </w:r>
                  <w:r>
                    <w:rPr>
                      <w:rFonts w:hint="eastAsia" w:eastAsia="仿宋"/>
                      <w:kern w:val="0"/>
                      <w:szCs w:val="21"/>
                    </w:rPr>
                    <w:t>（二期项目）</w:t>
                  </w:r>
                </w:p>
              </w:tc>
              <w:tc>
                <w:tcPr>
                  <w:tcW w:w="499" w:type="pct"/>
                  <w:vMerge w:val="restart"/>
                  <w:tcMar>
                    <w:left w:w="0" w:type="dxa"/>
                    <w:right w:w="0" w:type="dxa"/>
                  </w:tcMar>
                  <w:vAlign w:val="center"/>
                </w:tcPr>
                <w:p w14:paraId="262B9A51">
                  <w:pPr>
                    <w:jc w:val="center"/>
                    <w:rPr>
                      <w:rFonts w:eastAsia="仿宋"/>
                      <w:kern w:val="0"/>
                      <w:szCs w:val="21"/>
                    </w:rPr>
                  </w:pPr>
                  <w:r>
                    <w:rPr>
                      <w:rFonts w:hint="eastAsia" w:eastAsia="仿宋"/>
                      <w:kern w:val="0"/>
                      <w:szCs w:val="21"/>
                    </w:rPr>
                    <w:t>喷塑固化</w:t>
                  </w:r>
                </w:p>
              </w:tc>
              <w:tc>
                <w:tcPr>
                  <w:tcW w:w="430" w:type="pct"/>
                  <w:vMerge w:val="restart"/>
                  <w:tcMar>
                    <w:left w:w="0" w:type="dxa"/>
                    <w:right w:w="0" w:type="dxa"/>
                  </w:tcMar>
                  <w:vAlign w:val="center"/>
                </w:tcPr>
                <w:p w14:paraId="40F80EAF">
                  <w:pPr>
                    <w:jc w:val="center"/>
                    <w:rPr>
                      <w:rFonts w:eastAsia="仿宋"/>
                      <w:kern w:val="0"/>
                      <w:szCs w:val="21"/>
                    </w:rPr>
                  </w:pPr>
                  <w:r>
                    <w:rPr>
                      <w:rFonts w:eastAsia="仿宋"/>
                      <w:kern w:val="0"/>
                      <w:szCs w:val="21"/>
                    </w:rPr>
                    <w:t>5000</w:t>
                  </w:r>
                </w:p>
              </w:tc>
              <w:tc>
                <w:tcPr>
                  <w:tcW w:w="637" w:type="pct"/>
                  <w:tcMar>
                    <w:left w:w="0" w:type="dxa"/>
                    <w:right w:w="0" w:type="dxa"/>
                  </w:tcMar>
                  <w:vAlign w:val="center"/>
                </w:tcPr>
                <w:p w14:paraId="22B2CF66">
                  <w:pPr>
                    <w:widowControl/>
                    <w:adjustRightInd w:val="0"/>
                    <w:snapToGrid w:val="0"/>
                    <w:jc w:val="center"/>
                    <w:rPr>
                      <w:rFonts w:eastAsia="仿宋"/>
                      <w:kern w:val="0"/>
                      <w:szCs w:val="21"/>
                    </w:rPr>
                  </w:pPr>
                  <w:r>
                    <w:rPr>
                      <w:rFonts w:eastAsia="仿宋"/>
                      <w:kern w:val="0"/>
                      <w:szCs w:val="21"/>
                    </w:rPr>
                    <w:t>非甲烷总烃</w:t>
                  </w:r>
                </w:p>
              </w:tc>
              <w:tc>
                <w:tcPr>
                  <w:tcW w:w="571" w:type="pct"/>
                  <w:tcMar>
                    <w:left w:w="0" w:type="dxa"/>
                    <w:right w:w="0" w:type="dxa"/>
                  </w:tcMar>
                  <w:vAlign w:val="center"/>
                </w:tcPr>
                <w:p w14:paraId="28AD3B5F">
                  <w:pPr>
                    <w:jc w:val="center"/>
                    <w:rPr>
                      <w:rFonts w:eastAsia="仿宋"/>
                    </w:rPr>
                  </w:pPr>
                  <w:r>
                    <w:rPr>
                      <w:rFonts w:eastAsia="仿宋"/>
                    </w:rPr>
                    <w:t>1.875</w:t>
                  </w:r>
                </w:p>
              </w:tc>
              <w:tc>
                <w:tcPr>
                  <w:tcW w:w="484" w:type="pct"/>
                  <w:tcMar>
                    <w:left w:w="0" w:type="dxa"/>
                    <w:right w:w="0" w:type="dxa"/>
                  </w:tcMar>
                  <w:vAlign w:val="center"/>
                </w:tcPr>
                <w:p w14:paraId="10820596">
                  <w:pPr>
                    <w:jc w:val="center"/>
                    <w:rPr>
                      <w:rFonts w:eastAsia="仿宋"/>
                    </w:rPr>
                  </w:pPr>
                  <w:r>
                    <w:rPr>
                      <w:rFonts w:eastAsia="仿宋"/>
                    </w:rPr>
                    <w:t>0.009</w:t>
                  </w:r>
                </w:p>
              </w:tc>
              <w:tc>
                <w:tcPr>
                  <w:tcW w:w="454" w:type="pct"/>
                  <w:tcMar>
                    <w:left w:w="0" w:type="dxa"/>
                    <w:right w:w="0" w:type="dxa"/>
                  </w:tcMar>
                  <w:vAlign w:val="center"/>
                </w:tcPr>
                <w:p w14:paraId="37388F22">
                  <w:pPr>
                    <w:jc w:val="center"/>
                    <w:rPr>
                      <w:rFonts w:eastAsia="仿宋"/>
                    </w:rPr>
                  </w:pPr>
                  <w:r>
                    <w:rPr>
                      <w:rFonts w:eastAsia="仿宋"/>
                    </w:rPr>
                    <w:t>0.023</w:t>
                  </w:r>
                </w:p>
              </w:tc>
              <w:tc>
                <w:tcPr>
                  <w:tcW w:w="692" w:type="pct"/>
                  <w:vMerge w:val="restart"/>
                  <w:vAlign w:val="center"/>
                </w:tcPr>
                <w:p w14:paraId="6467FA38">
                  <w:pPr>
                    <w:widowControl/>
                    <w:adjustRightInd w:val="0"/>
                    <w:snapToGrid w:val="0"/>
                    <w:jc w:val="center"/>
                    <w:rPr>
                      <w:rFonts w:eastAsia="仿宋"/>
                      <w:kern w:val="0"/>
                      <w:szCs w:val="21"/>
                    </w:rPr>
                  </w:pPr>
                  <w:r>
                    <w:rPr>
                      <w:rFonts w:eastAsia="仿宋"/>
                      <w:kern w:val="0"/>
                      <w:szCs w:val="21"/>
                    </w:rPr>
                    <w:t>1#两级活性炭吸附装置</w:t>
                  </w:r>
                </w:p>
              </w:tc>
            </w:tr>
            <w:tr w14:paraId="4BAA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5" w:type="pct"/>
                  <w:vMerge w:val="continue"/>
                  <w:tcMar>
                    <w:left w:w="0" w:type="dxa"/>
                    <w:right w:w="0" w:type="dxa"/>
                  </w:tcMar>
                  <w:vAlign w:val="center"/>
                </w:tcPr>
                <w:p w14:paraId="07A9D6B7">
                  <w:pPr>
                    <w:widowControl/>
                    <w:adjustRightInd w:val="0"/>
                    <w:snapToGrid w:val="0"/>
                    <w:jc w:val="center"/>
                    <w:rPr>
                      <w:rFonts w:eastAsia="仿宋"/>
                      <w:kern w:val="0"/>
                      <w:szCs w:val="21"/>
                    </w:rPr>
                  </w:pPr>
                </w:p>
              </w:tc>
              <w:tc>
                <w:tcPr>
                  <w:tcW w:w="795" w:type="pct"/>
                  <w:vMerge w:val="continue"/>
                  <w:tcMar>
                    <w:left w:w="0" w:type="dxa"/>
                    <w:right w:w="0" w:type="dxa"/>
                  </w:tcMar>
                  <w:vAlign w:val="center"/>
                </w:tcPr>
                <w:p w14:paraId="3505B4EA">
                  <w:pPr>
                    <w:jc w:val="center"/>
                    <w:rPr>
                      <w:rFonts w:eastAsia="仿宋"/>
                      <w:kern w:val="0"/>
                      <w:szCs w:val="21"/>
                    </w:rPr>
                  </w:pPr>
                </w:p>
              </w:tc>
              <w:tc>
                <w:tcPr>
                  <w:tcW w:w="499" w:type="pct"/>
                  <w:vMerge w:val="continue"/>
                  <w:tcMar>
                    <w:left w:w="0" w:type="dxa"/>
                    <w:right w:w="0" w:type="dxa"/>
                  </w:tcMar>
                  <w:vAlign w:val="center"/>
                </w:tcPr>
                <w:p w14:paraId="6F09C7FB">
                  <w:pPr>
                    <w:jc w:val="center"/>
                    <w:rPr>
                      <w:rFonts w:eastAsia="仿宋"/>
                      <w:kern w:val="0"/>
                      <w:szCs w:val="21"/>
                    </w:rPr>
                  </w:pPr>
                </w:p>
              </w:tc>
              <w:tc>
                <w:tcPr>
                  <w:tcW w:w="430" w:type="pct"/>
                  <w:vMerge w:val="continue"/>
                  <w:tcMar>
                    <w:left w:w="0" w:type="dxa"/>
                    <w:right w:w="0" w:type="dxa"/>
                  </w:tcMar>
                  <w:vAlign w:val="center"/>
                </w:tcPr>
                <w:p w14:paraId="2EF3A0C6">
                  <w:pPr>
                    <w:jc w:val="center"/>
                    <w:rPr>
                      <w:rFonts w:eastAsia="仿宋"/>
                      <w:kern w:val="0"/>
                      <w:szCs w:val="21"/>
                    </w:rPr>
                  </w:pPr>
                </w:p>
              </w:tc>
              <w:tc>
                <w:tcPr>
                  <w:tcW w:w="637" w:type="pct"/>
                  <w:tcMar>
                    <w:left w:w="0" w:type="dxa"/>
                    <w:right w:w="0" w:type="dxa"/>
                  </w:tcMar>
                  <w:vAlign w:val="center"/>
                </w:tcPr>
                <w:p w14:paraId="7E5C06D8">
                  <w:pPr>
                    <w:widowControl/>
                    <w:adjustRightInd w:val="0"/>
                    <w:snapToGrid w:val="0"/>
                    <w:jc w:val="center"/>
                    <w:rPr>
                      <w:rFonts w:eastAsia="仿宋"/>
                      <w:kern w:val="0"/>
                      <w:szCs w:val="21"/>
                    </w:rPr>
                  </w:pPr>
                  <w:r>
                    <w:rPr>
                      <w:rFonts w:eastAsia="仿宋"/>
                      <w:kern w:val="0"/>
                      <w:szCs w:val="21"/>
                    </w:rPr>
                    <w:t>颗粒物</w:t>
                  </w:r>
                </w:p>
              </w:tc>
              <w:tc>
                <w:tcPr>
                  <w:tcW w:w="571" w:type="pct"/>
                  <w:tcMar>
                    <w:left w:w="0" w:type="dxa"/>
                    <w:right w:w="0" w:type="dxa"/>
                  </w:tcMar>
                  <w:vAlign w:val="center"/>
                </w:tcPr>
                <w:p w14:paraId="5D1B1847">
                  <w:pPr>
                    <w:jc w:val="center"/>
                    <w:rPr>
                      <w:rFonts w:eastAsia="仿宋"/>
                    </w:rPr>
                  </w:pPr>
                  <w:r>
                    <w:rPr>
                      <w:rFonts w:eastAsia="仿宋"/>
                    </w:rPr>
                    <w:t>1.917</w:t>
                  </w:r>
                </w:p>
              </w:tc>
              <w:tc>
                <w:tcPr>
                  <w:tcW w:w="484" w:type="pct"/>
                  <w:tcMar>
                    <w:left w:w="0" w:type="dxa"/>
                    <w:right w:w="0" w:type="dxa"/>
                  </w:tcMar>
                  <w:vAlign w:val="center"/>
                </w:tcPr>
                <w:p w14:paraId="56B5F741">
                  <w:pPr>
                    <w:jc w:val="center"/>
                    <w:rPr>
                      <w:rFonts w:eastAsia="仿宋"/>
                    </w:rPr>
                  </w:pPr>
                  <w:r>
                    <w:rPr>
                      <w:rFonts w:eastAsia="仿宋"/>
                    </w:rPr>
                    <w:t>0.010</w:t>
                  </w:r>
                </w:p>
              </w:tc>
              <w:tc>
                <w:tcPr>
                  <w:tcW w:w="454" w:type="pct"/>
                  <w:tcMar>
                    <w:left w:w="0" w:type="dxa"/>
                    <w:right w:w="0" w:type="dxa"/>
                  </w:tcMar>
                  <w:vAlign w:val="center"/>
                </w:tcPr>
                <w:p w14:paraId="3169C886">
                  <w:pPr>
                    <w:jc w:val="center"/>
                    <w:rPr>
                      <w:rFonts w:eastAsia="仿宋"/>
                    </w:rPr>
                  </w:pPr>
                  <w:r>
                    <w:rPr>
                      <w:rFonts w:eastAsia="仿宋"/>
                    </w:rPr>
                    <w:t>0.023</w:t>
                  </w:r>
                </w:p>
              </w:tc>
              <w:tc>
                <w:tcPr>
                  <w:tcW w:w="692" w:type="pct"/>
                  <w:vMerge w:val="continue"/>
                  <w:vAlign w:val="center"/>
                </w:tcPr>
                <w:p w14:paraId="6CA31E86">
                  <w:pPr>
                    <w:widowControl/>
                    <w:adjustRightInd w:val="0"/>
                    <w:snapToGrid w:val="0"/>
                    <w:jc w:val="center"/>
                    <w:rPr>
                      <w:rFonts w:eastAsia="仿宋"/>
                      <w:kern w:val="0"/>
                      <w:szCs w:val="21"/>
                    </w:rPr>
                  </w:pPr>
                </w:p>
              </w:tc>
            </w:tr>
            <w:tr w14:paraId="3E52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35" w:type="pct"/>
                  <w:vMerge w:val="continue"/>
                  <w:tcMar>
                    <w:left w:w="0" w:type="dxa"/>
                    <w:right w:w="0" w:type="dxa"/>
                  </w:tcMar>
                  <w:vAlign w:val="center"/>
                </w:tcPr>
                <w:p w14:paraId="420DBE0C">
                  <w:pPr>
                    <w:widowControl/>
                    <w:adjustRightInd w:val="0"/>
                    <w:snapToGrid w:val="0"/>
                    <w:jc w:val="center"/>
                    <w:rPr>
                      <w:rFonts w:eastAsia="仿宋"/>
                      <w:kern w:val="0"/>
                      <w:szCs w:val="21"/>
                    </w:rPr>
                  </w:pPr>
                </w:p>
              </w:tc>
              <w:tc>
                <w:tcPr>
                  <w:tcW w:w="795" w:type="pct"/>
                  <w:vMerge w:val="continue"/>
                  <w:tcMar>
                    <w:left w:w="0" w:type="dxa"/>
                    <w:right w:w="0" w:type="dxa"/>
                  </w:tcMar>
                  <w:vAlign w:val="center"/>
                </w:tcPr>
                <w:p w14:paraId="05C46E81">
                  <w:pPr>
                    <w:jc w:val="center"/>
                    <w:rPr>
                      <w:rFonts w:eastAsia="仿宋"/>
                      <w:kern w:val="0"/>
                      <w:szCs w:val="21"/>
                    </w:rPr>
                  </w:pPr>
                </w:p>
              </w:tc>
              <w:tc>
                <w:tcPr>
                  <w:tcW w:w="499" w:type="pct"/>
                  <w:vMerge w:val="continue"/>
                  <w:tcMar>
                    <w:left w:w="0" w:type="dxa"/>
                    <w:right w:w="0" w:type="dxa"/>
                  </w:tcMar>
                  <w:vAlign w:val="center"/>
                </w:tcPr>
                <w:p w14:paraId="71AE0C57">
                  <w:pPr>
                    <w:jc w:val="center"/>
                    <w:rPr>
                      <w:rFonts w:eastAsia="仿宋"/>
                      <w:kern w:val="0"/>
                      <w:szCs w:val="21"/>
                    </w:rPr>
                  </w:pPr>
                </w:p>
              </w:tc>
              <w:tc>
                <w:tcPr>
                  <w:tcW w:w="430" w:type="pct"/>
                  <w:vMerge w:val="continue"/>
                  <w:tcMar>
                    <w:left w:w="0" w:type="dxa"/>
                    <w:right w:w="0" w:type="dxa"/>
                  </w:tcMar>
                  <w:vAlign w:val="center"/>
                </w:tcPr>
                <w:p w14:paraId="0A986D36">
                  <w:pPr>
                    <w:jc w:val="center"/>
                    <w:rPr>
                      <w:rFonts w:eastAsia="仿宋"/>
                      <w:kern w:val="0"/>
                      <w:szCs w:val="21"/>
                    </w:rPr>
                  </w:pPr>
                </w:p>
              </w:tc>
              <w:tc>
                <w:tcPr>
                  <w:tcW w:w="637" w:type="pct"/>
                  <w:tcMar>
                    <w:left w:w="0" w:type="dxa"/>
                    <w:right w:w="0" w:type="dxa"/>
                  </w:tcMar>
                  <w:vAlign w:val="center"/>
                </w:tcPr>
                <w:p w14:paraId="4EF5B537">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571" w:type="pct"/>
                  <w:tcMar>
                    <w:left w:w="0" w:type="dxa"/>
                    <w:right w:w="0" w:type="dxa"/>
                  </w:tcMar>
                  <w:vAlign w:val="center"/>
                </w:tcPr>
                <w:p w14:paraId="6DFBBB79">
                  <w:pPr>
                    <w:jc w:val="center"/>
                    <w:rPr>
                      <w:rFonts w:eastAsia="仿宋"/>
                    </w:rPr>
                  </w:pPr>
                  <w:r>
                    <w:rPr>
                      <w:rFonts w:eastAsia="仿宋"/>
                    </w:rPr>
                    <w:t>0.250</w:t>
                  </w:r>
                </w:p>
              </w:tc>
              <w:tc>
                <w:tcPr>
                  <w:tcW w:w="484" w:type="pct"/>
                  <w:tcMar>
                    <w:left w:w="0" w:type="dxa"/>
                    <w:right w:w="0" w:type="dxa"/>
                  </w:tcMar>
                  <w:vAlign w:val="center"/>
                </w:tcPr>
                <w:p w14:paraId="6E723FEA">
                  <w:pPr>
                    <w:jc w:val="center"/>
                    <w:rPr>
                      <w:rFonts w:eastAsia="仿宋"/>
                    </w:rPr>
                  </w:pPr>
                  <w:r>
                    <w:rPr>
                      <w:rFonts w:eastAsia="仿宋"/>
                    </w:rPr>
                    <w:t>0.001</w:t>
                  </w:r>
                </w:p>
              </w:tc>
              <w:tc>
                <w:tcPr>
                  <w:tcW w:w="454" w:type="pct"/>
                  <w:tcMar>
                    <w:left w:w="0" w:type="dxa"/>
                    <w:right w:w="0" w:type="dxa"/>
                  </w:tcMar>
                  <w:vAlign w:val="center"/>
                </w:tcPr>
                <w:p w14:paraId="0078134C">
                  <w:pPr>
                    <w:jc w:val="center"/>
                    <w:rPr>
                      <w:rFonts w:eastAsia="仿宋"/>
                    </w:rPr>
                  </w:pPr>
                  <w:r>
                    <w:rPr>
                      <w:rFonts w:eastAsia="仿宋"/>
                    </w:rPr>
                    <w:t>0.003</w:t>
                  </w:r>
                </w:p>
              </w:tc>
              <w:tc>
                <w:tcPr>
                  <w:tcW w:w="692" w:type="pct"/>
                  <w:vMerge w:val="continue"/>
                  <w:vAlign w:val="center"/>
                </w:tcPr>
                <w:p w14:paraId="0F460BE2">
                  <w:pPr>
                    <w:widowControl/>
                    <w:adjustRightInd w:val="0"/>
                    <w:snapToGrid w:val="0"/>
                    <w:jc w:val="center"/>
                    <w:rPr>
                      <w:rFonts w:eastAsia="仿宋"/>
                      <w:kern w:val="0"/>
                      <w:szCs w:val="21"/>
                    </w:rPr>
                  </w:pPr>
                </w:p>
              </w:tc>
            </w:tr>
            <w:tr w14:paraId="683C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435" w:type="pct"/>
                  <w:vMerge w:val="continue"/>
                  <w:tcMar>
                    <w:left w:w="0" w:type="dxa"/>
                    <w:right w:w="0" w:type="dxa"/>
                  </w:tcMar>
                  <w:vAlign w:val="center"/>
                </w:tcPr>
                <w:p w14:paraId="4464FAD8">
                  <w:pPr>
                    <w:widowControl/>
                    <w:adjustRightInd w:val="0"/>
                    <w:snapToGrid w:val="0"/>
                    <w:jc w:val="center"/>
                    <w:rPr>
                      <w:rFonts w:eastAsia="仿宋"/>
                      <w:kern w:val="0"/>
                      <w:szCs w:val="21"/>
                    </w:rPr>
                  </w:pPr>
                </w:p>
              </w:tc>
              <w:tc>
                <w:tcPr>
                  <w:tcW w:w="795" w:type="pct"/>
                  <w:vMerge w:val="continue"/>
                  <w:tcMar>
                    <w:left w:w="0" w:type="dxa"/>
                    <w:right w:w="0" w:type="dxa"/>
                  </w:tcMar>
                  <w:vAlign w:val="center"/>
                </w:tcPr>
                <w:p w14:paraId="2797DEEC">
                  <w:pPr>
                    <w:jc w:val="center"/>
                    <w:rPr>
                      <w:rFonts w:eastAsia="仿宋"/>
                      <w:kern w:val="0"/>
                      <w:szCs w:val="21"/>
                    </w:rPr>
                  </w:pPr>
                </w:p>
              </w:tc>
              <w:tc>
                <w:tcPr>
                  <w:tcW w:w="499" w:type="pct"/>
                  <w:vMerge w:val="continue"/>
                  <w:tcMar>
                    <w:left w:w="0" w:type="dxa"/>
                    <w:right w:w="0" w:type="dxa"/>
                  </w:tcMar>
                  <w:vAlign w:val="center"/>
                </w:tcPr>
                <w:p w14:paraId="2C7E8D6E">
                  <w:pPr>
                    <w:jc w:val="center"/>
                    <w:rPr>
                      <w:rFonts w:eastAsia="仿宋"/>
                      <w:kern w:val="0"/>
                      <w:szCs w:val="21"/>
                    </w:rPr>
                  </w:pPr>
                </w:p>
              </w:tc>
              <w:tc>
                <w:tcPr>
                  <w:tcW w:w="430" w:type="pct"/>
                  <w:vMerge w:val="continue"/>
                  <w:tcMar>
                    <w:left w:w="0" w:type="dxa"/>
                    <w:right w:w="0" w:type="dxa"/>
                  </w:tcMar>
                  <w:vAlign w:val="center"/>
                </w:tcPr>
                <w:p w14:paraId="4398104A">
                  <w:pPr>
                    <w:jc w:val="center"/>
                    <w:rPr>
                      <w:rFonts w:eastAsia="仿宋"/>
                      <w:kern w:val="0"/>
                      <w:szCs w:val="21"/>
                    </w:rPr>
                  </w:pPr>
                </w:p>
              </w:tc>
              <w:tc>
                <w:tcPr>
                  <w:tcW w:w="637" w:type="pct"/>
                  <w:tcMar>
                    <w:left w:w="0" w:type="dxa"/>
                    <w:right w:w="0" w:type="dxa"/>
                  </w:tcMar>
                  <w:vAlign w:val="center"/>
                </w:tcPr>
                <w:p w14:paraId="04DE738D">
                  <w:pPr>
                    <w:widowControl/>
                    <w:adjustRightInd w:val="0"/>
                    <w:snapToGrid w:val="0"/>
                    <w:jc w:val="center"/>
                    <w:rPr>
                      <w:rFonts w:eastAsia="仿宋"/>
                      <w:kern w:val="0"/>
                      <w:szCs w:val="21"/>
                    </w:rPr>
                  </w:pPr>
                  <w:r>
                    <w:rPr>
                      <w:rFonts w:eastAsia="仿宋"/>
                      <w:kern w:val="0"/>
                      <w:szCs w:val="21"/>
                    </w:rPr>
                    <w:t>NOx</w:t>
                  </w:r>
                </w:p>
              </w:tc>
              <w:tc>
                <w:tcPr>
                  <w:tcW w:w="571" w:type="pct"/>
                  <w:tcMar>
                    <w:left w:w="0" w:type="dxa"/>
                    <w:right w:w="0" w:type="dxa"/>
                  </w:tcMar>
                  <w:vAlign w:val="center"/>
                </w:tcPr>
                <w:p w14:paraId="3A4CE948">
                  <w:pPr>
                    <w:jc w:val="center"/>
                    <w:rPr>
                      <w:rFonts w:eastAsia="仿宋"/>
                      <w:szCs w:val="21"/>
                    </w:rPr>
                  </w:pPr>
                  <w:r>
                    <w:rPr>
                      <w:rFonts w:hint="eastAsia" w:eastAsia="仿宋"/>
                      <w:szCs w:val="21"/>
                    </w:rPr>
                    <w:t>12.5</w:t>
                  </w:r>
                </w:p>
              </w:tc>
              <w:tc>
                <w:tcPr>
                  <w:tcW w:w="484" w:type="pct"/>
                  <w:tcMar>
                    <w:left w:w="0" w:type="dxa"/>
                    <w:right w:w="0" w:type="dxa"/>
                  </w:tcMar>
                  <w:vAlign w:val="center"/>
                </w:tcPr>
                <w:p w14:paraId="73A0BDCB">
                  <w:pPr>
                    <w:jc w:val="center"/>
                    <w:rPr>
                      <w:rFonts w:eastAsia="仿宋"/>
                      <w:szCs w:val="21"/>
                    </w:rPr>
                  </w:pPr>
                  <w:r>
                    <w:rPr>
                      <w:rFonts w:hint="eastAsia" w:eastAsia="仿宋"/>
                      <w:szCs w:val="21"/>
                    </w:rPr>
                    <w:t>0.063</w:t>
                  </w:r>
                </w:p>
              </w:tc>
              <w:tc>
                <w:tcPr>
                  <w:tcW w:w="454" w:type="pct"/>
                  <w:tcMar>
                    <w:left w:w="0" w:type="dxa"/>
                    <w:right w:w="0" w:type="dxa"/>
                  </w:tcMar>
                  <w:vAlign w:val="center"/>
                </w:tcPr>
                <w:p w14:paraId="55CB3C39">
                  <w:pPr>
                    <w:jc w:val="center"/>
                    <w:rPr>
                      <w:rFonts w:eastAsia="仿宋"/>
                      <w:szCs w:val="21"/>
                    </w:rPr>
                  </w:pPr>
                  <w:r>
                    <w:rPr>
                      <w:rFonts w:hint="eastAsia" w:eastAsia="仿宋"/>
                      <w:szCs w:val="21"/>
                    </w:rPr>
                    <w:t>0.15</w:t>
                  </w:r>
                </w:p>
              </w:tc>
              <w:tc>
                <w:tcPr>
                  <w:tcW w:w="692" w:type="pct"/>
                  <w:vMerge w:val="continue"/>
                  <w:vAlign w:val="center"/>
                </w:tcPr>
                <w:p w14:paraId="5F62A3E2">
                  <w:pPr>
                    <w:widowControl/>
                    <w:adjustRightInd w:val="0"/>
                    <w:snapToGrid w:val="0"/>
                    <w:jc w:val="center"/>
                    <w:rPr>
                      <w:rFonts w:eastAsia="仿宋"/>
                      <w:kern w:val="0"/>
                      <w:szCs w:val="21"/>
                    </w:rPr>
                  </w:pPr>
                </w:p>
              </w:tc>
            </w:tr>
            <w:tr w14:paraId="1810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35" w:type="pct"/>
                  <w:vMerge w:val="continue"/>
                  <w:tcMar>
                    <w:left w:w="0" w:type="dxa"/>
                    <w:right w:w="0" w:type="dxa"/>
                  </w:tcMar>
                  <w:vAlign w:val="center"/>
                </w:tcPr>
                <w:p w14:paraId="0807119A">
                  <w:pPr>
                    <w:widowControl/>
                    <w:adjustRightInd w:val="0"/>
                    <w:snapToGrid w:val="0"/>
                    <w:jc w:val="center"/>
                    <w:rPr>
                      <w:rFonts w:eastAsia="仿宋"/>
                      <w:kern w:val="0"/>
                      <w:szCs w:val="21"/>
                    </w:rPr>
                  </w:pPr>
                </w:p>
              </w:tc>
              <w:tc>
                <w:tcPr>
                  <w:tcW w:w="795" w:type="pct"/>
                  <w:tcMar>
                    <w:left w:w="0" w:type="dxa"/>
                    <w:right w:w="0" w:type="dxa"/>
                  </w:tcMar>
                  <w:vAlign w:val="center"/>
                </w:tcPr>
                <w:p w14:paraId="54216DCC">
                  <w:pPr>
                    <w:widowControl/>
                    <w:adjustRightInd w:val="0"/>
                    <w:snapToGrid w:val="0"/>
                    <w:jc w:val="center"/>
                    <w:rPr>
                      <w:rFonts w:eastAsia="仿宋"/>
                      <w:kern w:val="0"/>
                      <w:szCs w:val="21"/>
                    </w:rPr>
                  </w:pPr>
                  <w:r>
                    <w:rPr>
                      <w:rFonts w:eastAsia="仿宋"/>
                      <w:kern w:val="0"/>
                      <w:szCs w:val="21"/>
                    </w:rPr>
                    <w:t>淋胶废气</w:t>
                  </w:r>
                  <w:r>
                    <w:rPr>
                      <w:rFonts w:hint="eastAsia" w:eastAsia="仿宋"/>
                      <w:kern w:val="0"/>
                      <w:szCs w:val="21"/>
                    </w:rPr>
                    <w:t>（二期项目）</w:t>
                  </w:r>
                </w:p>
              </w:tc>
              <w:tc>
                <w:tcPr>
                  <w:tcW w:w="499" w:type="pct"/>
                  <w:tcMar>
                    <w:left w:w="0" w:type="dxa"/>
                    <w:right w:w="0" w:type="dxa"/>
                  </w:tcMar>
                  <w:vAlign w:val="center"/>
                </w:tcPr>
                <w:p w14:paraId="0BBE5C66">
                  <w:pPr>
                    <w:widowControl/>
                    <w:adjustRightInd w:val="0"/>
                    <w:snapToGrid w:val="0"/>
                    <w:jc w:val="center"/>
                    <w:rPr>
                      <w:rFonts w:eastAsia="仿宋"/>
                      <w:kern w:val="0"/>
                      <w:szCs w:val="21"/>
                    </w:rPr>
                  </w:pPr>
                  <w:r>
                    <w:rPr>
                      <w:rFonts w:eastAsia="仿宋"/>
                      <w:kern w:val="0"/>
                      <w:szCs w:val="21"/>
                    </w:rPr>
                    <w:t>装配</w:t>
                  </w:r>
                </w:p>
              </w:tc>
              <w:tc>
                <w:tcPr>
                  <w:tcW w:w="430" w:type="pct"/>
                  <w:vMerge w:val="continue"/>
                  <w:tcMar>
                    <w:left w:w="0" w:type="dxa"/>
                    <w:right w:w="0" w:type="dxa"/>
                  </w:tcMar>
                  <w:vAlign w:val="center"/>
                </w:tcPr>
                <w:p w14:paraId="706DD947">
                  <w:pPr>
                    <w:jc w:val="center"/>
                    <w:rPr>
                      <w:rFonts w:eastAsia="仿宋"/>
                      <w:kern w:val="0"/>
                      <w:szCs w:val="21"/>
                    </w:rPr>
                  </w:pPr>
                </w:p>
              </w:tc>
              <w:tc>
                <w:tcPr>
                  <w:tcW w:w="637" w:type="pct"/>
                  <w:tcMar>
                    <w:left w:w="0" w:type="dxa"/>
                    <w:right w:w="0" w:type="dxa"/>
                  </w:tcMar>
                  <w:vAlign w:val="center"/>
                </w:tcPr>
                <w:p w14:paraId="5B8B32CB">
                  <w:pPr>
                    <w:widowControl/>
                    <w:adjustRightInd w:val="0"/>
                    <w:snapToGrid w:val="0"/>
                    <w:jc w:val="center"/>
                    <w:rPr>
                      <w:rFonts w:eastAsia="仿宋"/>
                      <w:kern w:val="0"/>
                      <w:szCs w:val="21"/>
                    </w:rPr>
                  </w:pPr>
                  <w:r>
                    <w:rPr>
                      <w:rFonts w:eastAsia="仿宋"/>
                      <w:kern w:val="0"/>
                      <w:szCs w:val="21"/>
                    </w:rPr>
                    <w:t>非甲烷总烃</w:t>
                  </w:r>
                </w:p>
              </w:tc>
              <w:tc>
                <w:tcPr>
                  <w:tcW w:w="571" w:type="pct"/>
                  <w:tcMar>
                    <w:left w:w="0" w:type="dxa"/>
                    <w:right w:w="0" w:type="dxa"/>
                  </w:tcMar>
                  <w:vAlign w:val="center"/>
                </w:tcPr>
                <w:p w14:paraId="7EA9E816">
                  <w:pPr>
                    <w:jc w:val="center"/>
                    <w:rPr>
                      <w:rFonts w:eastAsia="仿宋"/>
                    </w:rPr>
                  </w:pPr>
                  <w:r>
                    <w:rPr>
                      <w:rFonts w:eastAsia="仿宋"/>
                    </w:rPr>
                    <w:t>1.500</w:t>
                  </w:r>
                </w:p>
              </w:tc>
              <w:tc>
                <w:tcPr>
                  <w:tcW w:w="484" w:type="pct"/>
                  <w:tcMar>
                    <w:left w:w="0" w:type="dxa"/>
                    <w:right w:w="0" w:type="dxa"/>
                  </w:tcMar>
                  <w:vAlign w:val="center"/>
                </w:tcPr>
                <w:p w14:paraId="5A955129">
                  <w:pPr>
                    <w:jc w:val="center"/>
                    <w:rPr>
                      <w:rFonts w:eastAsia="仿宋"/>
                    </w:rPr>
                  </w:pPr>
                  <w:r>
                    <w:rPr>
                      <w:rFonts w:eastAsia="仿宋"/>
                    </w:rPr>
                    <w:t>0.008</w:t>
                  </w:r>
                </w:p>
              </w:tc>
              <w:tc>
                <w:tcPr>
                  <w:tcW w:w="454" w:type="pct"/>
                  <w:tcMar>
                    <w:left w:w="0" w:type="dxa"/>
                    <w:right w:w="0" w:type="dxa"/>
                  </w:tcMar>
                  <w:vAlign w:val="center"/>
                </w:tcPr>
                <w:p w14:paraId="53995E6D">
                  <w:pPr>
                    <w:jc w:val="center"/>
                    <w:rPr>
                      <w:rFonts w:eastAsia="仿宋"/>
                    </w:rPr>
                  </w:pPr>
                  <w:r>
                    <w:rPr>
                      <w:rFonts w:eastAsia="仿宋"/>
                    </w:rPr>
                    <w:t>0.018</w:t>
                  </w:r>
                </w:p>
              </w:tc>
              <w:tc>
                <w:tcPr>
                  <w:tcW w:w="692" w:type="pct"/>
                  <w:vMerge w:val="continue"/>
                  <w:vAlign w:val="center"/>
                </w:tcPr>
                <w:p w14:paraId="41DD2324">
                  <w:pPr>
                    <w:widowControl/>
                    <w:adjustRightInd w:val="0"/>
                    <w:snapToGrid w:val="0"/>
                    <w:jc w:val="center"/>
                    <w:rPr>
                      <w:rFonts w:eastAsia="仿宋"/>
                      <w:kern w:val="0"/>
                      <w:szCs w:val="21"/>
                    </w:rPr>
                  </w:pPr>
                </w:p>
              </w:tc>
            </w:tr>
            <w:tr w14:paraId="1C60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35" w:type="pct"/>
                  <w:vMerge w:val="continue"/>
                  <w:tcMar>
                    <w:left w:w="0" w:type="dxa"/>
                    <w:right w:w="0" w:type="dxa"/>
                  </w:tcMar>
                  <w:vAlign w:val="center"/>
                </w:tcPr>
                <w:p w14:paraId="01256AA3">
                  <w:pPr>
                    <w:widowControl/>
                    <w:adjustRightInd w:val="0"/>
                    <w:snapToGrid w:val="0"/>
                    <w:jc w:val="center"/>
                    <w:rPr>
                      <w:rFonts w:eastAsia="仿宋"/>
                      <w:kern w:val="0"/>
                      <w:szCs w:val="21"/>
                    </w:rPr>
                  </w:pPr>
                </w:p>
              </w:tc>
              <w:tc>
                <w:tcPr>
                  <w:tcW w:w="795" w:type="pct"/>
                  <w:vMerge w:val="restart"/>
                  <w:tcMar>
                    <w:left w:w="0" w:type="dxa"/>
                    <w:right w:w="0" w:type="dxa"/>
                  </w:tcMar>
                  <w:vAlign w:val="center"/>
                </w:tcPr>
                <w:p w14:paraId="38EF1FC4">
                  <w:pPr>
                    <w:jc w:val="center"/>
                    <w:rPr>
                      <w:rFonts w:eastAsia="仿宋"/>
                      <w:kern w:val="0"/>
                      <w:szCs w:val="21"/>
                    </w:rPr>
                  </w:pPr>
                  <w:r>
                    <w:rPr>
                      <w:rFonts w:hint="eastAsia" w:eastAsia="仿宋"/>
                      <w:kern w:val="0"/>
                      <w:szCs w:val="21"/>
                    </w:rPr>
                    <w:t>喷塑</w:t>
                  </w:r>
                  <w:r>
                    <w:rPr>
                      <w:rFonts w:eastAsia="仿宋"/>
                      <w:kern w:val="0"/>
                      <w:szCs w:val="21"/>
                    </w:rPr>
                    <w:t>固化及天然气燃烧</w:t>
                  </w:r>
                  <w:r>
                    <w:rPr>
                      <w:rFonts w:hint="eastAsia" w:eastAsia="仿宋"/>
                      <w:kern w:val="0"/>
                      <w:szCs w:val="21"/>
                    </w:rPr>
                    <w:t>(一期项目</w:t>
                  </w:r>
                  <w:r>
                    <w:rPr>
                      <w:rFonts w:eastAsia="仿宋"/>
                      <w:kern w:val="0"/>
                      <w:szCs w:val="21"/>
                    </w:rPr>
                    <w:t>)</w:t>
                  </w:r>
                </w:p>
              </w:tc>
              <w:tc>
                <w:tcPr>
                  <w:tcW w:w="499" w:type="pct"/>
                  <w:vMerge w:val="restart"/>
                  <w:tcMar>
                    <w:left w:w="0" w:type="dxa"/>
                    <w:right w:w="0" w:type="dxa"/>
                  </w:tcMar>
                  <w:vAlign w:val="center"/>
                </w:tcPr>
                <w:p w14:paraId="0C24E055">
                  <w:pPr>
                    <w:jc w:val="center"/>
                    <w:rPr>
                      <w:rFonts w:eastAsia="仿宋"/>
                      <w:kern w:val="0"/>
                      <w:szCs w:val="21"/>
                    </w:rPr>
                  </w:pPr>
                  <w:r>
                    <w:rPr>
                      <w:rFonts w:hint="eastAsia" w:eastAsia="仿宋"/>
                      <w:kern w:val="0"/>
                      <w:szCs w:val="21"/>
                    </w:rPr>
                    <w:t>喷塑固化</w:t>
                  </w:r>
                </w:p>
              </w:tc>
              <w:tc>
                <w:tcPr>
                  <w:tcW w:w="430" w:type="pct"/>
                  <w:vMerge w:val="continue"/>
                  <w:tcMar>
                    <w:left w:w="0" w:type="dxa"/>
                    <w:right w:w="0" w:type="dxa"/>
                  </w:tcMar>
                  <w:vAlign w:val="center"/>
                </w:tcPr>
                <w:p w14:paraId="76D3C92F">
                  <w:pPr>
                    <w:jc w:val="center"/>
                    <w:rPr>
                      <w:rFonts w:eastAsia="仿宋"/>
                      <w:kern w:val="0"/>
                      <w:szCs w:val="21"/>
                    </w:rPr>
                  </w:pPr>
                </w:p>
              </w:tc>
              <w:tc>
                <w:tcPr>
                  <w:tcW w:w="637" w:type="pct"/>
                  <w:tcMar>
                    <w:left w:w="0" w:type="dxa"/>
                    <w:right w:w="0" w:type="dxa"/>
                  </w:tcMar>
                  <w:vAlign w:val="center"/>
                </w:tcPr>
                <w:p w14:paraId="0D7CF928">
                  <w:pPr>
                    <w:jc w:val="center"/>
                    <w:rPr>
                      <w:rFonts w:eastAsia="仿宋"/>
                      <w:kern w:val="0"/>
                      <w:szCs w:val="21"/>
                    </w:rPr>
                  </w:pPr>
                  <w:r>
                    <w:rPr>
                      <w:rFonts w:eastAsia="仿宋"/>
                      <w:kern w:val="0"/>
                      <w:szCs w:val="21"/>
                    </w:rPr>
                    <w:t>非甲烷总烃</w:t>
                  </w:r>
                </w:p>
              </w:tc>
              <w:tc>
                <w:tcPr>
                  <w:tcW w:w="571" w:type="pct"/>
                  <w:tcMar>
                    <w:left w:w="0" w:type="dxa"/>
                    <w:right w:w="0" w:type="dxa"/>
                  </w:tcMar>
                  <w:vAlign w:val="center"/>
                </w:tcPr>
                <w:p w14:paraId="6BE97EF9">
                  <w:pPr>
                    <w:jc w:val="center"/>
                    <w:rPr>
                      <w:rFonts w:eastAsia="仿宋"/>
                    </w:rPr>
                  </w:pPr>
                  <w:r>
                    <w:rPr>
                      <w:rFonts w:eastAsia="仿宋"/>
                    </w:rPr>
                    <w:t>67.500</w:t>
                  </w:r>
                </w:p>
              </w:tc>
              <w:tc>
                <w:tcPr>
                  <w:tcW w:w="484" w:type="pct"/>
                  <w:tcMar>
                    <w:left w:w="0" w:type="dxa"/>
                    <w:right w:w="0" w:type="dxa"/>
                  </w:tcMar>
                  <w:vAlign w:val="center"/>
                </w:tcPr>
                <w:p w14:paraId="286E75B9">
                  <w:pPr>
                    <w:jc w:val="center"/>
                    <w:rPr>
                      <w:rFonts w:eastAsia="仿宋"/>
                    </w:rPr>
                  </w:pPr>
                  <w:r>
                    <w:rPr>
                      <w:rFonts w:eastAsia="仿宋"/>
                    </w:rPr>
                    <w:t>0.338</w:t>
                  </w:r>
                </w:p>
              </w:tc>
              <w:tc>
                <w:tcPr>
                  <w:tcW w:w="454" w:type="pct"/>
                  <w:tcMar>
                    <w:left w:w="0" w:type="dxa"/>
                    <w:right w:w="0" w:type="dxa"/>
                  </w:tcMar>
                  <w:vAlign w:val="center"/>
                </w:tcPr>
                <w:p w14:paraId="606A870B">
                  <w:pPr>
                    <w:jc w:val="center"/>
                    <w:rPr>
                      <w:rFonts w:eastAsia="仿宋"/>
                    </w:rPr>
                  </w:pPr>
                  <w:r>
                    <w:rPr>
                      <w:rFonts w:eastAsia="仿宋"/>
                    </w:rPr>
                    <w:t>0.81</w:t>
                  </w:r>
                </w:p>
              </w:tc>
              <w:tc>
                <w:tcPr>
                  <w:tcW w:w="692" w:type="pct"/>
                  <w:vMerge w:val="continue"/>
                  <w:vAlign w:val="center"/>
                </w:tcPr>
                <w:p w14:paraId="09A656B1">
                  <w:pPr>
                    <w:widowControl/>
                    <w:adjustRightInd w:val="0"/>
                    <w:snapToGrid w:val="0"/>
                    <w:jc w:val="center"/>
                    <w:rPr>
                      <w:rFonts w:eastAsia="仿宋"/>
                      <w:kern w:val="0"/>
                      <w:szCs w:val="21"/>
                    </w:rPr>
                  </w:pPr>
                </w:p>
              </w:tc>
            </w:tr>
            <w:tr w14:paraId="6777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2FF88B9C">
                  <w:pPr>
                    <w:jc w:val="center"/>
                    <w:rPr>
                      <w:rFonts w:eastAsia="仿宋"/>
                    </w:rPr>
                  </w:pPr>
                </w:p>
              </w:tc>
              <w:tc>
                <w:tcPr>
                  <w:tcW w:w="795" w:type="pct"/>
                  <w:vMerge w:val="continue"/>
                  <w:tcMar>
                    <w:left w:w="0" w:type="dxa"/>
                    <w:right w:w="0" w:type="dxa"/>
                  </w:tcMar>
                  <w:vAlign w:val="center"/>
                </w:tcPr>
                <w:p w14:paraId="79516F9D">
                  <w:pPr>
                    <w:jc w:val="center"/>
                    <w:rPr>
                      <w:rFonts w:eastAsia="仿宋"/>
                      <w:kern w:val="0"/>
                      <w:szCs w:val="21"/>
                    </w:rPr>
                  </w:pPr>
                </w:p>
              </w:tc>
              <w:tc>
                <w:tcPr>
                  <w:tcW w:w="499" w:type="pct"/>
                  <w:vMerge w:val="continue"/>
                  <w:tcMar>
                    <w:left w:w="0" w:type="dxa"/>
                    <w:right w:w="0" w:type="dxa"/>
                  </w:tcMar>
                  <w:vAlign w:val="center"/>
                </w:tcPr>
                <w:p w14:paraId="51F5BD66">
                  <w:pPr>
                    <w:jc w:val="center"/>
                    <w:rPr>
                      <w:rFonts w:eastAsia="仿宋"/>
                      <w:kern w:val="0"/>
                      <w:szCs w:val="21"/>
                    </w:rPr>
                  </w:pPr>
                </w:p>
              </w:tc>
              <w:tc>
                <w:tcPr>
                  <w:tcW w:w="430" w:type="pct"/>
                  <w:vMerge w:val="continue"/>
                  <w:tcMar>
                    <w:left w:w="0" w:type="dxa"/>
                    <w:right w:w="0" w:type="dxa"/>
                  </w:tcMar>
                  <w:vAlign w:val="center"/>
                </w:tcPr>
                <w:p w14:paraId="46EE0885">
                  <w:pPr>
                    <w:jc w:val="center"/>
                    <w:rPr>
                      <w:rFonts w:eastAsia="仿宋"/>
                      <w:kern w:val="0"/>
                      <w:szCs w:val="21"/>
                    </w:rPr>
                  </w:pPr>
                </w:p>
              </w:tc>
              <w:tc>
                <w:tcPr>
                  <w:tcW w:w="637" w:type="pct"/>
                  <w:tcMar>
                    <w:left w:w="0" w:type="dxa"/>
                    <w:right w:w="0" w:type="dxa"/>
                  </w:tcMar>
                  <w:vAlign w:val="center"/>
                </w:tcPr>
                <w:p w14:paraId="03B9FD74">
                  <w:pPr>
                    <w:jc w:val="center"/>
                    <w:rPr>
                      <w:rFonts w:eastAsia="仿宋"/>
                      <w:kern w:val="0"/>
                      <w:szCs w:val="21"/>
                    </w:rPr>
                  </w:pPr>
                  <w:r>
                    <w:rPr>
                      <w:rFonts w:eastAsia="仿宋"/>
                      <w:kern w:val="0"/>
                      <w:szCs w:val="21"/>
                    </w:rPr>
                    <w:t>颗粒物</w:t>
                  </w:r>
                </w:p>
              </w:tc>
              <w:tc>
                <w:tcPr>
                  <w:tcW w:w="571" w:type="pct"/>
                  <w:tcMar>
                    <w:left w:w="0" w:type="dxa"/>
                    <w:right w:w="0" w:type="dxa"/>
                  </w:tcMar>
                  <w:vAlign w:val="center"/>
                </w:tcPr>
                <w:p w14:paraId="52B4BAC0">
                  <w:pPr>
                    <w:jc w:val="center"/>
                    <w:rPr>
                      <w:rFonts w:eastAsia="仿宋"/>
                    </w:rPr>
                  </w:pPr>
                  <w:r>
                    <w:rPr>
                      <w:rFonts w:eastAsia="仿宋"/>
                    </w:rPr>
                    <w:t>0.00333</w:t>
                  </w:r>
                </w:p>
              </w:tc>
              <w:tc>
                <w:tcPr>
                  <w:tcW w:w="484" w:type="pct"/>
                  <w:tcMar>
                    <w:left w:w="0" w:type="dxa"/>
                    <w:right w:w="0" w:type="dxa"/>
                  </w:tcMar>
                  <w:vAlign w:val="center"/>
                </w:tcPr>
                <w:p w14:paraId="50E915EC">
                  <w:pPr>
                    <w:jc w:val="center"/>
                    <w:rPr>
                      <w:rFonts w:eastAsia="仿宋"/>
                    </w:rPr>
                  </w:pPr>
                  <w:r>
                    <w:rPr>
                      <w:rFonts w:eastAsia="仿宋"/>
                    </w:rPr>
                    <w:t>0.00002</w:t>
                  </w:r>
                </w:p>
              </w:tc>
              <w:tc>
                <w:tcPr>
                  <w:tcW w:w="454" w:type="pct"/>
                  <w:tcMar>
                    <w:left w:w="0" w:type="dxa"/>
                    <w:right w:w="0" w:type="dxa"/>
                  </w:tcMar>
                  <w:vAlign w:val="center"/>
                </w:tcPr>
                <w:p w14:paraId="277CE239">
                  <w:pPr>
                    <w:jc w:val="center"/>
                    <w:rPr>
                      <w:rFonts w:eastAsia="仿宋"/>
                    </w:rPr>
                  </w:pPr>
                  <w:r>
                    <w:rPr>
                      <w:rFonts w:eastAsia="仿宋"/>
                    </w:rPr>
                    <w:t>0.00004</w:t>
                  </w:r>
                </w:p>
              </w:tc>
              <w:tc>
                <w:tcPr>
                  <w:tcW w:w="692" w:type="pct"/>
                  <w:vMerge w:val="continue"/>
                  <w:vAlign w:val="center"/>
                </w:tcPr>
                <w:p w14:paraId="52082A53">
                  <w:pPr>
                    <w:jc w:val="center"/>
                    <w:rPr>
                      <w:rFonts w:eastAsia="仿宋"/>
                      <w:kern w:val="0"/>
                      <w:szCs w:val="21"/>
                    </w:rPr>
                  </w:pPr>
                </w:p>
              </w:tc>
            </w:tr>
            <w:tr w14:paraId="417D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5A47AFE8">
                  <w:pPr>
                    <w:jc w:val="center"/>
                    <w:rPr>
                      <w:rFonts w:eastAsia="仿宋"/>
                      <w:kern w:val="0"/>
                      <w:szCs w:val="21"/>
                    </w:rPr>
                  </w:pPr>
                </w:p>
              </w:tc>
              <w:tc>
                <w:tcPr>
                  <w:tcW w:w="795" w:type="pct"/>
                  <w:vMerge w:val="continue"/>
                  <w:tcMar>
                    <w:left w:w="0" w:type="dxa"/>
                    <w:right w:w="0" w:type="dxa"/>
                  </w:tcMar>
                  <w:vAlign w:val="center"/>
                </w:tcPr>
                <w:p w14:paraId="770047C2">
                  <w:pPr>
                    <w:jc w:val="center"/>
                    <w:rPr>
                      <w:rFonts w:eastAsia="仿宋"/>
                      <w:kern w:val="0"/>
                      <w:szCs w:val="21"/>
                    </w:rPr>
                  </w:pPr>
                </w:p>
              </w:tc>
              <w:tc>
                <w:tcPr>
                  <w:tcW w:w="499" w:type="pct"/>
                  <w:vMerge w:val="continue"/>
                  <w:tcMar>
                    <w:left w:w="0" w:type="dxa"/>
                    <w:right w:w="0" w:type="dxa"/>
                  </w:tcMar>
                  <w:vAlign w:val="center"/>
                </w:tcPr>
                <w:p w14:paraId="10E0A966">
                  <w:pPr>
                    <w:jc w:val="center"/>
                    <w:rPr>
                      <w:rFonts w:eastAsia="仿宋"/>
                      <w:kern w:val="0"/>
                      <w:szCs w:val="21"/>
                    </w:rPr>
                  </w:pPr>
                </w:p>
              </w:tc>
              <w:tc>
                <w:tcPr>
                  <w:tcW w:w="430" w:type="pct"/>
                  <w:vMerge w:val="continue"/>
                  <w:tcMar>
                    <w:left w:w="0" w:type="dxa"/>
                    <w:right w:w="0" w:type="dxa"/>
                  </w:tcMar>
                  <w:vAlign w:val="center"/>
                </w:tcPr>
                <w:p w14:paraId="6648859F">
                  <w:pPr>
                    <w:jc w:val="center"/>
                    <w:rPr>
                      <w:rFonts w:eastAsia="仿宋"/>
                      <w:kern w:val="0"/>
                      <w:szCs w:val="21"/>
                    </w:rPr>
                  </w:pPr>
                </w:p>
              </w:tc>
              <w:tc>
                <w:tcPr>
                  <w:tcW w:w="637" w:type="pct"/>
                  <w:tcMar>
                    <w:left w:w="0" w:type="dxa"/>
                    <w:right w:w="0" w:type="dxa"/>
                  </w:tcMar>
                  <w:vAlign w:val="center"/>
                </w:tcPr>
                <w:p w14:paraId="622A1B27">
                  <w:pPr>
                    <w:jc w:val="center"/>
                    <w:rPr>
                      <w:rFonts w:eastAsia="仿宋"/>
                      <w:kern w:val="0"/>
                      <w:szCs w:val="21"/>
                    </w:rPr>
                  </w:pPr>
                  <w:r>
                    <w:rPr>
                      <w:rFonts w:eastAsia="仿宋"/>
                      <w:kern w:val="0"/>
                      <w:szCs w:val="21"/>
                    </w:rPr>
                    <w:t>SO</w:t>
                  </w:r>
                  <w:r>
                    <w:rPr>
                      <w:rFonts w:eastAsia="仿宋"/>
                      <w:kern w:val="0"/>
                      <w:szCs w:val="21"/>
                      <w:vertAlign w:val="subscript"/>
                    </w:rPr>
                    <w:t>2</w:t>
                  </w:r>
                </w:p>
              </w:tc>
              <w:tc>
                <w:tcPr>
                  <w:tcW w:w="571" w:type="pct"/>
                  <w:tcMar>
                    <w:left w:w="0" w:type="dxa"/>
                    <w:right w:w="0" w:type="dxa"/>
                  </w:tcMar>
                  <w:vAlign w:val="center"/>
                </w:tcPr>
                <w:p w14:paraId="083E6832">
                  <w:pPr>
                    <w:jc w:val="center"/>
                    <w:rPr>
                      <w:rFonts w:eastAsia="仿宋"/>
                    </w:rPr>
                  </w:pPr>
                  <w:r>
                    <w:rPr>
                      <w:rFonts w:eastAsia="仿宋"/>
                    </w:rPr>
                    <w:t>0.03000</w:t>
                  </w:r>
                </w:p>
              </w:tc>
              <w:tc>
                <w:tcPr>
                  <w:tcW w:w="484" w:type="pct"/>
                  <w:tcMar>
                    <w:left w:w="0" w:type="dxa"/>
                    <w:right w:w="0" w:type="dxa"/>
                  </w:tcMar>
                  <w:vAlign w:val="center"/>
                </w:tcPr>
                <w:p w14:paraId="657B6080">
                  <w:pPr>
                    <w:jc w:val="center"/>
                    <w:rPr>
                      <w:rFonts w:eastAsia="仿宋"/>
                    </w:rPr>
                  </w:pPr>
                  <w:r>
                    <w:rPr>
                      <w:rFonts w:eastAsia="仿宋"/>
                    </w:rPr>
                    <w:t>0.00015</w:t>
                  </w:r>
                </w:p>
              </w:tc>
              <w:tc>
                <w:tcPr>
                  <w:tcW w:w="454" w:type="pct"/>
                  <w:tcMar>
                    <w:left w:w="0" w:type="dxa"/>
                    <w:right w:w="0" w:type="dxa"/>
                  </w:tcMar>
                  <w:vAlign w:val="center"/>
                </w:tcPr>
                <w:p w14:paraId="4831F727">
                  <w:pPr>
                    <w:jc w:val="center"/>
                    <w:rPr>
                      <w:rFonts w:eastAsia="仿宋"/>
                    </w:rPr>
                  </w:pPr>
                  <w:r>
                    <w:rPr>
                      <w:rFonts w:eastAsia="仿宋"/>
                    </w:rPr>
                    <w:t>0.00036</w:t>
                  </w:r>
                </w:p>
              </w:tc>
              <w:tc>
                <w:tcPr>
                  <w:tcW w:w="692" w:type="pct"/>
                  <w:vMerge w:val="continue"/>
                  <w:vAlign w:val="center"/>
                </w:tcPr>
                <w:p w14:paraId="740634A8">
                  <w:pPr>
                    <w:jc w:val="center"/>
                    <w:rPr>
                      <w:rFonts w:eastAsia="仿宋"/>
                      <w:kern w:val="0"/>
                      <w:szCs w:val="21"/>
                    </w:rPr>
                  </w:pPr>
                </w:p>
              </w:tc>
            </w:tr>
            <w:tr w14:paraId="349F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18B36D75">
                  <w:pPr>
                    <w:jc w:val="center"/>
                    <w:rPr>
                      <w:rFonts w:eastAsia="仿宋"/>
                      <w:kern w:val="0"/>
                      <w:szCs w:val="21"/>
                    </w:rPr>
                  </w:pPr>
                </w:p>
              </w:tc>
              <w:tc>
                <w:tcPr>
                  <w:tcW w:w="795" w:type="pct"/>
                  <w:vMerge w:val="continue"/>
                  <w:tcMar>
                    <w:left w:w="0" w:type="dxa"/>
                    <w:right w:w="0" w:type="dxa"/>
                  </w:tcMar>
                  <w:vAlign w:val="center"/>
                </w:tcPr>
                <w:p w14:paraId="0D2EE09D">
                  <w:pPr>
                    <w:jc w:val="center"/>
                    <w:rPr>
                      <w:rFonts w:eastAsia="仿宋"/>
                      <w:kern w:val="0"/>
                      <w:szCs w:val="21"/>
                    </w:rPr>
                  </w:pPr>
                </w:p>
              </w:tc>
              <w:tc>
                <w:tcPr>
                  <w:tcW w:w="499" w:type="pct"/>
                  <w:vMerge w:val="continue"/>
                  <w:tcMar>
                    <w:left w:w="0" w:type="dxa"/>
                    <w:right w:w="0" w:type="dxa"/>
                  </w:tcMar>
                  <w:vAlign w:val="center"/>
                </w:tcPr>
                <w:p w14:paraId="6C68644E">
                  <w:pPr>
                    <w:jc w:val="center"/>
                    <w:rPr>
                      <w:rFonts w:eastAsia="仿宋"/>
                      <w:kern w:val="0"/>
                      <w:szCs w:val="21"/>
                    </w:rPr>
                  </w:pPr>
                </w:p>
              </w:tc>
              <w:tc>
                <w:tcPr>
                  <w:tcW w:w="430" w:type="pct"/>
                  <w:vMerge w:val="continue"/>
                  <w:tcMar>
                    <w:left w:w="0" w:type="dxa"/>
                    <w:right w:w="0" w:type="dxa"/>
                  </w:tcMar>
                  <w:vAlign w:val="center"/>
                </w:tcPr>
                <w:p w14:paraId="52ABE96A">
                  <w:pPr>
                    <w:jc w:val="center"/>
                    <w:rPr>
                      <w:rFonts w:eastAsia="仿宋"/>
                      <w:kern w:val="0"/>
                      <w:szCs w:val="21"/>
                    </w:rPr>
                  </w:pPr>
                </w:p>
              </w:tc>
              <w:tc>
                <w:tcPr>
                  <w:tcW w:w="637" w:type="pct"/>
                  <w:tcMar>
                    <w:left w:w="0" w:type="dxa"/>
                    <w:right w:w="0" w:type="dxa"/>
                  </w:tcMar>
                  <w:vAlign w:val="center"/>
                </w:tcPr>
                <w:p w14:paraId="42910405">
                  <w:pPr>
                    <w:jc w:val="center"/>
                    <w:rPr>
                      <w:rFonts w:eastAsia="仿宋"/>
                      <w:kern w:val="0"/>
                      <w:szCs w:val="21"/>
                    </w:rPr>
                  </w:pPr>
                  <w:r>
                    <w:rPr>
                      <w:rFonts w:eastAsia="仿宋"/>
                      <w:kern w:val="0"/>
                      <w:szCs w:val="21"/>
                    </w:rPr>
                    <w:t>NOx</w:t>
                  </w:r>
                </w:p>
              </w:tc>
              <w:tc>
                <w:tcPr>
                  <w:tcW w:w="571" w:type="pct"/>
                  <w:tcMar>
                    <w:left w:w="0" w:type="dxa"/>
                    <w:right w:w="0" w:type="dxa"/>
                  </w:tcMar>
                  <w:vAlign w:val="center"/>
                </w:tcPr>
                <w:p w14:paraId="2C77C2F9">
                  <w:pPr>
                    <w:jc w:val="center"/>
                    <w:rPr>
                      <w:rFonts w:eastAsia="仿宋"/>
                    </w:rPr>
                  </w:pPr>
                  <w:r>
                    <w:rPr>
                      <w:rFonts w:eastAsia="仿宋"/>
                    </w:rPr>
                    <w:t>2.667</w:t>
                  </w:r>
                </w:p>
              </w:tc>
              <w:tc>
                <w:tcPr>
                  <w:tcW w:w="484" w:type="pct"/>
                  <w:tcMar>
                    <w:left w:w="0" w:type="dxa"/>
                    <w:right w:w="0" w:type="dxa"/>
                  </w:tcMar>
                  <w:vAlign w:val="center"/>
                </w:tcPr>
                <w:p w14:paraId="399401FD">
                  <w:pPr>
                    <w:jc w:val="center"/>
                    <w:rPr>
                      <w:rFonts w:eastAsia="仿宋"/>
                    </w:rPr>
                  </w:pPr>
                  <w:r>
                    <w:rPr>
                      <w:rFonts w:eastAsia="仿宋"/>
                    </w:rPr>
                    <w:t>0.013</w:t>
                  </w:r>
                </w:p>
              </w:tc>
              <w:tc>
                <w:tcPr>
                  <w:tcW w:w="454" w:type="pct"/>
                  <w:tcMar>
                    <w:left w:w="0" w:type="dxa"/>
                    <w:right w:w="0" w:type="dxa"/>
                  </w:tcMar>
                  <w:vAlign w:val="center"/>
                </w:tcPr>
                <w:p w14:paraId="3C8E1F9D">
                  <w:pPr>
                    <w:jc w:val="center"/>
                    <w:rPr>
                      <w:rFonts w:eastAsia="仿宋"/>
                    </w:rPr>
                  </w:pPr>
                  <w:r>
                    <w:rPr>
                      <w:rFonts w:eastAsia="仿宋"/>
                    </w:rPr>
                    <w:t>0.032</w:t>
                  </w:r>
                </w:p>
              </w:tc>
              <w:tc>
                <w:tcPr>
                  <w:tcW w:w="692" w:type="pct"/>
                  <w:vMerge w:val="continue"/>
                  <w:vAlign w:val="center"/>
                </w:tcPr>
                <w:p w14:paraId="79A1F72D">
                  <w:pPr>
                    <w:jc w:val="center"/>
                    <w:rPr>
                      <w:rFonts w:eastAsia="仿宋"/>
                      <w:kern w:val="0"/>
                      <w:szCs w:val="21"/>
                    </w:rPr>
                  </w:pPr>
                </w:p>
              </w:tc>
            </w:tr>
            <w:tr w14:paraId="70CD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355C4CC8">
                  <w:pPr>
                    <w:jc w:val="center"/>
                    <w:rPr>
                      <w:rFonts w:eastAsia="仿宋"/>
                      <w:kern w:val="0"/>
                      <w:szCs w:val="21"/>
                    </w:rPr>
                  </w:pPr>
                </w:p>
              </w:tc>
              <w:tc>
                <w:tcPr>
                  <w:tcW w:w="795" w:type="pct"/>
                  <w:vMerge w:val="restart"/>
                  <w:tcMar>
                    <w:left w:w="0" w:type="dxa"/>
                    <w:right w:w="0" w:type="dxa"/>
                  </w:tcMar>
                  <w:vAlign w:val="center"/>
                </w:tcPr>
                <w:p w14:paraId="28D02199">
                  <w:pPr>
                    <w:widowControl/>
                    <w:adjustRightInd w:val="0"/>
                    <w:snapToGrid w:val="0"/>
                    <w:jc w:val="center"/>
                    <w:rPr>
                      <w:rFonts w:eastAsia="仿宋"/>
                      <w:kern w:val="0"/>
                      <w:szCs w:val="21"/>
                    </w:rPr>
                  </w:pPr>
                  <w:r>
                    <w:rPr>
                      <w:rFonts w:hint="eastAsia" w:eastAsia="仿宋"/>
                      <w:kern w:val="0"/>
                      <w:szCs w:val="21"/>
                    </w:rPr>
                    <w:t>喷漆烘干</w:t>
                  </w:r>
                  <w:r>
                    <w:rPr>
                      <w:rFonts w:eastAsia="仿宋"/>
                      <w:kern w:val="0"/>
                      <w:szCs w:val="21"/>
                    </w:rPr>
                    <w:t>废气G</w:t>
                  </w:r>
                  <w:r>
                    <w:rPr>
                      <w:rFonts w:hint="eastAsia" w:eastAsia="仿宋"/>
                      <w:kern w:val="0"/>
                      <w:szCs w:val="21"/>
                    </w:rPr>
                    <w:t>9（本项目）</w:t>
                  </w:r>
                </w:p>
              </w:tc>
              <w:tc>
                <w:tcPr>
                  <w:tcW w:w="499" w:type="pct"/>
                  <w:vMerge w:val="restart"/>
                  <w:tcMar>
                    <w:left w:w="0" w:type="dxa"/>
                    <w:right w:w="0" w:type="dxa"/>
                  </w:tcMar>
                  <w:vAlign w:val="center"/>
                </w:tcPr>
                <w:p w14:paraId="30309F79">
                  <w:pPr>
                    <w:widowControl/>
                    <w:adjustRightInd w:val="0"/>
                    <w:snapToGrid w:val="0"/>
                    <w:jc w:val="center"/>
                    <w:rPr>
                      <w:rFonts w:eastAsia="仿宋"/>
                      <w:kern w:val="0"/>
                      <w:szCs w:val="21"/>
                    </w:rPr>
                  </w:pPr>
                  <w:r>
                    <w:rPr>
                      <w:rFonts w:hint="eastAsia" w:eastAsia="仿宋"/>
                      <w:kern w:val="0"/>
                      <w:szCs w:val="21"/>
                    </w:rPr>
                    <w:t>喷漆烘干</w:t>
                  </w:r>
                </w:p>
              </w:tc>
              <w:tc>
                <w:tcPr>
                  <w:tcW w:w="430" w:type="pct"/>
                  <w:vMerge w:val="continue"/>
                  <w:tcMar>
                    <w:left w:w="0" w:type="dxa"/>
                    <w:right w:w="0" w:type="dxa"/>
                  </w:tcMar>
                  <w:vAlign w:val="center"/>
                </w:tcPr>
                <w:p w14:paraId="69AB6F4D">
                  <w:pPr>
                    <w:jc w:val="center"/>
                    <w:rPr>
                      <w:rFonts w:eastAsia="仿宋"/>
                      <w:kern w:val="0"/>
                      <w:szCs w:val="21"/>
                    </w:rPr>
                  </w:pPr>
                </w:p>
              </w:tc>
              <w:tc>
                <w:tcPr>
                  <w:tcW w:w="637" w:type="pct"/>
                  <w:tcMar>
                    <w:left w:w="0" w:type="dxa"/>
                    <w:right w:w="0" w:type="dxa"/>
                  </w:tcMar>
                  <w:vAlign w:val="center"/>
                </w:tcPr>
                <w:p w14:paraId="1CF3A1F1">
                  <w:pPr>
                    <w:jc w:val="center"/>
                    <w:rPr>
                      <w:rFonts w:eastAsia="仿宋"/>
                      <w:kern w:val="0"/>
                      <w:szCs w:val="21"/>
                    </w:rPr>
                  </w:pPr>
                  <w:r>
                    <w:rPr>
                      <w:rFonts w:eastAsia="仿宋"/>
                      <w:kern w:val="0"/>
                      <w:szCs w:val="21"/>
                    </w:rPr>
                    <w:t>非甲烷总烃</w:t>
                  </w:r>
                </w:p>
              </w:tc>
              <w:tc>
                <w:tcPr>
                  <w:tcW w:w="571" w:type="pct"/>
                  <w:tcMar>
                    <w:left w:w="0" w:type="dxa"/>
                    <w:right w:w="0" w:type="dxa"/>
                  </w:tcMar>
                  <w:vAlign w:val="center"/>
                </w:tcPr>
                <w:p w14:paraId="09D80DAD">
                  <w:pPr>
                    <w:jc w:val="center"/>
                    <w:rPr>
                      <w:rFonts w:eastAsia="仿宋"/>
                      <w:szCs w:val="21"/>
                    </w:rPr>
                  </w:pPr>
                  <w:r>
                    <w:rPr>
                      <w:rFonts w:hint="eastAsia" w:eastAsia="仿宋"/>
                      <w:szCs w:val="21"/>
                    </w:rPr>
                    <w:t>1</w:t>
                  </w:r>
                  <w:r>
                    <w:rPr>
                      <w:rFonts w:eastAsia="仿宋"/>
                      <w:szCs w:val="21"/>
                    </w:rPr>
                    <w:t>20</w:t>
                  </w:r>
                </w:p>
              </w:tc>
              <w:tc>
                <w:tcPr>
                  <w:tcW w:w="484" w:type="pct"/>
                  <w:tcMar>
                    <w:left w:w="0" w:type="dxa"/>
                    <w:right w:w="0" w:type="dxa"/>
                  </w:tcMar>
                  <w:vAlign w:val="center"/>
                </w:tcPr>
                <w:p w14:paraId="097FC9FC">
                  <w:pPr>
                    <w:jc w:val="center"/>
                    <w:rPr>
                      <w:rFonts w:eastAsia="仿宋"/>
                      <w:szCs w:val="21"/>
                    </w:rPr>
                  </w:pPr>
                  <w:r>
                    <w:rPr>
                      <w:rFonts w:hint="eastAsia" w:eastAsia="仿宋"/>
                      <w:szCs w:val="21"/>
                    </w:rPr>
                    <w:t>0</w:t>
                  </w:r>
                  <w:r>
                    <w:rPr>
                      <w:rFonts w:eastAsia="仿宋"/>
                      <w:szCs w:val="21"/>
                    </w:rPr>
                    <w:t>.6</w:t>
                  </w:r>
                </w:p>
              </w:tc>
              <w:tc>
                <w:tcPr>
                  <w:tcW w:w="454" w:type="pct"/>
                  <w:tcMar>
                    <w:left w:w="0" w:type="dxa"/>
                    <w:right w:w="0" w:type="dxa"/>
                  </w:tcMar>
                  <w:vAlign w:val="center"/>
                </w:tcPr>
                <w:p w14:paraId="034A9007">
                  <w:pPr>
                    <w:jc w:val="center"/>
                    <w:rPr>
                      <w:rFonts w:eastAsia="仿宋"/>
                      <w:szCs w:val="21"/>
                    </w:rPr>
                  </w:pPr>
                  <w:r>
                    <w:rPr>
                      <w:rFonts w:hint="eastAsia" w:eastAsia="仿宋"/>
                      <w:szCs w:val="21"/>
                    </w:rPr>
                    <w:t>1.45</w:t>
                  </w:r>
                </w:p>
              </w:tc>
              <w:tc>
                <w:tcPr>
                  <w:tcW w:w="692" w:type="pct"/>
                  <w:vMerge w:val="continue"/>
                  <w:vAlign w:val="center"/>
                </w:tcPr>
                <w:p w14:paraId="4B2AEECB">
                  <w:pPr>
                    <w:jc w:val="center"/>
                    <w:rPr>
                      <w:rFonts w:eastAsia="仿宋"/>
                      <w:kern w:val="0"/>
                      <w:szCs w:val="21"/>
                    </w:rPr>
                  </w:pPr>
                </w:p>
              </w:tc>
            </w:tr>
            <w:tr w14:paraId="258E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5DB6B807">
                  <w:pPr>
                    <w:jc w:val="center"/>
                    <w:rPr>
                      <w:rFonts w:eastAsia="仿宋"/>
                      <w:kern w:val="0"/>
                      <w:szCs w:val="21"/>
                    </w:rPr>
                  </w:pPr>
                </w:p>
              </w:tc>
              <w:tc>
                <w:tcPr>
                  <w:tcW w:w="795" w:type="pct"/>
                  <w:vMerge w:val="continue"/>
                  <w:tcMar>
                    <w:left w:w="0" w:type="dxa"/>
                    <w:right w:w="0" w:type="dxa"/>
                  </w:tcMar>
                  <w:vAlign w:val="center"/>
                </w:tcPr>
                <w:p w14:paraId="576A052C">
                  <w:pPr>
                    <w:widowControl/>
                    <w:adjustRightInd w:val="0"/>
                    <w:snapToGrid w:val="0"/>
                    <w:jc w:val="center"/>
                    <w:rPr>
                      <w:rFonts w:eastAsia="仿宋"/>
                      <w:kern w:val="0"/>
                      <w:szCs w:val="21"/>
                    </w:rPr>
                  </w:pPr>
                </w:p>
              </w:tc>
              <w:tc>
                <w:tcPr>
                  <w:tcW w:w="499" w:type="pct"/>
                  <w:vMerge w:val="continue"/>
                  <w:tcMar>
                    <w:left w:w="0" w:type="dxa"/>
                    <w:right w:w="0" w:type="dxa"/>
                  </w:tcMar>
                  <w:vAlign w:val="center"/>
                </w:tcPr>
                <w:p w14:paraId="60A9A722">
                  <w:pPr>
                    <w:widowControl/>
                    <w:adjustRightInd w:val="0"/>
                    <w:snapToGrid w:val="0"/>
                    <w:jc w:val="center"/>
                    <w:rPr>
                      <w:rFonts w:eastAsia="仿宋"/>
                      <w:kern w:val="0"/>
                      <w:szCs w:val="21"/>
                    </w:rPr>
                  </w:pPr>
                </w:p>
              </w:tc>
              <w:tc>
                <w:tcPr>
                  <w:tcW w:w="430" w:type="pct"/>
                  <w:vMerge w:val="continue"/>
                  <w:tcMar>
                    <w:left w:w="0" w:type="dxa"/>
                    <w:right w:w="0" w:type="dxa"/>
                  </w:tcMar>
                  <w:vAlign w:val="center"/>
                </w:tcPr>
                <w:p w14:paraId="5DDB96A5">
                  <w:pPr>
                    <w:jc w:val="center"/>
                    <w:rPr>
                      <w:rFonts w:eastAsia="仿宋"/>
                      <w:kern w:val="0"/>
                      <w:szCs w:val="21"/>
                    </w:rPr>
                  </w:pPr>
                </w:p>
              </w:tc>
              <w:tc>
                <w:tcPr>
                  <w:tcW w:w="637" w:type="pct"/>
                  <w:shd w:val="clear" w:color="auto" w:fill="auto"/>
                  <w:tcMar>
                    <w:left w:w="0" w:type="dxa"/>
                    <w:right w:w="0" w:type="dxa"/>
                  </w:tcMar>
                  <w:vAlign w:val="center"/>
                </w:tcPr>
                <w:p w14:paraId="53B2DC61">
                  <w:pPr>
                    <w:widowControl/>
                    <w:adjustRightInd w:val="0"/>
                    <w:snapToGrid w:val="0"/>
                    <w:jc w:val="center"/>
                    <w:rPr>
                      <w:rFonts w:eastAsia="仿宋"/>
                      <w:kern w:val="0"/>
                      <w:szCs w:val="21"/>
                    </w:rPr>
                  </w:pPr>
                  <w:r>
                    <w:rPr>
                      <w:rFonts w:hint="eastAsia" w:eastAsia="仿宋"/>
                      <w:kern w:val="0"/>
                      <w:szCs w:val="21"/>
                    </w:rPr>
                    <w:t>TVOC</w:t>
                  </w:r>
                </w:p>
              </w:tc>
              <w:tc>
                <w:tcPr>
                  <w:tcW w:w="571" w:type="pct"/>
                  <w:shd w:val="clear" w:color="auto" w:fill="auto"/>
                  <w:tcMar>
                    <w:left w:w="0" w:type="dxa"/>
                    <w:right w:w="0" w:type="dxa"/>
                  </w:tcMar>
                  <w:vAlign w:val="center"/>
                </w:tcPr>
                <w:p w14:paraId="21B5B364">
                  <w:pPr>
                    <w:jc w:val="center"/>
                    <w:rPr>
                      <w:rFonts w:eastAsia="仿宋"/>
                      <w:szCs w:val="21"/>
                    </w:rPr>
                  </w:pPr>
                  <w:r>
                    <w:rPr>
                      <w:rFonts w:hint="eastAsia" w:eastAsia="仿宋"/>
                      <w:szCs w:val="21"/>
                    </w:rPr>
                    <w:t>1</w:t>
                  </w:r>
                  <w:r>
                    <w:rPr>
                      <w:rFonts w:eastAsia="仿宋"/>
                      <w:szCs w:val="21"/>
                    </w:rPr>
                    <w:t>20</w:t>
                  </w:r>
                </w:p>
              </w:tc>
              <w:tc>
                <w:tcPr>
                  <w:tcW w:w="484" w:type="pct"/>
                  <w:shd w:val="clear" w:color="auto" w:fill="auto"/>
                  <w:tcMar>
                    <w:left w:w="0" w:type="dxa"/>
                    <w:right w:w="0" w:type="dxa"/>
                  </w:tcMar>
                  <w:vAlign w:val="center"/>
                </w:tcPr>
                <w:p w14:paraId="46E7CF3F">
                  <w:pPr>
                    <w:jc w:val="center"/>
                    <w:rPr>
                      <w:rFonts w:eastAsia="仿宋"/>
                      <w:szCs w:val="21"/>
                    </w:rPr>
                  </w:pPr>
                  <w:r>
                    <w:rPr>
                      <w:rFonts w:hint="eastAsia" w:eastAsia="仿宋"/>
                      <w:szCs w:val="21"/>
                    </w:rPr>
                    <w:t>0</w:t>
                  </w:r>
                  <w:r>
                    <w:rPr>
                      <w:rFonts w:eastAsia="仿宋"/>
                      <w:szCs w:val="21"/>
                    </w:rPr>
                    <w:t>.6</w:t>
                  </w:r>
                </w:p>
              </w:tc>
              <w:tc>
                <w:tcPr>
                  <w:tcW w:w="454" w:type="pct"/>
                  <w:shd w:val="clear" w:color="auto" w:fill="auto"/>
                  <w:tcMar>
                    <w:left w:w="0" w:type="dxa"/>
                    <w:right w:w="0" w:type="dxa"/>
                  </w:tcMar>
                  <w:vAlign w:val="center"/>
                </w:tcPr>
                <w:p w14:paraId="0E10BA01">
                  <w:pPr>
                    <w:jc w:val="center"/>
                    <w:rPr>
                      <w:rFonts w:eastAsia="仿宋"/>
                      <w:szCs w:val="21"/>
                    </w:rPr>
                  </w:pPr>
                  <w:r>
                    <w:rPr>
                      <w:rFonts w:hint="eastAsia" w:eastAsia="仿宋"/>
                      <w:szCs w:val="21"/>
                    </w:rPr>
                    <w:t>1.45</w:t>
                  </w:r>
                </w:p>
              </w:tc>
              <w:tc>
                <w:tcPr>
                  <w:tcW w:w="692" w:type="pct"/>
                  <w:vMerge w:val="continue"/>
                  <w:vAlign w:val="center"/>
                </w:tcPr>
                <w:p w14:paraId="20A73DFD">
                  <w:pPr>
                    <w:jc w:val="center"/>
                    <w:rPr>
                      <w:rFonts w:eastAsia="仿宋"/>
                      <w:kern w:val="0"/>
                      <w:szCs w:val="21"/>
                    </w:rPr>
                  </w:pPr>
                </w:p>
              </w:tc>
            </w:tr>
            <w:tr w14:paraId="6E31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13FEC417">
                  <w:pPr>
                    <w:jc w:val="center"/>
                    <w:rPr>
                      <w:rFonts w:eastAsia="仿宋"/>
                      <w:kern w:val="0"/>
                      <w:szCs w:val="21"/>
                    </w:rPr>
                  </w:pPr>
                </w:p>
              </w:tc>
              <w:tc>
                <w:tcPr>
                  <w:tcW w:w="795" w:type="pct"/>
                  <w:vMerge w:val="restart"/>
                  <w:tcMar>
                    <w:left w:w="0" w:type="dxa"/>
                    <w:right w:w="0" w:type="dxa"/>
                  </w:tcMar>
                  <w:vAlign w:val="center"/>
                </w:tcPr>
                <w:p w14:paraId="0C66CBB5">
                  <w:pPr>
                    <w:widowControl/>
                    <w:adjustRightInd w:val="0"/>
                    <w:snapToGrid w:val="0"/>
                    <w:jc w:val="center"/>
                    <w:rPr>
                      <w:rFonts w:eastAsia="仿宋"/>
                      <w:kern w:val="0"/>
                      <w:szCs w:val="21"/>
                    </w:rPr>
                  </w:pPr>
                  <w:r>
                    <w:rPr>
                      <w:rFonts w:eastAsia="仿宋"/>
                      <w:kern w:val="0"/>
                      <w:szCs w:val="21"/>
                    </w:rPr>
                    <w:t>天然气燃烧废气G1</w:t>
                  </w:r>
                  <w:r>
                    <w:rPr>
                      <w:rFonts w:hint="eastAsia" w:eastAsia="仿宋"/>
                      <w:kern w:val="0"/>
                      <w:szCs w:val="21"/>
                    </w:rPr>
                    <w:t>0（本项目）</w:t>
                  </w:r>
                </w:p>
              </w:tc>
              <w:tc>
                <w:tcPr>
                  <w:tcW w:w="499" w:type="pct"/>
                  <w:vMerge w:val="restart"/>
                  <w:tcMar>
                    <w:left w:w="0" w:type="dxa"/>
                    <w:right w:w="0" w:type="dxa"/>
                  </w:tcMar>
                  <w:vAlign w:val="center"/>
                </w:tcPr>
                <w:p w14:paraId="52E6C789">
                  <w:pPr>
                    <w:widowControl/>
                    <w:adjustRightInd w:val="0"/>
                    <w:snapToGrid w:val="0"/>
                    <w:jc w:val="center"/>
                    <w:rPr>
                      <w:rFonts w:eastAsia="仿宋"/>
                      <w:kern w:val="0"/>
                      <w:szCs w:val="21"/>
                    </w:rPr>
                  </w:pPr>
                  <w:r>
                    <w:rPr>
                      <w:rFonts w:hint="eastAsia" w:eastAsia="仿宋"/>
                      <w:kern w:val="0"/>
                      <w:szCs w:val="21"/>
                    </w:rPr>
                    <w:t>喷漆烘干</w:t>
                  </w:r>
                </w:p>
              </w:tc>
              <w:tc>
                <w:tcPr>
                  <w:tcW w:w="430" w:type="pct"/>
                  <w:vMerge w:val="continue"/>
                  <w:tcMar>
                    <w:left w:w="0" w:type="dxa"/>
                    <w:right w:w="0" w:type="dxa"/>
                  </w:tcMar>
                  <w:vAlign w:val="center"/>
                </w:tcPr>
                <w:p w14:paraId="4ECAAE94">
                  <w:pPr>
                    <w:jc w:val="center"/>
                    <w:rPr>
                      <w:rFonts w:eastAsia="仿宋"/>
                      <w:kern w:val="0"/>
                      <w:szCs w:val="21"/>
                    </w:rPr>
                  </w:pPr>
                </w:p>
              </w:tc>
              <w:tc>
                <w:tcPr>
                  <w:tcW w:w="637" w:type="pct"/>
                  <w:tcMar>
                    <w:left w:w="0" w:type="dxa"/>
                    <w:right w:w="0" w:type="dxa"/>
                  </w:tcMar>
                  <w:vAlign w:val="center"/>
                </w:tcPr>
                <w:p w14:paraId="212DBDB7">
                  <w:pPr>
                    <w:jc w:val="center"/>
                    <w:rPr>
                      <w:rFonts w:eastAsia="仿宋"/>
                      <w:kern w:val="0"/>
                      <w:szCs w:val="21"/>
                    </w:rPr>
                  </w:pPr>
                  <w:r>
                    <w:rPr>
                      <w:rFonts w:eastAsia="仿宋"/>
                      <w:kern w:val="0"/>
                      <w:szCs w:val="21"/>
                    </w:rPr>
                    <w:t>颗粒物</w:t>
                  </w:r>
                </w:p>
              </w:tc>
              <w:tc>
                <w:tcPr>
                  <w:tcW w:w="571" w:type="pct"/>
                  <w:tcMar>
                    <w:left w:w="0" w:type="dxa"/>
                    <w:right w:w="0" w:type="dxa"/>
                  </w:tcMar>
                  <w:vAlign w:val="center"/>
                </w:tcPr>
                <w:p w14:paraId="390C52E4">
                  <w:pPr>
                    <w:jc w:val="center"/>
                    <w:rPr>
                      <w:rFonts w:eastAsia="仿宋"/>
                      <w:szCs w:val="21"/>
                    </w:rPr>
                  </w:pPr>
                  <w:r>
                    <w:rPr>
                      <w:rFonts w:hint="eastAsia" w:eastAsia="仿宋"/>
                      <w:szCs w:val="21"/>
                    </w:rPr>
                    <w:t>1</w:t>
                  </w:r>
                  <w:r>
                    <w:rPr>
                      <w:rFonts w:eastAsia="仿宋"/>
                      <w:szCs w:val="21"/>
                    </w:rPr>
                    <w:t>.2</w:t>
                  </w:r>
                </w:p>
              </w:tc>
              <w:tc>
                <w:tcPr>
                  <w:tcW w:w="484" w:type="pct"/>
                  <w:tcMar>
                    <w:left w:w="0" w:type="dxa"/>
                    <w:right w:w="0" w:type="dxa"/>
                  </w:tcMar>
                  <w:vAlign w:val="center"/>
                </w:tcPr>
                <w:p w14:paraId="04FE077C">
                  <w:pPr>
                    <w:jc w:val="center"/>
                    <w:rPr>
                      <w:rFonts w:eastAsia="仿宋"/>
                      <w:szCs w:val="21"/>
                    </w:rPr>
                  </w:pPr>
                  <w:r>
                    <w:rPr>
                      <w:rFonts w:eastAsia="仿宋"/>
                      <w:szCs w:val="21"/>
                    </w:rPr>
                    <w:t>0.006</w:t>
                  </w:r>
                </w:p>
              </w:tc>
              <w:tc>
                <w:tcPr>
                  <w:tcW w:w="454" w:type="pct"/>
                  <w:tcMar>
                    <w:left w:w="0" w:type="dxa"/>
                    <w:right w:w="0" w:type="dxa"/>
                  </w:tcMar>
                  <w:vAlign w:val="center"/>
                </w:tcPr>
                <w:p w14:paraId="690D84B3">
                  <w:pPr>
                    <w:jc w:val="center"/>
                    <w:rPr>
                      <w:rFonts w:eastAsia="仿宋"/>
                      <w:szCs w:val="21"/>
                    </w:rPr>
                  </w:pPr>
                  <w:r>
                    <w:rPr>
                      <w:rFonts w:eastAsia="仿宋"/>
                      <w:szCs w:val="21"/>
                    </w:rPr>
                    <w:t>0.014</w:t>
                  </w:r>
                </w:p>
              </w:tc>
              <w:tc>
                <w:tcPr>
                  <w:tcW w:w="692" w:type="pct"/>
                  <w:vMerge w:val="continue"/>
                  <w:vAlign w:val="center"/>
                </w:tcPr>
                <w:p w14:paraId="017BC8F2">
                  <w:pPr>
                    <w:jc w:val="center"/>
                    <w:rPr>
                      <w:rFonts w:eastAsia="仿宋"/>
                      <w:kern w:val="0"/>
                      <w:szCs w:val="21"/>
                    </w:rPr>
                  </w:pPr>
                </w:p>
              </w:tc>
            </w:tr>
            <w:tr w14:paraId="39AD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42570748">
                  <w:pPr>
                    <w:jc w:val="center"/>
                    <w:rPr>
                      <w:rFonts w:eastAsia="仿宋"/>
                      <w:kern w:val="0"/>
                      <w:szCs w:val="21"/>
                    </w:rPr>
                  </w:pPr>
                </w:p>
              </w:tc>
              <w:tc>
                <w:tcPr>
                  <w:tcW w:w="795" w:type="pct"/>
                  <w:vMerge w:val="continue"/>
                  <w:tcMar>
                    <w:left w:w="0" w:type="dxa"/>
                    <w:right w:w="0" w:type="dxa"/>
                  </w:tcMar>
                  <w:vAlign w:val="center"/>
                </w:tcPr>
                <w:p w14:paraId="1B8526E0">
                  <w:pPr>
                    <w:jc w:val="center"/>
                    <w:rPr>
                      <w:rFonts w:eastAsia="仿宋"/>
                      <w:kern w:val="0"/>
                      <w:szCs w:val="21"/>
                    </w:rPr>
                  </w:pPr>
                </w:p>
              </w:tc>
              <w:tc>
                <w:tcPr>
                  <w:tcW w:w="499" w:type="pct"/>
                  <w:vMerge w:val="continue"/>
                  <w:tcMar>
                    <w:left w:w="0" w:type="dxa"/>
                    <w:right w:w="0" w:type="dxa"/>
                  </w:tcMar>
                  <w:vAlign w:val="center"/>
                </w:tcPr>
                <w:p w14:paraId="7E23D360">
                  <w:pPr>
                    <w:jc w:val="center"/>
                    <w:rPr>
                      <w:rFonts w:eastAsia="仿宋"/>
                      <w:kern w:val="0"/>
                      <w:szCs w:val="21"/>
                    </w:rPr>
                  </w:pPr>
                </w:p>
              </w:tc>
              <w:tc>
                <w:tcPr>
                  <w:tcW w:w="430" w:type="pct"/>
                  <w:vMerge w:val="continue"/>
                  <w:tcMar>
                    <w:left w:w="0" w:type="dxa"/>
                    <w:right w:w="0" w:type="dxa"/>
                  </w:tcMar>
                  <w:vAlign w:val="center"/>
                </w:tcPr>
                <w:p w14:paraId="14631242">
                  <w:pPr>
                    <w:jc w:val="center"/>
                    <w:rPr>
                      <w:rFonts w:eastAsia="仿宋"/>
                      <w:kern w:val="0"/>
                      <w:szCs w:val="21"/>
                    </w:rPr>
                  </w:pPr>
                </w:p>
              </w:tc>
              <w:tc>
                <w:tcPr>
                  <w:tcW w:w="637" w:type="pct"/>
                  <w:tcMar>
                    <w:left w:w="0" w:type="dxa"/>
                    <w:right w:w="0" w:type="dxa"/>
                  </w:tcMar>
                  <w:vAlign w:val="center"/>
                </w:tcPr>
                <w:p w14:paraId="66338106">
                  <w:pPr>
                    <w:jc w:val="center"/>
                    <w:rPr>
                      <w:rFonts w:eastAsia="仿宋"/>
                      <w:kern w:val="0"/>
                      <w:szCs w:val="21"/>
                    </w:rPr>
                  </w:pPr>
                  <w:r>
                    <w:rPr>
                      <w:rFonts w:eastAsia="仿宋"/>
                      <w:kern w:val="0"/>
                      <w:szCs w:val="21"/>
                    </w:rPr>
                    <w:t>SO</w:t>
                  </w:r>
                  <w:r>
                    <w:rPr>
                      <w:rFonts w:eastAsia="仿宋"/>
                      <w:kern w:val="0"/>
                      <w:szCs w:val="21"/>
                      <w:vertAlign w:val="subscript"/>
                    </w:rPr>
                    <w:t>2</w:t>
                  </w:r>
                </w:p>
              </w:tc>
              <w:tc>
                <w:tcPr>
                  <w:tcW w:w="571" w:type="pct"/>
                  <w:tcMar>
                    <w:left w:w="0" w:type="dxa"/>
                    <w:right w:w="0" w:type="dxa"/>
                  </w:tcMar>
                  <w:vAlign w:val="center"/>
                </w:tcPr>
                <w:p w14:paraId="5D796980">
                  <w:pPr>
                    <w:jc w:val="center"/>
                    <w:rPr>
                      <w:rFonts w:eastAsia="仿宋"/>
                      <w:szCs w:val="21"/>
                    </w:rPr>
                  </w:pPr>
                  <w:r>
                    <w:rPr>
                      <w:rFonts w:hint="eastAsia" w:eastAsia="仿宋"/>
                      <w:szCs w:val="21"/>
                    </w:rPr>
                    <w:t>0</w:t>
                  </w:r>
                  <w:r>
                    <w:rPr>
                      <w:rFonts w:eastAsia="仿宋"/>
                      <w:szCs w:val="21"/>
                    </w:rPr>
                    <w:t>.2</w:t>
                  </w:r>
                </w:p>
              </w:tc>
              <w:tc>
                <w:tcPr>
                  <w:tcW w:w="484" w:type="pct"/>
                  <w:tcMar>
                    <w:left w:w="0" w:type="dxa"/>
                    <w:right w:w="0" w:type="dxa"/>
                  </w:tcMar>
                  <w:vAlign w:val="center"/>
                </w:tcPr>
                <w:p w14:paraId="3354721D">
                  <w:pPr>
                    <w:jc w:val="center"/>
                    <w:rPr>
                      <w:rFonts w:eastAsia="仿宋"/>
                      <w:szCs w:val="21"/>
                    </w:rPr>
                  </w:pPr>
                  <w:r>
                    <w:rPr>
                      <w:rFonts w:eastAsia="仿宋"/>
                      <w:szCs w:val="21"/>
                    </w:rPr>
                    <w:t>0.001</w:t>
                  </w:r>
                </w:p>
              </w:tc>
              <w:tc>
                <w:tcPr>
                  <w:tcW w:w="454" w:type="pct"/>
                  <w:tcMar>
                    <w:left w:w="0" w:type="dxa"/>
                    <w:right w:w="0" w:type="dxa"/>
                  </w:tcMar>
                  <w:vAlign w:val="center"/>
                </w:tcPr>
                <w:p w14:paraId="1CA775E7">
                  <w:pPr>
                    <w:jc w:val="center"/>
                    <w:rPr>
                      <w:rFonts w:eastAsia="仿宋"/>
                      <w:szCs w:val="21"/>
                    </w:rPr>
                  </w:pPr>
                  <w:r>
                    <w:rPr>
                      <w:rFonts w:eastAsia="仿宋"/>
                      <w:szCs w:val="21"/>
                    </w:rPr>
                    <w:t>0.002</w:t>
                  </w:r>
                </w:p>
              </w:tc>
              <w:tc>
                <w:tcPr>
                  <w:tcW w:w="692" w:type="pct"/>
                  <w:vMerge w:val="continue"/>
                  <w:vAlign w:val="center"/>
                </w:tcPr>
                <w:p w14:paraId="05F02C3A">
                  <w:pPr>
                    <w:jc w:val="center"/>
                    <w:rPr>
                      <w:rFonts w:eastAsia="仿宋"/>
                      <w:kern w:val="0"/>
                      <w:szCs w:val="21"/>
                    </w:rPr>
                  </w:pPr>
                </w:p>
              </w:tc>
            </w:tr>
            <w:tr w14:paraId="62BB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vMerge w:val="continue"/>
                  <w:tcMar>
                    <w:left w:w="0" w:type="dxa"/>
                    <w:right w:w="0" w:type="dxa"/>
                  </w:tcMar>
                  <w:vAlign w:val="center"/>
                </w:tcPr>
                <w:p w14:paraId="484F71AE">
                  <w:pPr>
                    <w:jc w:val="center"/>
                    <w:rPr>
                      <w:rFonts w:eastAsia="仿宋"/>
                      <w:kern w:val="0"/>
                      <w:szCs w:val="21"/>
                    </w:rPr>
                  </w:pPr>
                </w:p>
              </w:tc>
              <w:tc>
                <w:tcPr>
                  <w:tcW w:w="795" w:type="pct"/>
                  <w:vMerge w:val="continue"/>
                  <w:tcMar>
                    <w:left w:w="0" w:type="dxa"/>
                    <w:right w:w="0" w:type="dxa"/>
                  </w:tcMar>
                  <w:vAlign w:val="center"/>
                </w:tcPr>
                <w:p w14:paraId="17D29879">
                  <w:pPr>
                    <w:jc w:val="center"/>
                    <w:rPr>
                      <w:rFonts w:eastAsia="仿宋"/>
                      <w:kern w:val="0"/>
                      <w:szCs w:val="21"/>
                    </w:rPr>
                  </w:pPr>
                </w:p>
              </w:tc>
              <w:tc>
                <w:tcPr>
                  <w:tcW w:w="499" w:type="pct"/>
                  <w:vMerge w:val="continue"/>
                  <w:tcMar>
                    <w:left w:w="0" w:type="dxa"/>
                    <w:right w:w="0" w:type="dxa"/>
                  </w:tcMar>
                  <w:vAlign w:val="center"/>
                </w:tcPr>
                <w:p w14:paraId="3A79B542">
                  <w:pPr>
                    <w:jc w:val="center"/>
                    <w:rPr>
                      <w:rFonts w:eastAsia="仿宋"/>
                      <w:kern w:val="0"/>
                      <w:szCs w:val="21"/>
                    </w:rPr>
                  </w:pPr>
                </w:p>
              </w:tc>
              <w:tc>
                <w:tcPr>
                  <w:tcW w:w="430" w:type="pct"/>
                  <w:vMerge w:val="continue"/>
                  <w:tcMar>
                    <w:left w:w="0" w:type="dxa"/>
                    <w:right w:w="0" w:type="dxa"/>
                  </w:tcMar>
                  <w:vAlign w:val="center"/>
                </w:tcPr>
                <w:p w14:paraId="4CA5F5B5">
                  <w:pPr>
                    <w:jc w:val="center"/>
                    <w:rPr>
                      <w:rFonts w:eastAsia="仿宋"/>
                      <w:kern w:val="0"/>
                      <w:szCs w:val="21"/>
                    </w:rPr>
                  </w:pPr>
                </w:p>
              </w:tc>
              <w:tc>
                <w:tcPr>
                  <w:tcW w:w="637" w:type="pct"/>
                  <w:tcMar>
                    <w:left w:w="0" w:type="dxa"/>
                    <w:right w:w="0" w:type="dxa"/>
                  </w:tcMar>
                  <w:vAlign w:val="center"/>
                </w:tcPr>
                <w:p w14:paraId="0084E213">
                  <w:pPr>
                    <w:jc w:val="center"/>
                    <w:rPr>
                      <w:rFonts w:eastAsia="仿宋"/>
                      <w:kern w:val="0"/>
                      <w:szCs w:val="21"/>
                    </w:rPr>
                  </w:pPr>
                  <w:r>
                    <w:rPr>
                      <w:rFonts w:eastAsia="仿宋"/>
                      <w:kern w:val="0"/>
                      <w:szCs w:val="21"/>
                    </w:rPr>
                    <w:t>NOx</w:t>
                  </w:r>
                </w:p>
              </w:tc>
              <w:tc>
                <w:tcPr>
                  <w:tcW w:w="571" w:type="pct"/>
                  <w:tcMar>
                    <w:left w:w="0" w:type="dxa"/>
                    <w:right w:w="0" w:type="dxa"/>
                  </w:tcMar>
                  <w:vAlign w:val="center"/>
                </w:tcPr>
                <w:p w14:paraId="194A5BBD">
                  <w:pPr>
                    <w:jc w:val="center"/>
                    <w:rPr>
                      <w:rFonts w:eastAsia="仿宋"/>
                      <w:szCs w:val="21"/>
                    </w:rPr>
                  </w:pPr>
                  <w:r>
                    <w:rPr>
                      <w:rFonts w:hint="eastAsia" w:eastAsia="仿宋"/>
                      <w:szCs w:val="21"/>
                    </w:rPr>
                    <w:t>7</w:t>
                  </w:r>
                  <w:r>
                    <w:rPr>
                      <w:rFonts w:eastAsia="仿宋"/>
                      <w:szCs w:val="21"/>
                    </w:rPr>
                    <w:t>.8</w:t>
                  </w:r>
                </w:p>
              </w:tc>
              <w:tc>
                <w:tcPr>
                  <w:tcW w:w="484" w:type="pct"/>
                  <w:tcMar>
                    <w:left w:w="0" w:type="dxa"/>
                    <w:right w:w="0" w:type="dxa"/>
                  </w:tcMar>
                  <w:vAlign w:val="center"/>
                </w:tcPr>
                <w:p w14:paraId="5A436550">
                  <w:pPr>
                    <w:jc w:val="center"/>
                    <w:rPr>
                      <w:rFonts w:eastAsia="仿宋"/>
                      <w:szCs w:val="21"/>
                    </w:rPr>
                  </w:pPr>
                  <w:r>
                    <w:rPr>
                      <w:rFonts w:hint="eastAsia" w:eastAsia="仿宋"/>
                      <w:szCs w:val="21"/>
                    </w:rPr>
                    <w:t>0.039</w:t>
                  </w:r>
                </w:p>
              </w:tc>
              <w:tc>
                <w:tcPr>
                  <w:tcW w:w="454" w:type="pct"/>
                  <w:tcMar>
                    <w:left w:w="0" w:type="dxa"/>
                    <w:right w:w="0" w:type="dxa"/>
                  </w:tcMar>
                  <w:vAlign w:val="center"/>
                </w:tcPr>
                <w:p w14:paraId="31ADDA61">
                  <w:pPr>
                    <w:jc w:val="center"/>
                    <w:rPr>
                      <w:rFonts w:eastAsia="仿宋"/>
                      <w:szCs w:val="21"/>
                    </w:rPr>
                  </w:pPr>
                  <w:r>
                    <w:rPr>
                      <w:rFonts w:eastAsia="仿宋"/>
                      <w:szCs w:val="21"/>
                    </w:rPr>
                    <w:t>0.0</w:t>
                  </w:r>
                  <w:r>
                    <w:rPr>
                      <w:rFonts w:hint="eastAsia" w:eastAsia="仿宋"/>
                      <w:szCs w:val="21"/>
                    </w:rPr>
                    <w:t>94</w:t>
                  </w:r>
                </w:p>
              </w:tc>
              <w:tc>
                <w:tcPr>
                  <w:tcW w:w="692" w:type="pct"/>
                  <w:vMerge w:val="continue"/>
                  <w:vAlign w:val="center"/>
                </w:tcPr>
                <w:p w14:paraId="14BAF771">
                  <w:pPr>
                    <w:jc w:val="center"/>
                    <w:rPr>
                      <w:rFonts w:eastAsia="仿宋"/>
                      <w:kern w:val="0"/>
                      <w:szCs w:val="21"/>
                    </w:rPr>
                  </w:pPr>
                </w:p>
              </w:tc>
            </w:tr>
            <w:tr w14:paraId="3156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tcMar>
                    <w:left w:w="0" w:type="dxa"/>
                    <w:right w:w="0" w:type="dxa"/>
                  </w:tcMar>
                  <w:vAlign w:val="center"/>
                </w:tcPr>
                <w:p w14:paraId="470CFB09">
                  <w:pPr>
                    <w:widowControl/>
                    <w:adjustRightInd w:val="0"/>
                    <w:snapToGrid w:val="0"/>
                    <w:jc w:val="center"/>
                    <w:rPr>
                      <w:rFonts w:eastAsia="仿宋"/>
                      <w:kern w:val="0"/>
                      <w:szCs w:val="21"/>
                    </w:rPr>
                  </w:pPr>
                  <w:r>
                    <w:rPr>
                      <w:rFonts w:eastAsia="仿宋"/>
                      <w:kern w:val="0"/>
                      <w:szCs w:val="21"/>
                    </w:rPr>
                    <w:t>DA003</w:t>
                  </w:r>
                </w:p>
              </w:tc>
              <w:tc>
                <w:tcPr>
                  <w:tcW w:w="795" w:type="pct"/>
                  <w:tcMar>
                    <w:left w:w="0" w:type="dxa"/>
                    <w:right w:w="0" w:type="dxa"/>
                  </w:tcMar>
                  <w:vAlign w:val="center"/>
                </w:tcPr>
                <w:p w14:paraId="37231BDF">
                  <w:pPr>
                    <w:widowControl/>
                    <w:adjustRightInd w:val="0"/>
                    <w:snapToGrid w:val="0"/>
                    <w:jc w:val="center"/>
                    <w:rPr>
                      <w:rFonts w:eastAsia="仿宋"/>
                      <w:kern w:val="0"/>
                      <w:szCs w:val="21"/>
                    </w:rPr>
                  </w:pPr>
                  <w:r>
                    <w:rPr>
                      <w:rFonts w:hint="eastAsia" w:eastAsia="仿宋"/>
                      <w:kern w:val="0"/>
                      <w:szCs w:val="21"/>
                    </w:rPr>
                    <w:t>喷塑</w:t>
                  </w:r>
                  <w:r>
                    <w:rPr>
                      <w:rFonts w:eastAsia="仿宋"/>
                      <w:kern w:val="0"/>
                      <w:szCs w:val="21"/>
                    </w:rPr>
                    <w:t>粉尘</w:t>
                  </w:r>
                  <w:r>
                    <w:rPr>
                      <w:rFonts w:hint="eastAsia" w:eastAsia="仿宋"/>
                      <w:kern w:val="0"/>
                      <w:szCs w:val="21"/>
                    </w:rPr>
                    <w:t>（二期项目）</w:t>
                  </w:r>
                </w:p>
              </w:tc>
              <w:tc>
                <w:tcPr>
                  <w:tcW w:w="499" w:type="pct"/>
                  <w:tcMar>
                    <w:left w:w="0" w:type="dxa"/>
                    <w:right w:w="0" w:type="dxa"/>
                  </w:tcMar>
                  <w:vAlign w:val="center"/>
                </w:tcPr>
                <w:p w14:paraId="16D6AB3F">
                  <w:pPr>
                    <w:widowControl/>
                    <w:adjustRightInd w:val="0"/>
                    <w:snapToGrid w:val="0"/>
                    <w:jc w:val="center"/>
                    <w:rPr>
                      <w:rFonts w:eastAsia="仿宋"/>
                      <w:kern w:val="0"/>
                      <w:szCs w:val="21"/>
                    </w:rPr>
                  </w:pPr>
                  <w:r>
                    <w:rPr>
                      <w:rFonts w:hint="eastAsia" w:eastAsia="仿宋"/>
                      <w:kern w:val="0"/>
                      <w:szCs w:val="21"/>
                    </w:rPr>
                    <w:t>喷塑</w:t>
                  </w:r>
                </w:p>
              </w:tc>
              <w:tc>
                <w:tcPr>
                  <w:tcW w:w="430" w:type="pct"/>
                  <w:tcMar>
                    <w:left w:w="0" w:type="dxa"/>
                    <w:right w:w="0" w:type="dxa"/>
                  </w:tcMar>
                  <w:vAlign w:val="center"/>
                </w:tcPr>
                <w:p w14:paraId="3E929EDD">
                  <w:pPr>
                    <w:widowControl/>
                    <w:adjustRightInd w:val="0"/>
                    <w:snapToGrid w:val="0"/>
                    <w:jc w:val="center"/>
                    <w:rPr>
                      <w:rFonts w:eastAsia="仿宋"/>
                      <w:kern w:val="0"/>
                      <w:szCs w:val="21"/>
                    </w:rPr>
                  </w:pPr>
                  <w:r>
                    <w:rPr>
                      <w:rFonts w:hint="eastAsia" w:eastAsia="仿宋"/>
                      <w:kern w:val="0"/>
                      <w:szCs w:val="21"/>
                    </w:rPr>
                    <w:t>6000</w:t>
                  </w:r>
                </w:p>
              </w:tc>
              <w:tc>
                <w:tcPr>
                  <w:tcW w:w="637" w:type="pct"/>
                  <w:tcMar>
                    <w:left w:w="0" w:type="dxa"/>
                    <w:right w:w="0" w:type="dxa"/>
                  </w:tcMar>
                  <w:vAlign w:val="center"/>
                </w:tcPr>
                <w:p w14:paraId="51054846">
                  <w:pPr>
                    <w:widowControl/>
                    <w:adjustRightInd w:val="0"/>
                    <w:snapToGrid w:val="0"/>
                    <w:jc w:val="center"/>
                    <w:rPr>
                      <w:rFonts w:eastAsia="仿宋"/>
                      <w:kern w:val="0"/>
                      <w:szCs w:val="21"/>
                    </w:rPr>
                  </w:pPr>
                  <w:r>
                    <w:rPr>
                      <w:rFonts w:eastAsia="仿宋"/>
                      <w:kern w:val="0"/>
                      <w:szCs w:val="21"/>
                    </w:rPr>
                    <w:t>颗粒物</w:t>
                  </w:r>
                </w:p>
              </w:tc>
              <w:tc>
                <w:tcPr>
                  <w:tcW w:w="571" w:type="pct"/>
                  <w:tcMar>
                    <w:left w:w="0" w:type="dxa"/>
                    <w:right w:w="0" w:type="dxa"/>
                  </w:tcMar>
                  <w:vAlign w:val="center"/>
                </w:tcPr>
                <w:p w14:paraId="28630BC1">
                  <w:pPr>
                    <w:jc w:val="center"/>
                    <w:rPr>
                      <w:rFonts w:eastAsia="仿宋"/>
                      <w:szCs w:val="21"/>
                    </w:rPr>
                  </w:pPr>
                  <w:r>
                    <w:rPr>
                      <w:rFonts w:hint="eastAsia" w:eastAsia="仿宋"/>
                      <w:szCs w:val="21"/>
                    </w:rPr>
                    <w:t>277.083</w:t>
                  </w:r>
                </w:p>
              </w:tc>
              <w:tc>
                <w:tcPr>
                  <w:tcW w:w="484" w:type="pct"/>
                  <w:tcMar>
                    <w:left w:w="0" w:type="dxa"/>
                    <w:right w:w="0" w:type="dxa"/>
                  </w:tcMar>
                  <w:vAlign w:val="center"/>
                </w:tcPr>
                <w:p w14:paraId="52174DE5">
                  <w:pPr>
                    <w:jc w:val="center"/>
                    <w:rPr>
                      <w:rFonts w:eastAsia="仿宋"/>
                      <w:szCs w:val="21"/>
                    </w:rPr>
                  </w:pPr>
                  <w:r>
                    <w:rPr>
                      <w:rFonts w:hint="eastAsia" w:eastAsia="仿宋"/>
                      <w:szCs w:val="21"/>
                    </w:rPr>
                    <w:t>1.663</w:t>
                  </w:r>
                </w:p>
              </w:tc>
              <w:tc>
                <w:tcPr>
                  <w:tcW w:w="454" w:type="pct"/>
                  <w:tcMar>
                    <w:left w:w="0" w:type="dxa"/>
                    <w:right w:w="0" w:type="dxa"/>
                  </w:tcMar>
                  <w:vAlign w:val="center"/>
                </w:tcPr>
                <w:p w14:paraId="08930D01">
                  <w:pPr>
                    <w:jc w:val="center"/>
                    <w:rPr>
                      <w:rFonts w:eastAsia="仿宋"/>
                      <w:szCs w:val="21"/>
                    </w:rPr>
                  </w:pPr>
                  <w:r>
                    <w:rPr>
                      <w:rFonts w:hint="eastAsia" w:eastAsia="仿宋"/>
                      <w:szCs w:val="21"/>
                    </w:rPr>
                    <w:t>3.99</w:t>
                  </w:r>
                </w:p>
              </w:tc>
              <w:tc>
                <w:tcPr>
                  <w:tcW w:w="692" w:type="pct"/>
                  <w:vAlign w:val="center"/>
                </w:tcPr>
                <w:p w14:paraId="17B92B0C">
                  <w:pPr>
                    <w:widowControl/>
                    <w:adjustRightInd w:val="0"/>
                    <w:snapToGrid w:val="0"/>
                    <w:jc w:val="center"/>
                    <w:rPr>
                      <w:rFonts w:eastAsia="仿宋"/>
                      <w:kern w:val="0"/>
                      <w:szCs w:val="21"/>
                    </w:rPr>
                  </w:pPr>
                  <w:r>
                    <w:rPr>
                      <w:rFonts w:eastAsia="仿宋"/>
                      <w:kern w:val="0"/>
                      <w:szCs w:val="21"/>
                    </w:rPr>
                    <w:t>3#滤筒</w:t>
                  </w:r>
                  <w:r>
                    <w:rPr>
                      <w:rFonts w:hint="eastAsia" w:eastAsia="仿宋"/>
                      <w:kern w:val="0"/>
                      <w:szCs w:val="21"/>
                    </w:rPr>
                    <w:t>+布袋</w:t>
                  </w:r>
                  <w:r>
                    <w:rPr>
                      <w:rFonts w:eastAsia="仿宋"/>
                      <w:kern w:val="0"/>
                      <w:szCs w:val="21"/>
                    </w:rPr>
                    <w:t>除尘装置</w:t>
                  </w:r>
                </w:p>
              </w:tc>
            </w:tr>
            <w:tr w14:paraId="69A3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35" w:type="pct"/>
                  <w:tcMar>
                    <w:left w:w="0" w:type="dxa"/>
                    <w:right w:w="0" w:type="dxa"/>
                  </w:tcMar>
                  <w:vAlign w:val="center"/>
                </w:tcPr>
                <w:p w14:paraId="1FD83767">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795" w:type="pct"/>
                  <w:tcMar>
                    <w:left w:w="0" w:type="dxa"/>
                    <w:right w:w="0" w:type="dxa"/>
                  </w:tcMar>
                  <w:vAlign w:val="center"/>
                </w:tcPr>
                <w:p w14:paraId="5302FDDA">
                  <w:pPr>
                    <w:widowControl/>
                    <w:adjustRightInd w:val="0"/>
                    <w:snapToGrid w:val="0"/>
                    <w:jc w:val="center"/>
                    <w:rPr>
                      <w:rFonts w:eastAsia="仿宋"/>
                      <w:kern w:val="0"/>
                      <w:szCs w:val="21"/>
                    </w:rPr>
                  </w:pPr>
                  <w:r>
                    <w:rPr>
                      <w:rFonts w:eastAsia="仿宋"/>
                      <w:kern w:val="0"/>
                      <w:szCs w:val="21"/>
                    </w:rPr>
                    <w:t>抛丸粉尘G5</w:t>
                  </w:r>
                  <w:r>
                    <w:rPr>
                      <w:rFonts w:hint="eastAsia" w:eastAsia="仿宋"/>
                      <w:kern w:val="0"/>
                      <w:szCs w:val="21"/>
                    </w:rPr>
                    <w:t>（二期项目、本项目）</w:t>
                  </w:r>
                </w:p>
              </w:tc>
              <w:tc>
                <w:tcPr>
                  <w:tcW w:w="499" w:type="pct"/>
                  <w:tcMar>
                    <w:left w:w="0" w:type="dxa"/>
                    <w:right w:w="0" w:type="dxa"/>
                  </w:tcMar>
                  <w:vAlign w:val="center"/>
                </w:tcPr>
                <w:p w14:paraId="6CB365B9">
                  <w:pPr>
                    <w:widowControl/>
                    <w:adjustRightInd w:val="0"/>
                    <w:snapToGrid w:val="0"/>
                    <w:jc w:val="center"/>
                    <w:rPr>
                      <w:rFonts w:eastAsia="仿宋"/>
                      <w:kern w:val="0"/>
                      <w:szCs w:val="21"/>
                    </w:rPr>
                  </w:pPr>
                  <w:r>
                    <w:rPr>
                      <w:rFonts w:eastAsia="仿宋"/>
                      <w:kern w:val="0"/>
                      <w:szCs w:val="21"/>
                    </w:rPr>
                    <w:t>抛丸</w:t>
                  </w:r>
                </w:p>
              </w:tc>
              <w:tc>
                <w:tcPr>
                  <w:tcW w:w="430" w:type="pct"/>
                  <w:tcMar>
                    <w:left w:w="0" w:type="dxa"/>
                    <w:right w:w="0" w:type="dxa"/>
                  </w:tcMar>
                  <w:vAlign w:val="center"/>
                </w:tcPr>
                <w:p w14:paraId="53D82602">
                  <w:pPr>
                    <w:widowControl/>
                    <w:adjustRightInd w:val="0"/>
                    <w:snapToGrid w:val="0"/>
                    <w:jc w:val="center"/>
                    <w:rPr>
                      <w:rFonts w:eastAsia="仿宋"/>
                      <w:kern w:val="0"/>
                      <w:szCs w:val="21"/>
                    </w:rPr>
                  </w:pPr>
                  <w:r>
                    <w:rPr>
                      <w:rFonts w:eastAsia="仿宋"/>
                      <w:kern w:val="0"/>
                      <w:szCs w:val="21"/>
                    </w:rPr>
                    <w:t>4200</w:t>
                  </w:r>
                </w:p>
              </w:tc>
              <w:tc>
                <w:tcPr>
                  <w:tcW w:w="637" w:type="pct"/>
                  <w:tcMar>
                    <w:left w:w="0" w:type="dxa"/>
                    <w:right w:w="0" w:type="dxa"/>
                  </w:tcMar>
                  <w:vAlign w:val="center"/>
                </w:tcPr>
                <w:p w14:paraId="67E36BD4">
                  <w:pPr>
                    <w:widowControl/>
                    <w:adjustRightInd w:val="0"/>
                    <w:snapToGrid w:val="0"/>
                    <w:jc w:val="center"/>
                    <w:rPr>
                      <w:rFonts w:eastAsia="仿宋"/>
                      <w:kern w:val="0"/>
                      <w:szCs w:val="21"/>
                    </w:rPr>
                  </w:pPr>
                  <w:r>
                    <w:rPr>
                      <w:rFonts w:eastAsia="仿宋"/>
                      <w:kern w:val="0"/>
                      <w:szCs w:val="21"/>
                    </w:rPr>
                    <w:t>颗粒物</w:t>
                  </w:r>
                </w:p>
              </w:tc>
              <w:tc>
                <w:tcPr>
                  <w:tcW w:w="571" w:type="pct"/>
                  <w:tcMar>
                    <w:left w:w="0" w:type="dxa"/>
                    <w:right w:w="0" w:type="dxa"/>
                  </w:tcMar>
                  <w:vAlign w:val="center"/>
                </w:tcPr>
                <w:p w14:paraId="51B50E55">
                  <w:pPr>
                    <w:jc w:val="center"/>
                    <w:rPr>
                      <w:rFonts w:eastAsia="仿宋"/>
                      <w:szCs w:val="21"/>
                    </w:rPr>
                  </w:pPr>
                  <w:r>
                    <w:rPr>
                      <w:rFonts w:eastAsia="仿宋"/>
                      <w:szCs w:val="21"/>
                    </w:rPr>
                    <w:t>211.9</w:t>
                  </w:r>
                </w:p>
              </w:tc>
              <w:tc>
                <w:tcPr>
                  <w:tcW w:w="484" w:type="pct"/>
                  <w:tcMar>
                    <w:left w:w="0" w:type="dxa"/>
                    <w:right w:w="0" w:type="dxa"/>
                  </w:tcMar>
                  <w:vAlign w:val="center"/>
                </w:tcPr>
                <w:p w14:paraId="24D47370">
                  <w:pPr>
                    <w:jc w:val="center"/>
                    <w:rPr>
                      <w:rFonts w:eastAsia="仿宋"/>
                      <w:szCs w:val="21"/>
                    </w:rPr>
                  </w:pPr>
                  <w:r>
                    <w:rPr>
                      <w:rFonts w:hint="eastAsia" w:eastAsia="仿宋"/>
                      <w:szCs w:val="21"/>
                    </w:rPr>
                    <w:t>0</w:t>
                  </w:r>
                  <w:r>
                    <w:rPr>
                      <w:rFonts w:eastAsia="仿宋"/>
                      <w:szCs w:val="21"/>
                    </w:rPr>
                    <w:t>.89</w:t>
                  </w:r>
                </w:p>
              </w:tc>
              <w:tc>
                <w:tcPr>
                  <w:tcW w:w="454" w:type="pct"/>
                  <w:tcMar>
                    <w:left w:w="0" w:type="dxa"/>
                    <w:right w:w="0" w:type="dxa"/>
                  </w:tcMar>
                  <w:vAlign w:val="center"/>
                </w:tcPr>
                <w:p w14:paraId="36C58623">
                  <w:pPr>
                    <w:jc w:val="center"/>
                    <w:rPr>
                      <w:rFonts w:eastAsia="仿宋"/>
                      <w:szCs w:val="21"/>
                    </w:rPr>
                  </w:pPr>
                  <w:r>
                    <w:rPr>
                      <w:rFonts w:hint="eastAsia" w:eastAsia="仿宋"/>
                      <w:szCs w:val="21"/>
                    </w:rPr>
                    <w:t>2</w:t>
                  </w:r>
                  <w:r>
                    <w:rPr>
                      <w:rFonts w:eastAsia="仿宋"/>
                      <w:szCs w:val="21"/>
                    </w:rPr>
                    <w:t>.135</w:t>
                  </w:r>
                </w:p>
              </w:tc>
              <w:tc>
                <w:tcPr>
                  <w:tcW w:w="692" w:type="pct"/>
                  <w:vAlign w:val="center"/>
                </w:tcPr>
                <w:p w14:paraId="2562773C">
                  <w:pPr>
                    <w:widowControl/>
                    <w:adjustRightInd w:val="0"/>
                    <w:snapToGrid w:val="0"/>
                    <w:jc w:val="center"/>
                    <w:rPr>
                      <w:rFonts w:eastAsia="仿宋"/>
                      <w:kern w:val="0"/>
                      <w:szCs w:val="21"/>
                    </w:rPr>
                  </w:pPr>
                  <w:r>
                    <w:rPr>
                      <w:rFonts w:eastAsia="仿宋"/>
                      <w:kern w:val="0"/>
                      <w:szCs w:val="21"/>
                    </w:rPr>
                    <w:t>2#滤筒除尘装置</w:t>
                  </w:r>
                </w:p>
              </w:tc>
            </w:tr>
            <w:tr w14:paraId="4AD2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tcMar>
                    <w:left w:w="0" w:type="dxa"/>
                    <w:right w:w="0" w:type="dxa"/>
                  </w:tcMar>
                  <w:vAlign w:val="center"/>
                </w:tcPr>
                <w:p w14:paraId="3817C171">
                  <w:pPr>
                    <w:widowControl/>
                    <w:adjustRightInd w:val="0"/>
                    <w:snapToGrid w:val="0"/>
                    <w:jc w:val="center"/>
                    <w:rPr>
                      <w:rFonts w:eastAsia="仿宋"/>
                      <w:kern w:val="0"/>
                      <w:szCs w:val="21"/>
                    </w:rPr>
                  </w:pPr>
                  <w:r>
                    <w:rPr>
                      <w:rFonts w:eastAsia="仿宋"/>
                      <w:kern w:val="0"/>
                      <w:szCs w:val="21"/>
                    </w:rPr>
                    <w:t>DA005</w:t>
                  </w:r>
                </w:p>
              </w:tc>
              <w:tc>
                <w:tcPr>
                  <w:tcW w:w="795" w:type="pct"/>
                  <w:tcMar>
                    <w:left w:w="0" w:type="dxa"/>
                    <w:right w:w="0" w:type="dxa"/>
                  </w:tcMar>
                  <w:vAlign w:val="center"/>
                </w:tcPr>
                <w:p w14:paraId="49507DE8">
                  <w:pPr>
                    <w:jc w:val="center"/>
                    <w:rPr>
                      <w:rFonts w:eastAsia="仿宋"/>
                      <w:kern w:val="0"/>
                      <w:szCs w:val="21"/>
                    </w:rPr>
                  </w:pPr>
                  <w:r>
                    <w:rPr>
                      <w:rFonts w:hint="eastAsia" w:eastAsia="仿宋"/>
                      <w:kern w:val="0"/>
                      <w:szCs w:val="21"/>
                    </w:rPr>
                    <w:t>喷塑</w:t>
                  </w:r>
                  <w:r>
                    <w:rPr>
                      <w:rFonts w:eastAsia="仿宋"/>
                      <w:kern w:val="0"/>
                      <w:szCs w:val="21"/>
                    </w:rPr>
                    <w:t>粉尘</w:t>
                  </w:r>
                  <w:r>
                    <w:rPr>
                      <w:rFonts w:hint="eastAsia" w:eastAsia="仿宋"/>
                      <w:kern w:val="0"/>
                      <w:szCs w:val="21"/>
                    </w:rPr>
                    <w:t>(一期项目</w:t>
                  </w:r>
                  <w:r>
                    <w:rPr>
                      <w:rFonts w:eastAsia="仿宋"/>
                      <w:kern w:val="0"/>
                      <w:szCs w:val="21"/>
                    </w:rPr>
                    <w:t>)</w:t>
                  </w:r>
                </w:p>
              </w:tc>
              <w:tc>
                <w:tcPr>
                  <w:tcW w:w="499" w:type="pct"/>
                  <w:tcMar>
                    <w:left w:w="0" w:type="dxa"/>
                    <w:right w:w="0" w:type="dxa"/>
                  </w:tcMar>
                  <w:vAlign w:val="center"/>
                </w:tcPr>
                <w:p w14:paraId="2A0DEBB8">
                  <w:pPr>
                    <w:jc w:val="center"/>
                    <w:rPr>
                      <w:rFonts w:eastAsia="仿宋"/>
                      <w:kern w:val="0"/>
                      <w:szCs w:val="21"/>
                    </w:rPr>
                  </w:pPr>
                  <w:r>
                    <w:rPr>
                      <w:rFonts w:hint="eastAsia" w:eastAsia="仿宋"/>
                      <w:kern w:val="0"/>
                      <w:szCs w:val="21"/>
                    </w:rPr>
                    <w:t>喷塑</w:t>
                  </w:r>
                </w:p>
              </w:tc>
              <w:tc>
                <w:tcPr>
                  <w:tcW w:w="430" w:type="pct"/>
                  <w:tcMar>
                    <w:left w:w="0" w:type="dxa"/>
                    <w:right w:w="0" w:type="dxa"/>
                  </w:tcMar>
                  <w:vAlign w:val="center"/>
                </w:tcPr>
                <w:p w14:paraId="03DC1E7C">
                  <w:pPr>
                    <w:jc w:val="center"/>
                    <w:rPr>
                      <w:rFonts w:eastAsia="仿宋"/>
                      <w:kern w:val="0"/>
                      <w:szCs w:val="21"/>
                    </w:rPr>
                  </w:pPr>
                  <w:r>
                    <w:rPr>
                      <w:rFonts w:hint="eastAsia" w:eastAsia="仿宋"/>
                      <w:kern w:val="0"/>
                      <w:szCs w:val="21"/>
                    </w:rPr>
                    <w:t>8000</w:t>
                  </w:r>
                </w:p>
              </w:tc>
              <w:tc>
                <w:tcPr>
                  <w:tcW w:w="637" w:type="pct"/>
                  <w:tcMar>
                    <w:left w:w="0" w:type="dxa"/>
                    <w:right w:w="0" w:type="dxa"/>
                  </w:tcMar>
                  <w:vAlign w:val="center"/>
                </w:tcPr>
                <w:p w14:paraId="3F0C2BB8">
                  <w:pPr>
                    <w:jc w:val="center"/>
                    <w:rPr>
                      <w:rFonts w:eastAsia="仿宋"/>
                      <w:kern w:val="0"/>
                      <w:szCs w:val="21"/>
                    </w:rPr>
                  </w:pPr>
                  <w:r>
                    <w:rPr>
                      <w:rFonts w:eastAsia="仿宋"/>
                      <w:kern w:val="0"/>
                      <w:szCs w:val="21"/>
                    </w:rPr>
                    <w:t>颗粒物</w:t>
                  </w:r>
                </w:p>
              </w:tc>
              <w:tc>
                <w:tcPr>
                  <w:tcW w:w="571" w:type="pct"/>
                  <w:shd w:val="clear" w:color="auto" w:fill="auto"/>
                  <w:tcMar>
                    <w:left w:w="0" w:type="dxa"/>
                    <w:right w:w="0" w:type="dxa"/>
                  </w:tcMar>
                  <w:vAlign w:val="center"/>
                </w:tcPr>
                <w:p w14:paraId="1F55911A">
                  <w:pPr>
                    <w:widowControl/>
                    <w:adjustRightInd w:val="0"/>
                    <w:snapToGrid w:val="0"/>
                    <w:jc w:val="center"/>
                    <w:rPr>
                      <w:rFonts w:eastAsia="仿宋"/>
                      <w:kern w:val="0"/>
                      <w:szCs w:val="21"/>
                    </w:rPr>
                  </w:pPr>
                  <w:r>
                    <w:rPr>
                      <w:rFonts w:eastAsia="仿宋"/>
                      <w:kern w:val="0"/>
                      <w:szCs w:val="21"/>
                    </w:rPr>
                    <w:t>140.625</w:t>
                  </w:r>
                </w:p>
              </w:tc>
              <w:tc>
                <w:tcPr>
                  <w:tcW w:w="484" w:type="pct"/>
                  <w:shd w:val="clear" w:color="auto" w:fill="auto"/>
                  <w:tcMar>
                    <w:left w:w="0" w:type="dxa"/>
                    <w:right w:w="0" w:type="dxa"/>
                  </w:tcMar>
                  <w:vAlign w:val="center"/>
                </w:tcPr>
                <w:p w14:paraId="770677E9">
                  <w:pPr>
                    <w:widowControl/>
                    <w:adjustRightInd w:val="0"/>
                    <w:snapToGrid w:val="0"/>
                    <w:jc w:val="center"/>
                    <w:rPr>
                      <w:rFonts w:eastAsia="仿宋"/>
                      <w:kern w:val="0"/>
                      <w:szCs w:val="21"/>
                    </w:rPr>
                  </w:pPr>
                  <w:r>
                    <w:rPr>
                      <w:rFonts w:eastAsia="仿宋"/>
                      <w:kern w:val="0"/>
                      <w:szCs w:val="21"/>
                    </w:rPr>
                    <w:t>1.125</w:t>
                  </w:r>
                </w:p>
              </w:tc>
              <w:tc>
                <w:tcPr>
                  <w:tcW w:w="454" w:type="pct"/>
                  <w:tcMar>
                    <w:left w:w="0" w:type="dxa"/>
                    <w:right w:w="0" w:type="dxa"/>
                  </w:tcMar>
                  <w:vAlign w:val="center"/>
                </w:tcPr>
                <w:p w14:paraId="39D09626">
                  <w:pPr>
                    <w:autoSpaceDE w:val="0"/>
                    <w:autoSpaceDN w:val="0"/>
                    <w:snapToGrid w:val="0"/>
                    <w:jc w:val="center"/>
                    <w:rPr>
                      <w:rFonts w:eastAsia="仿宋"/>
                      <w:kern w:val="0"/>
                      <w:szCs w:val="21"/>
                    </w:rPr>
                  </w:pPr>
                  <w:r>
                    <w:rPr>
                      <w:rFonts w:eastAsia="仿宋"/>
                      <w:kern w:val="0"/>
                      <w:szCs w:val="21"/>
                    </w:rPr>
                    <w:t>2.7</w:t>
                  </w:r>
                </w:p>
              </w:tc>
              <w:tc>
                <w:tcPr>
                  <w:tcW w:w="692" w:type="pct"/>
                  <w:vAlign w:val="center"/>
                </w:tcPr>
                <w:p w14:paraId="6AD939F7">
                  <w:pPr>
                    <w:widowControl/>
                    <w:adjustRightInd w:val="0"/>
                    <w:snapToGrid w:val="0"/>
                    <w:jc w:val="center"/>
                    <w:rPr>
                      <w:rFonts w:eastAsia="仿宋"/>
                      <w:kern w:val="0"/>
                      <w:szCs w:val="21"/>
                    </w:rPr>
                  </w:pPr>
                  <w:r>
                    <w:rPr>
                      <w:rFonts w:eastAsia="仿宋"/>
                      <w:kern w:val="0"/>
                      <w:szCs w:val="21"/>
                    </w:rPr>
                    <w:t>滤芯+布袋除尘器</w:t>
                  </w:r>
                </w:p>
              </w:tc>
            </w:tr>
            <w:tr w14:paraId="2687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restart"/>
                  <w:tcMar>
                    <w:left w:w="0" w:type="dxa"/>
                    <w:right w:w="0" w:type="dxa"/>
                  </w:tcMar>
                  <w:vAlign w:val="center"/>
                </w:tcPr>
                <w:p w14:paraId="2BBC6D7A">
                  <w:pPr>
                    <w:widowControl/>
                    <w:adjustRightInd w:val="0"/>
                    <w:snapToGrid w:val="0"/>
                    <w:jc w:val="center"/>
                    <w:rPr>
                      <w:rFonts w:eastAsia="仿宋"/>
                      <w:kern w:val="0"/>
                      <w:szCs w:val="21"/>
                    </w:rPr>
                  </w:pPr>
                  <w:r>
                    <w:rPr>
                      <w:rFonts w:eastAsia="仿宋"/>
                      <w:kern w:val="0"/>
                      <w:szCs w:val="21"/>
                    </w:rPr>
                    <w:t>DA006</w:t>
                  </w:r>
                </w:p>
              </w:tc>
              <w:tc>
                <w:tcPr>
                  <w:tcW w:w="795" w:type="pct"/>
                  <w:vMerge w:val="restart"/>
                  <w:tcMar>
                    <w:left w:w="0" w:type="dxa"/>
                    <w:right w:w="0" w:type="dxa"/>
                  </w:tcMar>
                  <w:vAlign w:val="center"/>
                </w:tcPr>
                <w:p w14:paraId="5D74C4BA">
                  <w:pPr>
                    <w:widowControl/>
                    <w:adjustRightInd w:val="0"/>
                    <w:snapToGrid w:val="0"/>
                    <w:jc w:val="center"/>
                    <w:rPr>
                      <w:rFonts w:eastAsia="仿宋"/>
                      <w:kern w:val="0"/>
                      <w:szCs w:val="21"/>
                    </w:rPr>
                  </w:pPr>
                  <w:r>
                    <w:rPr>
                      <w:rFonts w:hint="eastAsia" w:eastAsia="仿宋"/>
                      <w:kern w:val="0"/>
                      <w:szCs w:val="21"/>
                    </w:rPr>
                    <w:t>调漆废气、</w:t>
                  </w:r>
                  <w:r>
                    <w:rPr>
                      <w:rFonts w:eastAsia="仿宋"/>
                      <w:kern w:val="0"/>
                      <w:szCs w:val="21"/>
                    </w:rPr>
                    <w:t>喷漆废气</w:t>
                  </w:r>
                  <w:r>
                    <w:rPr>
                      <w:rFonts w:hint="eastAsia" w:eastAsia="仿宋"/>
                      <w:kern w:val="0"/>
                      <w:szCs w:val="21"/>
                    </w:rPr>
                    <w:t>（二期项目）</w:t>
                  </w:r>
                </w:p>
              </w:tc>
              <w:tc>
                <w:tcPr>
                  <w:tcW w:w="499" w:type="pct"/>
                  <w:vMerge w:val="restart"/>
                  <w:tcMar>
                    <w:left w:w="0" w:type="dxa"/>
                    <w:right w:w="0" w:type="dxa"/>
                  </w:tcMar>
                  <w:vAlign w:val="center"/>
                </w:tcPr>
                <w:p w14:paraId="5D874405">
                  <w:pPr>
                    <w:widowControl/>
                    <w:adjustRightInd w:val="0"/>
                    <w:snapToGrid w:val="0"/>
                    <w:jc w:val="center"/>
                    <w:rPr>
                      <w:rFonts w:eastAsia="仿宋"/>
                      <w:kern w:val="0"/>
                      <w:szCs w:val="21"/>
                    </w:rPr>
                  </w:pPr>
                  <w:r>
                    <w:rPr>
                      <w:rFonts w:hint="eastAsia" w:eastAsia="仿宋"/>
                      <w:kern w:val="0"/>
                      <w:szCs w:val="21"/>
                    </w:rPr>
                    <w:t>调漆、</w:t>
                  </w:r>
                  <w:r>
                    <w:rPr>
                      <w:rFonts w:eastAsia="仿宋"/>
                      <w:kern w:val="0"/>
                      <w:szCs w:val="21"/>
                    </w:rPr>
                    <w:t>喷漆</w:t>
                  </w:r>
                </w:p>
              </w:tc>
              <w:tc>
                <w:tcPr>
                  <w:tcW w:w="430" w:type="pct"/>
                  <w:vMerge w:val="restart"/>
                  <w:tcMar>
                    <w:left w:w="0" w:type="dxa"/>
                    <w:right w:w="0" w:type="dxa"/>
                  </w:tcMar>
                  <w:vAlign w:val="center"/>
                </w:tcPr>
                <w:p w14:paraId="3A07CFB3">
                  <w:pPr>
                    <w:widowControl/>
                    <w:adjustRightInd w:val="0"/>
                    <w:snapToGrid w:val="0"/>
                    <w:jc w:val="center"/>
                    <w:rPr>
                      <w:rFonts w:eastAsia="仿宋"/>
                      <w:kern w:val="0"/>
                      <w:szCs w:val="21"/>
                    </w:rPr>
                  </w:pPr>
                  <w:r>
                    <w:rPr>
                      <w:rFonts w:eastAsia="仿宋"/>
                      <w:kern w:val="0"/>
                      <w:szCs w:val="21"/>
                    </w:rPr>
                    <w:t>8000</w:t>
                  </w:r>
                </w:p>
              </w:tc>
              <w:tc>
                <w:tcPr>
                  <w:tcW w:w="637" w:type="pct"/>
                  <w:tcMar>
                    <w:left w:w="0" w:type="dxa"/>
                    <w:right w:w="0" w:type="dxa"/>
                  </w:tcMar>
                  <w:vAlign w:val="center"/>
                </w:tcPr>
                <w:p w14:paraId="76DAB3F0">
                  <w:pPr>
                    <w:widowControl/>
                    <w:adjustRightInd w:val="0"/>
                    <w:snapToGrid w:val="0"/>
                    <w:jc w:val="center"/>
                    <w:rPr>
                      <w:rFonts w:eastAsia="仿宋"/>
                      <w:kern w:val="0"/>
                      <w:szCs w:val="21"/>
                    </w:rPr>
                  </w:pPr>
                  <w:r>
                    <w:rPr>
                      <w:rFonts w:eastAsia="仿宋"/>
                      <w:kern w:val="0"/>
                      <w:szCs w:val="21"/>
                    </w:rPr>
                    <w:t>非甲烷总烃</w:t>
                  </w:r>
                </w:p>
              </w:tc>
              <w:tc>
                <w:tcPr>
                  <w:tcW w:w="571" w:type="pct"/>
                  <w:tcMar>
                    <w:left w:w="0" w:type="dxa"/>
                    <w:right w:w="0" w:type="dxa"/>
                  </w:tcMar>
                  <w:vAlign w:val="center"/>
                </w:tcPr>
                <w:p w14:paraId="7B3E8A7F">
                  <w:pPr>
                    <w:jc w:val="center"/>
                    <w:rPr>
                      <w:rFonts w:eastAsia="仿宋"/>
                      <w:szCs w:val="21"/>
                    </w:rPr>
                  </w:pPr>
                  <w:r>
                    <w:rPr>
                      <w:rFonts w:eastAsia="仿宋"/>
                      <w:szCs w:val="21"/>
                    </w:rPr>
                    <w:t>8.906</w:t>
                  </w:r>
                </w:p>
              </w:tc>
              <w:tc>
                <w:tcPr>
                  <w:tcW w:w="484" w:type="pct"/>
                  <w:tcMar>
                    <w:left w:w="0" w:type="dxa"/>
                    <w:right w:w="0" w:type="dxa"/>
                  </w:tcMar>
                  <w:vAlign w:val="center"/>
                </w:tcPr>
                <w:p w14:paraId="4424DD48">
                  <w:pPr>
                    <w:jc w:val="center"/>
                    <w:rPr>
                      <w:rFonts w:eastAsia="仿宋"/>
                      <w:szCs w:val="21"/>
                    </w:rPr>
                  </w:pPr>
                  <w:r>
                    <w:rPr>
                      <w:rFonts w:eastAsia="仿宋"/>
                      <w:szCs w:val="21"/>
                    </w:rPr>
                    <w:t>0.071</w:t>
                  </w:r>
                </w:p>
              </w:tc>
              <w:tc>
                <w:tcPr>
                  <w:tcW w:w="454" w:type="pct"/>
                  <w:tcMar>
                    <w:left w:w="0" w:type="dxa"/>
                    <w:right w:w="0" w:type="dxa"/>
                  </w:tcMar>
                  <w:vAlign w:val="center"/>
                </w:tcPr>
                <w:p w14:paraId="33B19B34">
                  <w:pPr>
                    <w:jc w:val="center"/>
                    <w:rPr>
                      <w:rFonts w:eastAsia="仿宋"/>
                      <w:szCs w:val="21"/>
                    </w:rPr>
                  </w:pPr>
                  <w:r>
                    <w:rPr>
                      <w:rFonts w:eastAsia="仿宋"/>
                      <w:szCs w:val="21"/>
                    </w:rPr>
                    <w:t>0.171</w:t>
                  </w:r>
                </w:p>
              </w:tc>
              <w:tc>
                <w:tcPr>
                  <w:tcW w:w="692" w:type="pct"/>
                  <w:vMerge w:val="restart"/>
                  <w:vAlign w:val="center"/>
                </w:tcPr>
                <w:p w14:paraId="7C1B0761">
                  <w:pPr>
                    <w:widowControl/>
                    <w:adjustRightInd w:val="0"/>
                    <w:snapToGrid w:val="0"/>
                    <w:jc w:val="center"/>
                    <w:rPr>
                      <w:rFonts w:eastAsia="仿宋"/>
                      <w:kern w:val="0"/>
                      <w:szCs w:val="21"/>
                    </w:rPr>
                  </w:pPr>
                  <w:r>
                    <w:rPr>
                      <w:rFonts w:eastAsia="仿宋"/>
                      <w:kern w:val="0"/>
                      <w:szCs w:val="21"/>
                    </w:rPr>
                    <w:t>过滤棉+2#两级活性炭吸附装置</w:t>
                  </w:r>
                </w:p>
              </w:tc>
            </w:tr>
            <w:tr w14:paraId="58E7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Merge w:val="continue"/>
                  <w:tcMar>
                    <w:left w:w="0" w:type="dxa"/>
                    <w:right w:w="0" w:type="dxa"/>
                  </w:tcMar>
                  <w:vAlign w:val="center"/>
                </w:tcPr>
                <w:p w14:paraId="738336C7">
                  <w:pPr>
                    <w:widowControl/>
                    <w:adjustRightInd w:val="0"/>
                    <w:snapToGrid w:val="0"/>
                    <w:jc w:val="center"/>
                    <w:rPr>
                      <w:rFonts w:eastAsia="仿宋"/>
                      <w:kern w:val="0"/>
                      <w:szCs w:val="21"/>
                    </w:rPr>
                  </w:pPr>
                </w:p>
              </w:tc>
              <w:tc>
                <w:tcPr>
                  <w:tcW w:w="795" w:type="pct"/>
                  <w:vMerge w:val="continue"/>
                  <w:tcMar>
                    <w:left w:w="0" w:type="dxa"/>
                    <w:right w:w="0" w:type="dxa"/>
                  </w:tcMar>
                  <w:vAlign w:val="center"/>
                </w:tcPr>
                <w:p w14:paraId="53D34953">
                  <w:pPr>
                    <w:widowControl/>
                    <w:adjustRightInd w:val="0"/>
                    <w:snapToGrid w:val="0"/>
                    <w:jc w:val="center"/>
                    <w:rPr>
                      <w:rFonts w:eastAsia="仿宋"/>
                      <w:kern w:val="0"/>
                      <w:szCs w:val="21"/>
                    </w:rPr>
                  </w:pPr>
                </w:p>
              </w:tc>
              <w:tc>
                <w:tcPr>
                  <w:tcW w:w="499" w:type="pct"/>
                  <w:vMerge w:val="continue"/>
                  <w:tcMar>
                    <w:left w:w="0" w:type="dxa"/>
                    <w:right w:w="0" w:type="dxa"/>
                  </w:tcMar>
                  <w:vAlign w:val="center"/>
                </w:tcPr>
                <w:p w14:paraId="09AA9312">
                  <w:pPr>
                    <w:widowControl/>
                    <w:adjustRightInd w:val="0"/>
                    <w:snapToGrid w:val="0"/>
                    <w:jc w:val="center"/>
                    <w:rPr>
                      <w:rFonts w:eastAsia="仿宋"/>
                      <w:kern w:val="0"/>
                      <w:szCs w:val="21"/>
                    </w:rPr>
                  </w:pPr>
                </w:p>
              </w:tc>
              <w:tc>
                <w:tcPr>
                  <w:tcW w:w="430" w:type="pct"/>
                  <w:vMerge w:val="continue"/>
                  <w:tcMar>
                    <w:left w:w="0" w:type="dxa"/>
                    <w:right w:w="0" w:type="dxa"/>
                  </w:tcMar>
                  <w:vAlign w:val="center"/>
                </w:tcPr>
                <w:p w14:paraId="1FB0DD92">
                  <w:pPr>
                    <w:widowControl/>
                    <w:adjustRightInd w:val="0"/>
                    <w:snapToGrid w:val="0"/>
                    <w:jc w:val="center"/>
                    <w:rPr>
                      <w:rFonts w:eastAsia="仿宋"/>
                      <w:kern w:val="0"/>
                      <w:szCs w:val="21"/>
                    </w:rPr>
                  </w:pPr>
                </w:p>
              </w:tc>
              <w:tc>
                <w:tcPr>
                  <w:tcW w:w="637" w:type="pct"/>
                  <w:tcMar>
                    <w:left w:w="0" w:type="dxa"/>
                    <w:right w:w="0" w:type="dxa"/>
                  </w:tcMar>
                  <w:vAlign w:val="center"/>
                </w:tcPr>
                <w:p w14:paraId="31B81D2D">
                  <w:pPr>
                    <w:widowControl/>
                    <w:adjustRightInd w:val="0"/>
                    <w:snapToGrid w:val="0"/>
                    <w:jc w:val="center"/>
                    <w:rPr>
                      <w:rFonts w:eastAsia="仿宋"/>
                      <w:kern w:val="0"/>
                      <w:szCs w:val="21"/>
                    </w:rPr>
                  </w:pPr>
                  <w:r>
                    <w:rPr>
                      <w:rFonts w:hint="eastAsia" w:eastAsia="仿宋"/>
                      <w:kern w:val="0"/>
                      <w:szCs w:val="21"/>
                    </w:rPr>
                    <w:t>TVOC</w:t>
                  </w:r>
                </w:p>
              </w:tc>
              <w:tc>
                <w:tcPr>
                  <w:tcW w:w="571" w:type="pct"/>
                  <w:shd w:val="clear" w:color="auto" w:fill="auto"/>
                  <w:tcMar>
                    <w:left w:w="0" w:type="dxa"/>
                    <w:right w:w="0" w:type="dxa"/>
                  </w:tcMar>
                  <w:vAlign w:val="center"/>
                </w:tcPr>
                <w:p w14:paraId="119DFF0A">
                  <w:pPr>
                    <w:jc w:val="center"/>
                    <w:rPr>
                      <w:rFonts w:eastAsia="仿宋"/>
                      <w:szCs w:val="21"/>
                    </w:rPr>
                  </w:pPr>
                  <w:r>
                    <w:rPr>
                      <w:rFonts w:eastAsia="仿宋"/>
                      <w:szCs w:val="21"/>
                    </w:rPr>
                    <w:t>8.906</w:t>
                  </w:r>
                </w:p>
              </w:tc>
              <w:tc>
                <w:tcPr>
                  <w:tcW w:w="484" w:type="pct"/>
                  <w:shd w:val="clear" w:color="auto" w:fill="auto"/>
                  <w:tcMar>
                    <w:left w:w="0" w:type="dxa"/>
                    <w:right w:w="0" w:type="dxa"/>
                  </w:tcMar>
                  <w:vAlign w:val="center"/>
                </w:tcPr>
                <w:p w14:paraId="1CB62745">
                  <w:pPr>
                    <w:jc w:val="center"/>
                    <w:rPr>
                      <w:rFonts w:eastAsia="仿宋"/>
                      <w:szCs w:val="21"/>
                    </w:rPr>
                  </w:pPr>
                  <w:r>
                    <w:rPr>
                      <w:rFonts w:eastAsia="仿宋"/>
                      <w:szCs w:val="21"/>
                    </w:rPr>
                    <w:t>0.071</w:t>
                  </w:r>
                </w:p>
              </w:tc>
              <w:tc>
                <w:tcPr>
                  <w:tcW w:w="454" w:type="pct"/>
                  <w:shd w:val="clear" w:color="auto" w:fill="auto"/>
                  <w:tcMar>
                    <w:left w:w="0" w:type="dxa"/>
                    <w:right w:w="0" w:type="dxa"/>
                  </w:tcMar>
                  <w:vAlign w:val="center"/>
                </w:tcPr>
                <w:p w14:paraId="7D86C334">
                  <w:pPr>
                    <w:jc w:val="center"/>
                    <w:rPr>
                      <w:rFonts w:eastAsia="仿宋"/>
                      <w:szCs w:val="21"/>
                    </w:rPr>
                  </w:pPr>
                  <w:r>
                    <w:rPr>
                      <w:rFonts w:eastAsia="仿宋"/>
                      <w:szCs w:val="21"/>
                    </w:rPr>
                    <w:t>0.171</w:t>
                  </w:r>
                </w:p>
              </w:tc>
              <w:tc>
                <w:tcPr>
                  <w:tcW w:w="692" w:type="pct"/>
                  <w:vMerge w:val="continue"/>
                  <w:vAlign w:val="center"/>
                </w:tcPr>
                <w:p w14:paraId="36FDD7A4">
                  <w:pPr>
                    <w:widowControl/>
                    <w:adjustRightInd w:val="0"/>
                    <w:snapToGrid w:val="0"/>
                    <w:jc w:val="center"/>
                    <w:rPr>
                      <w:rFonts w:eastAsia="仿宋"/>
                      <w:kern w:val="0"/>
                      <w:szCs w:val="21"/>
                    </w:rPr>
                  </w:pPr>
                </w:p>
              </w:tc>
            </w:tr>
            <w:tr w14:paraId="3D7A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35" w:type="pct"/>
                  <w:vMerge w:val="continue"/>
                  <w:vAlign w:val="center"/>
                </w:tcPr>
                <w:p w14:paraId="529F341D">
                  <w:pPr>
                    <w:widowControl/>
                    <w:adjustRightInd w:val="0"/>
                    <w:snapToGrid w:val="0"/>
                    <w:jc w:val="center"/>
                    <w:rPr>
                      <w:rFonts w:eastAsia="仿宋"/>
                      <w:kern w:val="0"/>
                      <w:szCs w:val="21"/>
                    </w:rPr>
                  </w:pPr>
                </w:p>
              </w:tc>
              <w:tc>
                <w:tcPr>
                  <w:tcW w:w="795" w:type="pct"/>
                  <w:vMerge w:val="continue"/>
                  <w:vAlign w:val="center"/>
                </w:tcPr>
                <w:p w14:paraId="43324DDB">
                  <w:pPr>
                    <w:widowControl/>
                    <w:adjustRightInd w:val="0"/>
                    <w:snapToGrid w:val="0"/>
                    <w:jc w:val="center"/>
                    <w:rPr>
                      <w:rFonts w:eastAsia="仿宋"/>
                      <w:kern w:val="0"/>
                      <w:szCs w:val="21"/>
                    </w:rPr>
                  </w:pPr>
                </w:p>
              </w:tc>
              <w:tc>
                <w:tcPr>
                  <w:tcW w:w="499" w:type="pct"/>
                  <w:vMerge w:val="continue"/>
                  <w:vAlign w:val="center"/>
                </w:tcPr>
                <w:p w14:paraId="3E6BEAE3">
                  <w:pPr>
                    <w:widowControl/>
                    <w:adjustRightInd w:val="0"/>
                    <w:snapToGrid w:val="0"/>
                    <w:jc w:val="center"/>
                    <w:rPr>
                      <w:rFonts w:eastAsia="仿宋"/>
                      <w:kern w:val="0"/>
                      <w:szCs w:val="21"/>
                    </w:rPr>
                  </w:pPr>
                </w:p>
              </w:tc>
              <w:tc>
                <w:tcPr>
                  <w:tcW w:w="430" w:type="pct"/>
                  <w:vMerge w:val="continue"/>
                  <w:vAlign w:val="center"/>
                </w:tcPr>
                <w:p w14:paraId="672A5EA3">
                  <w:pPr>
                    <w:widowControl/>
                    <w:adjustRightInd w:val="0"/>
                    <w:snapToGrid w:val="0"/>
                    <w:jc w:val="center"/>
                    <w:rPr>
                      <w:rFonts w:eastAsia="仿宋"/>
                      <w:kern w:val="0"/>
                      <w:szCs w:val="21"/>
                    </w:rPr>
                  </w:pPr>
                </w:p>
              </w:tc>
              <w:tc>
                <w:tcPr>
                  <w:tcW w:w="637" w:type="pct"/>
                  <w:vAlign w:val="center"/>
                </w:tcPr>
                <w:p w14:paraId="208B5A9B">
                  <w:pPr>
                    <w:widowControl/>
                    <w:adjustRightInd w:val="0"/>
                    <w:snapToGrid w:val="0"/>
                    <w:jc w:val="center"/>
                    <w:rPr>
                      <w:rFonts w:eastAsia="仿宋"/>
                      <w:kern w:val="0"/>
                      <w:szCs w:val="21"/>
                    </w:rPr>
                  </w:pPr>
                  <w:r>
                    <w:rPr>
                      <w:rFonts w:eastAsia="仿宋"/>
                      <w:kern w:val="0"/>
                      <w:szCs w:val="21"/>
                    </w:rPr>
                    <w:t>颗粒物</w:t>
                  </w:r>
                </w:p>
              </w:tc>
              <w:tc>
                <w:tcPr>
                  <w:tcW w:w="571" w:type="pct"/>
                  <w:vAlign w:val="center"/>
                </w:tcPr>
                <w:p w14:paraId="193DDC72">
                  <w:pPr>
                    <w:jc w:val="center"/>
                    <w:rPr>
                      <w:rFonts w:eastAsia="仿宋"/>
                      <w:szCs w:val="21"/>
                    </w:rPr>
                  </w:pPr>
                  <w:r>
                    <w:rPr>
                      <w:rFonts w:eastAsia="仿宋"/>
                      <w:szCs w:val="21"/>
                    </w:rPr>
                    <w:t>71.250</w:t>
                  </w:r>
                </w:p>
              </w:tc>
              <w:tc>
                <w:tcPr>
                  <w:tcW w:w="484" w:type="pct"/>
                  <w:vAlign w:val="center"/>
                </w:tcPr>
                <w:p w14:paraId="0AE209F3">
                  <w:pPr>
                    <w:jc w:val="center"/>
                    <w:rPr>
                      <w:rFonts w:eastAsia="仿宋"/>
                      <w:szCs w:val="21"/>
                    </w:rPr>
                  </w:pPr>
                  <w:r>
                    <w:rPr>
                      <w:rFonts w:eastAsia="仿宋"/>
                      <w:szCs w:val="21"/>
                    </w:rPr>
                    <w:t>0.570</w:t>
                  </w:r>
                </w:p>
              </w:tc>
              <w:tc>
                <w:tcPr>
                  <w:tcW w:w="454" w:type="pct"/>
                  <w:vAlign w:val="center"/>
                </w:tcPr>
                <w:p w14:paraId="4A012364">
                  <w:pPr>
                    <w:jc w:val="center"/>
                    <w:rPr>
                      <w:rFonts w:eastAsia="仿宋"/>
                      <w:szCs w:val="21"/>
                    </w:rPr>
                  </w:pPr>
                  <w:r>
                    <w:rPr>
                      <w:rFonts w:eastAsia="仿宋"/>
                      <w:szCs w:val="21"/>
                    </w:rPr>
                    <w:t>1.368</w:t>
                  </w:r>
                </w:p>
              </w:tc>
              <w:tc>
                <w:tcPr>
                  <w:tcW w:w="692" w:type="pct"/>
                  <w:vMerge w:val="continue"/>
                  <w:vAlign w:val="center"/>
                </w:tcPr>
                <w:p w14:paraId="04743396">
                  <w:pPr>
                    <w:widowControl/>
                    <w:adjustRightInd w:val="0"/>
                    <w:snapToGrid w:val="0"/>
                    <w:jc w:val="center"/>
                    <w:rPr>
                      <w:rFonts w:eastAsia="仿宋"/>
                      <w:kern w:val="0"/>
                      <w:szCs w:val="21"/>
                    </w:rPr>
                  </w:pPr>
                </w:p>
              </w:tc>
            </w:tr>
            <w:tr w14:paraId="02A1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continue"/>
                  <w:vAlign w:val="center"/>
                </w:tcPr>
                <w:p w14:paraId="14A9CB55">
                  <w:pPr>
                    <w:widowControl/>
                    <w:adjustRightInd w:val="0"/>
                    <w:snapToGrid w:val="0"/>
                    <w:jc w:val="center"/>
                    <w:rPr>
                      <w:rFonts w:eastAsia="仿宋"/>
                      <w:kern w:val="0"/>
                      <w:szCs w:val="21"/>
                    </w:rPr>
                  </w:pPr>
                </w:p>
              </w:tc>
              <w:tc>
                <w:tcPr>
                  <w:tcW w:w="795" w:type="pct"/>
                  <w:vMerge w:val="restart"/>
                  <w:vAlign w:val="center"/>
                </w:tcPr>
                <w:p w14:paraId="76004D1B">
                  <w:pPr>
                    <w:widowControl/>
                    <w:adjustRightInd w:val="0"/>
                    <w:snapToGrid w:val="0"/>
                    <w:jc w:val="center"/>
                    <w:rPr>
                      <w:rFonts w:eastAsia="仿宋"/>
                      <w:kern w:val="0"/>
                      <w:szCs w:val="21"/>
                    </w:rPr>
                  </w:pPr>
                  <w:r>
                    <w:rPr>
                      <w:rFonts w:hint="eastAsia" w:eastAsia="仿宋"/>
                      <w:kern w:val="0"/>
                      <w:szCs w:val="21"/>
                    </w:rPr>
                    <w:t>喷漆烘干</w:t>
                  </w:r>
                  <w:r>
                    <w:rPr>
                      <w:rFonts w:eastAsia="仿宋"/>
                      <w:kern w:val="0"/>
                      <w:szCs w:val="21"/>
                    </w:rPr>
                    <w:t>废气</w:t>
                  </w:r>
                  <w:r>
                    <w:rPr>
                      <w:rFonts w:hint="eastAsia" w:eastAsia="仿宋"/>
                      <w:kern w:val="0"/>
                      <w:szCs w:val="21"/>
                    </w:rPr>
                    <w:t>（二期项目）</w:t>
                  </w:r>
                </w:p>
              </w:tc>
              <w:tc>
                <w:tcPr>
                  <w:tcW w:w="499" w:type="pct"/>
                  <w:vMerge w:val="restart"/>
                  <w:vAlign w:val="center"/>
                </w:tcPr>
                <w:p w14:paraId="0AC2F8A7">
                  <w:pPr>
                    <w:widowControl/>
                    <w:adjustRightInd w:val="0"/>
                    <w:snapToGrid w:val="0"/>
                    <w:jc w:val="center"/>
                    <w:rPr>
                      <w:rFonts w:eastAsia="仿宋"/>
                      <w:kern w:val="0"/>
                      <w:szCs w:val="21"/>
                    </w:rPr>
                  </w:pPr>
                  <w:r>
                    <w:rPr>
                      <w:rFonts w:hint="eastAsia" w:eastAsia="仿宋"/>
                      <w:kern w:val="0"/>
                      <w:szCs w:val="21"/>
                    </w:rPr>
                    <w:t>喷漆烘干</w:t>
                  </w:r>
                </w:p>
              </w:tc>
              <w:tc>
                <w:tcPr>
                  <w:tcW w:w="430" w:type="pct"/>
                  <w:vMerge w:val="continue"/>
                  <w:vAlign w:val="center"/>
                </w:tcPr>
                <w:p w14:paraId="56797CD7">
                  <w:pPr>
                    <w:widowControl/>
                    <w:adjustRightInd w:val="0"/>
                    <w:snapToGrid w:val="0"/>
                    <w:jc w:val="center"/>
                    <w:rPr>
                      <w:rFonts w:eastAsia="仿宋"/>
                      <w:kern w:val="0"/>
                      <w:szCs w:val="21"/>
                    </w:rPr>
                  </w:pPr>
                </w:p>
              </w:tc>
              <w:tc>
                <w:tcPr>
                  <w:tcW w:w="637" w:type="pct"/>
                  <w:vAlign w:val="center"/>
                </w:tcPr>
                <w:p w14:paraId="0E47408A">
                  <w:pPr>
                    <w:widowControl/>
                    <w:adjustRightInd w:val="0"/>
                    <w:snapToGrid w:val="0"/>
                    <w:jc w:val="center"/>
                    <w:rPr>
                      <w:rFonts w:eastAsia="仿宋"/>
                      <w:kern w:val="0"/>
                      <w:szCs w:val="21"/>
                    </w:rPr>
                  </w:pPr>
                  <w:r>
                    <w:rPr>
                      <w:rFonts w:eastAsia="仿宋"/>
                      <w:kern w:val="0"/>
                      <w:szCs w:val="21"/>
                    </w:rPr>
                    <w:t>非甲烷总烃</w:t>
                  </w:r>
                </w:p>
              </w:tc>
              <w:tc>
                <w:tcPr>
                  <w:tcW w:w="571" w:type="pct"/>
                  <w:vAlign w:val="center"/>
                </w:tcPr>
                <w:p w14:paraId="52F7983B">
                  <w:pPr>
                    <w:jc w:val="center"/>
                    <w:rPr>
                      <w:rFonts w:eastAsia="仿宋"/>
                      <w:szCs w:val="21"/>
                    </w:rPr>
                  </w:pPr>
                  <w:r>
                    <w:rPr>
                      <w:rFonts w:eastAsia="仿宋"/>
                      <w:szCs w:val="21"/>
                    </w:rPr>
                    <w:t>20.781</w:t>
                  </w:r>
                </w:p>
              </w:tc>
              <w:tc>
                <w:tcPr>
                  <w:tcW w:w="484" w:type="pct"/>
                  <w:vAlign w:val="center"/>
                </w:tcPr>
                <w:p w14:paraId="13E2CDC5">
                  <w:pPr>
                    <w:jc w:val="center"/>
                    <w:rPr>
                      <w:rFonts w:eastAsia="仿宋"/>
                      <w:szCs w:val="21"/>
                    </w:rPr>
                  </w:pPr>
                  <w:r>
                    <w:rPr>
                      <w:rFonts w:eastAsia="仿宋"/>
                      <w:szCs w:val="21"/>
                    </w:rPr>
                    <w:t>0.166</w:t>
                  </w:r>
                </w:p>
              </w:tc>
              <w:tc>
                <w:tcPr>
                  <w:tcW w:w="454" w:type="pct"/>
                  <w:vAlign w:val="center"/>
                </w:tcPr>
                <w:p w14:paraId="2A449231">
                  <w:pPr>
                    <w:jc w:val="center"/>
                    <w:rPr>
                      <w:rFonts w:eastAsia="仿宋"/>
                      <w:szCs w:val="21"/>
                    </w:rPr>
                  </w:pPr>
                  <w:r>
                    <w:rPr>
                      <w:rFonts w:eastAsia="仿宋"/>
                      <w:szCs w:val="21"/>
                    </w:rPr>
                    <w:t>0.399</w:t>
                  </w:r>
                </w:p>
              </w:tc>
              <w:tc>
                <w:tcPr>
                  <w:tcW w:w="692" w:type="pct"/>
                  <w:vMerge w:val="continue"/>
                  <w:vAlign w:val="center"/>
                </w:tcPr>
                <w:p w14:paraId="4CEAB9CA">
                  <w:pPr>
                    <w:widowControl/>
                    <w:adjustRightInd w:val="0"/>
                    <w:snapToGrid w:val="0"/>
                    <w:jc w:val="center"/>
                    <w:rPr>
                      <w:rFonts w:eastAsia="仿宋"/>
                      <w:kern w:val="0"/>
                      <w:szCs w:val="21"/>
                    </w:rPr>
                  </w:pPr>
                </w:p>
              </w:tc>
            </w:tr>
            <w:tr w14:paraId="4B80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35" w:type="pct"/>
                  <w:vMerge w:val="continue"/>
                  <w:vAlign w:val="center"/>
                </w:tcPr>
                <w:p w14:paraId="0BADE4E4">
                  <w:pPr>
                    <w:widowControl/>
                    <w:adjustRightInd w:val="0"/>
                    <w:snapToGrid w:val="0"/>
                    <w:jc w:val="center"/>
                    <w:rPr>
                      <w:rFonts w:eastAsia="仿宋"/>
                      <w:kern w:val="0"/>
                      <w:szCs w:val="21"/>
                    </w:rPr>
                  </w:pPr>
                </w:p>
              </w:tc>
              <w:tc>
                <w:tcPr>
                  <w:tcW w:w="795" w:type="pct"/>
                  <w:vMerge w:val="continue"/>
                  <w:vAlign w:val="center"/>
                </w:tcPr>
                <w:p w14:paraId="694C4F0E">
                  <w:pPr>
                    <w:widowControl/>
                    <w:adjustRightInd w:val="0"/>
                    <w:snapToGrid w:val="0"/>
                    <w:jc w:val="center"/>
                    <w:rPr>
                      <w:rFonts w:eastAsia="仿宋"/>
                      <w:kern w:val="0"/>
                      <w:szCs w:val="21"/>
                    </w:rPr>
                  </w:pPr>
                </w:p>
              </w:tc>
              <w:tc>
                <w:tcPr>
                  <w:tcW w:w="499" w:type="pct"/>
                  <w:vMerge w:val="continue"/>
                  <w:vAlign w:val="center"/>
                </w:tcPr>
                <w:p w14:paraId="26BAF0E0">
                  <w:pPr>
                    <w:widowControl/>
                    <w:adjustRightInd w:val="0"/>
                    <w:snapToGrid w:val="0"/>
                    <w:jc w:val="center"/>
                    <w:rPr>
                      <w:rFonts w:eastAsia="仿宋"/>
                      <w:kern w:val="0"/>
                      <w:szCs w:val="21"/>
                    </w:rPr>
                  </w:pPr>
                </w:p>
              </w:tc>
              <w:tc>
                <w:tcPr>
                  <w:tcW w:w="430" w:type="pct"/>
                  <w:vMerge w:val="continue"/>
                  <w:vAlign w:val="center"/>
                </w:tcPr>
                <w:p w14:paraId="2543DDDD">
                  <w:pPr>
                    <w:widowControl/>
                    <w:adjustRightInd w:val="0"/>
                    <w:snapToGrid w:val="0"/>
                    <w:jc w:val="center"/>
                    <w:rPr>
                      <w:rFonts w:eastAsia="仿宋"/>
                      <w:kern w:val="0"/>
                      <w:szCs w:val="21"/>
                    </w:rPr>
                  </w:pPr>
                </w:p>
              </w:tc>
              <w:tc>
                <w:tcPr>
                  <w:tcW w:w="637" w:type="pct"/>
                  <w:vAlign w:val="center"/>
                </w:tcPr>
                <w:p w14:paraId="55DE91E8">
                  <w:pPr>
                    <w:widowControl/>
                    <w:adjustRightInd w:val="0"/>
                    <w:snapToGrid w:val="0"/>
                    <w:jc w:val="center"/>
                    <w:rPr>
                      <w:rFonts w:eastAsia="仿宋"/>
                      <w:kern w:val="0"/>
                      <w:szCs w:val="21"/>
                    </w:rPr>
                  </w:pPr>
                  <w:r>
                    <w:rPr>
                      <w:rFonts w:hint="eastAsia" w:eastAsia="仿宋"/>
                      <w:kern w:val="0"/>
                      <w:szCs w:val="21"/>
                    </w:rPr>
                    <w:t>TVOC</w:t>
                  </w:r>
                </w:p>
              </w:tc>
              <w:tc>
                <w:tcPr>
                  <w:tcW w:w="571" w:type="pct"/>
                  <w:shd w:val="clear" w:color="auto" w:fill="auto"/>
                  <w:vAlign w:val="center"/>
                </w:tcPr>
                <w:p w14:paraId="01694202">
                  <w:pPr>
                    <w:jc w:val="center"/>
                    <w:rPr>
                      <w:rFonts w:eastAsia="仿宋"/>
                      <w:szCs w:val="21"/>
                    </w:rPr>
                  </w:pPr>
                  <w:r>
                    <w:rPr>
                      <w:rFonts w:eastAsia="仿宋"/>
                      <w:szCs w:val="21"/>
                    </w:rPr>
                    <w:t>20.781</w:t>
                  </w:r>
                </w:p>
              </w:tc>
              <w:tc>
                <w:tcPr>
                  <w:tcW w:w="484" w:type="pct"/>
                  <w:shd w:val="clear" w:color="auto" w:fill="auto"/>
                  <w:vAlign w:val="center"/>
                </w:tcPr>
                <w:p w14:paraId="42E6A651">
                  <w:pPr>
                    <w:jc w:val="center"/>
                    <w:rPr>
                      <w:rFonts w:eastAsia="仿宋"/>
                      <w:szCs w:val="21"/>
                    </w:rPr>
                  </w:pPr>
                  <w:r>
                    <w:rPr>
                      <w:rFonts w:eastAsia="仿宋"/>
                      <w:szCs w:val="21"/>
                    </w:rPr>
                    <w:t>0.166</w:t>
                  </w:r>
                </w:p>
              </w:tc>
              <w:tc>
                <w:tcPr>
                  <w:tcW w:w="454" w:type="pct"/>
                  <w:shd w:val="clear" w:color="auto" w:fill="auto"/>
                  <w:vAlign w:val="center"/>
                </w:tcPr>
                <w:p w14:paraId="1A08B913">
                  <w:pPr>
                    <w:jc w:val="center"/>
                    <w:rPr>
                      <w:rFonts w:eastAsia="仿宋"/>
                      <w:szCs w:val="21"/>
                    </w:rPr>
                  </w:pPr>
                  <w:r>
                    <w:rPr>
                      <w:rFonts w:eastAsia="仿宋"/>
                      <w:szCs w:val="21"/>
                    </w:rPr>
                    <w:t>0.399</w:t>
                  </w:r>
                </w:p>
              </w:tc>
              <w:tc>
                <w:tcPr>
                  <w:tcW w:w="692" w:type="pct"/>
                  <w:vMerge w:val="continue"/>
                  <w:vAlign w:val="center"/>
                </w:tcPr>
                <w:p w14:paraId="5F0088D7">
                  <w:pPr>
                    <w:widowControl/>
                    <w:adjustRightInd w:val="0"/>
                    <w:snapToGrid w:val="0"/>
                    <w:jc w:val="center"/>
                    <w:rPr>
                      <w:rFonts w:eastAsia="仿宋"/>
                      <w:kern w:val="0"/>
                      <w:szCs w:val="21"/>
                    </w:rPr>
                  </w:pPr>
                </w:p>
              </w:tc>
            </w:tr>
            <w:tr w14:paraId="2E18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restart"/>
                  <w:vAlign w:val="center"/>
                </w:tcPr>
                <w:p w14:paraId="6DA5C631">
                  <w:pPr>
                    <w:widowControl/>
                    <w:adjustRightInd w:val="0"/>
                    <w:snapToGrid w:val="0"/>
                    <w:jc w:val="center"/>
                    <w:rPr>
                      <w:rFonts w:eastAsia="仿宋"/>
                      <w:kern w:val="0"/>
                      <w:szCs w:val="21"/>
                    </w:rPr>
                  </w:pPr>
                  <w:r>
                    <w:rPr>
                      <w:rFonts w:hint="eastAsia" w:eastAsia="仿宋"/>
                      <w:kern w:val="0"/>
                      <w:szCs w:val="21"/>
                    </w:rPr>
                    <w:t>D</w:t>
                  </w:r>
                  <w:r>
                    <w:rPr>
                      <w:rFonts w:eastAsia="仿宋"/>
                      <w:kern w:val="0"/>
                      <w:szCs w:val="21"/>
                    </w:rPr>
                    <w:t>A007</w:t>
                  </w:r>
                </w:p>
              </w:tc>
              <w:tc>
                <w:tcPr>
                  <w:tcW w:w="795" w:type="pct"/>
                  <w:vMerge w:val="restart"/>
                  <w:vAlign w:val="center"/>
                </w:tcPr>
                <w:p w14:paraId="54BF33A7">
                  <w:pPr>
                    <w:widowControl/>
                    <w:adjustRightInd w:val="0"/>
                    <w:snapToGrid w:val="0"/>
                    <w:jc w:val="center"/>
                    <w:rPr>
                      <w:rFonts w:eastAsia="仿宋"/>
                      <w:kern w:val="0"/>
                      <w:szCs w:val="21"/>
                    </w:rPr>
                  </w:pPr>
                  <w:r>
                    <w:rPr>
                      <w:rFonts w:hint="eastAsia" w:eastAsia="仿宋"/>
                      <w:kern w:val="0"/>
                      <w:szCs w:val="21"/>
                    </w:rPr>
                    <w:t>调漆废气G6、</w:t>
                  </w:r>
                  <w:r>
                    <w:rPr>
                      <w:rFonts w:eastAsia="仿宋"/>
                      <w:kern w:val="0"/>
                      <w:szCs w:val="21"/>
                    </w:rPr>
                    <w:t>喷漆废气G</w:t>
                  </w:r>
                  <w:r>
                    <w:rPr>
                      <w:rFonts w:hint="eastAsia" w:eastAsia="仿宋"/>
                      <w:kern w:val="0"/>
                      <w:szCs w:val="21"/>
                    </w:rPr>
                    <w:t>7、漆雾G8（本项目）</w:t>
                  </w:r>
                </w:p>
              </w:tc>
              <w:tc>
                <w:tcPr>
                  <w:tcW w:w="499" w:type="pct"/>
                  <w:vMerge w:val="restart"/>
                  <w:vAlign w:val="center"/>
                </w:tcPr>
                <w:p w14:paraId="2C52BF09">
                  <w:pPr>
                    <w:widowControl/>
                    <w:adjustRightInd w:val="0"/>
                    <w:snapToGrid w:val="0"/>
                    <w:jc w:val="center"/>
                    <w:rPr>
                      <w:rFonts w:eastAsia="仿宋"/>
                      <w:kern w:val="0"/>
                      <w:szCs w:val="21"/>
                    </w:rPr>
                  </w:pPr>
                  <w:r>
                    <w:rPr>
                      <w:rFonts w:hint="eastAsia" w:eastAsia="仿宋"/>
                      <w:kern w:val="0"/>
                      <w:szCs w:val="21"/>
                    </w:rPr>
                    <w:t>调漆、</w:t>
                  </w:r>
                  <w:r>
                    <w:rPr>
                      <w:rFonts w:eastAsia="仿宋"/>
                      <w:kern w:val="0"/>
                      <w:szCs w:val="21"/>
                    </w:rPr>
                    <w:t>喷漆</w:t>
                  </w:r>
                </w:p>
              </w:tc>
              <w:tc>
                <w:tcPr>
                  <w:tcW w:w="430" w:type="pct"/>
                  <w:vMerge w:val="restart"/>
                  <w:vAlign w:val="center"/>
                </w:tcPr>
                <w:p w14:paraId="72FDE442">
                  <w:pPr>
                    <w:widowControl/>
                    <w:adjustRightInd w:val="0"/>
                    <w:snapToGrid w:val="0"/>
                    <w:jc w:val="center"/>
                    <w:rPr>
                      <w:rFonts w:eastAsia="仿宋"/>
                      <w:kern w:val="0"/>
                      <w:szCs w:val="21"/>
                    </w:rPr>
                  </w:pPr>
                  <w:r>
                    <w:rPr>
                      <w:rFonts w:eastAsia="仿宋"/>
                      <w:kern w:val="0"/>
                      <w:szCs w:val="21"/>
                    </w:rPr>
                    <w:t>8000</w:t>
                  </w:r>
                </w:p>
              </w:tc>
              <w:tc>
                <w:tcPr>
                  <w:tcW w:w="637" w:type="pct"/>
                  <w:vAlign w:val="center"/>
                </w:tcPr>
                <w:p w14:paraId="10A1C75D">
                  <w:pPr>
                    <w:widowControl/>
                    <w:adjustRightInd w:val="0"/>
                    <w:snapToGrid w:val="0"/>
                    <w:jc w:val="center"/>
                    <w:rPr>
                      <w:rFonts w:eastAsia="仿宋"/>
                      <w:kern w:val="0"/>
                      <w:szCs w:val="21"/>
                    </w:rPr>
                  </w:pPr>
                  <w:r>
                    <w:rPr>
                      <w:rFonts w:eastAsia="仿宋"/>
                      <w:kern w:val="0"/>
                      <w:szCs w:val="21"/>
                    </w:rPr>
                    <w:t>非甲烷总烃</w:t>
                  </w:r>
                </w:p>
              </w:tc>
              <w:tc>
                <w:tcPr>
                  <w:tcW w:w="571" w:type="pct"/>
                  <w:vAlign w:val="center"/>
                </w:tcPr>
                <w:p w14:paraId="41DB2913">
                  <w:pPr>
                    <w:jc w:val="center"/>
                    <w:rPr>
                      <w:rFonts w:eastAsia="仿宋"/>
                      <w:szCs w:val="21"/>
                    </w:rPr>
                  </w:pPr>
                  <w:r>
                    <w:rPr>
                      <w:rFonts w:hint="eastAsia" w:eastAsia="仿宋"/>
                      <w:szCs w:val="21"/>
                    </w:rPr>
                    <w:t>58.75</w:t>
                  </w:r>
                </w:p>
              </w:tc>
              <w:tc>
                <w:tcPr>
                  <w:tcW w:w="484" w:type="pct"/>
                  <w:vAlign w:val="center"/>
                </w:tcPr>
                <w:p w14:paraId="466E1612">
                  <w:pPr>
                    <w:jc w:val="center"/>
                    <w:rPr>
                      <w:rFonts w:eastAsia="仿宋"/>
                      <w:szCs w:val="21"/>
                    </w:rPr>
                  </w:pPr>
                  <w:r>
                    <w:rPr>
                      <w:rFonts w:hint="eastAsia" w:eastAsia="仿宋"/>
                      <w:szCs w:val="21"/>
                    </w:rPr>
                    <w:t>0.47</w:t>
                  </w:r>
                </w:p>
              </w:tc>
              <w:tc>
                <w:tcPr>
                  <w:tcW w:w="454" w:type="pct"/>
                  <w:vAlign w:val="center"/>
                </w:tcPr>
                <w:p w14:paraId="579F143A">
                  <w:pPr>
                    <w:jc w:val="center"/>
                    <w:rPr>
                      <w:rFonts w:eastAsia="仿宋"/>
                      <w:szCs w:val="21"/>
                    </w:rPr>
                  </w:pPr>
                  <w:r>
                    <w:rPr>
                      <w:rFonts w:hint="eastAsia" w:eastAsia="仿宋"/>
                      <w:szCs w:val="21"/>
                    </w:rPr>
                    <w:t>1.126</w:t>
                  </w:r>
                </w:p>
              </w:tc>
              <w:tc>
                <w:tcPr>
                  <w:tcW w:w="692" w:type="pct"/>
                  <w:vMerge w:val="restart"/>
                  <w:vAlign w:val="center"/>
                </w:tcPr>
                <w:p w14:paraId="39908F9A">
                  <w:pPr>
                    <w:widowControl/>
                    <w:adjustRightInd w:val="0"/>
                    <w:snapToGrid w:val="0"/>
                    <w:jc w:val="center"/>
                    <w:rPr>
                      <w:rFonts w:eastAsia="仿宋"/>
                      <w:kern w:val="0"/>
                      <w:szCs w:val="21"/>
                    </w:rPr>
                  </w:pPr>
                  <w:r>
                    <w:rPr>
                      <w:rFonts w:eastAsia="仿宋"/>
                      <w:kern w:val="0"/>
                      <w:szCs w:val="21"/>
                    </w:rPr>
                    <w:t>过滤棉+3#两级活性炭吸附装置</w:t>
                  </w:r>
                </w:p>
              </w:tc>
            </w:tr>
            <w:tr w14:paraId="0939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continue"/>
                  <w:vAlign w:val="center"/>
                </w:tcPr>
                <w:p w14:paraId="7BA50281">
                  <w:pPr>
                    <w:widowControl/>
                    <w:adjustRightInd w:val="0"/>
                    <w:snapToGrid w:val="0"/>
                    <w:jc w:val="center"/>
                    <w:rPr>
                      <w:rFonts w:eastAsia="仿宋"/>
                      <w:kern w:val="0"/>
                      <w:szCs w:val="21"/>
                    </w:rPr>
                  </w:pPr>
                </w:p>
              </w:tc>
              <w:tc>
                <w:tcPr>
                  <w:tcW w:w="795" w:type="pct"/>
                  <w:vMerge w:val="continue"/>
                  <w:vAlign w:val="center"/>
                </w:tcPr>
                <w:p w14:paraId="759D8878">
                  <w:pPr>
                    <w:widowControl/>
                    <w:adjustRightInd w:val="0"/>
                    <w:snapToGrid w:val="0"/>
                    <w:jc w:val="center"/>
                    <w:rPr>
                      <w:rFonts w:eastAsia="仿宋"/>
                      <w:kern w:val="0"/>
                      <w:szCs w:val="21"/>
                    </w:rPr>
                  </w:pPr>
                </w:p>
              </w:tc>
              <w:tc>
                <w:tcPr>
                  <w:tcW w:w="499" w:type="pct"/>
                  <w:vMerge w:val="continue"/>
                  <w:vAlign w:val="center"/>
                </w:tcPr>
                <w:p w14:paraId="74E771A8">
                  <w:pPr>
                    <w:widowControl/>
                    <w:adjustRightInd w:val="0"/>
                    <w:snapToGrid w:val="0"/>
                    <w:jc w:val="center"/>
                    <w:rPr>
                      <w:rFonts w:eastAsia="仿宋"/>
                      <w:kern w:val="0"/>
                      <w:szCs w:val="21"/>
                    </w:rPr>
                  </w:pPr>
                </w:p>
              </w:tc>
              <w:tc>
                <w:tcPr>
                  <w:tcW w:w="430" w:type="pct"/>
                  <w:vMerge w:val="continue"/>
                  <w:vAlign w:val="center"/>
                </w:tcPr>
                <w:p w14:paraId="1E943A63">
                  <w:pPr>
                    <w:widowControl/>
                    <w:adjustRightInd w:val="0"/>
                    <w:snapToGrid w:val="0"/>
                    <w:jc w:val="center"/>
                    <w:rPr>
                      <w:rFonts w:eastAsia="仿宋"/>
                      <w:kern w:val="0"/>
                      <w:szCs w:val="21"/>
                    </w:rPr>
                  </w:pPr>
                </w:p>
              </w:tc>
              <w:tc>
                <w:tcPr>
                  <w:tcW w:w="637" w:type="pct"/>
                  <w:vAlign w:val="center"/>
                </w:tcPr>
                <w:p w14:paraId="2B250BB6">
                  <w:pPr>
                    <w:widowControl/>
                    <w:adjustRightInd w:val="0"/>
                    <w:snapToGrid w:val="0"/>
                    <w:jc w:val="center"/>
                    <w:rPr>
                      <w:rFonts w:eastAsia="仿宋"/>
                      <w:kern w:val="0"/>
                      <w:szCs w:val="21"/>
                    </w:rPr>
                  </w:pPr>
                  <w:r>
                    <w:rPr>
                      <w:rFonts w:hint="eastAsia" w:eastAsia="仿宋"/>
                      <w:kern w:val="0"/>
                      <w:szCs w:val="21"/>
                    </w:rPr>
                    <w:t>TVOC</w:t>
                  </w:r>
                </w:p>
              </w:tc>
              <w:tc>
                <w:tcPr>
                  <w:tcW w:w="571" w:type="pct"/>
                  <w:shd w:val="clear" w:color="auto" w:fill="auto"/>
                  <w:vAlign w:val="center"/>
                </w:tcPr>
                <w:p w14:paraId="51CEDF0F">
                  <w:pPr>
                    <w:jc w:val="center"/>
                    <w:rPr>
                      <w:rFonts w:eastAsia="仿宋"/>
                      <w:szCs w:val="21"/>
                    </w:rPr>
                  </w:pPr>
                  <w:r>
                    <w:rPr>
                      <w:rFonts w:hint="eastAsia" w:eastAsia="仿宋"/>
                      <w:szCs w:val="21"/>
                    </w:rPr>
                    <w:t>58.75</w:t>
                  </w:r>
                </w:p>
              </w:tc>
              <w:tc>
                <w:tcPr>
                  <w:tcW w:w="484" w:type="pct"/>
                  <w:shd w:val="clear" w:color="auto" w:fill="auto"/>
                  <w:vAlign w:val="center"/>
                </w:tcPr>
                <w:p w14:paraId="543F144A">
                  <w:pPr>
                    <w:jc w:val="center"/>
                    <w:rPr>
                      <w:rFonts w:eastAsia="仿宋"/>
                      <w:szCs w:val="21"/>
                    </w:rPr>
                  </w:pPr>
                  <w:r>
                    <w:rPr>
                      <w:rFonts w:hint="eastAsia" w:eastAsia="仿宋"/>
                      <w:szCs w:val="21"/>
                    </w:rPr>
                    <w:t>0.47</w:t>
                  </w:r>
                </w:p>
              </w:tc>
              <w:tc>
                <w:tcPr>
                  <w:tcW w:w="454" w:type="pct"/>
                  <w:shd w:val="clear" w:color="auto" w:fill="auto"/>
                  <w:vAlign w:val="center"/>
                </w:tcPr>
                <w:p w14:paraId="0FBA6616">
                  <w:pPr>
                    <w:jc w:val="center"/>
                    <w:rPr>
                      <w:rFonts w:eastAsia="仿宋"/>
                      <w:szCs w:val="21"/>
                    </w:rPr>
                  </w:pPr>
                  <w:r>
                    <w:rPr>
                      <w:rFonts w:hint="eastAsia" w:eastAsia="仿宋"/>
                      <w:szCs w:val="21"/>
                    </w:rPr>
                    <w:t>1.126</w:t>
                  </w:r>
                </w:p>
              </w:tc>
              <w:tc>
                <w:tcPr>
                  <w:tcW w:w="692" w:type="pct"/>
                  <w:vMerge w:val="continue"/>
                  <w:vAlign w:val="center"/>
                </w:tcPr>
                <w:p w14:paraId="10884F47">
                  <w:pPr>
                    <w:widowControl/>
                    <w:adjustRightInd w:val="0"/>
                    <w:snapToGrid w:val="0"/>
                    <w:jc w:val="center"/>
                    <w:rPr>
                      <w:rFonts w:eastAsia="仿宋"/>
                      <w:kern w:val="0"/>
                      <w:szCs w:val="21"/>
                    </w:rPr>
                  </w:pPr>
                </w:p>
              </w:tc>
            </w:tr>
            <w:tr w14:paraId="3F5B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 w:type="pct"/>
                  <w:vMerge w:val="continue"/>
                  <w:vAlign w:val="center"/>
                </w:tcPr>
                <w:p w14:paraId="788C9DDC">
                  <w:pPr>
                    <w:widowControl/>
                    <w:adjustRightInd w:val="0"/>
                    <w:snapToGrid w:val="0"/>
                    <w:jc w:val="center"/>
                    <w:rPr>
                      <w:rFonts w:eastAsia="仿宋"/>
                      <w:kern w:val="0"/>
                      <w:szCs w:val="21"/>
                    </w:rPr>
                  </w:pPr>
                </w:p>
              </w:tc>
              <w:tc>
                <w:tcPr>
                  <w:tcW w:w="795" w:type="pct"/>
                  <w:vMerge w:val="continue"/>
                  <w:vAlign w:val="center"/>
                </w:tcPr>
                <w:p w14:paraId="30FA8201">
                  <w:pPr>
                    <w:widowControl/>
                    <w:adjustRightInd w:val="0"/>
                    <w:snapToGrid w:val="0"/>
                    <w:jc w:val="center"/>
                    <w:rPr>
                      <w:rFonts w:eastAsia="仿宋"/>
                      <w:kern w:val="0"/>
                      <w:szCs w:val="21"/>
                    </w:rPr>
                  </w:pPr>
                </w:p>
              </w:tc>
              <w:tc>
                <w:tcPr>
                  <w:tcW w:w="499" w:type="pct"/>
                  <w:vMerge w:val="continue"/>
                  <w:vAlign w:val="center"/>
                </w:tcPr>
                <w:p w14:paraId="2D817976">
                  <w:pPr>
                    <w:widowControl/>
                    <w:adjustRightInd w:val="0"/>
                    <w:snapToGrid w:val="0"/>
                    <w:jc w:val="center"/>
                    <w:rPr>
                      <w:rFonts w:eastAsia="仿宋"/>
                      <w:kern w:val="0"/>
                      <w:szCs w:val="21"/>
                    </w:rPr>
                  </w:pPr>
                </w:p>
              </w:tc>
              <w:tc>
                <w:tcPr>
                  <w:tcW w:w="430" w:type="pct"/>
                  <w:vMerge w:val="continue"/>
                  <w:vAlign w:val="center"/>
                </w:tcPr>
                <w:p w14:paraId="45599941">
                  <w:pPr>
                    <w:widowControl/>
                    <w:adjustRightInd w:val="0"/>
                    <w:snapToGrid w:val="0"/>
                    <w:jc w:val="center"/>
                    <w:rPr>
                      <w:rFonts w:eastAsia="仿宋"/>
                      <w:kern w:val="0"/>
                      <w:szCs w:val="21"/>
                    </w:rPr>
                  </w:pPr>
                </w:p>
              </w:tc>
              <w:tc>
                <w:tcPr>
                  <w:tcW w:w="637" w:type="pct"/>
                  <w:vAlign w:val="center"/>
                </w:tcPr>
                <w:p w14:paraId="633363DC">
                  <w:pPr>
                    <w:widowControl/>
                    <w:adjustRightInd w:val="0"/>
                    <w:snapToGrid w:val="0"/>
                    <w:jc w:val="center"/>
                    <w:rPr>
                      <w:rFonts w:eastAsia="仿宋"/>
                      <w:kern w:val="0"/>
                      <w:szCs w:val="21"/>
                    </w:rPr>
                  </w:pPr>
                  <w:r>
                    <w:rPr>
                      <w:rFonts w:eastAsia="仿宋"/>
                      <w:kern w:val="0"/>
                      <w:szCs w:val="21"/>
                    </w:rPr>
                    <w:t>颗粒物</w:t>
                  </w:r>
                </w:p>
              </w:tc>
              <w:tc>
                <w:tcPr>
                  <w:tcW w:w="571" w:type="pct"/>
                  <w:vAlign w:val="center"/>
                </w:tcPr>
                <w:p w14:paraId="7FA8A2FF">
                  <w:pPr>
                    <w:jc w:val="center"/>
                    <w:rPr>
                      <w:rFonts w:eastAsia="仿宋"/>
                      <w:szCs w:val="21"/>
                    </w:rPr>
                  </w:pPr>
                  <w:r>
                    <w:rPr>
                      <w:rFonts w:hint="eastAsia" w:eastAsia="仿宋"/>
                      <w:szCs w:val="21"/>
                    </w:rPr>
                    <w:t>76.25</w:t>
                  </w:r>
                </w:p>
              </w:tc>
              <w:tc>
                <w:tcPr>
                  <w:tcW w:w="484" w:type="pct"/>
                  <w:vAlign w:val="center"/>
                </w:tcPr>
                <w:p w14:paraId="53D4ED5F">
                  <w:pPr>
                    <w:jc w:val="center"/>
                    <w:rPr>
                      <w:rFonts w:eastAsia="仿宋"/>
                      <w:szCs w:val="21"/>
                    </w:rPr>
                  </w:pPr>
                  <w:r>
                    <w:rPr>
                      <w:rFonts w:hint="eastAsia" w:eastAsia="仿宋"/>
                      <w:szCs w:val="21"/>
                    </w:rPr>
                    <w:t>0.61</w:t>
                  </w:r>
                </w:p>
              </w:tc>
              <w:tc>
                <w:tcPr>
                  <w:tcW w:w="454" w:type="pct"/>
                  <w:vAlign w:val="center"/>
                </w:tcPr>
                <w:p w14:paraId="03AEC319">
                  <w:pPr>
                    <w:jc w:val="center"/>
                    <w:rPr>
                      <w:rFonts w:eastAsia="仿宋"/>
                      <w:szCs w:val="21"/>
                    </w:rPr>
                  </w:pPr>
                  <w:r>
                    <w:rPr>
                      <w:rFonts w:hint="eastAsia" w:eastAsia="仿宋"/>
                      <w:szCs w:val="21"/>
                    </w:rPr>
                    <w:t>1.484</w:t>
                  </w:r>
                </w:p>
              </w:tc>
              <w:tc>
                <w:tcPr>
                  <w:tcW w:w="692" w:type="pct"/>
                  <w:vMerge w:val="continue"/>
                  <w:vAlign w:val="center"/>
                </w:tcPr>
                <w:p w14:paraId="7F6B17FA">
                  <w:pPr>
                    <w:widowControl/>
                    <w:adjustRightInd w:val="0"/>
                    <w:snapToGrid w:val="0"/>
                    <w:jc w:val="center"/>
                    <w:rPr>
                      <w:rFonts w:eastAsia="仿宋"/>
                      <w:kern w:val="0"/>
                      <w:szCs w:val="21"/>
                    </w:rPr>
                  </w:pPr>
                </w:p>
              </w:tc>
            </w:tr>
          </w:tbl>
          <w:p w14:paraId="53C8110C">
            <w:pPr>
              <w:tabs>
                <w:tab w:val="left" w:pos="2130"/>
              </w:tabs>
              <w:spacing w:line="500" w:lineRule="exact"/>
              <w:ind w:firstLine="480" w:firstLineChars="200"/>
              <w:rPr>
                <w:rFonts w:eastAsia="仿宋"/>
                <w:sz w:val="24"/>
              </w:rPr>
            </w:pPr>
            <w:r>
              <w:rPr>
                <w:rFonts w:eastAsia="仿宋"/>
                <w:sz w:val="24"/>
              </w:rPr>
              <w:t>（2）无组织废气</w:t>
            </w:r>
          </w:p>
          <w:p w14:paraId="6EF5D633">
            <w:pPr>
              <w:spacing w:line="500" w:lineRule="exact"/>
              <w:ind w:firstLine="480" w:firstLineChars="200"/>
              <w:rPr>
                <w:rFonts w:eastAsia="仿宋"/>
                <w:sz w:val="24"/>
              </w:rPr>
            </w:pPr>
            <w:r>
              <w:rPr>
                <w:rFonts w:hint="eastAsia" w:ascii="仿宋" w:hAnsi="仿宋" w:eastAsia="仿宋"/>
                <w:sz w:val="24"/>
              </w:rPr>
              <w:t>①</w:t>
            </w:r>
            <w:r>
              <w:rPr>
                <w:rFonts w:eastAsia="仿宋"/>
                <w:sz w:val="24"/>
              </w:rPr>
              <w:t>切割烟尘G1：本项目部分钢材</w:t>
            </w:r>
            <w:r>
              <w:rPr>
                <w:rFonts w:hint="eastAsia" w:eastAsia="仿宋"/>
                <w:sz w:val="24"/>
              </w:rPr>
              <w:t>需使用激光切割机下料，同时本项目外购石膏板、隔音板均为特定尺寸要求，仅有极少量需要按照需求</w:t>
            </w:r>
            <w:r>
              <w:rPr>
                <w:rFonts w:eastAsia="仿宋"/>
                <w:sz w:val="24"/>
              </w:rPr>
              <w:t>采用激光切割机</w:t>
            </w:r>
            <w:r>
              <w:rPr>
                <w:rFonts w:hint="eastAsia" w:eastAsia="仿宋"/>
                <w:sz w:val="24"/>
              </w:rPr>
              <w:t>切割。本项目钢板</w:t>
            </w:r>
            <w:r>
              <w:rPr>
                <w:rFonts w:eastAsia="仿宋"/>
                <w:sz w:val="24"/>
              </w:rPr>
              <w:t>加工量</w:t>
            </w:r>
            <w:r>
              <w:rPr>
                <w:rFonts w:hint="eastAsia" w:eastAsia="仿宋"/>
                <w:sz w:val="24"/>
              </w:rPr>
              <w:t>为</w:t>
            </w:r>
            <w:r>
              <w:rPr>
                <w:rFonts w:eastAsia="仿宋"/>
                <w:sz w:val="24"/>
              </w:rPr>
              <w:t>121t/a</w:t>
            </w:r>
            <w:r>
              <w:rPr>
                <w:rFonts w:hint="eastAsia" w:eastAsia="仿宋"/>
                <w:sz w:val="24"/>
              </w:rPr>
              <w:t>（</w:t>
            </w:r>
            <w:r>
              <w:rPr>
                <w:rFonts w:eastAsia="仿宋"/>
                <w:sz w:val="24"/>
              </w:rPr>
              <w:t>约为原料的</w:t>
            </w:r>
            <w:r>
              <w:rPr>
                <w:rFonts w:hint="eastAsia" w:eastAsia="仿宋"/>
                <w:sz w:val="24"/>
              </w:rPr>
              <w:t>5</w:t>
            </w:r>
            <w:r>
              <w:rPr>
                <w:rFonts w:eastAsia="仿宋"/>
                <w:sz w:val="24"/>
              </w:rPr>
              <w:t>%</w:t>
            </w:r>
            <w:r>
              <w:rPr>
                <w:rFonts w:hint="eastAsia" w:eastAsia="仿宋"/>
                <w:sz w:val="24"/>
              </w:rPr>
              <w:t>），石膏板加工量为0.</w:t>
            </w:r>
            <w:r>
              <w:rPr>
                <w:rFonts w:eastAsia="仿宋"/>
                <w:sz w:val="24"/>
              </w:rPr>
              <w:t>17t/a</w:t>
            </w:r>
            <w:r>
              <w:rPr>
                <w:rFonts w:hint="eastAsia" w:eastAsia="仿宋"/>
                <w:sz w:val="24"/>
              </w:rPr>
              <w:t>（</w:t>
            </w:r>
            <w:r>
              <w:rPr>
                <w:rFonts w:eastAsia="仿宋"/>
                <w:sz w:val="24"/>
              </w:rPr>
              <w:t>约为原料的</w:t>
            </w:r>
            <w:r>
              <w:rPr>
                <w:rFonts w:hint="eastAsia" w:eastAsia="仿宋"/>
                <w:sz w:val="24"/>
              </w:rPr>
              <w:t>5</w:t>
            </w:r>
            <w:r>
              <w:rPr>
                <w:rFonts w:eastAsia="仿宋"/>
                <w:sz w:val="24"/>
              </w:rPr>
              <w:t>%</w:t>
            </w:r>
            <w:r>
              <w:rPr>
                <w:rFonts w:hint="eastAsia" w:eastAsia="仿宋"/>
                <w:sz w:val="24"/>
              </w:rPr>
              <w:t>），隔音板加工量为</w:t>
            </w:r>
            <w:r>
              <w:rPr>
                <w:rFonts w:eastAsia="仿宋"/>
                <w:sz w:val="24"/>
              </w:rPr>
              <w:t>3</w:t>
            </w:r>
            <w:r>
              <w:rPr>
                <w:rFonts w:hint="eastAsia" w:eastAsia="仿宋"/>
                <w:sz w:val="24"/>
              </w:rPr>
              <w:t>t/a（</w:t>
            </w:r>
            <w:r>
              <w:rPr>
                <w:rFonts w:eastAsia="仿宋"/>
                <w:sz w:val="24"/>
              </w:rPr>
              <w:t>约为原料的</w:t>
            </w:r>
            <w:r>
              <w:rPr>
                <w:rFonts w:hint="eastAsia" w:eastAsia="仿宋"/>
                <w:sz w:val="24"/>
              </w:rPr>
              <w:t>5</w:t>
            </w:r>
            <w:r>
              <w:rPr>
                <w:rFonts w:eastAsia="仿宋"/>
                <w:sz w:val="24"/>
              </w:rPr>
              <w:t>%</w:t>
            </w:r>
            <w:r>
              <w:rPr>
                <w:rFonts w:hint="eastAsia" w:eastAsia="仿宋"/>
                <w:sz w:val="24"/>
              </w:rPr>
              <w:t>），则本项目激光切割加工量共为</w:t>
            </w:r>
            <w:r>
              <w:rPr>
                <w:rFonts w:eastAsia="仿宋"/>
                <w:sz w:val="24"/>
              </w:rPr>
              <w:t>124.17</w:t>
            </w:r>
            <w:r>
              <w:rPr>
                <w:rFonts w:hint="eastAsia" w:eastAsia="仿宋"/>
                <w:sz w:val="24"/>
              </w:rPr>
              <w:t>t/a，</w:t>
            </w:r>
            <w:r>
              <w:rPr>
                <w:rFonts w:eastAsia="仿宋"/>
                <w:sz w:val="24"/>
              </w:rPr>
              <w:t>根据《排放源统计调查产排污核算方法和系数手册》中“33-37，431-434机械行业系数手册”中下料</w:t>
            </w:r>
            <w:r>
              <w:rPr>
                <w:rFonts w:hint="eastAsia" w:eastAsia="仿宋"/>
                <w:sz w:val="24"/>
              </w:rPr>
              <w:t>-氧/可燃气切割工艺</w:t>
            </w:r>
            <w:r>
              <w:rPr>
                <w:rFonts w:eastAsia="仿宋"/>
                <w:sz w:val="24"/>
              </w:rPr>
              <w:t>颗粒物产生系数</w:t>
            </w:r>
            <w:r>
              <w:rPr>
                <w:rFonts w:hint="eastAsia" w:eastAsia="仿宋"/>
                <w:sz w:val="24"/>
              </w:rPr>
              <w:t>为</w:t>
            </w:r>
            <w:r>
              <w:rPr>
                <w:rFonts w:eastAsia="仿宋"/>
                <w:sz w:val="24"/>
              </w:rPr>
              <w:t>1.5kg/t-原料，则激光切割烟尘为</w:t>
            </w:r>
            <w:r>
              <w:rPr>
                <w:rFonts w:hint="eastAsia" w:eastAsia="仿宋"/>
                <w:sz w:val="24"/>
              </w:rPr>
              <w:t>0.</w:t>
            </w:r>
            <w:r>
              <w:rPr>
                <w:rFonts w:eastAsia="仿宋"/>
                <w:sz w:val="24"/>
              </w:rPr>
              <w:t>186t/a，经1套</w:t>
            </w:r>
            <w:r>
              <w:rPr>
                <w:rFonts w:hint="eastAsia" w:eastAsia="仿宋"/>
                <w:sz w:val="24"/>
              </w:rPr>
              <w:t>布袋</w:t>
            </w:r>
            <w:r>
              <w:rPr>
                <w:rFonts w:eastAsia="仿宋"/>
                <w:sz w:val="24"/>
              </w:rPr>
              <w:t>除尘器净化后无组织排放，</w:t>
            </w:r>
            <w:r>
              <w:rPr>
                <w:rFonts w:hint="eastAsia" w:eastAsia="仿宋"/>
                <w:sz w:val="24"/>
              </w:rPr>
              <w:t>布袋</w:t>
            </w:r>
            <w:r>
              <w:rPr>
                <w:rFonts w:eastAsia="仿宋"/>
                <w:sz w:val="24"/>
              </w:rPr>
              <w:t>除尘器对颗粒物的去除效率为95%，则无组织排放的颗粒物为0.009t/a。</w:t>
            </w:r>
          </w:p>
          <w:p w14:paraId="53CAFE49">
            <w:pPr>
              <w:spacing w:line="500" w:lineRule="exact"/>
              <w:ind w:firstLine="480" w:firstLineChars="200"/>
              <w:rPr>
                <w:rFonts w:eastAsia="仿宋"/>
                <w:sz w:val="24"/>
              </w:rPr>
            </w:pPr>
            <w:bookmarkStart w:id="25" w:name="OLE_LINK76"/>
            <w:bookmarkStart w:id="26" w:name="OLE_LINK77"/>
            <w:r>
              <w:rPr>
                <w:rFonts w:hint="eastAsia" w:ascii="仿宋" w:hAnsi="仿宋" w:eastAsia="仿宋"/>
                <w:sz w:val="24"/>
              </w:rPr>
              <w:t>②</w:t>
            </w:r>
            <w:r>
              <w:rPr>
                <w:rFonts w:eastAsia="仿宋"/>
                <w:sz w:val="24"/>
              </w:rPr>
              <w:t>焊接烟尘G2：焊接过程会产生焊接烟尘，根据《焊接工程师手册》（机械工业版社，2002年版），常规焊接烟尘产尘系数5~8g/kg焊丝，本次评价以最大8g/kg焊丝计，本项目焊丝用量为4.8t/a，则焊接烟尘产生量为0.038t/a，通过移动式焊烟净化器净化后无组织排放，移动式焊烟净化器对焊接烟尘的捕集率和净化率均以80%计，</w:t>
            </w:r>
            <w:r>
              <w:rPr>
                <w:rFonts w:eastAsia="仿宋"/>
                <w:color w:val="FF0000"/>
                <w:sz w:val="24"/>
              </w:rPr>
              <w:t>则无组织排放量为0.0136t/a</w:t>
            </w:r>
            <w:r>
              <w:rPr>
                <w:rFonts w:eastAsia="仿宋"/>
                <w:sz w:val="24"/>
              </w:rPr>
              <w:t>。</w:t>
            </w:r>
            <w:r>
              <w:rPr>
                <w:rFonts w:hint="eastAsia" w:eastAsia="仿宋"/>
                <w:sz w:val="24"/>
              </w:rPr>
              <w:t>焊接过程会产生锡及其化合物，由于产生量极少本次不进行定量分析</w:t>
            </w:r>
            <w:bookmarkEnd w:id="25"/>
            <w:bookmarkEnd w:id="26"/>
            <w:r>
              <w:rPr>
                <w:rFonts w:hint="eastAsia" w:eastAsia="仿宋"/>
                <w:sz w:val="24"/>
              </w:rPr>
              <w:t>。</w:t>
            </w:r>
          </w:p>
          <w:p w14:paraId="3AF8BF9B">
            <w:pPr>
              <w:spacing w:line="500" w:lineRule="exact"/>
              <w:ind w:firstLine="480" w:firstLineChars="200"/>
              <w:rPr>
                <w:rFonts w:eastAsia="仿宋"/>
                <w:sz w:val="24"/>
              </w:rPr>
            </w:pPr>
            <w:r>
              <w:rPr>
                <w:rFonts w:hint="eastAsia" w:ascii="仿宋" w:hAnsi="仿宋" w:eastAsia="仿宋"/>
                <w:sz w:val="24"/>
              </w:rPr>
              <w:t>③</w:t>
            </w:r>
            <w:r>
              <w:rPr>
                <w:rFonts w:eastAsia="仿宋"/>
                <w:sz w:val="24"/>
              </w:rPr>
              <w:t>打磨粉尘G3：本项目焊接后的工件需对焊接口处毛边进行打磨，加工量较小，约</w:t>
            </w:r>
            <w:r>
              <w:rPr>
                <w:rFonts w:hint="eastAsia" w:eastAsia="仿宋"/>
                <w:sz w:val="24"/>
              </w:rPr>
              <w:t>为钢板及型钢用量</w:t>
            </w:r>
            <w:r>
              <w:rPr>
                <w:rFonts w:eastAsia="仿宋"/>
                <w:sz w:val="24"/>
              </w:rPr>
              <w:t>的</w:t>
            </w:r>
            <w:r>
              <w:rPr>
                <w:rFonts w:hint="eastAsia" w:eastAsia="仿宋"/>
                <w:sz w:val="24"/>
              </w:rPr>
              <w:t>1</w:t>
            </w:r>
            <w:r>
              <w:rPr>
                <w:rFonts w:eastAsia="仿宋"/>
                <w:sz w:val="24"/>
              </w:rPr>
              <w:t>%，根据《排放源统计调查产排污核算方法和系数手册》中“33-37，431-434机械行业系数手册”中干式预处理-打磨工艺颗粒物产生系数为2.19kg/t-原料，则打磨粉尘</w:t>
            </w:r>
            <w:r>
              <w:rPr>
                <w:rFonts w:hint="eastAsia" w:eastAsia="仿宋"/>
                <w:sz w:val="24"/>
              </w:rPr>
              <w:t>产生量为0.</w:t>
            </w:r>
            <w:r>
              <w:rPr>
                <w:rFonts w:eastAsia="仿宋"/>
                <w:sz w:val="24"/>
              </w:rPr>
              <w:t>07t/a，经移动式焊烟净化器净化后无组织排放，移动式焊烟净化器对粉尘的捕集率和净化率均以80%计，</w:t>
            </w:r>
            <w:r>
              <w:rPr>
                <w:rFonts w:eastAsia="仿宋"/>
                <w:color w:val="FF0000"/>
                <w:sz w:val="24"/>
              </w:rPr>
              <w:t>则无组织排放量为0.</w:t>
            </w:r>
            <w:r>
              <w:rPr>
                <w:rFonts w:hint="eastAsia" w:eastAsia="仿宋"/>
                <w:color w:val="FF0000"/>
                <w:sz w:val="24"/>
              </w:rPr>
              <w:t>0</w:t>
            </w:r>
            <w:r>
              <w:rPr>
                <w:rFonts w:eastAsia="仿宋"/>
                <w:color w:val="FF0000"/>
                <w:sz w:val="24"/>
              </w:rPr>
              <w:t>252t/a</w:t>
            </w:r>
            <w:r>
              <w:rPr>
                <w:rFonts w:eastAsia="仿宋"/>
                <w:sz w:val="24"/>
              </w:rPr>
              <w:t>。</w:t>
            </w:r>
          </w:p>
          <w:p w14:paraId="775AFEF1">
            <w:pPr>
              <w:tabs>
                <w:tab w:val="left" w:pos="2130"/>
              </w:tabs>
              <w:spacing w:line="500" w:lineRule="exact"/>
              <w:ind w:firstLine="480" w:firstLineChars="200"/>
              <w:rPr>
                <w:rFonts w:eastAsia="仿宋"/>
                <w:sz w:val="24"/>
              </w:rPr>
            </w:pPr>
            <w:r>
              <w:rPr>
                <w:rFonts w:hint="eastAsia" w:ascii="仿宋" w:hAnsi="仿宋" w:eastAsia="仿宋"/>
                <w:sz w:val="24"/>
              </w:rPr>
              <w:t>④</w:t>
            </w:r>
            <w:r>
              <w:rPr>
                <w:rFonts w:hint="eastAsia" w:eastAsia="仿宋"/>
                <w:sz w:val="24"/>
              </w:rPr>
              <w:t>未捕集的喷砂粉尘0</w:t>
            </w:r>
            <w:r>
              <w:rPr>
                <w:rFonts w:eastAsia="仿宋"/>
                <w:sz w:val="24"/>
              </w:rPr>
              <w:t>.016</w:t>
            </w:r>
            <w:r>
              <w:rPr>
                <w:rFonts w:hint="eastAsia" w:eastAsia="仿宋"/>
                <w:sz w:val="24"/>
              </w:rPr>
              <w:t>t</w:t>
            </w:r>
            <w:r>
              <w:rPr>
                <w:rFonts w:eastAsia="仿宋"/>
                <w:sz w:val="24"/>
              </w:rPr>
              <w:t>/a</w:t>
            </w:r>
            <w:r>
              <w:rPr>
                <w:rFonts w:hint="eastAsia" w:eastAsia="仿宋"/>
                <w:sz w:val="24"/>
              </w:rPr>
              <w:t>，未捕集的抛丸粉尘0</w:t>
            </w:r>
            <w:r>
              <w:rPr>
                <w:rFonts w:eastAsia="仿宋"/>
                <w:sz w:val="24"/>
              </w:rPr>
              <w:t>.009</w:t>
            </w:r>
            <w:r>
              <w:rPr>
                <w:rFonts w:hint="eastAsia" w:eastAsia="仿宋"/>
                <w:sz w:val="24"/>
              </w:rPr>
              <w:t>t</w:t>
            </w:r>
            <w:r>
              <w:rPr>
                <w:rFonts w:eastAsia="仿宋"/>
                <w:sz w:val="24"/>
              </w:rPr>
              <w:t>/a</w:t>
            </w:r>
            <w:r>
              <w:rPr>
                <w:rFonts w:hint="eastAsia" w:eastAsia="仿宋"/>
                <w:sz w:val="24"/>
              </w:rPr>
              <w:t>。</w:t>
            </w:r>
          </w:p>
          <w:p w14:paraId="34E6C253">
            <w:pPr>
              <w:tabs>
                <w:tab w:val="left" w:pos="2130"/>
              </w:tabs>
              <w:spacing w:line="500" w:lineRule="exact"/>
              <w:ind w:firstLine="480" w:firstLineChars="200"/>
              <w:rPr>
                <w:rFonts w:eastAsia="仿宋"/>
                <w:sz w:val="24"/>
              </w:rPr>
            </w:pPr>
            <w:r>
              <w:rPr>
                <w:rFonts w:hint="eastAsia" w:ascii="仿宋" w:hAnsi="仿宋" w:eastAsia="仿宋"/>
                <w:sz w:val="24"/>
              </w:rPr>
              <w:t>⑤</w:t>
            </w:r>
            <w:r>
              <w:rPr>
                <w:rFonts w:hint="eastAsia" w:eastAsia="仿宋"/>
                <w:sz w:val="24"/>
              </w:rPr>
              <w:t>未捕集的调漆废气、喷漆废气0</w:t>
            </w:r>
            <w:r>
              <w:rPr>
                <w:rFonts w:eastAsia="仿宋"/>
                <w:sz w:val="24"/>
              </w:rPr>
              <w:t>.059</w:t>
            </w:r>
            <w:r>
              <w:rPr>
                <w:rFonts w:hint="eastAsia" w:eastAsia="仿宋"/>
                <w:sz w:val="24"/>
              </w:rPr>
              <w:t>t/</w:t>
            </w:r>
            <w:r>
              <w:rPr>
                <w:rFonts w:eastAsia="仿宋"/>
                <w:sz w:val="24"/>
              </w:rPr>
              <w:t>a</w:t>
            </w:r>
            <w:r>
              <w:rPr>
                <w:rFonts w:hint="eastAsia" w:eastAsia="仿宋"/>
                <w:sz w:val="24"/>
              </w:rPr>
              <w:t>，漆雾0</w:t>
            </w:r>
            <w:r>
              <w:rPr>
                <w:rFonts w:eastAsia="仿宋"/>
                <w:sz w:val="24"/>
              </w:rPr>
              <w:t>.078</w:t>
            </w:r>
            <w:r>
              <w:rPr>
                <w:rFonts w:hint="eastAsia" w:eastAsia="仿宋"/>
                <w:sz w:val="24"/>
              </w:rPr>
              <w:t>t/a，未捕集的烘干废气0</w:t>
            </w:r>
            <w:r>
              <w:rPr>
                <w:rFonts w:eastAsia="仿宋"/>
                <w:sz w:val="24"/>
              </w:rPr>
              <w:t>.076</w:t>
            </w:r>
            <w:r>
              <w:rPr>
                <w:rFonts w:hint="eastAsia" w:eastAsia="仿宋"/>
                <w:sz w:val="24"/>
              </w:rPr>
              <w:t>t/</w:t>
            </w:r>
            <w:r>
              <w:rPr>
                <w:rFonts w:eastAsia="仿宋"/>
                <w:sz w:val="24"/>
              </w:rPr>
              <w:t>a</w:t>
            </w:r>
            <w:r>
              <w:rPr>
                <w:rFonts w:hint="eastAsia" w:eastAsia="仿宋"/>
                <w:sz w:val="24"/>
              </w:rPr>
              <w:t>。</w:t>
            </w:r>
          </w:p>
          <w:p w14:paraId="2E9BB6C9">
            <w:pPr>
              <w:spacing w:line="500" w:lineRule="exact"/>
              <w:ind w:firstLine="480" w:firstLineChars="200"/>
              <w:rPr>
                <w:rFonts w:eastAsia="仿宋"/>
                <w:sz w:val="24"/>
              </w:rPr>
            </w:pPr>
            <w:r>
              <w:rPr>
                <w:rFonts w:hint="eastAsia" w:eastAsia="仿宋"/>
                <w:sz w:val="24"/>
              </w:rPr>
              <w:t>本项目喷砂、激光切割、焊接均在2#生产车间内，抛丸、打磨位于生产车间一内，喷漆位于生产车间二内，本次溶剂型油漆烘干</w:t>
            </w:r>
            <w:r>
              <w:rPr>
                <w:rFonts w:hint="eastAsia" w:eastAsia="仿宋"/>
                <w:bCs/>
                <w:sz w:val="24"/>
              </w:rPr>
              <w:t>利用二期项目喷塑固化工段的烘干房</w:t>
            </w:r>
            <w:r>
              <w:rPr>
                <w:rFonts w:hint="eastAsia" w:eastAsia="仿宋"/>
                <w:sz w:val="24"/>
              </w:rPr>
              <w:t>，位于2</w:t>
            </w:r>
            <w:r>
              <w:rPr>
                <w:rFonts w:eastAsia="仿宋"/>
                <w:sz w:val="24"/>
              </w:rPr>
              <w:t>#</w:t>
            </w:r>
            <w:r>
              <w:rPr>
                <w:rFonts w:hint="eastAsia" w:eastAsia="仿宋"/>
                <w:sz w:val="24"/>
              </w:rPr>
              <w:t>生产车间。</w:t>
            </w:r>
          </w:p>
          <w:p w14:paraId="1744E7FA">
            <w:pPr>
              <w:spacing w:line="500" w:lineRule="exact"/>
              <w:jc w:val="center"/>
              <w:rPr>
                <w:rFonts w:eastAsia="仿宋"/>
                <w:b/>
                <w:bCs/>
              </w:rPr>
            </w:pPr>
            <w:r>
              <w:rPr>
                <w:rFonts w:eastAsia="仿宋"/>
                <w:b/>
                <w:bCs/>
              </w:rPr>
              <w:t>本项目无组织废气排放情况表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337"/>
              <w:gridCol w:w="1459"/>
              <w:gridCol w:w="882"/>
              <w:gridCol w:w="1580"/>
              <w:gridCol w:w="1618"/>
            </w:tblGrid>
            <w:tr w14:paraId="215D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99" w:type="pct"/>
                  <w:vAlign w:val="center"/>
                </w:tcPr>
                <w:p w14:paraId="120A9DB8">
                  <w:pPr>
                    <w:jc w:val="center"/>
                    <w:rPr>
                      <w:rFonts w:eastAsia="仿宋"/>
                      <w:szCs w:val="21"/>
                    </w:rPr>
                  </w:pPr>
                  <w:r>
                    <w:rPr>
                      <w:rFonts w:eastAsia="仿宋"/>
                      <w:szCs w:val="21"/>
                    </w:rPr>
                    <w:t>污染源位置</w:t>
                  </w:r>
                </w:p>
              </w:tc>
              <w:tc>
                <w:tcPr>
                  <w:tcW w:w="1216" w:type="pct"/>
                  <w:vAlign w:val="center"/>
                </w:tcPr>
                <w:p w14:paraId="3B90884A">
                  <w:pPr>
                    <w:jc w:val="center"/>
                    <w:rPr>
                      <w:rFonts w:eastAsia="仿宋"/>
                      <w:szCs w:val="21"/>
                    </w:rPr>
                  </w:pPr>
                  <w:r>
                    <w:rPr>
                      <w:rFonts w:eastAsia="仿宋"/>
                      <w:szCs w:val="21"/>
                    </w:rPr>
                    <w:t>污染源名称</w:t>
                  </w:r>
                </w:p>
              </w:tc>
              <w:tc>
                <w:tcPr>
                  <w:tcW w:w="1218" w:type="pct"/>
                  <w:gridSpan w:val="2"/>
                  <w:vAlign w:val="center"/>
                </w:tcPr>
                <w:p w14:paraId="3298E680">
                  <w:pPr>
                    <w:jc w:val="center"/>
                    <w:rPr>
                      <w:rFonts w:eastAsia="仿宋"/>
                      <w:szCs w:val="21"/>
                    </w:rPr>
                  </w:pPr>
                  <w:r>
                    <w:rPr>
                      <w:rFonts w:eastAsia="仿宋"/>
                      <w:szCs w:val="21"/>
                    </w:rPr>
                    <w:t>污染物排放量（t/a）</w:t>
                  </w:r>
                </w:p>
              </w:tc>
              <w:tc>
                <w:tcPr>
                  <w:tcW w:w="822" w:type="pct"/>
                  <w:vAlign w:val="center"/>
                </w:tcPr>
                <w:p w14:paraId="66D0DB02">
                  <w:pPr>
                    <w:jc w:val="center"/>
                    <w:rPr>
                      <w:rFonts w:eastAsia="仿宋"/>
                      <w:szCs w:val="21"/>
                    </w:rPr>
                  </w:pPr>
                  <w:r>
                    <w:rPr>
                      <w:rFonts w:eastAsia="仿宋"/>
                      <w:szCs w:val="21"/>
                    </w:rPr>
                    <w:t>面源面积（m</w:t>
                  </w:r>
                  <w:r>
                    <w:rPr>
                      <w:rFonts w:eastAsia="仿宋"/>
                      <w:szCs w:val="21"/>
                      <w:vertAlign w:val="superscript"/>
                    </w:rPr>
                    <w:t>2</w:t>
                  </w:r>
                  <w:r>
                    <w:rPr>
                      <w:rFonts w:eastAsia="仿宋"/>
                      <w:szCs w:val="21"/>
                    </w:rPr>
                    <w:t>）</w:t>
                  </w:r>
                </w:p>
              </w:tc>
              <w:tc>
                <w:tcPr>
                  <w:tcW w:w="842" w:type="pct"/>
                  <w:vAlign w:val="center"/>
                </w:tcPr>
                <w:p w14:paraId="4B1B42D8">
                  <w:pPr>
                    <w:jc w:val="center"/>
                    <w:rPr>
                      <w:rFonts w:eastAsia="仿宋"/>
                      <w:szCs w:val="21"/>
                    </w:rPr>
                  </w:pPr>
                  <w:r>
                    <w:rPr>
                      <w:rFonts w:eastAsia="仿宋"/>
                      <w:szCs w:val="21"/>
                    </w:rPr>
                    <w:t>面源高度（m）</w:t>
                  </w:r>
                </w:p>
              </w:tc>
            </w:tr>
            <w:tr w14:paraId="6A7B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99" w:type="pct"/>
                  <w:vMerge w:val="restart"/>
                  <w:vAlign w:val="center"/>
                </w:tcPr>
                <w:p w14:paraId="002914A2">
                  <w:pPr>
                    <w:jc w:val="center"/>
                    <w:rPr>
                      <w:rFonts w:eastAsia="仿宋"/>
                      <w:szCs w:val="21"/>
                    </w:rPr>
                  </w:pPr>
                  <w:r>
                    <w:rPr>
                      <w:rFonts w:hint="eastAsia" w:eastAsia="仿宋"/>
                      <w:szCs w:val="21"/>
                    </w:rPr>
                    <w:t>生产车间一</w:t>
                  </w:r>
                </w:p>
              </w:tc>
              <w:tc>
                <w:tcPr>
                  <w:tcW w:w="1216" w:type="pct"/>
                  <w:vAlign w:val="center"/>
                </w:tcPr>
                <w:p w14:paraId="7F51AD46">
                  <w:pPr>
                    <w:jc w:val="center"/>
                    <w:rPr>
                      <w:rFonts w:eastAsia="仿宋"/>
                      <w:szCs w:val="21"/>
                    </w:rPr>
                  </w:pPr>
                  <w:r>
                    <w:rPr>
                      <w:rFonts w:eastAsia="仿宋"/>
                      <w:szCs w:val="21"/>
                    </w:rPr>
                    <w:t>打磨粉尘</w:t>
                  </w:r>
                </w:p>
              </w:tc>
              <w:tc>
                <w:tcPr>
                  <w:tcW w:w="759" w:type="pct"/>
                  <w:vAlign w:val="center"/>
                </w:tcPr>
                <w:p w14:paraId="32480C10">
                  <w:pPr>
                    <w:jc w:val="center"/>
                    <w:rPr>
                      <w:rFonts w:eastAsia="仿宋"/>
                      <w:szCs w:val="21"/>
                    </w:rPr>
                  </w:pPr>
                  <w:r>
                    <w:rPr>
                      <w:rFonts w:eastAsia="仿宋"/>
                      <w:szCs w:val="21"/>
                    </w:rPr>
                    <w:t>颗粒物</w:t>
                  </w:r>
                </w:p>
              </w:tc>
              <w:tc>
                <w:tcPr>
                  <w:tcW w:w="459" w:type="pct"/>
                  <w:vAlign w:val="center"/>
                </w:tcPr>
                <w:p w14:paraId="03A3B86E">
                  <w:pPr>
                    <w:jc w:val="center"/>
                    <w:rPr>
                      <w:rFonts w:eastAsia="仿宋"/>
                      <w:szCs w:val="21"/>
                    </w:rPr>
                  </w:pPr>
                  <w:r>
                    <w:rPr>
                      <w:rFonts w:hint="eastAsia" w:eastAsia="仿宋"/>
                      <w:color w:val="FF0000"/>
                      <w:szCs w:val="21"/>
                    </w:rPr>
                    <w:t>0</w:t>
                  </w:r>
                  <w:r>
                    <w:rPr>
                      <w:rFonts w:eastAsia="仿宋"/>
                      <w:color w:val="FF0000"/>
                      <w:szCs w:val="21"/>
                    </w:rPr>
                    <w:t>.0252</w:t>
                  </w:r>
                </w:p>
              </w:tc>
              <w:tc>
                <w:tcPr>
                  <w:tcW w:w="822" w:type="pct"/>
                  <w:vMerge w:val="restart"/>
                  <w:vAlign w:val="center"/>
                </w:tcPr>
                <w:p w14:paraId="6245AB28">
                  <w:pPr>
                    <w:widowControl/>
                    <w:autoSpaceDE w:val="0"/>
                    <w:autoSpaceDN w:val="0"/>
                    <w:adjustRightInd w:val="0"/>
                    <w:snapToGrid w:val="0"/>
                    <w:jc w:val="center"/>
                    <w:rPr>
                      <w:rFonts w:eastAsia="仿宋"/>
                      <w:szCs w:val="22"/>
                    </w:rPr>
                  </w:pPr>
                  <w:r>
                    <w:rPr>
                      <w:rFonts w:eastAsia="仿宋"/>
                      <w:szCs w:val="21"/>
                    </w:rPr>
                    <w:t>11864.4</w:t>
                  </w:r>
                </w:p>
              </w:tc>
              <w:tc>
                <w:tcPr>
                  <w:tcW w:w="842" w:type="pct"/>
                  <w:vMerge w:val="restart"/>
                  <w:vAlign w:val="center"/>
                </w:tcPr>
                <w:p w14:paraId="46080EF1">
                  <w:pPr>
                    <w:widowControl/>
                    <w:autoSpaceDE w:val="0"/>
                    <w:autoSpaceDN w:val="0"/>
                    <w:adjustRightInd w:val="0"/>
                    <w:snapToGrid w:val="0"/>
                    <w:jc w:val="center"/>
                    <w:rPr>
                      <w:rFonts w:eastAsia="仿宋"/>
                      <w:szCs w:val="22"/>
                    </w:rPr>
                  </w:pPr>
                  <w:r>
                    <w:rPr>
                      <w:rFonts w:eastAsia="仿宋"/>
                      <w:szCs w:val="21"/>
                    </w:rPr>
                    <w:t>6</w:t>
                  </w:r>
                </w:p>
              </w:tc>
            </w:tr>
            <w:tr w14:paraId="1DFC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99" w:type="pct"/>
                  <w:vMerge w:val="continue"/>
                  <w:vAlign w:val="center"/>
                </w:tcPr>
                <w:p w14:paraId="77C1EBD6">
                  <w:pPr>
                    <w:jc w:val="center"/>
                    <w:rPr>
                      <w:rFonts w:eastAsia="仿宋"/>
                      <w:szCs w:val="21"/>
                    </w:rPr>
                  </w:pPr>
                </w:p>
              </w:tc>
              <w:tc>
                <w:tcPr>
                  <w:tcW w:w="1216" w:type="pct"/>
                  <w:vAlign w:val="center"/>
                </w:tcPr>
                <w:p w14:paraId="3CF57109">
                  <w:pPr>
                    <w:jc w:val="center"/>
                    <w:rPr>
                      <w:rFonts w:eastAsia="仿宋"/>
                      <w:szCs w:val="21"/>
                    </w:rPr>
                  </w:pPr>
                  <w:r>
                    <w:rPr>
                      <w:rFonts w:hint="eastAsia" w:eastAsia="仿宋"/>
                      <w:szCs w:val="21"/>
                    </w:rPr>
                    <w:t>未捕集的抛丸废气</w:t>
                  </w:r>
                </w:p>
              </w:tc>
              <w:tc>
                <w:tcPr>
                  <w:tcW w:w="759" w:type="pct"/>
                  <w:vAlign w:val="center"/>
                </w:tcPr>
                <w:p w14:paraId="6B2997F2">
                  <w:pPr>
                    <w:jc w:val="center"/>
                    <w:rPr>
                      <w:rFonts w:eastAsia="仿宋"/>
                      <w:szCs w:val="21"/>
                    </w:rPr>
                  </w:pPr>
                  <w:r>
                    <w:rPr>
                      <w:rFonts w:hint="eastAsia" w:eastAsia="仿宋"/>
                      <w:szCs w:val="21"/>
                    </w:rPr>
                    <w:t>颗粒物</w:t>
                  </w:r>
                </w:p>
              </w:tc>
              <w:tc>
                <w:tcPr>
                  <w:tcW w:w="459" w:type="pct"/>
                  <w:vAlign w:val="center"/>
                </w:tcPr>
                <w:p w14:paraId="5E8B36C6">
                  <w:pPr>
                    <w:jc w:val="center"/>
                    <w:rPr>
                      <w:rFonts w:eastAsia="仿宋"/>
                      <w:szCs w:val="21"/>
                    </w:rPr>
                  </w:pPr>
                  <w:r>
                    <w:rPr>
                      <w:rFonts w:hint="eastAsia" w:eastAsia="仿宋"/>
                      <w:szCs w:val="21"/>
                    </w:rPr>
                    <w:t>0</w:t>
                  </w:r>
                  <w:r>
                    <w:rPr>
                      <w:rFonts w:eastAsia="仿宋"/>
                      <w:szCs w:val="21"/>
                    </w:rPr>
                    <w:t>.009</w:t>
                  </w:r>
                </w:p>
              </w:tc>
              <w:tc>
                <w:tcPr>
                  <w:tcW w:w="822" w:type="pct"/>
                  <w:vMerge w:val="continue"/>
                  <w:vAlign w:val="center"/>
                </w:tcPr>
                <w:p w14:paraId="0FB5D710">
                  <w:pPr>
                    <w:widowControl/>
                    <w:autoSpaceDE w:val="0"/>
                    <w:autoSpaceDN w:val="0"/>
                    <w:adjustRightInd w:val="0"/>
                    <w:snapToGrid w:val="0"/>
                    <w:jc w:val="center"/>
                    <w:rPr>
                      <w:rFonts w:eastAsia="仿宋"/>
                      <w:szCs w:val="22"/>
                    </w:rPr>
                  </w:pPr>
                </w:p>
              </w:tc>
              <w:tc>
                <w:tcPr>
                  <w:tcW w:w="842" w:type="pct"/>
                  <w:vMerge w:val="continue"/>
                  <w:vAlign w:val="center"/>
                </w:tcPr>
                <w:p w14:paraId="6943C644">
                  <w:pPr>
                    <w:widowControl/>
                    <w:autoSpaceDE w:val="0"/>
                    <w:autoSpaceDN w:val="0"/>
                    <w:adjustRightInd w:val="0"/>
                    <w:snapToGrid w:val="0"/>
                    <w:jc w:val="center"/>
                    <w:rPr>
                      <w:rFonts w:eastAsia="仿宋"/>
                      <w:szCs w:val="22"/>
                    </w:rPr>
                  </w:pPr>
                </w:p>
              </w:tc>
            </w:tr>
            <w:tr w14:paraId="1773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99" w:type="pct"/>
                  <w:vMerge w:val="restart"/>
                  <w:vAlign w:val="center"/>
                </w:tcPr>
                <w:p w14:paraId="707F79CF">
                  <w:pPr>
                    <w:jc w:val="center"/>
                    <w:rPr>
                      <w:rFonts w:eastAsia="仿宋"/>
                      <w:szCs w:val="21"/>
                    </w:rPr>
                  </w:pPr>
                  <w:r>
                    <w:rPr>
                      <w:rFonts w:eastAsia="仿宋"/>
                      <w:szCs w:val="21"/>
                    </w:rPr>
                    <w:t>生产车间</w:t>
                  </w:r>
                  <w:r>
                    <w:rPr>
                      <w:rFonts w:hint="eastAsia" w:eastAsia="仿宋"/>
                      <w:szCs w:val="21"/>
                    </w:rPr>
                    <w:t>二</w:t>
                  </w:r>
                </w:p>
              </w:tc>
              <w:tc>
                <w:tcPr>
                  <w:tcW w:w="1216" w:type="pct"/>
                  <w:vAlign w:val="center"/>
                </w:tcPr>
                <w:p w14:paraId="741AE1AC">
                  <w:pPr>
                    <w:jc w:val="center"/>
                    <w:rPr>
                      <w:rFonts w:eastAsia="仿宋"/>
                      <w:szCs w:val="21"/>
                    </w:rPr>
                  </w:pPr>
                  <w:r>
                    <w:rPr>
                      <w:rFonts w:eastAsia="仿宋"/>
                      <w:szCs w:val="21"/>
                    </w:rPr>
                    <w:t>切割烟尘</w:t>
                  </w:r>
                </w:p>
              </w:tc>
              <w:tc>
                <w:tcPr>
                  <w:tcW w:w="759" w:type="pct"/>
                  <w:vAlign w:val="center"/>
                </w:tcPr>
                <w:p w14:paraId="1809C0F4">
                  <w:pPr>
                    <w:jc w:val="center"/>
                    <w:rPr>
                      <w:rFonts w:eastAsia="仿宋"/>
                      <w:szCs w:val="21"/>
                    </w:rPr>
                  </w:pPr>
                  <w:r>
                    <w:rPr>
                      <w:rFonts w:eastAsia="仿宋"/>
                      <w:szCs w:val="21"/>
                    </w:rPr>
                    <w:t>颗粒物</w:t>
                  </w:r>
                </w:p>
              </w:tc>
              <w:tc>
                <w:tcPr>
                  <w:tcW w:w="459" w:type="pct"/>
                  <w:vAlign w:val="center"/>
                </w:tcPr>
                <w:p w14:paraId="4C08A338">
                  <w:pPr>
                    <w:jc w:val="center"/>
                    <w:rPr>
                      <w:rFonts w:eastAsia="仿宋"/>
                      <w:szCs w:val="21"/>
                    </w:rPr>
                  </w:pPr>
                  <w:r>
                    <w:rPr>
                      <w:rFonts w:hint="eastAsia" w:eastAsia="仿宋"/>
                      <w:szCs w:val="21"/>
                    </w:rPr>
                    <w:t>0</w:t>
                  </w:r>
                  <w:r>
                    <w:rPr>
                      <w:rFonts w:eastAsia="仿宋"/>
                      <w:szCs w:val="21"/>
                    </w:rPr>
                    <w:t>.009</w:t>
                  </w:r>
                </w:p>
              </w:tc>
              <w:tc>
                <w:tcPr>
                  <w:tcW w:w="822" w:type="pct"/>
                  <w:vMerge w:val="restart"/>
                  <w:vAlign w:val="center"/>
                </w:tcPr>
                <w:p w14:paraId="2F0BE636">
                  <w:pPr>
                    <w:widowControl/>
                    <w:autoSpaceDE w:val="0"/>
                    <w:autoSpaceDN w:val="0"/>
                    <w:adjustRightInd w:val="0"/>
                    <w:snapToGrid w:val="0"/>
                    <w:jc w:val="center"/>
                    <w:rPr>
                      <w:rFonts w:eastAsia="仿宋"/>
                      <w:szCs w:val="22"/>
                    </w:rPr>
                  </w:pPr>
                  <w:r>
                    <w:rPr>
                      <w:rFonts w:eastAsia="仿宋"/>
                      <w:szCs w:val="21"/>
                    </w:rPr>
                    <w:t>11864.4</w:t>
                  </w:r>
                </w:p>
              </w:tc>
              <w:tc>
                <w:tcPr>
                  <w:tcW w:w="842" w:type="pct"/>
                  <w:vMerge w:val="restart"/>
                  <w:vAlign w:val="center"/>
                </w:tcPr>
                <w:p w14:paraId="67934B19">
                  <w:pPr>
                    <w:widowControl/>
                    <w:autoSpaceDE w:val="0"/>
                    <w:autoSpaceDN w:val="0"/>
                    <w:adjustRightInd w:val="0"/>
                    <w:snapToGrid w:val="0"/>
                    <w:jc w:val="center"/>
                    <w:rPr>
                      <w:rFonts w:eastAsia="仿宋"/>
                      <w:szCs w:val="22"/>
                    </w:rPr>
                  </w:pPr>
                  <w:r>
                    <w:rPr>
                      <w:rFonts w:eastAsia="仿宋"/>
                      <w:szCs w:val="21"/>
                    </w:rPr>
                    <w:t>6</w:t>
                  </w:r>
                </w:p>
              </w:tc>
            </w:tr>
            <w:tr w14:paraId="0203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99" w:type="pct"/>
                  <w:vMerge w:val="continue"/>
                  <w:vAlign w:val="center"/>
                </w:tcPr>
                <w:p w14:paraId="11E6DE40">
                  <w:pPr>
                    <w:jc w:val="center"/>
                    <w:rPr>
                      <w:rFonts w:eastAsia="仿宋"/>
                      <w:szCs w:val="21"/>
                    </w:rPr>
                  </w:pPr>
                </w:p>
              </w:tc>
              <w:tc>
                <w:tcPr>
                  <w:tcW w:w="1216" w:type="pct"/>
                  <w:vAlign w:val="center"/>
                </w:tcPr>
                <w:p w14:paraId="4EFC345B">
                  <w:pPr>
                    <w:jc w:val="center"/>
                    <w:rPr>
                      <w:rFonts w:eastAsia="仿宋"/>
                      <w:szCs w:val="21"/>
                    </w:rPr>
                  </w:pPr>
                  <w:r>
                    <w:rPr>
                      <w:rFonts w:eastAsia="仿宋"/>
                      <w:szCs w:val="21"/>
                    </w:rPr>
                    <w:t>焊接烟尘</w:t>
                  </w:r>
                </w:p>
              </w:tc>
              <w:tc>
                <w:tcPr>
                  <w:tcW w:w="759" w:type="pct"/>
                  <w:vAlign w:val="center"/>
                </w:tcPr>
                <w:p w14:paraId="3C72C2A8">
                  <w:pPr>
                    <w:jc w:val="center"/>
                    <w:rPr>
                      <w:rFonts w:eastAsia="仿宋"/>
                      <w:szCs w:val="21"/>
                    </w:rPr>
                  </w:pPr>
                  <w:r>
                    <w:rPr>
                      <w:rFonts w:eastAsia="仿宋"/>
                      <w:szCs w:val="21"/>
                    </w:rPr>
                    <w:t>颗粒物</w:t>
                  </w:r>
                </w:p>
              </w:tc>
              <w:tc>
                <w:tcPr>
                  <w:tcW w:w="459" w:type="pct"/>
                  <w:vAlign w:val="center"/>
                </w:tcPr>
                <w:p w14:paraId="4FA851AD">
                  <w:pPr>
                    <w:jc w:val="center"/>
                    <w:rPr>
                      <w:rFonts w:eastAsia="仿宋"/>
                      <w:szCs w:val="21"/>
                    </w:rPr>
                  </w:pPr>
                  <w:r>
                    <w:rPr>
                      <w:rFonts w:hint="eastAsia" w:eastAsia="仿宋"/>
                      <w:color w:val="FF0000"/>
                      <w:szCs w:val="21"/>
                    </w:rPr>
                    <w:t>0</w:t>
                  </w:r>
                  <w:r>
                    <w:rPr>
                      <w:rFonts w:eastAsia="仿宋"/>
                      <w:color w:val="FF0000"/>
                      <w:szCs w:val="21"/>
                    </w:rPr>
                    <w:t>.0136</w:t>
                  </w:r>
                </w:p>
              </w:tc>
              <w:tc>
                <w:tcPr>
                  <w:tcW w:w="822" w:type="pct"/>
                  <w:vMerge w:val="continue"/>
                  <w:vAlign w:val="center"/>
                </w:tcPr>
                <w:p w14:paraId="3F3CFD03">
                  <w:pPr>
                    <w:widowControl/>
                    <w:autoSpaceDE w:val="0"/>
                    <w:autoSpaceDN w:val="0"/>
                    <w:adjustRightInd w:val="0"/>
                    <w:snapToGrid w:val="0"/>
                    <w:jc w:val="center"/>
                    <w:rPr>
                      <w:rFonts w:eastAsia="仿宋"/>
                      <w:szCs w:val="22"/>
                    </w:rPr>
                  </w:pPr>
                </w:p>
              </w:tc>
              <w:tc>
                <w:tcPr>
                  <w:tcW w:w="842" w:type="pct"/>
                  <w:vMerge w:val="continue"/>
                  <w:vAlign w:val="center"/>
                </w:tcPr>
                <w:p w14:paraId="5FE9BD19">
                  <w:pPr>
                    <w:widowControl/>
                    <w:autoSpaceDE w:val="0"/>
                    <w:autoSpaceDN w:val="0"/>
                    <w:adjustRightInd w:val="0"/>
                    <w:snapToGrid w:val="0"/>
                    <w:jc w:val="center"/>
                    <w:rPr>
                      <w:rFonts w:eastAsia="仿宋"/>
                      <w:szCs w:val="22"/>
                    </w:rPr>
                  </w:pPr>
                </w:p>
              </w:tc>
            </w:tr>
            <w:tr w14:paraId="0B21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99" w:type="pct"/>
                  <w:vMerge w:val="continue"/>
                  <w:vAlign w:val="center"/>
                </w:tcPr>
                <w:p w14:paraId="677FD08C">
                  <w:pPr>
                    <w:jc w:val="center"/>
                    <w:rPr>
                      <w:rFonts w:eastAsia="仿宋"/>
                      <w:szCs w:val="21"/>
                    </w:rPr>
                  </w:pPr>
                </w:p>
              </w:tc>
              <w:tc>
                <w:tcPr>
                  <w:tcW w:w="1216" w:type="pct"/>
                  <w:vAlign w:val="center"/>
                </w:tcPr>
                <w:p w14:paraId="3E79458A">
                  <w:pPr>
                    <w:jc w:val="center"/>
                    <w:rPr>
                      <w:rFonts w:eastAsia="仿宋"/>
                      <w:szCs w:val="21"/>
                    </w:rPr>
                  </w:pPr>
                  <w:r>
                    <w:rPr>
                      <w:rFonts w:hint="eastAsia" w:eastAsia="仿宋"/>
                      <w:szCs w:val="21"/>
                    </w:rPr>
                    <w:t>未捕集的喷砂废气</w:t>
                  </w:r>
                </w:p>
              </w:tc>
              <w:tc>
                <w:tcPr>
                  <w:tcW w:w="759" w:type="pct"/>
                  <w:vAlign w:val="center"/>
                </w:tcPr>
                <w:p w14:paraId="64D98D4D">
                  <w:pPr>
                    <w:jc w:val="center"/>
                    <w:rPr>
                      <w:rFonts w:eastAsia="仿宋"/>
                      <w:szCs w:val="21"/>
                    </w:rPr>
                  </w:pPr>
                  <w:r>
                    <w:rPr>
                      <w:rFonts w:eastAsia="仿宋"/>
                      <w:szCs w:val="21"/>
                    </w:rPr>
                    <w:t>颗粒物</w:t>
                  </w:r>
                </w:p>
              </w:tc>
              <w:tc>
                <w:tcPr>
                  <w:tcW w:w="459" w:type="pct"/>
                  <w:vAlign w:val="center"/>
                </w:tcPr>
                <w:p w14:paraId="31BA60EA">
                  <w:pPr>
                    <w:jc w:val="center"/>
                    <w:rPr>
                      <w:rFonts w:eastAsia="仿宋"/>
                      <w:szCs w:val="21"/>
                    </w:rPr>
                  </w:pPr>
                  <w:r>
                    <w:rPr>
                      <w:rFonts w:hint="eastAsia" w:eastAsia="仿宋"/>
                      <w:szCs w:val="21"/>
                    </w:rPr>
                    <w:t>0</w:t>
                  </w:r>
                  <w:r>
                    <w:rPr>
                      <w:rFonts w:eastAsia="仿宋"/>
                      <w:szCs w:val="21"/>
                    </w:rPr>
                    <w:t>.016</w:t>
                  </w:r>
                </w:p>
              </w:tc>
              <w:tc>
                <w:tcPr>
                  <w:tcW w:w="822" w:type="pct"/>
                  <w:vMerge w:val="continue"/>
                  <w:vAlign w:val="center"/>
                </w:tcPr>
                <w:p w14:paraId="2DCC5D94">
                  <w:pPr>
                    <w:widowControl/>
                    <w:autoSpaceDE w:val="0"/>
                    <w:autoSpaceDN w:val="0"/>
                    <w:adjustRightInd w:val="0"/>
                    <w:snapToGrid w:val="0"/>
                    <w:jc w:val="center"/>
                    <w:rPr>
                      <w:rFonts w:eastAsia="仿宋"/>
                      <w:szCs w:val="22"/>
                    </w:rPr>
                  </w:pPr>
                </w:p>
              </w:tc>
              <w:tc>
                <w:tcPr>
                  <w:tcW w:w="842" w:type="pct"/>
                  <w:vMerge w:val="continue"/>
                  <w:vAlign w:val="center"/>
                </w:tcPr>
                <w:p w14:paraId="59DE2A01">
                  <w:pPr>
                    <w:widowControl/>
                    <w:autoSpaceDE w:val="0"/>
                    <w:autoSpaceDN w:val="0"/>
                    <w:adjustRightInd w:val="0"/>
                    <w:snapToGrid w:val="0"/>
                    <w:jc w:val="center"/>
                    <w:rPr>
                      <w:rFonts w:eastAsia="仿宋"/>
                      <w:szCs w:val="22"/>
                    </w:rPr>
                  </w:pPr>
                </w:p>
              </w:tc>
            </w:tr>
            <w:tr w14:paraId="11AD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99" w:type="pct"/>
                  <w:vMerge w:val="restart"/>
                  <w:vAlign w:val="center"/>
                </w:tcPr>
                <w:p w14:paraId="3A4F22FD">
                  <w:pPr>
                    <w:jc w:val="center"/>
                    <w:rPr>
                      <w:rFonts w:eastAsia="仿宋"/>
                      <w:szCs w:val="21"/>
                    </w:rPr>
                  </w:pPr>
                  <w:r>
                    <w:rPr>
                      <w:rFonts w:hint="eastAsia" w:eastAsia="仿宋"/>
                      <w:szCs w:val="21"/>
                    </w:rPr>
                    <w:t>喷塑流水线</w:t>
                  </w:r>
                </w:p>
                <w:p w14:paraId="2640DDD7">
                  <w:pPr>
                    <w:jc w:val="center"/>
                    <w:rPr>
                      <w:rFonts w:eastAsia="仿宋"/>
                      <w:szCs w:val="21"/>
                    </w:rPr>
                  </w:pPr>
                  <w:r>
                    <w:rPr>
                      <w:rFonts w:hint="eastAsia" w:eastAsia="仿宋"/>
                      <w:szCs w:val="21"/>
                    </w:rPr>
                    <w:t>（</w:t>
                  </w:r>
                  <w:r>
                    <w:rPr>
                      <w:rFonts w:eastAsia="仿宋"/>
                      <w:szCs w:val="21"/>
                    </w:rPr>
                    <w:t>生产车间</w:t>
                  </w:r>
                  <w:r>
                    <w:rPr>
                      <w:rFonts w:hint="eastAsia" w:eastAsia="仿宋"/>
                      <w:szCs w:val="21"/>
                    </w:rPr>
                    <w:t>二）</w:t>
                  </w:r>
                </w:p>
              </w:tc>
              <w:tc>
                <w:tcPr>
                  <w:tcW w:w="1216" w:type="pct"/>
                  <w:vMerge w:val="restart"/>
                  <w:vAlign w:val="center"/>
                </w:tcPr>
                <w:p w14:paraId="3FB8458E">
                  <w:pPr>
                    <w:jc w:val="center"/>
                    <w:rPr>
                      <w:rFonts w:eastAsia="仿宋"/>
                      <w:szCs w:val="21"/>
                    </w:rPr>
                  </w:pPr>
                  <w:r>
                    <w:rPr>
                      <w:rFonts w:hint="eastAsia" w:eastAsia="仿宋"/>
                      <w:szCs w:val="21"/>
                    </w:rPr>
                    <w:t>未捕集的喷漆烘干废气</w:t>
                  </w:r>
                </w:p>
              </w:tc>
              <w:tc>
                <w:tcPr>
                  <w:tcW w:w="759" w:type="pct"/>
                  <w:vAlign w:val="center"/>
                </w:tcPr>
                <w:p w14:paraId="0C88E08E">
                  <w:pPr>
                    <w:jc w:val="center"/>
                    <w:rPr>
                      <w:rFonts w:eastAsia="仿宋"/>
                      <w:szCs w:val="21"/>
                    </w:rPr>
                  </w:pPr>
                  <w:r>
                    <w:rPr>
                      <w:rFonts w:hint="eastAsia" w:eastAsia="仿宋"/>
                      <w:szCs w:val="21"/>
                    </w:rPr>
                    <w:t>非甲烷总烃</w:t>
                  </w:r>
                </w:p>
              </w:tc>
              <w:tc>
                <w:tcPr>
                  <w:tcW w:w="459" w:type="pct"/>
                  <w:vAlign w:val="center"/>
                </w:tcPr>
                <w:p w14:paraId="01C4725B">
                  <w:pPr>
                    <w:jc w:val="center"/>
                    <w:rPr>
                      <w:rFonts w:eastAsia="仿宋"/>
                      <w:szCs w:val="21"/>
                    </w:rPr>
                  </w:pPr>
                  <w:r>
                    <w:rPr>
                      <w:rFonts w:hint="eastAsia" w:eastAsia="仿宋"/>
                      <w:szCs w:val="21"/>
                    </w:rPr>
                    <w:t>0</w:t>
                  </w:r>
                  <w:r>
                    <w:rPr>
                      <w:rFonts w:eastAsia="仿宋"/>
                      <w:szCs w:val="21"/>
                    </w:rPr>
                    <w:t>.076</w:t>
                  </w:r>
                </w:p>
              </w:tc>
              <w:tc>
                <w:tcPr>
                  <w:tcW w:w="822" w:type="pct"/>
                  <w:vMerge w:val="restart"/>
                  <w:vAlign w:val="center"/>
                </w:tcPr>
                <w:p w14:paraId="3367CF7C">
                  <w:pPr>
                    <w:widowControl/>
                    <w:autoSpaceDE w:val="0"/>
                    <w:autoSpaceDN w:val="0"/>
                    <w:adjustRightInd w:val="0"/>
                    <w:snapToGrid w:val="0"/>
                    <w:jc w:val="center"/>
                    <w:rPr>
                      <w:rFonts w:eastAsia="仿宋"/>
                      <w:szCs w:val="22"/>
                    </w:rPr>
                  </w:pPr>
                  <w:r>
                    <w:rPr>
                      <w:rFonts w:hint="eastAsia" w:eastAsia="仿宋"/>
                      <w:szCs w:val="22"/>
                    </w:rPr>
                    <w:t>60</w:t>
                  </w:r>
                </w:p>
              </w:tc>
              <w:tc>
                <w:tcPr>
                  <w:tcW w:w="842" w:type="pct"/>
                  <w:vMerge w:val="restart"/>
                  <w:vAlign w:val="center"/>
                </w:tcPr>
                <w:p w14:paraId="5EDB28CA">
                  <w:pPr>
                    <w:widowControl/>
                    <w:autoSpaceDE w:val="0"/>
                    <w:autoSpaceDN w:val="0"/>
                    <w:adjustRightInd w:val="0"/>
                    <w:snapToGrid w:val="0"/>
                    <w:jc w:val="center"/>
                    <w:rPr>
                      <w:rFonts w:eastAsia="仿宋"/>
                      <w:szCs w:val="22"/>
                    </w:rPr>
                  </w:pPr>
                  <w:r>
                    <w:rPr>
                      <w:rFonts w:hint="eastAsia" w:eastAsia="仿宋"/>
                      <w:szCs w:val="22"/>
                    </w:rPr>
                    <w:t>4</w:t>
                  </w:r>
                </w:p>
              </w:tc>
            </w:tr>
            <w:tr w14:paraId="14BE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9" w:type="pct"/>
                  <w:vMerge w:val="continue"/>
                  <w:vAlign w:val="center"/>
                </w:tcPr>
                <w:p w14:paraId="16E07CBC">
                  <w:pPr>
                    <w:jc w:val="center"/>
                    <w:rPr>
                      <w:rFonts w:eastAsia="仿宋"/>
                      <w:szCs w:val="21"/>
                    </w:rPr>
                  </w:pPr>
                </w:p>
              </w:tc>
              <w:tc>
                <w:tcPr>
                  <w:tcW w:w="1216" w:type="pct"/>
                  <w:vMerge w:val="continue"/>
                  <w:vAlign w:val="center"/>
                </w:tcPr>
                <w:p w14:paraId="007C5EF7">
                  <w:pPr>
                    <w:jc w:val="center"/>
                    <w:rPr>
                      <w:rFonts w:eastAsia="仿宋"/>
                      <w:szCs w:val="21"/>
                    </w:rPr>
                  </w:pPr>
                </w:p>
              </w:tc>
              <w:tc>
                <w:tcPr>
                  <w:tcW w:w="759" w:type="pct"/>
                  <w:vAlign w:val="center"/>
                </w:tcPr>
                <w:p w14:paraId="01F51818">
                  <w:pPr>
                    <w:jc w:val="center"/>
                    <w:rPr>
                      <w:rFonts w:eastAsia="仿宋"/>
                      <w:szCs w:val="21"/>
                    </w:rPr>
                  </w:pPr>
                  <w:r>
                    <w:rPr>
                      <w:rFonts w:hint="eastAsia" w:eastAsia="仿宋"/>
                      <w:szCs w:val="21"/>
                    </w:rPr>
                    <w:t>TVOC</w:t>
                  </w:r>
                </w:p>
              </w:tc>
              <w:tc>
                <w:tcPr>
                  <w:tcW w:w="459" w:type="pct"/>
                  <w:vAlign w:val="center"/>
                </w:tcPr>
                <w:p w14:paraId="5FFE627A">
                  <w:pPr>
                    <w:jc w:val="center"/>
                    <w:rPr>
                      <w:rFonts w:eastAsia="仿宋"/>
                      <w:szCs w:val="21"/>
                    </w:rPr>
                  </w:pPr>
                  <w:r>
                    <w:rPr>
                      <w:rFonts w:hint="eastAsia" w:eastAsia="仿宋"/>
                      <w:szCs w:val="21"/>
                    </w:rPr>
                    <w:t>0</w:t>
                  </w:r>
                  <w:r>
                    <w:rPr>
                      <w:rFonts w:eastAsia="仿宋"/>
                      <w:szCs w:val="21"/>
                    </w:rPr>
                    <w:t>.076</w:t>
                  </w:r>
                </w:p>
              </w:tc>
              <w:tc>
                <w:tcPr>
                  <w:tcW w:w="822" w:type="pct"/>
                  <w:vMerge w:val="continue"/>
                  <w:vAlign w:val="center"/>
                </w:tcPr>
                <w:p w14:paraId="715873EA">
                  <w:pPr>
                    <w:widowControl/>
                    <w:autoSpaceDE w:val="0"/>
                    <w:autoSpaceDN w:val="0"/>
                    <w:adjustRightInd w:val="0"/>
                    <w:snapToGrid w:val="0"/>
                    <w:jc w:val="center"/>
                    <w:rPr>
                      <w:rFonts w:eastAsia="仿宋"/>
                      <w:szCs w:val="22"/>
                    </w:rPr>
                  </w:pPr>
                </w:p>
              </w:tc>
              <w:tc>
                <w:tcPr>
                  <w:tcW w:w="842" w:type="pct"/>
                  <w:vMerge w:val="continue"/>
                  <w:vAlign w:val="center"/>
                </w:tcPr>
                <w:p w14:paraId="0DBD8240">
                  <w:pPr>
                    <w:widowControl/>
                    <w:autoSpaceDE w:val="0"/>
                    <w:autoSpaceDN w:val="0"/>
                    <w:adjustRightInd w:val="0"/>
                    <w:snapToGrid w:val="0"/>
                    <w:jc w:val="center"/>
                    <w:rPr>
                      <w:rFonts w:eastAsia="仿宋"/>
                      <w:szCs w:val="22"/>
                    </w:rPr>
                  </w:pPr>
                </w:p>
              </w:tc>
            </w:tr>
            <w:tr w14:paraId="0030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99" w:type="pct"/>
                  <w:vMerge w:val="restart"/>
                  <w:vAlign w:val="center"/>
                </w:tcPr>
                <w:p w14:paraId="4E961D7A">
                  <w:pPr>
                    <w:jc w:val="center"/>
                    <w:rPr>
                      <w:rFonts w:eastAsia="仿宋"/>
                      <w:szCs w:val="21"/>
                    </w:rPr>
                  </w:pPr>
                  <w:r>
                    <w:rPr>
                      <w:rFonts w:hint="eastAsia" w:eastAsia="仿宋"/>
                      <w:szCs w:val="21"/>
                    </w:rPr>
                    <w:t>溶剂型油漆喷漆线（</w:t>
                  </w:r>
                  <w:r>
                    <w:rPr>
                      <w:rFonts w:eastAsia="仿宋"/>
                      <w:szCs w:val="21"/>
                    </w:rPr>
                    <w:t>生产车间</w:t>
                  </w:r>
                  <w:r>
                    <w:rPr>
                      <w:rFonts w:hint="eastAsia" w:eastAsia="仿宋"/>
                      <w:szCs w:val="21"/>
                    </w:rPr>
                    <w:t>二）</w:t>
                  </w:r>
                </w:p>
              </w:tc>
              <w:tc>
                <w:tcPr>
                  <w:tcW w:w="1216" w:type="pct"/>
                  <w:vMerge w:val="restart"/>
                  <w:vAlign w:val="center"/>
                </w:tcPr>
                <w:p w14:paraId="72119358">
                  <w:pPr>
                    <w:jc w:val="center"/>
                    <w:rPr>
                      <w:rFonts w:eastAsia="仿宋"/>
                      <w:szCs w:val="21"/>
                    </w:rPr>
                  </w:pPr>
                  <w:r>
                    <w:rPr>
                      <w:rFonts w:hint="eastAsia" w:eastAsia="仿宋"/>
                      <w:szCs w:val="21"/>
                    </w:rPr>
                    <w:t>未捕集的调漆、喷漆废气</w:t>
                  </w:r>
                </w:p>
              </w:tc>
              <w:tc>
                <w:tcPr>
                  <w:tcW w:w="759" w:type="pct"/>
                  <w:vAlign w:val="center"/>
                </w:tcPr>
                <w:p w14:paraId="0124CDDC">
                  <w:pPr>
                    <w:jc w:val="center"/>
                    <w:rPr>
                      <w:rFonts w:eastAsia="仿宋"/>
                      <w:szCs w:val="21"/>
                    </w:rPr>
                  </w:pPr>
                  <w:r>
                    <w:rPr>
                      <w:rFonts w:eastAsia="仿宋"/>
                      <w:szCs w:val="21"/>
                    </w:rPr>
                    <w:t>颗粒物</w:t>
                  </w:r>
                </w:p>
              </w:tc>
              <w:tc>
                <w:tcPr>
                  <w:tcW w:w="459" w:type="pct"/>
                  <w:vAlign w:val="center"/>
                </w:tcPr>
                <w:p w14:paraId="21E5C418">
                  <w:pPr>
                    <w:jc w:val="center"/>
                    <w:rPr>
                      <w:rFonts w:eastAsia="仿宋"/>
                      <w:szCs w:val="21"/>
                    </w:rPr>
                  </w:pPr>
                  <w:r>
                    <w:rPr>
                      <w:rFonts w:hint="eastAsia" w:eastAsia="仿宋"/>
                      <w:szCs w:val="21"/>
                    </w:rPr>
                    <w:t>0</w:t>
                  </w:r>
                  <w:r>
                    <w:rPr>
                      <w:rFonts w:eastAsia="仿宋"/>
                      <w:szCs w:val="21"/>
                    </w:rPr>
                    <w:t>.078</w:t>
                  </w:r>
                </w:p>
              </w:tc>
              <w:tc>
                <w:tcPr>
                  <w:tcW w:w="822" w:type="pct"/>
                  <w:vMerge w:val="restart"/>
                  <w:vAlign w:val="center"/>
                </w:tcPr>
                <w:p w14:paraId="51758963">
                  <w:pPr>
                    <w:widowControl/>
                    <w:autoSpaceDE w:val="0"/>
                    <w:autoSpaceDN w:val="0"/>
                    <w:adjustRightInd w:val="0"/>
                    <w:snapToGrid w:val="0"/>
                    <w:jc w:val="center"/>
                    <w:rPr>
                      <w:rFonts w:eastAsia="仿宋"/>
                      <w:szCs w:val="22"/>
                    </w:rPr>
                  </w:pPr>
                  <w:r>
                    <w:rPr>
                      <w:rFonts w:hint="eastAsia" w:eastAsia="仿宋"/>
                      <w:szCs w:val="22"/>
                    </w:rPr>
                    <w:t>50</w:t>
                  </w:r>
                </w:p>
              </w:tc>
              <w:tc>
                <w:tcPr>
                  <w:tcW w:w="842" w:type="pct"/>
                  <w:vMerge w:val="restart"/>
                  <w:vAlign w:val="center"/>
                </w:tcPr>
                <w:p w14:paraId="48CD7F33">
                  <w:pPr>
                    <w:widowControl/>
                    <w:autoSpaceDE w:val="0"/>
                    <w:autoSpaceDN w:val="0"/>
                    <w:adjustRightInd w:val="0"/>
                    <w:snapToGrid w:val="0"/>
                    <w:jc w:val="center"/>
                    <w:rPr>
                      <w:rFonts w:eastAsia="仿宋"/>
                      <w:szCs w:val="22"/>
                    </w:rPr>
                  </w:pPr>
                  <w:r>
                    <w:rPr>
                      <w:rFonts w:hint="eastAsia" w:eastAsia="仿宋"/>
                      <w:szCs w:val="22"/>
                    </w:rPr>
                    <w:t>4</w:t>
                  </w:r>
                </w:p>
              </w:tc>
            </w:tr>
            <w:tr w14:paraId="34C76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99" w:type="pct"/>
                  <w:vMerge w:val="continue"/>
                  <w:vAlign w:val="center"/>
                </w:tcPr>
                <w:p w14:paraId="374AECB1">
                  <w:pPr>
                    <w:jc w:val="center"/>
                    <w:rPr>
                      <w:rFonts w:eastAsia="仿宋"/>
                      <w:szCs w:val="21"/>
                    </w:rPr>
                  </w:pPr>
                </w:p>
              </w:tc>
              <w:tc>
                <w:tcPr>
                  <w:tcW w:w="1216" w:type="pct"/>
                  <w:vMerge w:val="continue"/>
                  <w:vAlign w:val="center"/>
                </w:tcPr>
                <w:p w14:paraId="4E0412A8">
                  <w:pPr>
                    <w:jc w:val="center"/>
                    <w:rPr>
                      <w:rFonts w:eastAsia="仿宋"/>
                      <w:szCs w:val="21"/>
                    </w:rPr>
                  </w:pPr>
                </w:p>
              </w:tc>
              <w:tc>
                <w:tcPr>
                  <w:tcW w:w="759" w:type="pct"/>
                  <w:shd w:val="clear" w:color="auto" w:fill="auto"/>
                  <w:vAlign w:val="center"/>
                </w:tcPr>
                <w:p w14:paraId="1DB02BF8">
                  <w:pPr>
                    <w:jc w:val="center"/>
                    <w:rPr>
                      <w:rFonts w:eastAsia="仿宋"/>
                      <w:szCs w:val="21"/>
                    </w:rPr>
                  </w:pPr>
                  <w:r>
                    <w:rPr>
                      <w:rFonts w:hint="eastAsia" w:eastAsia="仿宋"/>
                      <w:szCs w:val="21"/>
                    </w:rPr>
                    <w:t>非甲烷总烃</w:t>
                  </w:r>
                </w:p>
              </w:tc>
              <w:tc>
                <w:tcPr>
                  <w:tcW w:w="459" w:type="pct"/>
                  <w:shd w:val="clear" w:color="auto" w:fill="auto"/>
                  <w:vAlign w:val="center"/>
                </w:tcPr>
                <w:p w14:paraId="2D55528D">
                  <w:pPr>
                    <w:jc w:val="center"/>
                    <w:rPr>
                      <w:rFonts w:eastAsia="仿宋"/>
                      <w:szCs w:val="21"/>
                    </w:rPr>
                  </w:pPr>
                  <w:r>
                    <w:rPr>
                      <w:rFonts w:hint="eastAsia" w:eastAsia="仿宋"/>
                      <w:szCs w:val="21"/>
                    </w:rPr>
                    <w:t>0</w:t>
                  </w:r>
                  <w:r>
                    <w:rPr>
                      <w:rFonts w:eastAsia="仿宋"/>
                      <w:szCs w:val="21"/>
                    </w:rPr>
                    <w:t>.059</w:t>
                  </w:r>
                </w:p>
              </w:tc>
              <w:tc>
                <w:tcPr>
                  <w:tcW w:w="822" w:type="pct"/>
                  <w:vMerge w:val="continue"/>
                  <w:vAlign w:val="center"/>
                </w:tcPr>
                <w:p w14:paraId="0CBC1031">
                  <w:pPr>
                    <w:widowControl/>
                    <w:autoSpaceDE w:val="0"/>
                    <w:autoSpaceDN w:val="0"/>
                    <w:adjustRightInd w:val="0"/>
                    <w:snapToGrid w:val="0"/>
                    <w:jc w:val="center"/>
                    <w:rPr>
                      <w:rFonts w:eastAsia="仿宋"/>
                      <w:szCs w:val="22"/>
                    </w:rPr>
                  </w:pPr>
                </w:p>
              </w:tc>
              <w:tc>
                <w:tcPr>
                  <w:tcW w:w="842" w:type="pct"/>
                  <w:vMerge w:val="continue"/>
                  <w:vAlign w:val="center"/>
                </w:tcPr>
                <w:p w14:paraId="7FE34EEA">
                  <w:pPr>
                    <w:widowControl/>
                    <w:autoSpaceDE w:val="0"/>
                    <w:autoSpaceDN w:val="0"/>
                    <w:adjustRightInd w:val="0"/>
                    <w:snapToGrid w:val="0"/>
                    <w:jc w:val="center"/>
                    <w:rPr>
                      <w:rFonts w:eastAsia="仿宋"/>
                      <w:szCs w:val="22"/>
                    </w:rPr>
                  </w:pPr>
                </w:p>
              </w:tc>
            </w:tr>
            <w:tr w14:paraId="500C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99" w:type="pct"/>
                  <w:vMerge w:val="continue"/>
                  <w:vAlign w:val="center"/>
                </w:tcPr>
                <w:p w14:paraId="39A64973">
                  <w:pPr>
                    <w:jc w:val="center"/>
                  </w:pPr>
                </w:p>
              </w:tc>
              <w:tc>
                <w:tcPr>
                  <w:tcW w:w="1216" w:type="pct"/>
                  <w:vMerge w:val="continue"/>
                  <w:vAlign w:val="center"/>
                </w:tcPr>
                <w:p w14:paraId="61E04503">
                  <w:pPr>
                    <w:jc w:val="center"/>
                  </w:pPr>
                </w:p>
              </w:tc>
              <w:tc>
                <w:tcPr>
                  <w:tcW w:w="759" w:type="pct"/>
                  <w:vAlign w:val="center"/>
                </w:tcPr>
                <w:p w14:paraId="62CB9F12">
                  <w:pPr>
                    <w:jc w:val="center"/>
                    <w:rPr>
                      <w:rFonts w:eastAsia="仿宋"/>
                      <w:szCs w:val="21"/>
                    </w:rPr>
                  </w:pPr>
                  <w:r>
                    <w:rPr>
                      <w:rFonts w:hint="eastAsia" w:eastAsia="仿宋"/>
                      <w:szCs w:val="21"/>
                    </w:rPr>
                    <w:t>TVOC</w:t>
                  </w:r>
                </w:p>
              </w:tc>
              <w:tc>
                <w:tcPr>
                  <w:tcW w:w="459" w:type="pct"/>
                  <w:vAlign w:val="center"/>
                </w:tcPr>
                <w:p w14:paraId="4A145912">
                  <w:pPr>
                    <w:jc w:val="center"/>
                    <w:rPr>
                      <w:rFonts w:eastAsia="仿宋"/>
                      <w:szCs w:val="21"/>
                    </w:rPr>
                  </w:pPr>
                  <w:r>
                    <w:rPr>
                      <w:rFonts w:hint="eastAsia" w:eastAsia="仿宋"/>
                      <w:szCs w:val="21"/>
                    </w:rPr>
                    <w:t>0</w:t>
                  </w:r>
                  <w:r>
                    <w:rPr>
                      <w:rFonts w:eastAsia="仿宋"/>
                      <w:szCs w:val="21"/>
                    </w:rPr>
                    <w:t>.059</w:t>
                  </w:r>
                </w:p>
              </w:tc>
              <w:tc>
                <w:tcPr>
                  <w:tcW w:w="822" w:type="pct"/>
                  <w:vMerge w:val="continue"/>
                  <w:vAlign w:val="center"/>
                </w:tcPr>
                <w:p w14:paraId="1466FA99">
                  <w:pPr>
                    <w:jc w:val="center"/>
                    <w:rPr>
                      <w:rFonts w:eastAsia="仿宋"/>
                      <w:szCs w:val="21"/>
                    </w:rPr>
                  </w:pPr>
                </w:p>
              </w:tc>
              <w:tc>
                <w:tcPr>
                  <w:tcW w:w="842" w:type="pct"/>
                  <w:vMerge w:val="continue"/>
                  <w:vAlign w:val="center"/>
                </w:tcPr>
                <w:p w14:paraId="3952BEC2">
                  <w:pPr>
                    <w:jc w:val="center"/>
                    <w:rPr>
                      <w:rFonts w:eastAsia="仿宋"/>
                      <w:szCs w:val="21"/>
                    </w:rPr>
                  </w:pPr>
                </w:p>
              </w:tc>
            </w:tr>
          </w:tbl>
          <w:p w14:paraId="2E721189">
            <w:pPr>
              <w:spacing w:line="500" w:lineRule="exact"/>
              <w:jc w:val="center"/>
              <w:rPr>
                <w:rFonts w:eastAsia="仿宋"/>
                <w:b/>
                <w:bCs/>
              </w:rPr>
            </w:pPr>
            <w:r>
              <w:rPr>
                <w:rFonts w:eastAsia="仿宋"/>
                <w:b/>
                <w:bCs/>
              </w:rPr>
              <w:t>本项目建成后全厂无组织废气排放情况表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751"/>
              <w:gridCol w:w="2267"/>
              <w:gridCol w:w="1257"/>
              <w:gridCol w:w="1168"/>
              <w:gridCol w:w="1059"/>
            </w:tblGrid>
            <w:tr w14:paraId="681D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Align w:val="center"/>
                </w:tcPr>
                <w:p w14:paraId="169F1B5F">
                  <w:pPr>
                    <w:jc w:val="center"/>
                    <w:rPr>
                      <w:rFonts w:eastAsia="仿宋"/>
                      <w:szCs w:val="21"/>
                    </w:rPr>
                  </w:pPr>
                  <w:r>
                    <w:rPr>
                      <w:rFonts w:eastAsia="仿宋"/>
                      <w:szCs w:val="21"/>
                    </w:rPr>
                    <w:t>污染源位置</w:t>
                  </w:r>
                </w:p>
              </w:tc>
              <w:tc>
                <w:tcPr>
                  <w:tcW w:w="1432" w:type="pct"/>
                  <w:vAlign w:val="center"/>
                </w:tcPr>
                <w:p w14:paraId="450AACB7">
                  <w:pPr>
                    <w:jc w:val="center"/>
                    <w:rPr>
                      <w:rFonts w:eastAsia="仿宋"/>
                      <w:szCs w:val="21"/>
                    </w:rPr>
                  </w:pPr>
                  <w:r>
                    <w:rPr>
                      <w:rFonts w:eastAsia="仿宋"/>
                      <w:szCs w:val="21"/>
                    </w:rPr>
                    <w:t>污染源名称</w:t>
                  </w:r>
                </w:p>
              </w:tc>
              <w:tc>
                <w:tcPr>
                  <w:tcW w:w="1834" w:type="pct"/>
                  <w:gridSpan w:val="2"/>
                  <w:vAlign w:val="center"/>
                </w:tcPr>
                <w:p w14:paraId="47F23126">
                  <w:pPr>
                    <w:jc w:val="center"/>
                    <w:rPr>
                      <w:rFonts w:eastAsia="仿宋"/>
                      <w:szCs w:val="21"/>
                    </w:rPr>
                  </w:pPr>
                  <w:r>
                    <w:rPr>
                      <w:rFonts w:eastAsia="仿宋"/>
                      <w:szCs w:val="21"/>
                    </w:rPr>
                    <w:t>污染物产生量（t/a）</w:t>
                  </w:r>
                </w:p>
              </w:tc>
              <w:tc>
                <w:tcPr>
                  <w:tcW w:w="608" w:type="pct"/>
                  <w:vAlign w:val="center"/>
                </w:tcPr>
                <w:p w14:paraId="122AB84F">
                  <w:pPr>
                    <w:jc w:val="center"/>
                    <w:rPr>
                      <w:rFonts w:eastAsia="仿宋"/>
                      <w:szCs w:val="21"/>
                    </w:rPr>
                  </w:pPr>
                  <w:r>
                    <w:rPr>
                      <w:rFonts w:eastAsia="仿宋"/>
                      <w:szCs w:val="21"/>
                    </w:rPr>
                    <w:t>面源面积（m</w:t>
                  </w:r>
                  <w:r>
                    <w:rPr>
                      <w:rFonts w:eastAsia="仿宋"/>
                      <w:szCs w:val="21"/>
                      <w:vertAlign w:val="superscript"/>
                    </w:rPr>
                    <w:t>2</w:t>
                  </w:r>
                  <w:r>
                    <w:rPr>
                      <w:rFonts w:eastAsia="仿宋"/>
                      <w:szCs w:val="21"/>
                    </w:rPr>
                    <w:t>）</w:t>
                  </w:r>
                </w:p>
              </w:tc>
              <w:tc>
                <w:tcPr>
                  <w:tcW w:w="551" w:type="pct"/>
                  <w:vAlign w:val="center"/>
                </w:tcPr>
                <w:p w14:paraId="61DE3254">
                  <w:pPr>
                    <w:jc w:val="center"/>
                    <w:rPr>
                      <w:rFonts w:eastAsia="仿宋"/>
                      <w:szCs w:val="21"/>
                    </w:rPr>
                  </w:pPr>
                  <w:r>
                    <w:rPr>
                      <w:rFonts w:eastAsia="仿宋"/>
                      <w:szCs w:val="21"/>
                    </w:rPr>
                    <w:t>面源高度（m）</w:t>
                  </w:r>
                </w:p>
              </w:tc>
            </w:tr>
            <w:tr w14:paraId="5EA0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293BE8B6">
                  <w:pPr>
                    <w:jc w:val="center"/>
                    <w:rPr>
                      <w:rFonts w:eastAsia="仿宋"/>
                      <w:szCs w:val="21"/>
                    </w:rPr>
                  </w:pPr>
                  <w:r>
                    <w:rPr>
                      <w:rFonts w:eastAsia="仿宋"/>
                      <w:szCs w:val="21"/>
                    </w:rPr>
                    <w:t>生产车间</w:t>
                  </w:r>
                  <w:r>
                    <w:rPr>
                      <w:rFonts w:hint="eastAsia" w:eastAsia="仿宋"/>
                      <w:szCs w:val="21"/>
                    </w:rPr>
                    <w:t>一</w:t>
                  </w:r>
                </w:p>
              </w:tc>
              <w:tc>
                <w:tcPr>
                  <w:tcW w:w="1432" w:type="pct"/>
                  <w:vAlign w:val="center"/>
                </w:tcPr>
                <w:p w14:paraId="2322D6F1">
                  <w:pPr>
                    <w:jc w:val="center"/>
                    <w:rPr>
                      <w:rFonts w:eastAsia="仿宋"/>
                      <w:szCs w:val="21"/>
                    </w:rPr>
                  </w:pPr>
                  <w:r>
                    <w:rPr>
                      <w:rFonts w:eastAsia="仿宋"/>
                      <w:szCs w:val="21"/>
                    </w:rPr>
                    <w:t>焊接烟尘</w:t>
                  </w:r>
                  <w:r>
                    <w:rPr>
                      <w:rFonts w:hint="eastAsia" w:eastAsia="仿宋"/>
                      <w:szCs w:val="21"/>
                    </w:rPr>
                    <w:t>（一期项目）</w:t>
                  </w:r>
                </w:p>
              </w:tc>
              <w:tc>
                <w:tcPr>
                  <w:tcW w:w="1180" w:type="pct"/>
                  <w:vAlign w:val="center"/>
                </w:tcPr>
                <w:p w14:paraId="4AB77325">
                  <w:pPr>
                    <w:jc w:val="center"/>
                    <w:rPr>
                      <w:rFonts w:eastAsia="仿宋"/>
                      <w:szCs w:val="21"/>
                    </w:rPr>
                  </w:pPr>
                  <w:r>
                    <w:rPr>
                      <w:rFonts w:eastAsia="仿宋"/>
                      <w:szCs w:val="21"/>
                    </w:rPr>
                    <w:t>颗粒物</w:t>
                  </w:r>
                </w:p>
              </w:tc>
              <w:tc>
                <w:tcPr>
                  <w:tcW w:w="654" w:type="pct"/>
                  <w:vAlign w:val="center"/>
                </w:tcPr>
                <w:p w14:paraId="1FB7C786">
                  <w:pPr>
                    <w:jc w:val="center"/>
                    <w:rPr>
                      <w:rFonts w:eastAsia="仿宋"/>
                      <w:szCs w:val="21"/>
                    </w:rPr>
                  </w:pPr>
                  <w:r>
                    <w:rPr>
                      <w:rFonts w:eastAsia="仿宋"/>
                      <w:szCs w:val="21"/>
                    </w:rPr>
                    <w:t>0.02</w:t>
                  </w:r>
                </w:p>
              </w:tc>
              <w:tc>
                <w:tcPr>
                  <w:tcW w:w="608" w:type="pct"/>
                  <w:vMerge w:val="restart"/>
                  <w:vAlign w:val="center"/>
                </w:tcPr>
                <w:p w14:paraId="6B816335">
                  <w:pPr>
                    <w:jc w:val="center"/>
                    <w:rPr>
                      <w:rFonts w:eastAsia="仿宋"/>
                      <w:szCs w:val="21"/>
                    </w:rPr>
                  </w:pPr>
                  <w:r>
                    <w:rPr>
                      <w:rFonts w:eastAsia="仿宋"/>
                      <w:szCs w:val="21"/>
                    </w:rPr>
                    <w:t>11864</w:t>
                  </w:r>
                  <w:r>
                    <w:rPr>
                      <w:rFonts w:hint="eastAsia" w:eastAsia="仿宋"/>
                      <w:szCs w:val="21"/>
                    </w:rPr>
                    <w:t>.4</w:t>
                  </w:r>
                </w:p>
              </w:tc>
              <w:tc>
                <w:tcPr>
                  <w:tcW w:w="551" w:type="pct"/>
                  <w:vMerge w:val="restart"/>
                  <w:vAlign w:val="center"/>
                </w:tcPr>
                <w:p w14:paraId="7DF3A7B2">
                  <w:pPr>
                    <w:jc w:val="center"/>
                    <w:rPr>
                      <w:rFonts w:eastAsia="仿宋"/>
                      <w:szCs w:val="21"/>
                    </w:rPr>
                  </w:pPr>
                  <w:r>
                    <w:rPr>
                      <w:rFonts w:eastAsia="仿宋"/>
                      <w:szCs w:val="21"/>
                    </w:rPr>
                    <w:t>6</w:t>
                  </w:r>
                </w:p>
              </w:tc>
            </w:tr>
            <w:tr w14:paraId="045D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225F61D6">
                  <w:pPr>
                    <w:jc w:val="center"/>
                    <w:rPr>
                      <w:rFonts w:eastAsia="仿宋"/>
                      <w:szCs w:val="21"/>
                    </w:rPr>
                  </w:pPr>
                </w:p>
              </w:tc>
              <w:tc>
                <w:tcPr>
                  <w:tcW w:w="1432" w:type="pct"/>
                  <w:vMerge w:val="restart"/>
                  <w:vAlign w:val="center"/>
                </w:tcPr>
                <w:p w14:paraId="1BED1C5B">
                  <w:pPr>
                    <w:jc w:val="center"/>
                    <w:rPr>
                      <w:rFonts w:eastAsia="仿宋"/>
                      <w:szCs w:val="21"/>
                    </w:rPr>
                  </w:pPr>
                  <w:r>
                    <w:rPr>
                      <w:rFonts w:eastAsia="仿宋"/>
                      <w:szCs w:val="21"/>
                    </w:rPr>
                    <w:t>未捕集的</w:t>
                  </w:r>
                  <w:r>
                    <w:rPr>
                      <w:rFonts w:hint="eastAsia" w:eastAsia="仿宋"/>
                      <w:szCs w:val="21"/>
                    </w:rPr>
                    <w:t>喷塑</w:t>
                  </w:r>
                  <w:r>
                    <w:rPr>
                      <w:rFonts w:eastAsia="仿宋"/>
                      <w:szCs w:val="21"/>
                    </w:rPr>
                    <w:t>、</w:t>
                  </w:r>
                  <w:r>
                    <w:rPr>
                      <w:rFonts w:hint="eastAsia" w:eastAsia="仿宋"/>
                      <w:szCs w:val="21"/>
                    </w:rPr>
                    <w:t>喷塑</w:t>
                  </w:r>
                  <w:r>
                    <w:rPr>
                      <w:rFonts w:eastAsia="仿宋"/>
                      <w:szCs w:val="21"/>
                    </w:rPr>
                    <w:t>固化废气</w:t>
                  </w:r>
                  <w:r>
                    <w:rPr>
                      <w:rFonts w:hint="eastAsia" w:eastAsia="仿宋"/>
                      <w:szCs w:val="21"/>
                    </w:rPr>
                    <w:t>（一期项目）</w:t>
                  </w:r>
                </w:p>
              </w:tc>
              <w:tc>
                <w:tcPr>
                  <w:tcW w:w="1180" w:type="pct"/>
                  <w:vAlign w:val="center"/>
                </w:tcPr>
                <w:p w14:paraId="312FB550">
                  <w:pPr>
                    <w:jc w:val="center"/>
                    <w:rPr>
                      <w:rFonts w:eastAsia="仿宋"/>
                      <w:szCs w:val="21"/>
                    </w:rPr>
                  </w:pPr>
                  <w:r>
                    <w:rPr>
                      <w:rFonts w:eastAsia="仿宋"/>
                      <w:szCs w:val="21"/>
                    </w:rPr>
                    <w:t>颗粒物</w:t>
                  </w:r>
                </w:p>
              </w:tc>
              <w:tc>
                <w:tcPr>
                  <w:tcW w:w="654" w:type="pct"/>
                  <w:vAlign w:val="center"/>
                </w:tcPr>
                <w:p w14:paraId="1C5E30E2">
                  <w:pPr>
                    <w:jc w:val="center"/>
                    <w:rPr>
                      <w:rFonts w:eastAsia="仿宋"/>
                      <w:szCs w:val="21"/>
                    </w:rPr>
                  </w:pPr>
                  <w:r>
                    <w:rPr>
                      <w:rFonts w:eastAsia="仿宋"/>
                      <w:szCs w:val="21"/>
                    </w:rPr>
                    <w:t>0.027</w:t>
                  </w:r>
                </w:p>
              </w:tc>
              <w:tc>
                <w:tcPr>
                  <w:tcW w:w="608" w:type="pct"/>
                  <w:vMerge w:val="continue"/>
                  <w:vAlign w:val="center"/>
                </w:tcPr>
                <w:p w14:paraId="0EE01C01">
                  <w:pPr>
                    <w:jc w:val="center"/>
                    <w:rPr>
                      <w:rFonts w:eastAsia="仿宋"/>
                      <w:szCs w:val="21"/>
                    </w:rPr>
                  </w:pPr>
                </w:p>
              </w:tc>
              <w:tc>
                <w:tcPr>
                  <w:tcW w:w="551" w:type="pct"/>
                  <w:vMerge w:val="continue"/>
                  <w:vAlign w:val="center"/>
                </w:tcPr>
                <w:p w14:paraId="7BA569AC">
                  <w:pPr>
                    <w:jc w:val="center"/>
                    <w:rPr>
                      <w:rFonts w:eastAsia="仿宋"/>
                      <w:szCs w:val="21"/>
                    </w:rPr>
                  </w:pPr>
                </w:p>
              </w:tc>
            </w:tr>
            <w:tr w14:paraId="4198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11E16834">
                  <w:pPr>
                    <w:jc w:val="center"/>
                    <w:rPr>
                      <w:rFonts w:eastAsia="仿宋"/>
                      <w:szCs w:val="21"/>
                    </w:rPr>
                  </w:pPr>
                </w:p>
              </w:tc>
              <w:tc>
                <w:tcPr>
                  <w:tcW w:w="1432" w:type="pct"/>
                  <w:vMerge w:val="continue"/>
                  <w:vAlign w:val="center"/>
                </w:tcPr>
                <w:p w14:paraId="28DA4726">
                  <w:pPr>
                    <w:jc w:val="center"/>
                    <w:rPr>
                      <w:rFonts w:eastAsia="仿宋"/>
                      <w:szCs w:val="21"/>
                    </w:rPr>
                  </w:pPr>
                </w:p>
              </w:tc>
              <w:tc>
                <w:tcPr>
                  <w:tcW w:w="1180" w:type="pct"/>
                  <w:vAlign w:val="center"/>
                </w:tcPr>
                <w:p w14:paraId="42202DA9">
                  <w:pPr>
                    <w:jc w:val="center"/>
                    <w:rPr>
                      <w:rFonts w:eastAsia="仿宋"/>
                      <w:szCs w:val="21"/>
                    </w:rPr>
                  </w:pPr>
                  <w:r>
                    <w:rPr>
                      <w:rFonts w:eastAsia="仿宋"/>
                      <w:szCs w:val="21"/>
                    </w:rPr>
                    <w:t>非甲烷总烃</w:t>
                  </w:r>
                </w:p>
              </w:tc>
              <w:tc>
                <w:tcPr>
                  <w:tcW w:w="654" w:type="pct"/>
                  <w:vAlign w:val="center"/>
                </w:tcPr>
                <w:p w14:paraId="33FDF5D2">
                  <w:pPr>
                    <w:jc w:val="center"/>
                    <w:rPr>
                      <w:rFonts w:eastAsia="仿宋"/>
                      <w:szCs w:val="21"/>
                    </w:rPr>
                  </w:pPr>
                  <w:r>
                    <w:rPr>
                      <w:rFonts w:eastAsia="仿宋"/>
                      <w:szCs w:val="21"/>
                    </w:rPr>
                    <w:t>0.09</w:t>
                  </w:r>
                </w:p>
              </w:tc>
              <w:tc>
                <w:tcPr>
                  <w:tcW w:w="608" w:type="pct"/>
                  <w:vMerge w:val="continue"/>
                  <w:vAlign w:val="center"/>
                </w:tcPr>
                <w:p w14:paraId="6568EB79">
                  <w:pPr>
                    <w:jc w:val="center"/>
                    <w:rPr>
                      <w:rFonts w:eastAsia="仿宋"/>
                      <w:szCs w:val="21"/>
                    </w:rPr>
                  </w:pPr>
                </w:p>
              </w:tc>
              <w:tc>
                <w:tcPr>
                  <w:tcW w:w="551" w:type="pct"/>
                  <w:vMerge w:val="continue"/>
                  <w:vAlign w:val="center"/>
                </w:tcPr>
                <w:p w14:paraId="73CF6BAC">
                  <w:pPr>
                    <w:jc w:val="center"/>
                    <w:rPr>
                      <w:rFonts w:eastAsia="仿宋"/>
                      <w:szCs w:val="21"/>
                    </w:rPr>
                  </w:pPr>
                </w:p>
              </w:tc>
            </w:tr>
            <w:tr w14:paraId="14D8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20CB2E3A">
                  <w:pPr>
                    <w:jc w:val="center"/>
                    <w:rPr>
                      <w:rFonts w:eastAsia="仿宋"/>
                      <w:szCs w:val="21"/>
                    </w:rPr>
                  </w:pPr>
                </w:p>
              </w:tc>
              <w:tc>
                <w:tcPr>
                  <w:tcW w:w="1432" w:type="pct"/>
                  <w:vAlign w:val="center"/>
                </w:tcPr>
                <w:p w14:paraId="4BAEDE4E">
                  <w:pPr>
                    <w:jc w:val="center"/>
                    <w:rPr>
                      <w:rFonts w:eastAsia="仿宋"/>
                      <w:szCs w:val="21"/>
                    </w:rPr>
                  </w:pPr>
                  <w:r>
                    <w:rPr>
                      <w:rFonts w:eastAsia="仿宋"/>
                      <w:szCs w:val="21"/>
                    </w:rPr>
                    <w:t>打磨粉尘</w:t>
                  </w:r>
                  <w:r>
                    <w:rPr>
                      <w:rFonts w:hint="eastAsia" w:eastAsia="仿宋"/>
                      <w:szCs w:val="21"/>
                    </w:rPr>
                    <w:t>（二期项目）</w:t>
                  </w:r>
                </w:p>
              </w:tc>
              <w:tc>
                <w:tcPr>
                  <w:tcW w:w="1180" w:type="pct"/>
                  <w:vAlign w:val="center"/>
                </w:tcPr>
                <w:p w14:paraId="175056C2">
                  <w:pPr>
                    <w:jc w:val="center"/>
                    <w:rPr>
                      <w:rFonts w:eastAsia="仿宋"/>
                      <w:szCs w:val="21"/>
                    </w:rPr>
                  </w:pPr>
                  <w:r>
                    <w:rPr>
                      <w:rFonts w:eastAsia="仿宋"/>
                      <w:szCs w:val="21"/>
                    </w:rPr>
                    <w:t>颗粒物</w:t>
                  </w:r>
                </w:p>
              </w:tc>
              <w:tc>
                <w:tcPr>
                  <w:tcW w:w="654" w:type="pct"/>
                  <w:vAlign w:val="center"/>
                </w:tcPr>
                <w:p w14:paraId="72E2BA21">
                  <w:pPr>
                    <w:jc w:val="center"/>
                    <w:rPr>
                      <w:rFonts w:eastAsia="仿宋"/>
                      <w:szCs w:val="21"/>
                    </w:rPr>
                  </w:pPr>
                  <w:r>
                    <w:rPr>
                      <w:rFonts w:hint="eastAsia" w:eastAsia="仿宋"/>
                      <w:szCs w:val="21"/>
                    </w:rPr>
                    <w:t>0.056</w:t>
                  </w:r>
                </w:p>
              </w:tc>
              <w:tc>
                <w:tcPr>
                  <w:tcW w:w="608" w:type="pct"/>
                  <w:vMerge w:val="continue"/>
                  <w:vAlign w:val="center"/>
                </w:tcPr>
                <w:p w14:paraId="24205CF4">
                  <w:pPr>
                    <w:jc w:val="center"/>
                    <w:rPr>
                      <w:rFonts w:eastAsia="仿宋"/>
                      <w:szCs w:val="21"/>
                    </w:rPr>
                  </w:pPr>
                </w:p>
              </w:tc>
              <w:tc>
                <w:tcPr>
                  <w:tcW w:w="551" w:type="pct"/>
                  <w:vMerge w:val="continue"/>
                  <w:vAlign w:val="center"/>
                </w:tcPr>
                <w:p w14:paraId="5C9B617E">
                  <w:pPr>
                    <w:jc w:val="center"/>
                    <w:rPr>
                      <w:rFonts w:eastAsia="仿宋"/>
                      <w:szCs w:val="21"/>
                    </w:rPr>
                  </w:pPr>
                </w:p>
              </w:tc>
            </w:tr>
            <w:tr w14:paraId="3D0E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2A6CEAAC">
                  <w:pPr>
                    <w:jc w:val="center"/>
                    <w:rPr>
                      <w:rFonts w:eastAsia="仿宋"/>
                      <w:szCs w:val="21"/>
                    </w:rPr>
                  </w:pPr>
                </w:p>
              </w:tc>
              <w:tc>
                <w:tcPr>
                  <w:tcW w:w="1432" w:type="pct"/>
                  <w:vAlign w:val="center"/>
                </w:tcPr>
                <w:p w14:paraId="101D9A25">
                  <w:pPr>
                    <w:jc w:val="center"/>
                    <w:rPr>
                      <w:rFonts w:eastAsia="仿宋"/>
                      <w:szCs w:val="21"/>
                    </w:rPr>
                  </w:pPr>
                  <w:r>
                    <w:rPr>
                      <w:rFonts w:hint="eastAsia" w:eastAsia="仿宋"/>
                      <w:szCs w:val="21"/>
                    </w:rPr>
                    <w:t>未捕集的抛丸废气（二期项目）</w:t>
                  </w:r>
                </w:p>
              </w:tc>
              <w:tc>
                <w:tcPr>
                  <w:tcW w:w="1180" w:type="pct"/>
                  <w:vAlign w:val="center"/>
                </w:tcPr>
                <w:p w14:paraId="16FE6250">
                  <w:pPr>
                    <w:jc w:val="center"/>
                    <w:rPr>
                      <w:rFonts w:eastAsia="仿宋"/>
                      <w:szCs w:val="21"/>
                    </w:rPr>
                  </w:pPr>
                  <w:r>
                    <w:rPr>
                      <w:rFonts w:hint="eastAsia" w:eastAsia="仿宋"/>
                      <w:szCs w:val="21"/>
                    </w:rPr>
                    <w:t>颗粒物</w:t>
                  </w:r>
                </w:p>
              </w:tc>
              <w:tc>
                <w:tcPr>
                  <w:tcW w:w="654" w:type="pct"/>
                  <w:vAlign w:val="center"/>
                </w:tcPr>
                <w:p w14:paraId="35D1AEDB">
                  <w:pPr>
                    <w:jc w:val="center"/>
                    <w:rPr>
                      <w:rFonts w:eastAsia="仿宋"/>
                      <w:szCs w:val="21"/>
                    </w:rPr>
                  </w:pPr>
                  <w:r>
                    <w:rPr>
                      <w:rFonts w:hint="eastAsia" w:eastAsia="仿宋"/>
                      <w:szCs w:val="21"/>
                    </w:rPr>
                    <w:t>0.035</w:t>
                  </w:r>
                </w:p>
              </w:tc>
              <w:tc>
                <w:tcPr>
                  <w:tcW w:w="608" w:type="pct"/>
                  <w:vMerge w:val="continue"/>
                  <w:vAlign w:val="center"/>
                </w:tcPr>
                <w:p w14:paraId="22C8F400">
                  <w:pPr>
                    <w:jc w:val="center"/>
                    <w:rPr>
                      <w:rFonts w:eastAsia="仿宋"/>
                      <w:szCs w:val="21"/>
                    </w:rPr>
                  </w:pPr>
                </w:p>
              </w:tc>
              <w:tc>
                <w:tcPr>
                  <w:tcW w:w="551" w:type="pct"/>
                  <w:vMerge w:val="continue"/>
                  <w:vAlign w:val="center"/>
                </w:tcPr>
                <w:p w14:paraId="7E7512FD">
                  <w:pPr>
                    <w:jc w:val="center"/>
                    <w:rPr>
                      <w:rFonts w:eastAsia="仿宋"/>
                      <w:szCs w:val="21"/>
                    </w:rPr>
                  </w:pPr>
                </w:p>
              </w:tc>
            </w:tr>
            <w:tr w14:paraId="4DD7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DF6FEA6">
                  <w:pPr>
                    <w:jc w:val="center"/>
                    <w:rPr>
                      <w:rFonts w:eastAsia="仿宋"/>
                      <w:szCs w:val="21"/>
                    </w:rPr>
                  </w:pPr>
                </w:p>
              </w:tc>
              <w:tc>
                <w:tcPr>
                  <w:tcW w:w="1432" w:type="pct"/>
                  <w:vAlign w:val="center"/>
                </w:tcPr>
                <w:p w14:paraId="37820ACD">
                  <w:pPr>
                    <w:jc w:val="center"/>
                    <w:rPr>
                      <w:rFonts w:eastAsia="仿宋"/>
                      <w:szCs w:val="21"/>
                    </w:rPr>
                  </w:pPr>
                  <w:r>
                    <w:rPr>
                      <w:rFonts w:hint="eastAsia" w:eastAsia="仿宋"/>
                      <w:szCs w:val="21"/>
                    </w:rPr>
                    <w:t>未捕集的淋胶废气（二期项目）</w:t>
                  </w:r>
                </w:p>
              </w:tc>
              <w:tc>
                <w:tcPr>
                  <w:tcW w:w="1180" w:type="pct"/>
                  <w:vAlign w:val="center"/>
                </w:tcPr>
                <w:p w14:paraId="54F630E1">
                  <w:pPr>
                    <w:jc w:val="center"/>
                    <w:rPr>
                      <w:rFonts w:eastAsia="仿宋"/>
                      <w:szCs w:val="21"/>
                    </w:rPr>
                  </w:pPr>
                  <w:r>
                    <w:rPr>
                      <w:rFonts w:hint="eastAsia" w:eastAsia="仿宋"/>
                      <w:szCs w:val="21"/>
                    </w:rPr>
                    <w:t>非甲烷总烃</w:t>
                  </w:r>
                </w:p>
              </w:tc>
              <w:tc>
                <w:tcPr>
                  <w:tcW w:w="654" w:type="pct"/>
                  <w:vAlign w:val="center"/>
                </w:tcPr>
                <w:p w14:paraId="63AD3801">
                  <w:pPr>
                    <w:jc w:val="center"/>
                    <w:rPr>
                      <w:rFonts w:eastAsia="仿宋"/>
                      <w:szCs w:val="21"/>
                    </w:rPr>
                  </w:pPr>
                  <w:r>
                    <w:rPr>
                      <w:rFonts w:hint="eastAsia" w:eastAsia="仿宋"/>
                      <w:szCs w:val="21"/>
                    </w:rPr>
                    <w:t>0.002</w:t>
                  </w:r>
                </w:p>
              </w:tc>
              <w:tc>
                <w:tcPr>
                  <w:tcW w:w="608" w:type="pct"/>
                  <w:vMerge w:val="continue"/>
                  <w:vAlign w:val="center"/>
                </w:tcPr>
                <w:p w14:paraId="1EF2E38E">
                  <w:pPr>
                    <w:jc w:val="center"/>
                    <w:rPr>
                      <w:rFonts w:eastAsia="仿宋"/>
                      <w:szCs w:val="21"/>
                    </w:rPr>
                  </w:pPr>
                </w:p>
              </w:tc>
              <w:tc>
                <w:tcPr>
                  <w:tcW w:w="551" w:type="pct"/>
                  <w:vMerge w:val="continue"/>
                  <w:vAlign w:val="center"/>
                </w:tcPr>
                <w:p w14:paraId="60008A3F">
                  <w:pPr>
                    <w:jc w:val="center"/>
                    <w:rPr>
                      <w:rFonts w:eastAsia="仿宋"/>
                      <w:szCs w:val="21"/>
                    </w:rPr>
                  </w:pPr>
                </w:p>
              </w:tc>
            </w:tr>
            <w:tr w14:paraId="78F9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5407CFA">
                  <w:pPr>
                    <w:jc w:val="center"/>
                    <w:rPr>
                      <w:rFonts w:eastAsia="仿宋"/>
                      <w:szCs w:val="21"/>
                    </w:rPr>
                  </w:pPr>
                </w:p>
              </w:tc>
              <w:tc>
                <w:tcPr>
                  <w:tcW w:w="1432" w:type="pct"/>
                  <w:vAlign w:val="center"/>
                </w:tcPr>
                <w:p w14:paraId="1F48F606">
                  <w:pPr>
                    <w:jc w:val="center"/>
                    <w:rPr>
                      <w:rFonts w:eastAsia="仿宋"/>
                      <w:szCs w:val="21"/>
                    </w:rPr>
                  </w:pPr>
                  <w:r>
                    <w:rPr>
                      <w:rFonts w:hint="eastAsia" w:eastAsia="仿宋"/>
                      <w:szCs w:val="21"/>
                    </w:rPr>
                    <w:t>本项目</w:t>
                  </w:r>
                  <w:r>
                    <w:rPr>
                      <w:rFonts w:eastAsia="仿宋"/>
                      <w:szCs w:val="21"/>
                    </w:rPr>
                    <w:t>打磨粉尘</w:t>
                  </w:r>
                  <w:r>
                    <w:rPr>
                      <w:rFonts w:hint="eastAsia" w:eastAsia="仿宋"/>
                      <w:szCs w:val="21"/>
                    </w:rPr>
                    <w:t>（本项目）</w:t>
                  </w:r>
                </w:p>
              </w:tc>
              <w:tc>
                <w:tcPr>
                  <w:tcW w:w="1180" w:type="pct"/>
                  <w:vAlign w:val="center"/>
                </w:tcPr>
                <w:p w14:paraId="5A0D60A1">
                  <w:pPr>
                    <w:jc w:val="center"/>
                    <w:rPr>
                      <w:rFonts w:eastAsia="仿宋"/>
                      <w:szCs w:val="21"/>
                    </w:rPr>
                  </w:pPr>
                  <w:r>
                    <w:rPr>
                      <w:rFonts w:eastAsia="仿宋"/>
                      <w:szCs w:val="21"/>
                    </w:rPr>
                    <w:t>颗粒物</w:t>
                  </w:r>
                </w:p>
              </w:tc>
              <w:tc>
                <w:tcPr>
                  <w:tcW w:w="654" w:type="pct"/>
                  <w:vAlign w:val="center"/>
                </w:tcPr>
                <w:p w14:paraId="5069FE5A">
                  <w:pPr>
                    <w:jc w:val="center"/>
                    <w:rPr>
                      <w:rFonts w:eastAsia="仿宋"/>
                      <w:color w:val="FF0000"/>
                      <w:szCs w:val="21"/>
                    </w:rPr>
                  </w:pPr>
                  <w:r>
                    <w:rPr>
                      <w:rFonts w:hint="eastAsia" w:eastAsia="仿宋"/>
                      <w:color w:val="FF0000"/>
                      <w:szCs w:val="21"/>
                    </w:rPr>
                    <w:t>0</w:t>
                  </w:r>
                  <w:r>
                    <w:rPr>
                      <w:rFonts w:eastAsia="仿宋"/>
                      <w:color w:val="FF0000"/>
                      <w:szCs w:val="21"/>
                    </w:rPr>
                    <w:t>.0252</w:t>
                  </w:r>
                </w:p>
              </w:tc>
              <w:tc>
                <w:tcPr>
                  <w:tcW w:w="608" w:type="pct"/>
                  <w:vMerge w:val="continue"/>
                  <w:vAlign w:val="center"/>
                </w:tcPr>
                <w:p w14:paraId="550ECB4D">
                  <w:pPr>
                    <w:jc w:val="center"/>
                    <w:rPr>
                      <w:rFonts w:eastAsia="仿宋"/>
                      <w:szCs w:val="21"/>
                    </w:rPr>
                  </w:pPr>
                </w:p>
              </w:tc>
              <w:tc>
                <w:tcPr>
                  <w:tcW w:w="551" w:type="pct"/>
                  <w:vMerge w:val="continue"/>
                  <w:vAlign w:val="center"/>
                </w:tcPr>
                <w:p w14:paraId="7CF31FC5">
                  <w:pPr>
                    <w:jc w:val="center"/>
                    <w:rPr>
                      <w:rFonts w:eastAsia="仿宋"/>
                      <w:szCs w:val="21"/>
                    </w:rPr>
                  </w:pPr>
                </w:p>
              </w:tc>
            </w:tr>
            <w:tr w14:paraId="2541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25CD214">
                  <w:pPr>
                    <w:jc w:val="center"/>
                    <w:rPr>
                      <w:rFonts w:eastAsia="仿宋"/>
                      <w:szCs w:val="21"/>
                    </w:rPr>
                  </w:pPr>
                </w:p>
              </w:tc>
              <w:tc>
                <w:tcPr>
                  <w:tcW w:w="1432" w:type="pct"/>
                  <w:vAlign w:val="center"/>
                </w:tcPr>
                <w:p w14:paraId="55254C00">
                  <w:pPr>
                    <w:jc w:val="center"/>
                    <w:rPr>
                      <w:rFonts w:eastAsia="仿宋"/>
                      <w:szCs w:val="21"/>
                    </w:rPr>
                  </w:pPr>
                  <w:r>
                    <w:rPr>
                      <w:rFonts w:hint="eastAsia" w:eastAsia="仿宋"/>
                      <w:szCs w:val="21"/>
                    </w:rPr>
                    <w:t>未捕集的抛丸废气（本项目）</w:t>
                  </w:r>
                </w:p>
              </w:tc>
              <w:tc>
                <w:tcPr>
                  <w:tcW w:w="1180" w:type="pct"/>
                  <w:vAlign w:val="center"/>
                </w:tcPr>
                <w:p w14:paraId="0AFE093D">
                  <w:pPr>
                    <w:jc w:val="center"/>
                    <w:rPr>
                      <w:rFonts w:eastAsia="仿宋"/>
                      <w:szCs w:val="21"/>
                    </w:rPr>
                  </w:pPr>
                  <w:r>
                    <w:rPr>
                      <w:rFonts w:hint="eastAsia" w:eastAsia="仿宋"/>
                      <w:szCs w:val="21"/>
                    </w:rPr>
                    <w:t>颗粒物</w:t>
                  </w:r>
                </w:p>
              </w:tc>
              <w:tc>
                <w:tcPr>
                  <w:tcW w:w="654" w:type="pct"/>
                  <w:vAlign w:val="center"/>
                </w:tcPr>
                <w:p w14:paraId="0F4EA72B">
                  <w:pPr>
                    <w:jc w:val="center"/>
                    <w:rPr>
                      <w:rFonts w:eastAsia="仿宋"/>
                      <w:szCs w:val="21"/>
                    </w:rPr>
                  </w:pPr>
                  <w:r>
                    <w:rPr>
                      <w:rFonts w:hint="eastAsia" w:eastAsia="仿宋"/>
                      <w:szCs w:val="21"/>
                    </w:rPr>
                    <w:t>0</w:t>
                  </w:r>
                  <w:r>
                    <w:rPr>
                      <w:rFonts w:eastAsia="仿宋"/>
                      <w:szCs w:val="21"/>
                    </w:rPr>
                    <w:t>.009</w:t>
                  </w:r>
                </w:p>
              </w:tc>
              <w:tc>
                <w:tcPr>
                  <w:tcW w:w="608" w:type="pct"/>
                  <w:vMerge w:val="continue"/>
                  <w:vAlign w:val="center"/>
                </w:tcPr>
                <w:p w14:paraId="7DD74D90">
                  <w:pPr>
                    <w:jc w:val="center"/>
                    <w:rPr>
                      <w:rFonts w:eastAsia="仿宋"/>
                      <w:szCs w:val="21"/>
                    </w:rPr>
                  </w:pPr>
                </w:p>
              </w:tc>
              <w:tc>
                <w:tcPr>
                  <w:tcW w:w="551" w:type="pct"/>
                  <w:vMerge w:val="continue"/>
                  <w:vAlign w:val="center"/>
                </w:tcPr>
                <w:p w14:paraId="3C4C72D4">
                  <w:pPr>
                    <w:jc w:val="center"/>
                    <w:rPr>
                      <w:rFonts w:eastAsia="仿宋"/>
                      <w:szCs w:val="21"/>
                    </w:rPr>
                  </w:pPr>
                </w:p>
              </w:tc>
            </w:tr>
            <w:tr w14:paraId="564F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3E9F03F">
                  <w:pPr>
                    <w:jc w:val="center"/>
                    <w:rPr>
                      <w:rFonts w:eastAsia="仿宋"/>
                      <w:szCs w:val="21"/>
                    </w:rPr>
                  </w:pPr>
                </w:p>
              </w:tc>
              <w:tc>
                <w:tcPr>
                  <w:tcW w:w="1432" w:type="pct"/>
                  <w:vMerge w:val="restart"/>
                  <w:vAlign w:val="center"/>
                </w:tcPr>
                <w:p w14:paraId="18E4C92B">
                  <w:pPr>
                    <w:jc w:val="center"/>
                    <w:rPr>
                      <w:rFonts w:eastAsia="仿宋"/>
                      <w:szCs w:val="21"/>
                    </w:rPr>
                  </w:pPr>
                  <w:r>
                    <w:rPr>
                      <w:rFonts w:hint="eastAsia" w:eastAsia="仿宋"/>
                      <w:szCs w:val="21"/>
                    </w:rPr>
                    <w:t>合计</w:t>
                  </w:r>
                </w:p>
              </w:tc>
              <w:tc>
                <w:tcPr>
                  <w:tcW w:w="1180" w:type="pct"/>
                  <w:vAlign w:val="center"/>
                </w:tcPr>
                <w:p w14:paraId="677C415D">
                  <w:pPr>
                    <w:jc w:val="center"/>
                    <w:rPr>
                      <w:rFonts w:eastAsia="仿宋"/>
                      <w:szCs w:val="21"/>
                    </w:rPr>
                  </w:pPr>
                  <w:r>
                    <w:rPr>
                      <w:rFonts w:hint="eastAsia" w:eastAsia="仿宋"/>
                      <w:szCs w:val="21"/>
                    </w:rPr>
                    <w:t>颗粒物</w:t>
                  </w:r>
                </w:p>
              </w:tc>
              <w:tc>
                <w:tcPr>
                  <w:tcW w:w="654" w:type="pct"/>
                  <w:vAlign w:val="center"/>
                </w:tcPr>
                <w:p w14:paraId="461ADD8C">
                  <w:pPr>
                    <w:jc w:val="center"/>
                    <w:rPr>
                      <w:rFonts w:eastAsia="仿宋"/>
                      <w:szCs w:val="21"/>
                    </w:rPr>
                  </w:pPr>
                  <w:r>
                    <w:rPr>
                      <w:rFonts w:hint="eastAsia" w:eastAsia="仿宋"/>
                      <w:color w:val="FF0000"/>
                      <w:szCs w:val="21"/>
                    </w:rPr>
                    <w:t>0</w:t>
                  </w:r>
                  <w:r>
                    <w:rPr>
                      <w:rFonts w:eastAsia="仿宋"/>
                      <w:color w:val="FF0000"/>
                      <w:szCs w:val="21"/>
                    </w:rPr>
                    <w:t>.1722</w:t>
                  </w:r>
                </w:p>
              </w:tc>
              <w:tc>
                <w:tcPr>
                  <w:tcW w:w="608" w:type="pct"/>
                  <w:vMerge w:val="continue"/>
                  <w:vAlign w:val="center"/>
                </w:tcPr>
                <w:p w14:paraId="3E0EF9A1">
                  <w:pPr>
                    <w:jc w:val="center"/>
                    <w:rPr>
                      <w:rFonts w:eastAsia="仿宋"/>
                      <w:szCs w:val="21"/>
                    </w:rPr>
                  </w:pPr>
                </w:p>
              </w:tc>
              <w:tc>
                <w:tcPr>
                  <w:tcW w:w="551" w:type="pct"/>
                  <w:vMerge w:val="continue"/>
                  <w:vAlign w:val="center"/>
                </w:tcPr>
                <w:p w14:paraId="75A084B3">
                  <w:pPr>
                    <w:jc w:val="center"/>
                    <w:rPr>
                      <w:rFonts w:eastAsia="仿宋"/>
                      <w:szCs w:val="21"/>
                    </w:rPr>
                  </w:pPr>
                </w:p>
              </w:tc>
            </w:tr>
            <w:tr w14:paraId="7DD1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3B03B3D">
                  <w:pPr>
                    <w:jc w:val="center"/>
                    <w:rPr>
                      <w:rFonts w:eastAsia="仿宋"/>
                      <w:szCs w:val="21"/>
                    </w:rPr>
                  </w:pPr>
                </w:p>
              </w:tc>
              <w:tc>
                <w:tcPr>
                  <w:tcW w:w="1432" w:type="pct"/>
                  <w:vMerge w:val="continue"/>
                  <w:vAlign w:val="center"/>
                </w:tcPr>
                <w:p w14:paraId="5F2069C6">
                  <w:pPr>
                    <w:jc w:val="center"/>
                    <w:rPr>
                      <w:rFonts w:eastAsia="仿宋"/>
                      <w:szCs w:val="21"/>
                    </w:rPr>
                  </w:pPr>
                </w:p>
              </w:tc>
              <w:tc>
                <w:tcPr>
                  <w:tcW w:w="1180" w:type="pct"/>
                  <w:vAlign w:val="center"/>
                </w:tcPr>
                <w:p w14:paraId="56547CA0">
                  <w:pPr>
                    <w:jc w:val="center"/>
                    <w:rPr>
                      <w:rFonts w:eastAsia="仿宋"/>
                      <w:szCs w:val="21"/>
                    </w:rPr>
                  </w:pPr>
                  <w:r>
                    <w:rPr>
                      <w:rFonts w:hint="eastAsia" w:eastAsia="仿宋"/>
                      <w:szCs w:val="21"/>
                    </w:rPr>
                    <w:t>非甲烷总烃</w:t>
                  </w:r>
                </w:p>
              </w:tc>
              <w:tc>
                <w:tcPr>
                  <w:tcW w:w="654" w:type="pct"/>
                  <w:vAlign w:val="center"/>
                </w:tcPr>
                <w:p w14:paraId="3BD644AA">
                  <w:pPr>
                    <w:jc w:val="center"/>
                    <w:rPr>
                      <w:rFonts w:eastAsia="仿宋"/>
                      <w:szCs w:val="21"/>
                    </w:rPr>
                  </w:pPr>
                  <w:r>
                    <w:rPr>
                      <w:rFonts w:hint="eastAsia" w:eastAsia="仿宋"/>
                      <w:szCs w:val="21"/>
                    </w:rPr>
                    <w:t>0</w:t>
                  </w:r>
                  <w:r>
                    <w:rPr>
                      <w:rFonts w:eastAsia="仿宋"/>
                      <w:szCs w:val="21"/>
                    </w:rPr>
                    <w:t>.092</w:t>
                  </w:r>
                </w:p>
              </w:tc>
              <w:tc>
                <w:tcPr>
                  <w:tcW w:w="608" w:type="pct"/>
                  <w:vMerge w:val="continue"/>
                  <w:vAlign w:val="center"/>
                </w:tcPr>
                <w:p w14:paraId="60C0B91F">
                  <w:pPr>
                    <w:jc w:val="center"/>
                    <w:rPr>
                      <w:rFonts w:eastAsia="仿宋"/>
                      <w:szCs w:val="21"/>
                    </w:rPr>
                  </w:pPr>
                </w:p>
              </w:tc>
              <w:tc>
                <w:tcPr>
                  <w:tcW w:w="551" w:type="pct"/>
                  <w:vMerge w:val="continue"/>
                  <w:vAlign w:val="center"/>
                </w:tcPr>
                <w:p w14:paraId="26335892">
                  <w:pPr>
                    <w:jc w:val="center"/>
                    <w:rPr>
                      <w:rFonts w:eastAsia="仿宋"/>
                      <w:szCs w:val="21"/>
                    </w:rPr>
                  </w:pPr>
                </w:p>
              </w:tc>
            </w:tr>
            <w:tr w14:paraId="4584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01E70AB3">
                  <w:pPr>
                    <w:jc w:val="center"/>
                    <w:rPr>
                      <w:rFonts w:eastAsia="仿宋"/>
                      <w:szCs w:val="21"/>
                    </w:rPr>
                  </w:pPr>
                  <w:r>
                    <w:rPr>
                      <w:rFonts w:eastAsia="仿宋"/>
                      <w:szCs w:val="21"/>
                    </w:rPr>
                    <w:t>生产车间</w:t>
                  </w:r>
                  <w:r>
                    <w:rPr>
                      <w:rFonts w:hint="eastAsia" w:eastAsia="仿宋"/>
                      <w:szCs w:val="21"/>
                    </w:rPr>
                    <w:t>二</w:t>
                  </w:r>
                </w:p>
              </w:tc>
              <w:tc>
                <w:tcPr>
                  <w:tcW w:w="1432" w:type="pct"/>
                  <w:vAlign w:val="center"/>
                </w:tcPr>
                <w:p w14:paraId="56451CE7">
                  <w:pPr>
                    <w:jc w:val="center"/>
                    <w:rPr>
                      <w:rFonts w:eastAsia="仿宋"/>
                      <w:szCs w:val="21"/>
                    </w:rPr>
                  </w:pPr>
                  <w:r>
                    <w:rPr>
                      <w:rFonts w:eastAsia="仿宋"/>
                      <w:szCs w:val="21"/>
                    </w:rPr>
                    <w:t>切割烟尘</w:t>
                  </w:r>
                  <w:r>
                    <w:rPr>
                      <w:rFonts w:hint="eastAsia" w:eastAsia="仿宋"/>
                      <w:szCs w:val="21"/>
                    </w:rPr>
                    <w:t>（二期项目）</w:t>
                  </w:r>
                </w:p>
              </w:tc>
              <w:tc>
                <w:tcPr>
                  <w:tcW w:w="1180" w:type="pct"/>
                  <w:vAlign w:val="center"/>
                </w:tcPr>
                <w:p w14:paraId="637B3789">
                  <w:pPr>
                    <w:jc w:val="center"/>
                    <w:rPr>
                      <w:rFonts w:eastAsia="仿宋"/>
                      <w:szCs w:val="21"/>
                    </w:rPr>
                  </w:pPr>
                  <w:r>
                    <w:rPr>
                      <w:rFonts w:eastAsia="仿宋"/>
                      <w:szCs w:val="21"/>
                    </w:rPr>
                    <w:t>颗粒物</w:t>
                  </w:r>
                </w:p>
              </w:tc>
              <w:tc>
                <w:tcPr>
                  <w:tcW w:w="654" w:type="pct"/>
                  <w:vAlign w:val="center"/>
                </w:tcPr>
                <w:p w14:paraId="0F711D47">
                  <w:pPr>
                    <w:jc w:val="center"/>
                    <w:rPr>
                      <w:rFonts w:eastAsia="仿宋"/>
                      <w:szCs w:val="21"/>
                    </w:rPr>
                  </w:pPr>
                  <w:r>
                    <w:rPr>
                      <w:rFonts w:hint="eastAsia" w:eastAsia="仿宋"/>
                      <w:szCs w:val="21"/>
                    </w:rPr>
                    <w:t>0.027</w:t>
                  </w:r>
                </w:p>
              </w:tc>
              <w:tc>
                <w:tcPr>
                  <w:tcW w:w="608" w:type="pct"/>
                  <w:vMerge w:val="restart"/>
                  <w:vAlign w:val="center"/>
                </w:tcPr>
                <w:p w14:paraId="292366DA">
                  <w:pPr>
                    <w:jc w:val="center"/>
                    <w:rPr>
                      <w:rFonts w:eastAsia="仿宋"/>
                      <w:szCs w:val="21"/>
                    </w:rPr>
                  </w:pPr>
                  <w:r>
                    <w:rPr>
                      <w:rFonts w:eastAsia="仿宋"/>
                      <w:szCs w:val="21"/>
                    </w:rPr>
                    <w:t>11864</w:t>
                  </w:r>
                  <w:r>
                    <w:rPr>
                      <w:rFonts w:hint="eastAsia" w:eastAsia="仿宋"/>
                      <w:szCs w:val="21"/>
                    </w:rPr>
                    <w:t>.4</w:t>
                  </w:r>
                </w:p>
              </w:tc>
              <w:tc>
                <w:tcPr>
                  <w:tcW w:w="551" w:type="pct"/>
                  <w:vMerge w:val="restart"/>
                  <w:vAlign w:val="center"/>
                </w:tcPr>
                <w:p w14:paraId="6022657E">
                  <w:pPr>
                    <w:jc w:val="center"/>
                    <w:rPr>
                      <w:rFonts w:eastAsia="仿宋"/>
                      <w:szCs w:val="21"/>
                    </w:rPr>
                  </w:pPr>
                  <w:r>
                    <w:rPr>
                      <w:rFonts w:eastAsia="仿宋"/>
                      <w:szCs w:val="21"/>
                    </w:rPr>
                    <w:t>6</w:t>
                  </w:r>
                </w:p>
              </w:tc>
            </w:tr>
            <w:tr w14:paraId="02E0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D4AC901">
                  <w:pPr>
                    <w:jc w:val="center"/>
                    <w:rPr>
                      <w:rFonts w:eastAsia="仿宋"/>
                      <w:szCs w:val="21"/>
                    </w:rPr>
                  </w:pPr>
                </w:p>
              </w:tc>
              <w:tc>
                <w:tcPr>
                  <w:tcW w:w="1432" w:type="pct"/>
                  <w:vAlign w:val="center"/>
                </w:tcPr>
                <w:p w14:paraId="6750EC5F">
                  <w:pPr>
                    <w:jc w:val="center"/>
                    <w:rPr>
                      <w:rFonts w:eastAsia="仿宋"/>
                      <w:szCs w:val="21"/>
                    </w:rPr>
                  </w:pPr>
                  <w:r>
                    <w:rPr>
                      <w:rFonts w:eastAsia="仿宋"/>
                      <w:szCs w:val="21"/>
                    </w:rPr>
                    <w:t>焊接烟尘</w:t>
                  </w:r>
                  <w:r>
                    <w:rPr>
                      <w:rFonts w:hint="eastAsia" w:eastAsia="仿宋"/>
                      <w:szCs w:val="21"/>
                    </w:rPr>
                    <w:t>（二期项目）</w:t>
                  </w:r>
                </w:p>
              </w:tc>
              <w:tc>
                <w:tcPr>
                  <w:tcW w:w="1180" w:type="pct"/>
                  <w:vAlign w:val="center"/>
                </w:tcPr>
                <w:p w14:paraId="76235CFC">
                  <w:pPr>
                    <w:jc w:val="center"/>
                    <w:rPr>
                      <w:rFonts w:eastAsia="仿宋"/>
                      <w:szCs w:val="21"/>
                    </w:rPr>
                  </w:pPr>
                  <w:r>
                    <w:rPr>
                      <w:rFonts w:eastAsia="仿宋"/>
                      <w:szCs w:val="21"/>
                    </w:rPr>
                    <w:t>颗粒物</w:t>
                  </w:r>
                </w:p>
              </w:tc>
              <w:tc>
                <w:tcPr>
                  <w:tcW w:w="654" w:type="pct"/>
                  <w:vAlign w:val="center"/>
                </w:tcPr>
                <w:p w14:paraId="7554FBAE">
                  <w:pPr>
                    <w:jc w:val="center"/>
                    <w:rPr>
                      <w:rFonts w:eastAsia="仿宋"/>
                      <w:szCs w:val="21"/>
                    </w:rPr>
                  </w:pPr>
                  <w:r>
                    <w:rPr>
                      <w:rFonts w:eastAsia="仿宋"/>
                      <w:szCs w:val="21"/>
                    </w:rPr>
                    <w:t>0.046</w:t>
                  </w:r>
                </w:p>
              </w:tc>
              <w:tc>
                <w:tcPr>
                  <w:tcW w:w="608" w:type="pct"/>
                  <w:vMerge w:val="continue"/>
                  <w:vAlign w:val="center"/>
                </w:tcPr>
                <w:p w14:paraId="73584888">
                  <w:pPr>
                    <w:widowControl/>
                    <w:autoSpaceDE w:val="0"/>
                    <w:autoSpaceDN w:val="0"/>
                    <w:adjustRightInd w:val="0"/>
                    <w:snapToGrid w:val="0"/>
                    <w:jc w:val="center"/>
                    <w:rPr>
                      <w:rFonts w:eastAsia="仿宋"/>
                      <w:szCs w:val="22"/>
                    </w:rPr>
                  </w:pPr>
                </w:p>
              </w:tc>
              <w:tc>
                <w:tcPr>
                  <w:tcW w:w="551" w:type="pct"/>
                  <w:vMerge w:val="continue"/>
                  <w:vAlign w:val="center"/>
                </w:tcPr>
                <w:p w14:paraId="3BAA3628">
                  <w:pPr>
                    <w:widowControl/>
                    <w:autoSpaceDE w:val="0"/>
                    <w:autoSpaceDN w:val="0"/>
                    <w:adjustRightInd w:val="0"/>
                    <w:snapToGrid w:val="0"/>
                    <w:jc w:val="center"/>
                    <w:rPr>
                      <w:rFonts w:eastAsia="仿宋"/>
                      <w:szCs w:val="22"/>
                    </w:rPr>
                  </w:pPr>
                </w:p>
              </w:tc>
            </w:tr>
            <w:tr w14:paraId="49FA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906B7EF">
                  <w:pPr>
                    <w:jc w:val="center"/>
                    <w:rPr>
                      <w:rFonts w:eastAsia="仿宋"/>
                      <w:szCs w:val="21"/>
                    </w:rPr>
                  </w:pPr>
                </w:p>
              </w:tc>
              <w:tc>
                <w:tcPr>
                  <w:tcW w:w="1432" w:type="pct"/>
                  <w:vAlign w:val="center"/>
                </w:tcPr>
                <w:p w14:paraId="45DE2F2E">
                  <w:pPr>
                    <w:jc w:val="center"/>
                    <w:rPr>
                      <w:rFonts w:eastAsia="仿宋"/>
                      <w:szCs w:val="21"/>
                    </w:rPr>
                  </w:pPr>
                  <w:r>
                    <w:rPr>
                      <w:rFonts w:hint="eastAsia" w:eastAsia="仿宋"/>
                      <w:szCs w:val="21"/>
                    </w:rPr>
                    <w:t>未捕集的喷砂废气（二期项目）</w:t>
                  </w:r>
                </w:p>
              </w:tc>
              <w:tc>
                <w:tcPr>
                  <w:tcW w:w="1180" w:type="pct"/>
                  <w:vAlign w:val="center"/>
                </w:tcPr>
                <w:p w14:paraId="17B3068F">
                  <w:pPr>
                    <w:jc w:val="center"/>
                    <w:rPr>
                      <w:rFonts w:eastAsia="仿宋"/>
                      <w:szCs w:val="21"/>
                    </w:rPr>
                  </w:pPr>
                  <w:r>
                    <w:rPr>
                      <w:rFonts w:eastAsia="仿宋"/>
                      <w:szCs w:val="21"/>
                    </w:rPr>
                    <w:t>颗粒物</w:t>
                  </w:r>
                </w:p>
              </w:tc>
              <w:tc>
                <w:tcPr>
                  <w:tcW w:w="654" w:type="pct"/>
                  <w:vAlign w:val="center"/>
                </w:tcPr>
                <w:p w14:paraId="2A689E09">
                  <w:pPr>
                    <w:jc w:val="center"/>
                    <w:rPr>
                      <w:rFonts w:eastAsia="仿宋"/>
                      <w:szCs w:val="21"/>
                    </w:rPr>
                  </w:pPr>
                  <w:r>
                    <w:rPr>
                      <w:rFonts w:hint="eastAsia" w:eastAsia="仿宋"/>
                      <w:szCs w:val="21"/>
                    </w:rPr>
                    <w:t>0.066</w:t>
                  </w:r>
                </w:p>
              </w:tc>
              <w:tc>
                <w:tcPr>
                  <w:tcW w:w="608" w:type="pct"/>
                  <w:vMerge w:val="continue"/>
                  <w:vAlign w:val="center"/>
                </w:tcPr>
                <w:p w14:paraId="5FAF37FC">
                  <w:pPr>
                    <w:widowControl/>
                    <w:autoSpaceDE w:val="0"/>
                    <w:autoSpaceDN w:val="0"/>
                    <w:adjustRightInd w:val="0"/>
                    <w:snapToGrid w:val="0"/>
                    <w:jc w:val="center"/>
                    <w:rPr>
                      <w:rFonts w:eastAsia="仿宋"/>
                      <w:szCs w:val="22"/>
                    </w:rPr>
                  </w:pPr>
                </w:p>
              </w:tc>
              <w:tc>
                <w:tcPr>
                  <w:tcW w:w="551" w:type="pct"/>
                  <w:vMerge w:val="continue"/>
                  <w:vAlign w:val="center"/>
                </w:tcPr>
                <w:p w14:paraId="62537DC0">
                  <w:pPr>
                    <w:widowControl/>
                    <w:autoSpaceDE w:val="0"/>
                    <w:autoSpaceDN w:val="0"/>
                    <w:adjustRightInd w:val="0"/>
                    <w:snapToGrid w:val="0"/>
                    <w:jc w:val="center"/>
                    <w:rPr>
                      <w:rFonts w:eastAsia="仿宋"/>
                      <w:szCs w:val="22"/>
                    </w:rPr>
                  </w:pPr>
                </w:p>
              </w:tc>
            </w:tr>
            <w:tr w14:paraId="57AF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47CFD7B7">
                  <w:pPr>
                    <w:jc w:val="center"/>
                    <w:rPr>
                      <w:rFonts w:eastAsia="仿宋"/>
                      <w:szCs w:val="21"/>
                    </w:rPr>
                  </w:pPr>
                </w:p>
              </w:tc>
              <w:tc>
                <w:tcPr>
                  <w:tcW w:w="1432" w:type="pct"/>
                  <w:vAlign w:val="center"/>
                </w:tcPr>
                <w:p w14:paraId="230024A9">
                  <w:pPr>
                    <w:jc w:val="center"/>
                    <w:rPr>
                      <w:rFonts w:eastAsia="仿宋"/>
                      <w:szCs w:val="21"/>
                    </w:rPr>
                  </w:pPr>
                  <w:r>
                    <w:rPr>
                      <w:rFonts w:eastAsia="仿宋"/>
                      <w:szCs w:val="21"/>
                    </w:rPr>
                    <w:t>切割烟尘</w:t>
                  </w:r>
                  <w:r>
                    <w:rPr>
                      <w:rFonts w:hint="eastAsia" w:eastAsia="仿宋"/>
                      <w:szCs w:val="21"/>
                    </w:rPr>
                    <w:t>（本项目）</w:t>
                  </w:r>
                </w:p>
              </w:tc>
              <w:tc>
                <w:tcPr>
                  <w:tcW w:w="1180" w:type="pct"/>
                  <w:vAlign w:val="center"/>
                </w:tcPr>
                <w:p w14:paraId="3ACE47B6">
                  <w:pPr>
                    <w:jc w:val="center"/>
                    <w:rPr>
                      <w:rFonts w:eastAsia="仿宋"/>
                      <w:szCs w:val="21"/>
                    </w:rPr>
                  </w:pPr>
                  <w:r>
                    <w:rPr>
                      <w:rFonts w:eastAsia="仿宋"/>
                      <w:szCs w:val="21"/>
                    </w:rPr>
                    <w:t>颗粒物</w:t>
                  </w:r>
                </w:p>
              </w:tc>
              <w:tc>
                <w:tcPr>
                  <w:tcW w:w="654" w:type="pct"/>
                  <w:vAlign w:val="center"/>
                </w:tcPr>
                <w:p w14:paraId="1FF083D1">
                  <w:pPr>
                    <w:jc w:val="center"/>
                    <w:rPr>
                      <w:rFonts w:eastAsia="仿宋"/>
                      <w:szCs w:val="21"/>
                    </w:rPr>
                  </w:pPr>
                  <w:r>
                    <w:rPr>
                      <w:rFonts w:hint="eastAsia" w:eastAsia="仿宋"/>
                      <w:szCs w:val="21"/>
                    </w:rPr>
                    <w:t>0</w:t>
                  </w:r>
                  <w:r>
                    <w:rPr>
                      <w:rFonts w:eastAsia="仿宋"/>
                      <w:szCs w:val="21"/>
                    </w:rPr>
                    <w:t>.009</w:t>
                  </w:r>
                </w:p>
              </w:tc>
              <w:tc>
                <w:tcPr>
                  <w:tcW w:w="608" w:type="pct"/>
                  <w:vMerge w:val="continue"/>
                  <w:vAlign w:val="center"/>
                </w:tcPr>
                <w:p w14:paraId="2112208F">
                  <w:pPr>
                    <w:widowControl/>
                    <w:autoSpaceDE w:val="0"/>
                    <w:autoSpaceDN w:val="0"/>
                    <w:adjustRightInd w:val="0"/>
                    <w:snapToGrid w:val="0"/>
                    <w:jc w:val="center"/>
                    <w:rPr>
                      <w:rFonts w:eastAsia="仿宋"/>
                      <w:szCs w:val="22"/>
                    </w:rPr>
                  </w:pPr>
                </w:p>
              </w:tc>
              <w:tc>
                <w:tcPr>
                  <w:tcW w:w="551" w:type="pct"/>
                  <w:vMerge w:val="continue"/>
                  <w:vAlign w:val="center"/>
                </w:tcPr>
                <w:p w14:paraId="4DAD7179">
                  <w:pPr>
                    <w:widowControl/>
                    <w:autoSpaceDE w:val="0"/>
                    <w:autoSpaceDN w:val="0"/>
                    <w:adjustRightInd w:val="0"/>
                    <w:snapToGrid w:val="0"/>
                    <w:jc w:val="center"/>
                    <w:rPr>
                      <w:rFonts w:eastAsia="仿宋"/>
                      <w:szCs w:val="22"/>
                    </w:rPr>
                  </w:pPr>
                </w:p>
              </w:tc>
            </w:tr>
            <w:tr w14:paraId="77C9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29FCE240">
                  <w:pPr>
                    <w:jc w:val="center"/>
                    <w:rPr>
                      <w:rFonts w:eastAsia="仿宋"/>
                      <w:szCs w:val="21"/>
                    </w:rPr>
                  </w:pPr>
                </w:p>
              </w:tc>
              <w:tc>
                <w:tcPr>
                  <w:tcW w:w="1432" w:type="pct"/>
                  <w:vAlign w:val="center"/>
                </w:tcPr>
                <w:p w14:paraId="090ADD41">
                  <w:pPr>
                    <w:jc w:val="center"/>
                    <w:rPr>
                      <w:rFonts w:eastAsia="仿宋"/>
                      <w:szCs w:val="21"/>
                    </w:rPr>
                  </w:pPr>
                  <w:r>
                    <w:rPr>
                      <w:rFonts w:eastAsia="仿宋"/>
                      <w:szCs w:val="21"/>
                    </w:rPr>
                    <w:t>焊接烟尘</w:t>
                  </w:r>
                  <w:r>
                    <w:rPr>
                      <w:rFonts w:hint="eastAsia" w:eastAsia="仿宋"/>
                      <w:szCs w:val="21"/>
                    </w:rPr>
                    <w:t>（本项目）</w:t>
                  </w:r>
                </w:p>
              </w:tc>
              <w:tc>
                <w:tcPr>
                  <w:tcW w:w="1180" w:type="pct"/>
                  <w:vAlign w:val="center"/>
                </w:tcPr>
                <w:p w14:paraId="044354F3">
                  <w:pPr>
                    <w:jc w:val="center"/>
                    <w:rPr>
                      <w:rFonts w:eastAsia="仿宋"/>
                      <w:szCs w:val="21"/>
                    </w:rPr>
                  </w:pPr>
                  <w:r>
                    <w:rPr>
                      <w:rFonts w:eastAsia="仿宋"/>
                      <w:szCs w:val="21"/>
                    </w:rPr>
                    <w:t>颗粒物</w:t>
                  </w:r>
                </w:p>
              </w:tc>
              <w:tc>
                <w:tcPr>
                  <w:tcW w:w="654" w:type="pct"/>
                  <w:vAlign w:val="center"/>
                </w:tcPr>
                <w:p w14:paraId="0C4FEF50">
                  <w:pPr>
                    <w:jc w:val="center"/>
                    <w:rPr>
                      <w:rFonts w:eastAsia="仿宋"/>
                      <w:szCs w:val="21"/>
                    </w:rPr>
                  </w:pPr>
                  <w:r>
                    <w:rPr>
                      <w:rFonts w:hint="eastAsia" w:eastAsia="仿宋"/>
                      <w:color w:val="FF0000"/>
                      <w:szCs w:val="21"/>
                    </w:rPr>
                    <w:t>0</w:t>
                  </w:r>
                  <w:r>
                    <w:rPr>
                      <w:rFonts w:eastAsia="仿宋"/>
                      <w:color w:val="FF0000"/>
                      <w:szCs w:val="21"/>
                    </w:rPr>
                    <w:t>.0136</w:t>
                  </w:r>
                </w:p>
              </w:tc>
              <w:tc>
                <w:tcPr>
                  <w:tcW w:w="608" w:type="pct"/>
                  <w:vMerge w:val="continue"/>
                  <w:vAlign w:val="center"/>
                </w:tcPr>
                <w:p w14:paraId="71398AED">
                  <w:pPr>
                    <w:widowControl/>
                    <w:autoSpaceDE w:val="0"/>
                    <w:autoSpaceDN w:val="0"/>
                    <w:adjustRightInd w:val="0"/>
                    <w:snapToGrid w:val="0"/>
                    <w:jc w:val="center"/>
                    <w:rPr>
                      <w:rFonts w:eastAsia="仿宋"/>
                      <w:szCs w:val="22"/>
                    </w:rPr>
                  </w:pPr>
                </w:p>
              </w:tc>
              <w:tc>
                <w:tcPr>
                  <w:tcW w:w="551" w:type="pct"/>
                  <w:vMerge w:val="continue"/>
                  <w:vAlign w:val="center"/>
                </w:tcPr>
                <w:p w14:paraId="2C7A74F9">
                  <w:pPr>
                    <w:widowControl/>
                    <w:autoSpaceDE w:val="0"/>
                    <w:autoSpaceDN w:val="0"/>
                    <w:adjustRightInd w:val="0"/>
                    <w:snapToGrid w:val="0"/>
                    <w:jc w:val="center"/>
                    <w:rPr>
                      <w:rFonts w:eastAsia="仿宋"/>
                      <w:szCs w:val="22"/>
                    </w:rPr>
                  </w:pPr>
                </w:p>
              </w:tc>
            </w:tr>
            <w:tr w14:paraId="6778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821234E">
                  <w:pPr>
                    <w:jc w:val="center"/>
                    <w:rPr>
                      <w:rFonts w:eastAsia="仿宋"/>
                      <w:szCs w:val="21"/>
                    </w:rPr>
                  </w:pPr>
                </w:p>
              </w:tc>
              <w:tc>
                <w:tcPr>
                  <w:tcW w:w="1432" w:type="pct"/>
                  <w:vAlign w:val="center"/>
                </w:tcPr>
                <w:p w14:paraId="3A9A83DC">
                  <w:pPr>
                    <w:jc w:val="center"/>
                    <w:rPr>
                      <w:rFonts w:eastAsia="仿宋"/>
                      <w:szCs w:val="21"/>
                    </w:rPr>
                  </w:pPr>
                  <w:r>
                    <w:rPr>
                      <w:rFonts w:hint="eastAsia" w:eastAsia="仿宋"/>
                      <w:szCs w:val="21"/>
                    </w:rPr>
                    <w:t>未捕集的喷砂废气（本项目）</w:t>
                  </w:r>
                </w:p>
              </w:tc>
              <w:tc>
                <w:tcPr>
                  <w:tcW w:w="1180" w:type="pct"/>
                  <w:vAlign w:val="center"/>
                </w:tcPr>
                <w:p w14:paraId="3DAAB5F0">
                  <w:pPr>
                    <w:jc w:val="center"/>
                    <w:rPr>
                      <w:rFonts w:eastAsia="仿宋"/>
                      <w:szCs w:val="21"/>
                    </w:rPr>
                  </w:pPr>
                  <w:r>
                    <w:rPr>
                      <w:rFonts w:eastAsia="仿宋"/>
                      <w:szCs w:val="21"/>
                    </w:rPr>
                    <w:t>颗粒物</w:t>
                  </w:r>
                </w:p>
              </w:tc>
              <w:tc>
                <w:tcPr>
                  <w:tcW w:w="654" w:type="pct"/>
                  <w:vAlign w:val="center"/>
                </w:tcPr>
                <w:p w14:paraId="0A7BA288">
                  <w:pPr>
                    <w:jc w:val="center"/>
                    <w:rPr>
                      <w:rFonts w:eastAsia="仿宋"/>
                      <w:szCs w:val="21"/>
                    </w:rPr>
                  </w:pPr>
                  <w:r>
                    <w:rPr>
                      <w:rFonts w:hint="eastAsia" w:eastAsia="仿宋"/>
                      <w:szCs w:val="21"/>
                    </w:rPr>
                    <w:t>0</w:t>
                  </w:r>
                  <w:r>
                    <w:rPr>
                      <w:rFonts w:eastAsia="仿宋"/>
                      <w:szCs w:val="21"/>
                    </w:rPr>
                    <w:t>.016</w:t>
                  </w:r>
                </w:p>
              </w:tc>
              <w:tc>
                <w:tcPr>
                  <w:tcW w:w="608" w:type="pct"/>
                  <w:vMerge w:val="continue"/>
                  <w:vAlign w:val="center"/>
                </w:tcPr>
                <w:p w14:paraId="7503D541">
                  <w:pPr>
                    <w:widowControl/>
                    <w:autoSpaceDE w:val="0"/>
                    <w:autoSpaceDN w:val="0"/>
                    <w:adjustRightInd w:val="0"/>
                    <w:snapToGrid w:val="0"/>
                    <w:jc w:val="center"/>
                    <w:rPr>
                      <w:rFonts w:eastAsia="仿宋"/>
                      <w:szCs w:val="22"/>
                    </w:rPr>
                  </w:pPr>
                </w:p>
              </w:tc>
              <w:tc>
                <w:tcPr>
                  <w:tcW w:w="551" w:type="pct"/>
                  <w:vMerge w:val="continue"/>
                  <w:vAlign w:val="center"/>
                </w:tcPr>
                <w:p w14:paraId="528D5E57">
                  <w:pPr>
                    <w:widowControl/>
                    <w:autoSpaceDE w:val="0"/>
                    <w:autoSpaceDN w:val="0"/>
                    <w:adjustRightInd w:val="0"/>
                    <w:snapToGrid w:val="0"/>
                    <w:jc w:val="center"/>
                    <w:rPr>
                      <w:rFonts w:eastAsia="仿宋"/>
                      <w:szCs w:val="22"/>
                    </w:rPr>
                  </w:pPr>
                </w:p>
              </w:tc>
            </w:tr>
            <w:tr w14:paraId="251E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1CC8EBA3">
                  <w:pPr>
                    <w:jc w:val="center"/>
                    <w:rPr>
                      <w:rFonts w:eastAsia="仿宋"/>
                      <w:szCs w:val="21"/>
                    </w:rPr>
                  </w:pPr>
                </w:p>
              </w:tc>
              <w:tc>
                <w:tcPr>
                  <w:tcW w:w="1432" w:type="pct"/>
                  <w:vAlign w:val="center"/>
                </w:tcPr>
                <w:p w14:paraId="14AAA00F">
                  <w:pPr>
                    <w:jc w:val="center"/>
                    <w:rPr>
                      <w:rFonts w:eastAsia="仿宋"/>
                      <w:szCs w:val="21"/>
                    </w:rPr>
                  </w:pPr>
                  <w:r>
                    <w:rPr>
                      <w:rFonts w:hint="eastAsia" w:eastAsia="仿宋"/>
                      <w:szCs w:val="21"/>
                    </w:rPr>
                    <w:t>合计</w:t>
                  </w:r>
                </w:p>
              </w:tc>
              <w:tc>
                <w:tcPr>
                  <w:tcW w:w="1180" w:type="pct"/>
                  <w:vAlign w:val="center"/>
                </w:tcPr>
                <w:p w14:paraId="5D2E738E">
                  <w:pPr>
                    <w:jc w:val="center"/>
                    <w:rPr>
                      <w:rFonts w:eastAsia="仿宋"/>
                      <w:szCs w:val="21"/>
                    </w:rPr>
                  </w:pPr>
                  <w:r>
                    <w:rPr>
                      <w:rFonts w:hint="eastAsia" w:eastAsia="仿宋"/>
                      <w:szCs w:val="21"/>
                    </w:rPr>
                    <w:t>颗粒物</w:t>
                  </w:r>
                </w:p>
              </w:tc>
              <w:tc>
                <w:tcPr>
                  <w:tcW w:w="654" w:type="pct"/>
                  <w:vAlign w:val="center"/>
                </w:tcPr>
                <w:p w14:paraId="07451498">
                  <w:pPr>
                    <w:jc w:val="center"/>
                    <w:rPr>
                      <w:rFonts w:eastAsia="仿宋"/>
                      <w:szCs w:val="21"/>
                    </w:rPr>
                  </w:pPr>
                  <w:r>
                    <w:rPr>
                      <w:rFonts w:hint="eastAsia" w:eastAsia="仿宋"/>
                      <w:color w:val="FF0000"/>
                      <w:szCs w:val="21"/>
                    </w:rPr>
                    <w:t>0</w:t>
                  </w:r>
                  <w:r>
                    <w:rPr>
                      <w:rFonts w:eastAsia="仿宋"/>
                      <w:color w:val="FF0000"/>
                      <w:szCs w:val="21"/>
                    </w:rPr>
                    <w:t>.1776</w:t>
                  </w:r>
                </w:p>
              </w:tc>
              <w:tc>
                <w:tcPr>
                  <w:tcW w:w="608" w:type="pct"/>
                  <w:vMerge w:val="continue"/>
                  <w:vAlign w:val="center"/>
                </w:tcPr>
                <w:p w14:paraId="3EFD149C">
                  <w:pPr>
                    <w:widowControl/>
                    <w:autoSpaceDE w:val="0"/>
                    <w:autoSpaceDN w:val="0"/>
                    <w:adjustRightInd w:val="0"/>
                    <w:snapToGrid w:val="0"/>
                    <w:jc w:val="center"/>
                    <w:rPr>
                      <w:rFonts w:eastAsia="仿宋"/>
                      <w:szCs w:val="22"/>
                    </w:rPr>
                  </w:pPr>
                </w:p>
              </w:tc>
              <w:tc>
                <w:tcPr>
                  <w:tcW w:w="551" w:type="pct"/>
                  <w:vMerge w:val="continue"/>
                  <w:vAlign w:val="center"/>
                </w:tcPr>
                <w:p w14:paraId="613C5510">
                  <w:pPr>
                    <w:widowControl/>
                    <w:autoSpaceDE w:val="0"/>
                    <w:autoSpaceDN w:val="0"/>
                    <w:adjustRightInd w:val="0"/>
                    <w:snapToGrid w:val="0"/>
                    <w:jc w:val="center"/>
                    <w:rPr>
                      <w:rFonts w:eastAsia="仿宋"/>
                      <w:szCs w:val="22"/>
                    </w:rPr>
                  </w:pPr>
                </w:p>
              </w:tc>
            </w:tr>
            <w:tr w14:paraId="3A98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178E9F6F">
                  <w:pPr>
                    <w:jc w:val="center"/>
                    <w:rPr>
                      <w:rFonts w:eastAsia="仿宋"/>
                      <w:szCs w:val="21"/>
                    </w:rPr>
                  </w:pPr>
                  <w:r>
                    <w:rPr>
                      <w:rFonts w:hint="eastAsia" w:eastAsia="仿宋"/>
                      <w:szCs w:val="21"/>
                    </w:rPr>
                    <w:t>喷塑流水线</w:t>
                  </w:r>
                </w:p>
                <w:p w14:paraId="63CD344E">
                  <w:pPr>
                    <w:jc w:val="center"/>
                    <w:rPr>
                      <w:rFonts w:eastAsia="仿宋"/>
                      <w:szCs w:val="21"/>
                    </w:rPr>
                  </w:pPr>
                  <w:r>
                    <w:rPr>
                      <w:rFonts w:hint="eastAsia" w:eastAsia="仿宋"/>
                      <w:szCs w:val="21"/>
                    </w:rPr>
                    <w:t>（生产车间二）</w:t>
                  </w:r>
                </w:p>
              </w:tc>
              <w:tc>
                <w:tcPr>
                  <w:tcW w:w="1432" w:type="pct"/>
                  <w:vMerge w:val="restart"/>
                  <w:vAlign w:val="center"/>
                </w:tcPr>
                <w:p w14:paraId="7EB31E20">
                  <w:pPr>
                    <w:jc w:val="center"/>
                    <w:rPr>
                      <w:rFonts w:eastAsia="仿宋"/>
                      <w:szCs w:val="21"/>
                    </w:rPr>
                  </w:pPr>
                  <w:r>
                    <w:rPr>
                      <w:rFonts w:hint="eastAsia" w:eastAsia="仿宋"/>
                      <w:szCs w:val="21"/>
                    </w:rPr>
                    <w:t>未捕集的喷塑、喷塑固化废气（二期项目）</w:t>
                  </w:r>
                </w:p>
              </w:tc>
              <w:tc>
                <w:tcPr>
                  <w:tcW w:w="1180" w:type="pct"/>
                  <w:vAlign w:val="center"/>
                </w:tcPr>
                <w:p w14:paraId="1B1F2179">
                  <w:pPr>
                    <w:jc w:val="center"/>
                    <w:rPr>
                      <w:rFonts w:eastAsia="仿宋"/>
                      <w:szCs w:val="21"/>
                    </w:rPr>
                  </w:pPr>
                  <w:r>
                    <w:rPr>
                      <w:rFonts w:eastAsia="仿宋"/>
                      <w:szCs w:val="21"/>
                    </w:rPr>
                    <w:t>颗粒物</w:t>
                  </w:r>
                </w:p>
              </w:tc>
              <w:tc>
                <w:tcPr>
                  <w:tcW w:w="654" w:type="pct"/>
                  <w:vAlign w:val="center"/>
                </w:tcPr>
                <w:p w14:paraId="11FCA2BA">
                  <w:pPr>
                    <w:jc w:val="center"/>
                    <w:rPr>
                      <w:rFonts w:eastAsia="仿宋"/>
                      <w:szCs w:val="21"/>
                    </w:rPr>
                  </w:pPr>
                  <w:r>
                    <w:rPr>
                      <w:rFonts w:hint="eastAsia" w:eastAsia="仿宋"/>
                      <w:szCs w:val="21"/>
                    </w:rPr>
                    <w:t>0.21</w:t>
                  </w:r>
                </w:p>
              </w:tc>
              <w:tc>
                <w:tcPr>
                  <w:tcW w:w="608" w:type="pct"/>
                  <w:vMerge w:val="restart"/>
                  <w:vAlign w:val="center"/>
                </w:tcPr>
                <w:p w14:paraId="6C447670">
                  <w:pPr>
                    <w:widowControl/>
                    <w:autoSpaceDE w:val="0"/>
                    <w:autoSpaceDN w:val="0"/>
                    <w:adjustRightInd w:val="0"/>
                    <w:snapToGrid w:val="0"/>
                    <w:jc w:val="center"/>
                    <w:rPr>
                      <w:rFonts w:eastAsia="仿宋"/>
                      <w:szCs w:val="22"/>
                    </w:rPr>
                  </w:pPr>
                  <w:r>
                    <w:rPr>
                      <w:rFonts w:hint="eastAsia" w:eastAsia="仿宋"/>
                      <w:szCs w:val="22"/>
                    </w:rPr>
                    <w:t>60</w:t>
                  </w:r>
                </w:p>
              </w:tc>
              <w:tc>
                <w:tcPr>
                  <w:tcW w:w="551" w:type="pct"/>
                  <w:vMerge w:val="restart"/>
                  <w:vAlign w:val="center"/>
                </w:tcPr>
                <w:p w14:paraId="458F8ACC">
                  <w:pPr>
                    <w:widowControl/>
                    <w:autoSpaceDE w:val="0"/>
                    <w:autoSpaceDN w:val="0"/>
                    <w:adjustRightInd w:val="0"/>
                    <w:snapToGrid w:val="0"/>
                    <w:jc w:val="center"/>
                    <w:rPr>
                      <w:rFonts w:eastAsia="仿宋"/>
                      <w:szCs w:val="22"/>
                    </w:rPr>
                  </w:pPr>
                  <w:r>
                    <w:rPr>
                      <w:rFonts w:hint="eastAsia" w:eastAsia="仿宋"/>
                      <w:szCs w:val="22"/>
                    </w:rPr>
                    <w:t>4</w:t>
                  </w:r>
                </w:p>
              </w:tc>
            </w:tr>
            <w:tr w14:paraId="1827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DE6CF80">
                  <w:pPr>
                    <w:jc w:val="center"/>
                    <w:rPr>
                      <w:rFonts w:eastAsia="仿宋"/>
                      <w:szCs w:val="21"/>
                    </w:rPr>
                  </w:pPr>
                </w:p>
              </w:tc>
              <w:tc>
                <w:tcPr>
                  <w:tcW w:w="1432" w:type="pct"/>
                  <w:vMerge w:val="continue"/>
                  <w:vAlign w:val="center"/>
                </w:tcPr>
                <w:p w14:paraId="5827A7BE">
                  <w:pPr>
                    <w:jc w:val="center"/>
                    <w:rPr>
                      <w:rFonts w:eastAsia="仿宋"/>
                      <w:szCs w:val="21"/>
                    </w:rPr>
                  </w:pPr>
                </w:p>
              </w:tc>
              <w:tc>
                <w:tcPr>
                  <w:tcW w:w="1180" w:type="pct"/>
                  <w:vAlign w:val="center"/>
                </w:tcPr>
                <w:p w14:paraId="5A46820A">
                  <w:pPr>
                    <w:jc w:val="center"/>
                    <w:rPr>
                      <w:rFonts w:eastAsia="仿宋"/>
                      <w:szCs w:val="21"/>
                    </w:rPr>
                  </w:pPr>
                  <w:r>
                    <w:rPr>
                      <w:rFonts w:hint="eastAsia" w:eastAsia="仿宋"/>
                      <w:szCs w:val="21"/>
                    </w:rPr>
                    <w:t>非甲烷总烃</w:t>
                  </w:r>
                </w:p>
              </w:tc>
              <w:tc>
                <w:tcPr>
                  <w:tcW w:w="654" w:type="pct"/>
                  <w:vAlign w:val="center"/>
                </w:tcPr>
                <w:p w14:paraId="3E138C88">
                  <w:pPr>
                    <w:jc w:val="center"/>
                    <w:rPr>
                      <w:rFonts w:eastAsia="仿宋"/>
                      <w:szCs w:val="21"/>
                    </w:rPr>
                  </w:pPr>
                  <w:r>
                    <w:rPr>
                      <w:rFonts w:hint="eastAsia" w:eastAsia="仿宋"/>
                      <w:szCs w:val="21"/>
                    </w:rPr>
                    <w:t>0.002</w:t>
                  </w:r>
                </w:p>
              </w:tc>
              <w:tc>
                <w:tcPr>
                  <w:tcW w:w="608" w:type="pct"/>
                  <w:vMerge w:val="continue"/>
                  <w:vAlign w:val="center"/>
                </w:tcPr>
                <w:p w14:paraId="38C14810">
                  <w:pPr>
                    <w:widowControl/>
                    <w:autoSpaceDE w:val="0"/>
                    <w:autoSpaceDN w:val="0"/>
                    <w:adjustRightInd w:val="0"/>
                    <w:snapToGrid w:val="0"/>
                    <w:jc w:val="center"/>
                    <w:rPr>
                      <w:rFonts w:eastAsia="仿宋"/>
                      <w:szCs w:val="22"/>
                    </w:rPr>
                  </w:pPr>
                </w:p>
              </w:tc>
              <w:tc>
                <w:tcPr>
                  <w:tcW w:w="551" w:type="pct"/>
                  <w:vMerge w:val="continue"/>
                  <w:vAlign w:val="center"/>
                </w:tcPr>
                <w:p w14:paraId="0D1E118B">
                  <w:pPr>
                    <w:widowControl/>
                    <w:autoSpaceDE w:val="0"/>
                    <w:autoSpaceDN w:val="0"/>
                    <w:adjustRightInd w:val="0"/>
                    <w:snapToGrid w:val="0"/>
                    <w:jc w:val="center"/>
                    <w:rPr>
                      <w:rFonts w:eastAsia="仿宋"/>
                      <w:szCs w:val="22"/>
                    </w:rPr>
                  </w:pPr>
                </w:p>
              </w:tc>
            </w:tr>
            <w:tr w14:paraId="7210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4D42C389">
                  <w:pPr>
                    <w:jc w:val="center"/>
                    <w:rPr>
                      <w:rFonts w:eastAsia="仿宋"/>
                      <w:szCs w:val="21"/>
                    </w:rPr>
                  </w:pPr>
                </w:p>
              </w:tc>
              <w:tc>
                <w:tcPr>
                  <w:tcW w:w="1432" w:type="pct"/>
                  <w:vMerge w:val="restart"/>
                  <w:vAlign w:val="center"/>
                </w:tcPr>
                <w:p w14:paraId="2D76842D">
                  <w:pPr>
                    <w:jc w:val="center"/>
                    <w:rPr>
                      <w:rFonts w:eastAsia="仿宋"/>
                      <w:szCs w:val="21"/>
                    </w:rPr>
                  </w:pPr>
                  <w:r>
                    <w:rPr>
                      <w:rFonts w:hint="eastAsia" w:eastAsia="仿宋"/>
                      <w:szCs w:val="21"/>
                    </w:rPr>
                    <w:t>未捕集的喷漆烘干废气</w:t>
                  </w:r>
                </w:p>
                <w:p w14:paraId="68E29610">
                  <w:pPr>
                    <w:jc w:val="center"/>
                    <w:rPr>
                      <w:rFonts w:eastAsia="仿宋"/>
                      <w:szCs w:val="21"/>
                    </w:rPr>
                  </w:pPr>
                  <w:r>
                    <w:rPr>
                      <w:rFonts w:hint="eastAsia" w:eastAsia="仿宋"/>
                      <w:szCs w:val="21"/>
                    </w:rPr>
                    <w:t>（本项目）</w:t>
                  </w:r>
                </w:p>
              </w:tc>
              <w:tc>
                <w:tcPr>
                  <w:tcW w:w="1180" w:type="pct"/>
                  <w:vAlign w:val="center"/>
                </w:tcPr>
                <w:p w14:paraId="1291F629">
                  <w:pPr>
                    <w:jc w:val="center"/>
                    <w:rPr>
                      <w:rFonts w:eastAsia="仿宋"/>
                      <w:szCs w:val="21"/>
                    </w:rPr>
                  </w:pPr>
                  <w:r>
                    <w:rPr>
                      <w:rFonts w:hint="eastAsia" w:eastAsia="仿宋"/>
                      <w:szCs w:val="21"/>
                    </w:rPr>
                    <w:t>非甲烷总烃</w:t>
                  </w:r>
                </w:p>
              </w:tc>
              <w:tc>
                <w:tcPr>
                  <w:tcW w:w="654" w:type="pct"/>
                  <w:vAlign w:val="center"/>
                </w:tcPr>
                <w:p w14:paraId="1F281F87">
                  <w:pPr>
                    <w:jc w:val="center"/>
                    <w:rPr>
                      <w:rFonts w:eastAsia="仿宋"/>
                      <w:szCs w:val="21"/>
                    </w:rPr>
                  </w:pPr>
                  <w:r>
                    <w:rPr>
                      <w:rFonts w:hint="eastAsia" w:eastAsia="仿宋"/>
                      <w:szCs w:val="21"/>
                    </w:rPr>
                    <w:t>0</w:t>
                  </w:r>
                  <w:r>
                    <w:rPr>
                      <w:rFonts w:eastAsia="仿宋"/>
                      <w:szCs w:val="21"/>
                    </w:rPr>
                    <w:t>.076</w:t>
                  </w:r>
                </w:p>
              </w:tc>
              <w:tc>
                <w:tcPr>
                  <w:tcW w:w="608" w:type="pct"/>
                  <w:vMerge w:val="continue"/>
                  <w:vAlign w:val="center"/>
                </w:tcPr>
                <w:p w14:paraId="6085DBCB">
                  <w:pPr>
                    <w:widowControl/>
                    <w:autoSpaceDE w:val="0"/>
                    <w:autoSpaceDN w:val="0"/>
                    <w:adjustRightInd w:val="0"/>
                    <w:snapToGrid w:val="0"/>
                    <w:jc w:val="center"/>
                    <w:rPr>
                      <w:rFonts w:eastAsia="仿宋"/>
                      <w:szCs w:val="22"/>
                    </w:rPr>
                  </w:pPr>
                </w:p>
              </w:tc>
              <w:tc>
                <w:tcPr>
                  <w:tcW w:w="551" w:type="pct"/>
                  <w:vMerge w:val="continue"/>
                  <w:vAlign w:val="center"/>
                </w:tcPr>
                <w:p w14:paraId="1002A20D">
                  <w:pPr>
                    <w:widowControl/>
                    <w:autoSpaceDE w:val="0"/>
                    <w:autoSpaceDN w:val="0"/>
                    <w:adjustRightInd w:val="0"/>
                    <w:snapToGrid w:val="0"/>
                    <w:jc w:val="center"/>
                    <w:rPr>
                      <w:rFonts w:eastAsia="仿宋"/>
                      <w:szCs w:val="22"/>
                    </w:rPr>
                  </w:pPr>
                </w:p>
              </w:tc>
            </w:tr>
            <w:tr w14:paraId="04D9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4310A66">
                  <w:pPr>
                    <w:jc w:val="center"/>
                    <w:rPr>
                      <w:rFonts w:eastAsia="仿宋"/>
                      <w:szCs w:val="21"/>
                    </w:rPr>
                  </w:pPr>
                </w:p>
              </w:tc>
              <w:tc>
                <w:tcPr>
                  <w:tcW w:w="1432" w:type="pct"/>
                  <w:vMerge w:val="continue"/>
                  <w:vAlign w:val="center"/>
                </w:tcPr>
                <w:p w14:paraId="7CDB8FC6">
                  <w:pPr>
                    <w:jc w:val="center"/>
                    <w:rPr>
                      <w:rFonts w:eastAsia="仿宋"/>
                      <w:szCs w:val="21"/>
                    </w:rPr>
                  </w:pPr>
                </w:p>
              </w:tc>
              <w:tc>
                <w:tcPr>
                  <w:tcW w:w="1180" w:type="pct"/>
                  <w:vAlign w:val="center"/>
                </w:tcPr>
                <w:p w14:paraId="3C967582">
                  <w:pPr>
                    <w:jc w:val="center"/>
                    <w:rPr>
                      <w:rFonts w:eastAsia="仿宋"/>
                      <w:szCs w:val="21"/>
                    </w:rPr>
                  </w:pPr>
                  <w:r>
                    <w:rPr>
                      <w:rFonts w:hint="eastAsia" w:eastAsia="仿宋"/>
                      <w:szCs w:val="21"/>
                    </w:rPr>
                    <w:t>TVOC</w:t>
                  </w:r>
                </w:p>
              </w:tc>
              <w:tc>
                <w:tcPr>
                  <w:tcW w:w="654" w:type="pct"/>
                  <w:vAlign w:val="center"/>
                </w:tcPr>
                <w:p w14:paraId="070614CE">
                  <w:pPr>
                    <w:jc w:val="center"/>
                    <w:rPr>
                      <w:rFonts w:eastAsia="仿宋"/>
                      <w:szCs w:val="21"/>
                    </w:rPr>
                  </w:pPr>
                  <w:r>
                    <w:rPr>
                      <w:rFonts w:hint="eastAsia" w:eastAsia="仿宋"/>
                      <w:szCs w:val="21"/>
                    </w:rPr>
                    <w:t>0.076</w:t>
                  </w:r>
                </w:p>
              </w:tc>
              <w:tc>
                <w:tcPr>
                  <w:tcW w:w="608" w:type="pct"/>
                  <w:vMerge w:val="continue"/>
                  <w:vAlign w:val="center"/>
                </w:tcPr>
                <w:p w14:paraId="78097EC4">
                  <w:pPr>
                    <w:widowControl/>
                    <w:autoSpaceDE w:val="0"/>
                    <w:autoSpaceDN w:val="0"/>
                    <w:adjustRightInd w:val="0"/>
                    <w:snapToGrid w:val="0"/>
                    <w:jc w:val="center"/>
                    <w:rPr>
                      <w:rFonts w:eastAsia="仿宋"/>
                      <w:szCs w:val="22"/>
                    </w:rPr>
                  </w:pPr>
                </w:p>
              </w:tc>
              <w:tc>
                <w:tcPr>
                  <w:tcW w:w="551" w:type="pct"/>
                  <w:vMerge w:val="continue"/>
                  <w:vAlign w:val="center"/>
                </w:tcPr>
                <w:p w14:paraId="16F672C2">
                  <w:pPr>
                    <w:widowControl/>
                    <w:autoSpaceDE w:val="0"/>
                    <w:autoSpaceDN w:val="0"/>
                    <w:adjustRightInd w:val="0"/>
                    <w:snapToGrid w:val="0"/>
                    <w:jc w:val="center"/>
                    <w:rPr>
                      <w:rFonts w:eastAsia="仿宋"/>
                      <w:szCs w:val="22"/>
                    </w:rPr>
                  </w:pPr>
                </w:p>
              </w:tc>
            </w:tr>
            <w:tr w14:paraId="4DCC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47030DA4">
                  <w:pPr>
                    <w:jc w:val="center"/>
                    <w:rPr>
                      <w:rFonts w:eastAsia="仿宋"/>
                      <w:szCs w:val="21"/>
                    </w:rPr>
                  </w:pPr>
                </w:p>
              </w:tc>
              <w:tc>
                <w:tcPr>
                  <w:tcW w:w="1432" w:type="pct"/>
                  <w:vMerge w:val="restart"/>
                  <w:vAlign w:val="center"/>
                </w:tcPr>
                <w:p w14:paraId="55943F9A">
                  <w:pPr>
                    <w:jc w:val="center"/>
                    <w:rPr>
                      <w:rFonts w:eastAsia="仿宋"/>
                      <w:szCs w:val="21"/>
                    </w:rPr>
                  </w:pPr>
                  <w:r>
                    <w:rPr>
                      <w:rFonts w:hint="eastAsia" w:eastAsia="仿宋"/>
                      <w:szCs w:val="21"/>
                    </w:rPr>
                    <w:t>合计</w:t>
                  </w:r>
                </w:p>
              </w:tc>
              <w:tc>
                <w:tcPr>
                  <w:tcW w:w="1180" w:type="pct"/>
                  <w:vAlign w:val="center"/>
                </w:tcPr>
                <w:p w14:paraId="76BDEFA2">
                  <w:pPr>
                    <w:jc w:val="center"/>
                    <w:rPr>
                      <w:rFonts w:eastAsia="仿宋"/>
                      <w:szCs w:val="21"/>
                    </w:rPr>
                  </w:pPr>
                  <w:r>
                    <w:rPr>
                      <w:rFonts w:eastAsia="仿宋"/>
                      <w:szCs w:val="21"/>
                    </w:rPr>
                    <w:t>颗粒物</w:t>
                  </w:r>
                </w:p>
              </w:tc>
              <w:tc>
                <w:tcPr>
                  <w:tcW w:w="654" w:type="pct"/>
                  <w:vAlign w:val="center"/>
                </w:tcPr>
                <w:p w14:paraId="2748B20D">
                  <w:pPr>
                    <w:jc w:val="center"/>
                    <w:rPr>
                      <w:rFonts w:eastAsia="仿宋"/>
                      <w:szCs w:val="21"/>
                    </w:rPr>
                  </w:pPr>
                  <w:r>
                    <w:rPr>
                      <w:rFonts w:hint="eastAsia" w:eastAsia="仿宋"/>
                      <w:szCs w:val="21"/>
                    </w:rPr>
                    <w:t>0</w:t>
                  </w:r>
                  <w:r>
                    <w:rPr>
                      <w:rFonts w:eastAsia="仿宋"/>
                      <w:szCs w:val="21"/>
                    </w:rPr>
                    <w:t>.21</w:t>
                  </w:r>
                </w:p>
              </w:tc>
              <w:tc>
                <w:tcPr>
                  <w:tcW w:w="608" w:type="pct"/>
                  <w:vMerge w:val="continue"/>
                  <w:vAlign w:val="center"/>
                </w:tcPr>
                <w:p w14:paraId="1E90024B">
                  <w:pPr>
                    <w:widowControl/>
                    <w:autoSpaceDE w:val="0"/>
                    <w:autoSpaceDN w:val="0"/>
                    <w:adjustRightInd w:val="0"/>
                    <w:snapToGrid w:val="0"/>
                    <w:jc w:val="center"/>
                    <w:rPr>
                      <w:rFonts w:eastAsia="仿宋"/>
                      <w:szCs w:val="22"/>
                    </w:rPr>
                  </w:pPr>
                </w:p>
              </w:tc>
              <w:tc>
                <w:tcPr>
                  <w:tcW w:w="551" w:type="pct"/>
                  <w:vMerge w:val="continue"/>
                  <w:vAlign w:val="center"/>
                </w:tcPr>
                <w:p w14:paraId="3D39317E">
                  <w:pPr>
                    <w:widowControl/>
                    <w:autoSpaceDE w:val="0"/>
                    <w:autoSpaceDN w:val="0"/>
                    <w:adjustRightInd w:val="0"/>
                    <w:snapToGrid w:val="0"/>
                    <w:jc w:val="center"/>
                    <w:rPr>
                      <w:rFonts w:eastAsia="仿宋"/>
                      <w:szCs w:val="22"/>
                    </w:rPr>
                  </w:pPr>
                </w:p>
              </w:tc>
            </w:tr>
            <w:tr w14:paraId="6FEB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B908E7B">
                  <w:pPr>
                    <w:jc w:val="center"/>
                    <w:rPr>
                      <w:rFonts w:eastAsia="仿宋"/>
                      <w:szCs w:val="21"/>
                    </w:rPr>
                  </w:pPr>
                </w:p>
              </w:tc>
              <w:tc>
                <w:tcPr>
                  <w:tcW w:w="1432" w:type="pct"/>
                  <w:vMerge w:val="continue"/>
                  <w:vAlign w:val="center"/>
                </w:tcPr>
                <w:p w14:paraId="74725BED">
                  <w:pPr>
                    <w:jc w:val="center"/>
                    <w:rPr>
                      <w:rFonts w:eastAsia="仿宋"/>
                      <w:szCs w:val="21"/>
                    </w:rPr>
                  </w:pPr>
                </w:p>
              </w:tc>
              <w:tc>
                <w:tcPr>
                  <w:tcW w:w="1180" w:type="pct"/>
                  <w:shd w:val="clear" w:color="auto" w:fill="auto"/>
                  <w:vAlign w:val="center"/>
                </w:tcPr>
                <w:p w14:paraId="7BB2CDC1">
                  <w:pPr>
                    <w:jc w:val="center"/>
                    <w:rPr>
                      <w:rFonts w:eastAsia="仿宋"/>
                      <w:szCs w:val="21"/>
                    </w:rPr>
                  </w:pPr>
                  <w:r>
                    <w:rPr>
                      <w:rFonts w:hint="eastAsia" w:eastAsia="仿宋"/>
                      <w:szCs w:val="21"/>
                    </w:rPr>
                    <w:t>非甲烷总烃</w:t>
                  </w:r>
                </w:p>
              </w:tc>
              <w:tc>
                <w:tcPr>
                  <w:tcW w:w="654" w:type="pct"/>
                  <w:shd w:val="clear" w:color="auto" w:fill="auto"/>
                  <w:vAlign w:val="center"/>
                </w:tcPr>
                <w:p w14:paraId="18C2DA33">
                  <w:pPr>
                    <w:jc w:val="center"/>
                    <w:rPr>
                      <w:rFonts w:eastAsia="仿宋"/>
                      <w:szCs w:val="21"/>
                    </w:rPr>
                  </w:pPr>
                  <w:r>
                    <w:rPr>
                      <w:rFonts w:hint="eastAsia" w:eastAsia="仿宋"/>
                      <w:szCs w:val="21"/>
                    </w:rPr>
                    <w:t>0</w:t>
                  </w:r>
                  <w:r>
                    <w:rPr>
                      <w:rFonts w:eastAsia="仿宋"/>
                      <w:szCs w:val="21"/>
                    </w:rPr>
                    <w:t>.078</w:t>
                  </w:r>
                </w:p>
              </w:tc>
              <w:tc>
                <w:tcPr>
                  <w:tcW w:w="608" w:type="pct"/>
                  <w:vMerge w:val="continue"/>
                  <w:vAlign w:val="center"/>
                </w:tcPr>
                <w:p w14:paraId="3DD1F6CE">
                  <w:pPr>
                    <w:widowControl/>
                    <w:autoSpaceDE w:val="0"/>
                    <w:autoSpaceDN w:val="0"/>
                    <w:adjustRightInd w:val="0"/>
                    <w:snapToGrid w:val="0"/>
                    <w:jc w:val="center"/>
                    <w:rPr>
                      <w:rFonts w:eastAsia="仿宋"/>
                      <w:szCs w:val="22"/>
                    </w:rPr>
                  </w:pPr>
                </w:p>
              </w:tc>
              <w:tc>
                <w:tcPr>
                  <w:tcW w:w="551" w:type="pct"/>
                  <w:vMerge w:val="continue"/>
                  <w:vAlign w:val="center"/>
                </w:tcPr>
                <w:p w14:paraId="0DA21230">
                  <w:pPr>
                    <w:widowControl/>
                    <w:autoSpaceDE w:val="0"/>
                    <w:autoSpaceDN w:val="0"/>
                    <w:adjustRightInd w:val="0"/>
                    <w:snapToGrid w:val="0"/>
                    <w:jc w:val="center"/>
                    <w:rPr>
                      <w:rFonts w:eastAsia="仿宋"/>
                      <w:szCs w:val="22"/>
                    </w:rPr>
                  </w:pPr>
                </w:p>
              </w:tc>
            </w:tr>
            <w:tr w14:paraId="048E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40107632">
                  <w:pPr>
                    <w:jc w:val="center"/>
                    <w:rPr>
                      <w:rFonts w:eastAsia="仿宋"/>
                      <w:szCs w:val="21"/>
                    </w:rPr>
                  </w:pPr>
                </w:p>
              </w:tc>
              <w:tc>
                <w:tcPr>
                  <w:tcW w:w="1432" w:type="pct"/>
                  <w:vMerge w:val="continue"/>
                  <w:vAlign w:val="center"/>
                </w:tcPr>
                <w:p w14:paraId="52E263D6">
                  <w:pPr>
                    <w:jc w:val="center"/>
                    <w:rPr>
                      <w:rFonts w:eastAsia="仿宋"/>
                      <w:szCs w:val="21"/>
                    </w:rPr>
                  </w:pPr>
                </w:p>
              </w:tc>
              <w:tc>
                <w:tcPr>
                  <w:tcW w:w="1180" w:type="pct"/>
                  <w:shd w:val="clear" w:color="auto" w:fill="auto"/>
                  <w:vAlign w:val="center"/>
                </w:tcPr>
                <w:p w14:paraId="5780AAC5">
                  <w:pPr>
                    <w:jc w:val="center"/>
                    <w:rPr>
                      <w:rFonts w:eastAsia="仿宋"/>
                      <w:szCs w:val="21"/>
                    </w:rPr>
                  </w:pPr>
                  <w:r>
                    <w:rPr>
                      <w:rFonts w:hint="eastAsia" w:eastAsia="仿宋"/>
                      <w:szCs w:val="21"/>
                    </w:rPr>
                    <w:t>TVOC</w:t>
                  </w:r>
                </w:p>
              </w:tc>
              <w:tc>
                <w:tcPr>
                  <w:tcW w:w="654" w:type="pct"/>
                  <w:shd w:val="clear" w:color="auto" w:fill="auto"/>
                  <w:vAlign w:val="center"/>
                </w:tcPr>
                <w:p w14:paraId="7E7364F8">
                  <w:pPr>
                    <w:jc w:val="center"/>
                    <w:rPr>
                      <w:rFonts w:eastAsia="仿宋"/>
                      <w:szCs w:val="21"/>
                    </w:rPr>
                  </w:pPr>
                  <w:r>
                    <w:rPr>
                      <w:rFonts w:hint="eastAsia" w:eastAsia="仿宋"/>
                      <w:szCs w:val="21"/>
                    </w:rPr>
                    <w:t>0.076</w:t>
                  </w:r>
                </w:p>
              </w:tc>
              <w:tc>
                <w:tcPr>
                  <w:tcW w:w="608" w:type="pct"/>
                  <w:vMerge w:val="continue"/>
                  <w:vAlign w:val="center"/>
                </w:tcPr>
                <w:p w14:paraId="3D3EA9F0">
                  <w:pPr>
                    <w:widowControl/>
                    <w:autoSpaceDE w:val="0"/>
                    <w:autoSpaceDN w:val="0"/>
                    <w:adjustRightInd w:val="0"/>
                    <w:snapToGrid w:val="0"/>
                    <w:jc w:val="center"/>
                    <w:rPr>
                      <w:rFonts w:eastAsia="仿宋"/>
                      <w:szCs w:val="22"/>
                    </w:rPr>
                  </w:pPr>
                </w:p>
              </w:tc>
              <w:tc>
                <w:tcPr>
                  <w:tcW w:w="551" w:type="pct"/>
                  <w:vMerge w:val="continue"/>
                  <w:vAlign w:val="center"/>
                </w:tcPr>
                <w:p w14:paraId="6276F643">
                  <w:pPr>
                    <w:widowControl/>
                    <w:autoSpaceDE w:val="0"/>
                    <w:autoSpaceDN w:val="0"/>
                    <w:adjustRightInd w:val="0"/>
                    <w:snapToGrid w:val="0"/>
                    <w:jc w:val="center"/>
                    <w:rPr>
                      <w:rFonts w:eastAsia="仿宋"/>
                      <w:szCs w:val="22"/>
                    </w:rPr>
                  </w:pPr>
                </w:p>
              </w:tc>
            </w:tr>
            <w:tr w14:paraId="267DF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2013FAED">
                  <w:pPr>
                    <w:jc w:val="center"/>
                    <w:rPr>
                      <w:rFonts w:eastAsia="仿宋"/>
                      <w:szCs w:val="21"/>
                    </w:rPr>
                  </w:pPr>
                  <w:r>
                    <w:rPr>
                      <w:rFonts w:hint="eastAsia" w:eastAsia="仿宋"/>
                      <w:szCs w:val="21"/>
                    </w:rPr>
                    <w:t>水性漆喷烘流水线（生产车间二）</w:t>
                  </w:r>
                </w:p>
              </w:tc>
              <w:tc>
                <w:tcPr>
                  <w:tcW w:w="1432" w:type="pct"/>
                  <w:vMerge w:val="restart"/>
                  <w:vAlign w:val="center"/>
                </w:tcPr>
                <w:p w14:paraId="3070F4CC">
                  <w:pPr>
                    <w:jc w:val="center"/>
                    <w:rPr>
                      <w:rFonts w:eastAsia="仿宋"/>
                      <w:szCs w:val="21"/>
                    </w:rPr>
                  </w:pPr>
                  <w:r>
                    <w:rPr>
                      <w:rFonts w:hint="eastAsia" w:eastAsia="仿宋"/>
                      <w:szCs w:val="21"/>
                    </w:rPr>
                    <w:t>未捕集的调漆、喷漆、喷漆烘干废气（二期项目）</w:t>
                  </w:r>
                </w:p>
              </w:tc>
              <w:tc>
                <w:tcPr>
                  <w:tcW w:w="1180" w:type="pct"/>
                  <w:vAlign w:val="center"/>
                </w:tcPr>
                <w:p w14:paraId="014CE8B7">
                  <w:pPr>
                    <w:jc w:val="center"/>
                    <w:rPr>
                      <w:rFonts w:eastAsia="仿宋"/>
                      <w:szCs w:val="21"/>
                    </w:rPr>
                  </w:pPr>
                  <w:r>
                    <w:rPr>
                      <w:rFonts w:eastAsia="仿宋"/>
                      <w:szCs w:val="21"/>
                    </w:rPr>
                    <w:t>颗粒物</w:t>
                  </w:r>
                </w:p>
              </w:tc>
              <w:tc>
                <w:tcPr>
                  <w:tcW w:w="654" w:type="pct"/>
                  <w:vAlign w:val="center"/>
                </w:tcPr>
                <w:p w14:paraId="77714E40">
                  <w:pPr>
                    <w:jc w:val="center"/>
                    <w:rPr>
                      <w:rFonts w:eastAsia="仿宋"/>
                      <w:szCs w:val="21"/>
                    </w:rPr>
                  </w:pPr>
                  <w:r>
                    <w:rPr>
                      <w:rFonts w:hint="eastAsia" w:eastAsia="仿宋"/>
                      <w:szCs w:val="21"/>
                    </w:rPr>
                    <w:t>0.072</w:t>
                  </w:r>
                </w:p>
              </w:tc>
              <w:tc>
                <w:tcPr>
                  <w:tcW w:w="608" w:type="pct"/>
                  <w:vMerge w:val="restart"/>
                  <w:vAlign w:val="center"/>
                </w:tcPr>
                <w:p w14:paraId="7EC045EE">
                  <w:pPr>
                    <w:widowControl/>
                    <w:autoSpaceDE w:val="0"/>
                    <w:autoSpaceDN w:val="0"/>
                    <w:adjustRightInd w:val="0"/>
                    <w:snapToGrid w:val="0"/>
                    <w:jc w:val="center"/>
                    <w:rPr>
                      <w:rFonts w:eastAsia="仿宋"/>
                      <w:szCs w:val="22"/>
                    </w:rPr>
                  </w:pPr>
                  <w:r>
                    <w:rPr>
                      <w:rFonts w:hint="eastAsia" w:eastAsia="仿宋"/>
                      <w:szCs w:val="22"/>
                    </w:rPr>
                    <w:t>50</w:t>
                  </w:r>
                </w:p>
              </w:tc>
              <w:tc>
                <w:tcPr>
                  <w:tcW w:w="551" w:type="pct"/>
                  <w:vMerge w:val="restart"/>
                  <w:vAlign w:val="center"/>
                </w:tcPr>
                <w:p w14:paraId="49FB0E31">
                  <w:pPr>
                    <w:widowControl/>
                    <w:autoSpaceDE w:val="0"/>
                    <w:autoSpaceDN w:val="0"/>
                    <w:adjustRightInd w:val="0"/>
                    <w:snapToGrid w:val="0"/>
                    <w:jc w:val="center"/>
                    <w:rPr>
                      <w:rFonts w:eastAsia="仿宋"/>
                      <w:szCs w:val="22"/>
                    </w:rPr>
                  </w:pPr>
                  <w:r>
                    <w:rPr>
                      <w:rFonts w:hint="eastAsia" w:eastAsia="仿宋"/>
                      <w:szCs w:val="22"/>
                    </w:rPr>
                    <w:t>4</w:t>
                  </w:r>
                </w:p>
              </w:tc>
            </w:tr>
            <w:tr w14:paraId="73CB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77FD296">
                  <w:pPr>
                    <w:jc w:val="center"/>
                    <w:rPr>
                      <w:rFonts w:eastAsia="仿宋"/>
                      <w:szCs w:val="21"/>
                    </w:rPr>
                  </w:pPr>
                </w:p>
              </w:tc>
              <w:tc>
                <w:tcPr>
                  <w:tcW w:w="1432" w:type="pct"/>
                  <w:vMerge w:val="continue"/>
                  <w:vAlign w:val="center"/>
                </w:tcPr>
                <w:p w14:paraId="4576E2C1">
                  <w:pPr>
                    <w:jc w:val="center"/>
                    <w:rPr>
                      <w:rFonts w:eastAsia="仿宋"/>
                      <w:szCs w:val="21"/>
                    </w:rPr>
                  </w:pPr>
                </w:p>
              </w:tc>
              <w:tc>
                <w:tcPr>
                  <w:tcW w:w="1180" w:type="pct"/>
                  <w:vAlign w:val="center"/>
                </w:tcPr>
                <w:p w14:paraId="15167D27">
                  <w:pPr>
                    <w:jc w:val="center"/>
                    <w:rPr>
                      <w:rFonts w:eastAsia="仿宋"/>
                      <w:szCs w:val="21"/>
                    </w:rPr>
                  </w:pPr>
                  <w:r>
                    <w:rPr>
                      <w:rFonts w:hint="eastAsia" w:eastAsia="仿宋"/>
                      <w:szCs w:val="21"/>
                    </w:rPr>
                    <w:t>非甲烷总烃</w:t>
                  </w:r>
                </w:p>
              </w:tc>
              <w:tc>
                <w:tcPr>
                  <w:tcW w:w="654" w:type="pct"/>
                  <w:vAlign w:val="center"/>
                </w:tcPr>
                <w:p w14:paraId="5FF6CBF5">
                  <w:pPr>
                    <w:jc w:val="center"/>
                    <w:rPr>
                      <w:rFonts w:eastAsia="仿宋"/>
                      <w:szCs w:val="21"/>
                    </w:rPr>
                  </w:pPr>
                  <w:r>
                    <w:rPr>
                      <w:rFonts w:hint="eastAsia" w:eastAsia="仿宋"/>
                      <w:szCs w:val="21"/>
                    </w:rPr>
                    <w:t>0.03</w:t>
                  </w:r>
                </w:p>
              </w:tc>
              <w:tc>
                <w:tcPr>
                  <w:tcW w:w="608" w:type="pct"/>
                  <w:vMerge w:val="continue"/>
                  <w:vAlign w:val="center"/>
                </w:tcPr>
                <w:p w14:paraId="316E7A30">
                  <w:pPr>
                    <w:widowControl/>
                    <w:autoSpaceDE w:val="0"/>
                    <w:autoSpaceDN w:val="0"/>
                    <w:adjustRightInd w:val="0"/>
                    <w:snapToGrid w:val="0"/>
                    <w:jc w:val="center"/>
                    <w:rPr>
                      <w:rFonts w:eastAsia="仿宋"/>
                      <w:szCs w:val="22"/>
                    </w:rPr>
                  </w:pPr>
                </w:p>
              </w:tc>
              <w:tc>
                <w:tcPr>
                  <w:tcW w:w="551" w:type="pct"/>
                  <w:vMerge w:val="continue"/>
                  <w:vAlign w:val="center"/>
                </w:tcPr>
                <w:p w14:paraId="7CD2113F">
                  <w:pPr>
                    <w:widowControl/>
                    <w:autoSpaceDE w:val="0"/>
                    <w:autoSpaceDN w:val="0"/>
                    <w:adjustRightInd w:val="0"/>
                    <w:snapToGrid w:val="0"/>
                    <w:jc w:val="center"/>
                    <w:rPr>
                      <w:rFonts w:eastAsia="仿宋"/>
                      <w:szCs w:val="22"/>
                    </w:rPr>
                  </w:pPr>
                </w:p>
              </w:tc>
            </w:tr>
            <w:tr w14:paraId="67E3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ECDDF70">
                  <w:pPr>
                    <w:jc w:val="center"/>
                    <w:rPr>
                      <w:rFonts w:eastAsia="仿宋"/>
                      <w:szCs w:val="21"/>
                    </w:rPr>
                  </w:pPr>
                </w:p>
              </w:tc>
              <w:tc>
                <w:tcPr>
                  <w:tcW w:w="1432" w:type="pct"/>
                  <w:vMerge w:val="continue"/>
                  <w:vAlign w:val="center"/>
                </w:tcPr>
                <w:p w14:paraId="374B0A08">
                  <w:pPr>
                    <w:jc w:val="center"/>
                    <w:rPr>
                      <w:rFonts w:eastAsia="仿宋"/>
                      <w:szCs w:val="21"/>
                    </w:rPr>
                  </w:pPr>
                </w:p>
              </w:tc>
              <w:tc>
                <w:tcPr>
                  <w:tcW w:w="1180" w:type="pct"/>
                  <w:vAlign w:val="center"/>
                </w:tcPr>
                <w:p w14:paraId="15526DC8">
                  <w:pPr>
                    <w:jc w:val="center"/>
                    <w:rPr>
                      <w:rFonts w:eastAsia="仿宋"/>
                      <w:szCs w:val="21"/>
                    </w:rPr>
                  </w:pPr>
                  <w:r>
                    <w:rPr>
                      <w:rFonts w:hint="eastAsia" w:eastAsia="仿宋"/>
                      <w:szCs w:val="21"/>
                    </w:rPr>
                    <w:t>TVOC</w:t>
                  </w:r>
                </w:p>
              </w:tc>
              <w:tc>
                <w:tcPr>
                  <w:tcW w:w="654" w:type="pct"/>
                  <w:vAlign w:val="center"/>
                </w:tcPr>
                <w:p w14:paraId="49EA8AF2">
                  <w:pPr>
                    <w:jc w:val="center"/>
                    <w:rPr>
                      <w:rFonts w:eastAsia="仿宋"/>
                      <w:szCs w:val="21"/>
                    </w:rPr>
                  </w:pPr>
                  <w:r>
                    <w:rPr>
                      <w:rFonts w:hint="eastAsia" w:eastAsia="仿宋"/>
                      <w:szCs w:val="21"/>
                    </w:rPr>
                    <w:t>0.03</w:t>
                  </w:r>
                </w:p>
              </w:tc>
              <w:tc>
                <w:tcPr>
                  <w:tcW w:w="608" w:type="pct"/>
                  <w:vMerge w:val="continue"/>
                  <w:vAlign w:val="center"/>
                </w:tcPr>
                <w:p w14:paraId="667A703D">
                  <w:pPr>
                    <w:widowControl/>
                    <w:autoSpaceDE w:val="0"/>
                    <w:autoSpaceDN w:val="0"/>
                    <w:adjustRightInd w:val="0"/>
                    <w:snapToGrid w:val="0"/>
                    <w:jc w:val="center"/>
                    <w:rPr>
                      <w:rFonts w:eastAsia="仿宋"/>
                      <w:szCs w:val="22"/>
                    </w:rPr>
                  </w:pPr>
                </w:p>
              </w:tc>
              <w:tc>
                <w:tcPr>
                  <w:tcW w:w="551" w:type="pct"/>
                  <w:vMerge w:val="continue"/>
                  <w:vAlign w:val="center"/>
                </w:tcPr>
                <w:p w14:paraId="5995D37B">
                  <w:pPr>
                    <w:widowControl/>
                    <w:autoSpaceDE w:val="0"/>
                    <w:autoSpaceDN w:val="0"/>
                    <w:adjustRightInd w:val="0"/>
                    <w:snapToGrid w:val="0"/>
                    <w:jc w:val="center"/>
                    <w:rPr>
                      <w:rFonts w:eastAsia="仿宋"/>
                      <w:szCs w:val="22"/>
                    </w:rPr>
                  </w:pPr>
                </w:p>
              </w:tc>
            </w:tr>
            <w:tr w14:paraId="1F36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A929D45">
                  <w:pPr>
                    <w:jc w:val="center"/>
                    <w:rPr>
                      <w:rFonts w:eastAsia="仿宋"/>
                      <w:szCs w:val="21"/>
                    </w:rPr>
                  </w:pPr>
                </w:p>
              </w:tc>
              <w:tc>
                <w:tcPr>
                  <w:tcW w:w="1432" w:type="pct"/>
                  <w:vMerge w:val="restart"/>
                  <w:vAlign w:val="center"/>
                </w:tcPr>
                <w:p w14:paraId="7EE60C5B">
                  <w:pPr>
                    <w:jc w:val="center"/>
                    <w:rPr>
                      <w:rFonts w:eastAsia="仿宋"/>
                      <w:szCs w:val="21"/>
                    </w:rPr>
                  </w:pPr>
                  <w:r>
                    <w:rPr>
                      <w:rFonts w:hint="eastAsia" w:eastAsia="仿宋"/>
                      <w:szCs w:val="21"/>
                    </w:rPr>
                    <w:t>合计</w:t>
                  </w:r>
                </w:p>
              </w:tc>
              <w:tc>
                <w:tcPr>
                  <w:tcW w:w="1180" w:type="pct"/>
                  <w:vAlign w:val="center"/>
                </w:tcPr>
                <w:p w14:paraId="55D2DB71">
                  <w:pPr>
                    <w:jc w:val="center"/>
                    <w:rPr>
                      <w:rFonts w:eastAsia="仿宋"/>
                      <w:szCs w:val="21"/>
                    </w:rPr>
                  </w:pPr>
                  <w:r>
                    <w:rPr>
                      <w:rFonts w:eastAsia="仿宋"/>
                      <w:szCs w:val="21"/>
                    </w:rPr>
                    <w:t>颗粒物</w:t>
                  </w:r>
                </w:p>
              </w:tc>
              <w:tc>
                <w:tcPr>
                  <w:tcW w:w="654" w:type="pct"/>
                  <w:vAlign w:val="center"/>
                </w:tcPr>
                <w:p w14:paraId="32F93539">
                  <w:pPr>
                    <w:jc w:val="center"/>
                    <w:rPr>
                      <w:rFonts w:eastAsia="仿宋"/>
                      <w:szCs w:val="21"/>
                    </w:rPr>
                  </w:pPr>
                  <w:r>
                    <w:rPr>
                      <w:rFonts w:hint="eastAsia" w:eastAsia="仿宋"/>
                      <w:szCs w:val="21"/>
                    </w:rPr>
                    <w:t>0.072</w:t>
                  </w:r>
                </w:p>
              </w:tc>
              <w:tc>
                <w:tcPr>
                  <w:tcW w:w="608" w:type="pct"/>
                  <w:vMerge w:val="continue"/>
                  <w:vAlign w:val="center"/>
                </w:tcPr>
                <w:p w14:paraId="772440E8">
                  <w:pPr>
                    <w:widowControl/>
                    <w:autoSpaceDE w:val="0"/>
                    <w:autoSpaceDN w:val="0"/>
                    <w:adjustRightInd w:val="0"/>
                    <w:snapToGrid w:val="0"/>
                    <w:jc w:val="center"/>
                    <w:rPr>
                      <w:rFonts w:eastAsia="仿宋"/>
                      <w:szCs w:val="22"/>
                    </w:rPr>
                  </w:pPr>
                </w:p>
              </w:tc>
              <w:tc>
                <w:tcPr>
                  <w:tcW w:w="551" w:type="pct"/>
                  <w:vMerge w:val="continue"/>
                  <w:vAlign w:val="center"/>
                </w:tcPr>
                <w:p w14:paraId="2216A0E9">
                  <w:pPr>
                    <w:widowControl/>
                    <w:autoSpaceDE w:val="0"/>
                    <w:autoSpaceDN w:val="0"/>
                    <w:adjustRightInd w:val="0"/>
                    <w:snapToGrid w:val="0"/>
                    <w:jc w:val="center"/>
                    <w:rPr>
                      <w:rFonts w:eastAsia="仿宋"/>
                      <w:szCs w:val="22"/>
                    </w:rPr>
                  </w:pPr>
                </w:p>
              </w:tc>
            </w:tr>
            <w:tr w14:paraId="537E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117BDDBC">
                  <w:pPr>
                    <w:jc w:val="center"/>
                    <w:rPr>
                      <w:rFonts w:eastAsia="仿宋"/>
                      <w:szCs w:val="21"/>
                    </w:rPr>
                  </w:pPr>
                </w:p>
              </w:tc>
              <w:tc>
                <w:tcPr>
                  <w:tcW w:w="1432" w:type="pct"/>
                  <w:vMerge w:val="continue"/>
                  <w:vAlign w:val="center"/>
                </w:tcPr>
                <w:p w14:paraId="769C55B9">
                  <w:pPr>
                    <w:jc w:val="center"/>
                    <w:rPr>
                      <w:rFonts w:eastAsia="仿宋"/>
                      <w:szCs w:val="21"/>
                    </w:rPr>
                  </w:pPr>
                </w:p>
              </w:tc>
              <w:tc>
                <w:tcPr>
                  <w:tcW w:w="1180" w:type="pct"/>
                  <w:shd w:val="clear" w:color="auto" w:fill="auto"/>
                  <w:vAlign w:val="center"/>
                </w:tcPr>
                <w:p w14:paraId="626F8F4F">
                  <w:pPr>
                    <w:jc w:val="center"/>
                    <w:rPr>
                      <w:rFonts w:eastAsia="仿宋"/>
                      <w:szCs w:val="21"/>
                    </w:rPr>
                  </w:pPr>
                  <w:r>
                    <w:rPr>
                      <w:rFonts w:hint="eastAsia" w:eastAsia="仿宋"/>
                      <w:szCs w:val="21"/>
                    </w:rPr>
                    <w:t>非甲烷总烃</w:t>
                  </w:r>
                </w:p>
              </w:tc>
              <w:tc>
                <w:tcPr>
                  <w:tcW w:w="654" w:type="pct"/>
                  <w:shd w:val="clear" w:color="auto" w:fill="auto"/>
                  <w:vAlign w:val="center"/>
                </w:tcPr>
                <w:p w14:paraId="7592E806">
                  <w:pPr>
                    <w:jc w:val="center"/>
                    <w:rPr>
                      <w:rFonts w:eastAsia="仿宋"/>
                      <w:szCs w:val="21"/>
                    </w:rPr>
                  </w:pPr>
                  <w:r>
                    <w:rPr>
                      <w:rFonts w:hint="eastAsia" w:eastAsia="仿宋"/>
                      <w:szCs w:val="21"/>
                    </w:rPr>
                    <w:t>0.03</w:t>
                  </w:r>
                </w:p>
              </w:tc>
              <w:tc>
                <w:tcPr>
                  <w:tcW w:w="608" w:type="pct"/>
                  <w:vMerge w:val="continue"/>
                  <w:vAlign w:val="center"/>
                </w:tcPr>
                <w:p w14:paraId="4890EFEA">
                  <w:pPr>
                    <w:widowControl/>
                    <w:autoSpaceDE w:val="0"/>
                    <w:autoSpaceDN w:val="0"/>
                    <w:adjustRightInd w:val="0"/>
                    <w:snapToGrid w:val="0"/>
                    <w:jc w:val="center"/>
                    <w:rPr>
                      <w:rFonts w:eastAsia="仿宋"/>
                      <w:szCs w:val="22"/>
                    </w:rPr>
                  </w:pPr>
                </w:p>
              </w:tc>
              <w:tc>
                <w:tcPr>
                  <w:tcW w:w="551" w:type="pct"/>
                  <w:vMerge w:val="continue"/>
                  <w:vAlign w:val="center"/>
                </w:tcPr>
                <w:p w14:paraId="3E793C4E">
                  <w:pPr>
                    <w:widowControl/>
                    <w:autoSpaceDE w:val="0"/>
                    <w:autoSpaceDN w:val="0"/>
                    <w:adjustRightInd w:val="0"/>
                    <w:snapToGrid w:val="0"/>
                    <w:jc w:val="center"/>
                    <w:rPr>
                      <w:rFonts w:eastAsia="仿宋"/>
                      <w:szCs w:val="22"/>
                    </w:rPr>
                  </w:pPr>
                </w:p>
              </w:tc>
            </w:tr>
            <w:tr w14:paraId="2371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EA160BB">
                  <w:pPr>
                    <w:jc w:val="center"/>
                    <w:rPr>
                      <w:rFonts w:eastAsia="仿宋"/>
                      <w:szCs w:val="21"/>
                    </w:rPr>
                  </w:pPr>
                </w:p>
              </w:tc>
              <w:tc>
                <w:tcPr>
                  <w:tcW w:w="1432" w:type="pct"/>
                  <w:vMerge w:val="continue"/>
                  <w:vAlign w:val="center"/>
                </w:tcPr>
                <w:p w14:paraId="37A883CB">
                  <w:pPr>
                    <w:jc w:val="center"/>
                    <w:rPr>
                      <w:rFonts w:eastAsia="仿宋"/>
                      <w:szCs w:val="21"/>
                    </w:rPr>
                  </w:pPr>
                </w:p>
              </w:tc>
              <w:tc>
                <w:tcPr>
                  <w:tcW w:w="1180" w:type="pct"/>
                  <w:shd w:val="clear" w:color="auto" w:fill="auto"/>
                  <w:vAlign w:val="center"/>
                </w:tcPr>
                <w:p w14:paraId="6B4AD53E">
                  <w:pPr>
                    <w:jc w:val="center"/>
                    <w:rPr>
                      <w:rFonts w:eastAsia="仿宋"/>
                      <w:szCs w:val="21"/>
                    </w:rPr>
                  </w:pPr>
                  <w:r>
                    <w:rPr>
                      <w:rFonts w:hint="eastAsia" w:eastAsia="仿宋"/>
                      <w:szCs w:val="21"/>
                    </w:rPr>
                    <w:t>TVOC</w:t>
                  </w:r>
                </w:p>
              </w:tc>
              <w:tc>
                <w:tcPr>
                  <w:tcW w:w="654" w:type="pct"/>
                  <w:shd w:val="clear" w:color="auto" w:fill="auto"/>
                  <w:vAlign w:val="center"/>
                </w:tcPr>
                <w:p w14:paraId="0EA92E69">
                  <w:pPr>
                    <w:jc w:val="center"/>
                    <w:rPr>
                      <w:rFonts w:eastAsia="仿宋"/>
                      <w:szCs w:val="21"/>
                    </w:rPr>
                  </w:pPr>
                  <w:r>
                    <w:rPr>
                      <w:rFonts w:hint="eastAsia" w:eastAsia="仿宋"/>
                      <w:szCs w:val="21"/>
                    </w:rPr>
                    <w:t>0.03</w:t>
                  </w:r>
                </w:p>
              </w:tc>
              <w:tc>
                <w:tcPr>
                  <w:tcW w:w="608" w:type="pct"/>
                  <w:vMerge w:val="continue"/>
                  <w:vAlign w:val="center"/>
                </w:tcPr>
                <w:p w14:paraId="7A106E59">
                  <w:pPr>
                    <w:widowControl/>
                    <w:autoSpaceDE w:val="0"/>
                    <w:autoSpaceDN w:val="0"/>
                    <w:adjustRightInd w:val="0"/>
                    <w:snapToGrid w:val="0"/>
                    <w:jc w:val="center"/>
                    <w:rPr>
                      <w:rFonts w:eastAsia="仿宋"/>
                      <w:szCs w:val="22"/>
                    </w:rPr>
                  </w:pPr>
                </w:p>
              </w:tc>
              <w:tc>
                <w:tcPr>
                  <w:tcW w:w="551" w:type="pct"/>
                  <w:vMerge w:val="continue"/>
                  <w:vAlign w:val="center"/>
                </w:tcPr>
                <w:p w14:paraId="16A8EECB">
                  <w:pPr>
                    <w:widowControl/>
                    <w:autoSpaceDE w:val="0"/>
                    <w:autoSpaceDN w:val="0"/>
                    <w:adjustRightInd w:val="0"/>
                    <w:snapToGrid w:val="0"/>
                    <w:jc w:val="center"/>
                    <w:rPr>
                      <w:rFonts w:eastAsia="仿宋"/>
                      <w:szCs w:val="22"/>
                    </w:rPr>
                  </w:pPr>
                </w:p>
              </w:tc>
            </w:tr>
            <w:tr w14:paraId="396A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0929FA9D">
                  <w:pPr>
                    <w:jc w:val="center"/>
                    <w:rPr>
                      <w:rFonts w:eastAsia="仿宋"/>
                      <w:szCs w:val="21"/>
                    </w:rPr>
                  </w:pPr>
                  <w:r>
                    <w:rPr>
                      <w:rFonts w:hint="eastAsia" w:eastAsia="仿宋"/>
                      <w:szCs w:val="21"/>
                    </w:rPr>
                    <w:t>溶剂型漆喷漆流水线（生产车间二）</w:t>
                  </w:r>
                </w:p>
              </w:tc>
              <w:tc>
                <w:tcPr>
                  <w:tcW w:w="1432" w:type="pct"/>
                  <w:vMerge w:val="restart"/>
                  <w:vAlign w:val="center"/>
                </w:tcPr>
                <w:p w14:paraId="09ADE16F">
                  <w:pPr>
                    <w:jc w:val="center"/>
                    <w:rPr>
                      <w:rFonts w:eastAsia="仿宋"/>
                      <w:szCs w:val="21"/>
                    </w:rPr>
                  </w:pPr>
                  <w:r>
                    <w:rPr>
                      <w:rFonts w:hint="eastAsia" w:eastAsia="仿宋"/>
                      <w:szCs w:val="21"/>
                    </w:rPr>
                    <w:t>未捕集的调漆、喷漆废气（本项目）</w:t>
                  </w:r>
                </w:p>
              </w:tc>
              <w:tc>
                <w:tcPr>
                  <w:tcW w:w="1180" w:type="pct"/>
                  <w:vAlign w:val="center"/>
                </w:tcPr>
                <w:p w14:paraId="5932B6DC">
                  <w:pPr>
                    <w:jc w:val="center"/>
                    <w:rPr>
                      <w:rFonts w:eastAsia="仿宋"/>
                      <w:szCs w:val="21"/>
                    </w:rPr>
                  </w:pPr>
                  <w:r>
                    <w:rPr>
                      <w:rFonts w:eastAsia="仿宋"/>
                      <w:szCs w:val="21"/>
                    </w:rPr>
                    <w:t>颗粒物</w:t>
                  </w:r>
                </w:p>
              </w:tc>
              <w:tc>
                <w:tcPr>
                  <w:tcW w:w="654" w:type="pct"/>
                  <w:vAlign w:val="center"/>
                </w:tcPr>
                <w:p w14:paraId="5CA09851">
                  <w:pPr>
                    <w:jc w:val="center"/>
                    <w:rPr>
                      <w:rFonts w:eastAsia="仿宋"/>
                      <w:szCs w:val="21"/>
                    </w:rPr>
                  </w:pPr>
                  <w:r>
                    <w:rPr>
                      <w:rFonts w:hint="eastAsia" w:eastAsia="仿宋"/>
                      <w:szCs w:val="21"/>
                    </w:rPr>
                    <w:t>0</w:t>
                  </w:r>
                  <w:r>
                    <w:rPr>
                      <w:rFonts w:eastAsia="仿宋"/>
                      <w:szCs w:val="21"/>
                    </w:rPr>
                    <w:t>.078</w:t>
                  </w:r>
                </w:p>
              </w:tc>
              <w:tc>
                <w:tcPr>
                  <w:tcW w:w="608" w:type="pct"/>
                  <w:vMerge w:val="restart"/>
                  <w:vAlign w:val="center"/>
                </w:tcPr>
                <w:p w14:paraId="0D759681">
                  <w:pPr>
                    <w:widowControl/>
                    <w:autoSpaceDE w:val="0"/>
                    <w:autoSpaceDN w:val="0"/>
                    <w:adjustRightInd w:val="0"/>
                    <w:snapToGrid w:val="0"/>
                    <w:jc w:val="center"/>
                    <w:rPr>
                      <w:rFonts w:eastAsia="仿宋"/>
                      <w:szCs w:val="22"/>
                    </w:rPr>
                  </w:pPr>
                  <w:r>
                    <w:rPr>
                      <w:rFonts w:hint="eastAsia" w:eastAsia="仿宋"/>
                      <w:szCs w:val="22"/>
                    </w:rPr>
                    <w:t>50</w:t>
                  </w:r>
                </w:p>
              </w:tc>
              <w:tc>
                <w:tcPr>
                  <w:tcW w:w="551" w:type="pct"/>
                  <w:vMerge w:val="restart"/>
                  <w:vAlign w:val="center"/>
                </w:tcPr>
                <w:p w14:paraId="5ED4B1F6">
                  <w:pPr>
                    <w:widowControl/>
                    <w:autoSpaceDE w:val="0"/>
                    <w:autoSpaceDN w:val="0"/>
                    <w:adjustRightInd w:val="0"/>
                    <w:snapToGrid w:val="0"/>
                    <w:jc w:val="center"/>
                    <w:rPr>
                      <w:rFonts w:eastAsia="仿宋"/>
                      <w:szCs w:val="22"/>
                    </w:rPr>
                  </w:pPr>
                  <w:r>
                    <w:rPr>
                      <w:rFonts w:hint="eastAsia" w:eastAsia="仿宋"/>
                      <w:szCs w:val="22"/>
                    </w:rPr>
                    <w:t>4</w:t>
                  </w:r>
                </w:p>
              </w:tc>
            </w:tr>
            <w:tr w14:paraId="635F7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ABE934C">
                  <w:pPr>
                    <w:jc w:val="center"/>
                    <w:rPr>
                      <w:rFonts w:eastAsia="仿宋"/>
                      <w:szCs w:val="21"/>
                    </w:rPr>
                  </w:pPr>
                </w:p>
              </w:tc>
              <w:tc>
                <w:tcPr>
                  <w:tcW w:w="1432" w:type="pct"/>
                  <w:vMerge w:val="continue"/>
                  <w:vAlign w:val="center"/>
                </w:tcPr>
                <w:p w14:paraId="1B0A53C1">
                  <w:pPr>
                    <w:jc w:val="center"/>
                    <w:rPr>
                      <w:rFonts w:eastAsia="仿宋"/>
                      <w:szCs w:val="21"/>
                    </w:rPr>
                  </w:pPr>
                </w:p>
              </w:tc>
              <w:tc>
                <w:tcPr>
                  <w:tcW w:w="1180" w:type="pct"/>
                  <w:shd w:val="clear" w:color="auto" w:fill="auto"/>
                  <w:vAlign w:val="center"/>
                </w:tcPr>
                <w:p w14:paraId="3AC7594C">
                  <w:pPr>
                    <w:jc w:val="center"/>
                    <w:rPr>
                      <w:rFonts w:eastAsia="仿宋"/>
                      <w:szCs w:val="21"/>
                    </w:rPr>
                  </w:pPr>
                  <w:r>
                    <w:rPr>
                      <w:rFonts w:hint="eastAsia" w:eastAsia="仿宋"/>
                      <w:szCs w:val="21"/>
                    </w:rPr>
                    <w:t>非甲烷总烃</w:t>
                  </w:r>
                </w:p>
              </w:tc>
              <w:tc>
                <w:tcPr>
                  <w:tcW w:w="654" w:type="pct"/>
                  <w:shd w:val="clear" w:color="auto" w:fill="auto"/>
                  <w:vAlign w:val="center"/>
                </w:tcPr>
                <w:p w14:paraId="6A861444">
                  <w:pPr>
                    <w:jc w:val="center"/>
                    <w:rPr>
                      <w:rFonts w:eastAsia="仿宋"/>
                      <w:szCs w:val="21"/>
                    </w:rPr>
                  </w:pPr>
                  <w:r>
                    <w:rPr>
                      <w:rFonts w:hint="eastAsia" w:eastAsia="仿宋"/>
                      <w:szCs w:val="21"/>
                    </w:rPr>
                    <w:t>0</w:t>
                  </w:r>
                  <w:r>
                    <w:rPr>
                      <w:rFonts w:eastAsia="仿宋"/>
                      <w:szCs w:val="21"/>
                    </w:rPr>
                    <w:t>.059</w:t>
                  </w:r>
                </w:p>
              </w:tc>
              <w:tc>
                <w:tcPr>
                  <w:tcW w:w="608" w:type="pct"/>
                  <w:vMerge w:val="continue"/>
                  <w:vAlign w:val="center"/>
                </w:tcPr>
                <w:p w14:paraId="342B3E5A">
                  <w:pPr>
                    <w:widowControl/>
                    <w:autoSpaceDE w:val="0"/>
                    <w:autoSpaceDN w:val="0"/>
                    <w:adjustRightInd w:val="0"/>
                    <w:snapToGrid w:val="0"/>
                    <w:jc w:val="center"/>
                    <w:rPr>
                      <w:rFonts w:eastAsia="仿宋"/>
                      <w:szCs w:val="22"/>
                    </w:rPr>
                  </w:pPr>
                </w:p>
              </w:tc>
              <w:tc>
                <w:tcPr>
                  <w:tcW w:w="551" w:type="pct"/>
                  <w:vMerge w:val="continue"/>
                  <w:vAlign w:val="center"/>
                </w:tcPr>
                <w:p w14:paraId="08FA8D07">
                  <w:pPr>
                    <w:widowControl/>
                    <w:autoSpaceDE w:val="0"/>
                    <w:autoSpaceDN w:val="0"/>
                    <w:adjustRightInd w:val="0"/>
                    <w:snapToGrid w:val="0"/>
                    <w:jc w:val="center"/>
                    <w:rPr>
                      <w:rFonts w:eastAsia="仿宋"/>
                      <w:szCs w:val="22"/>
                    </w:rPr>
                  </w:pPr>
                </w:p>
              </w:tc>
            </w:tr>
            <w:tr w14:paraId="5B70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02DAFA4">
                  <w:pPr>
                    <w:jc w:val="center"/>
                    <w:rPr>
                      <w:rFonts w:eastAsia="仿宋"/>
                      <w:szCs w:val="21"/>
                    </w:rPr>
                  </w:pPr>
                </w:p>
              </w:tc>
              <w:tc>
                <w:tcPr>
                  <w:tcW w:w="1432" w:type="pct"/>
                  <w:vMerge w:val="continue"/>
                  <w:vAlign w:val="center"/>
                </w:tcPr>
                <w:p w14:paraId="3B4969A9">
                  <w:pPr>
                    <w:jc w:val="center"/>
                    <w:rPr>
                      <w:rFonts w:eastAsia="仿宋"/>
                      <w:szCs w:val="21"/>
                    </w:rPr>
                  </w:pPr>
                </w:p>
              </w:tc>
              <w:tc>
                <w:tcPr>
                  <w:tcW w:w="1180" w:type="pct"/>
                  <w:vAlign w:val="center"/>
                </w:tcPr>
                <w:p w14:paraId="127792C0">
                  <w:pPr>
                    <w:jc w:val="center"/>
                    <w:rPr>
                      <w:rFonts w:eastAsia="仿宋"/>
                      <w:szCs w:val="21"/>
                    </w:rPr>
                  </w:pPr>
                  <w:r>
                    <w:rPr>
                      <w:rFonts w:hint="eastAsia" w:eastAsia="仿宋"/>
                      <w:szCs w:val="21"/>
                    </w:rPr>
                    <w:t>TVOC</w:t>
                  </w:r>
                </w:p>
              </w:tc>
              <w:tc>
                <w:tcPr>
                  <w:tcW w:w="654" w:type="pct"/>
                  <w:vAlign w:val="center"/>
                </w:tcPr>
                <w:p w14:paraId="60104FB3">
                  <w:pPr>
                    <w:jc w:val="center"/>
                    <w:rPr>
                      <w:rFonts w:eastAsia="仿宋"/>
                      <w:szCs w:val="21"/>
                    </w:rPr>
                  </w:pPr>
                  <w:r>
                    <w:rPr>
                      <w:rFonts w:hint="eastAsia" w:eastAsia="仿宋"/>
                      <w:szCs w:val="21"/>
                    </w:rPr>
                    <w:t>0.059</w:t>
                  </w:r>
                </w:p>
              </w:tc>
              <w:tc>
                <w:tcPr>
                  <w:tcW w:w="608" w:type="pct"/>
                  <w:vMerge w:val="continue"/>
                  <w:vAlign w:val="center"/>
                </w:tcPr>
                <w:p w14:paraId="50FFA31D">
                  <w:pPr>
                    <w:widowControl/>
                    <w:autoSpaceDE w:val="0"/>
                    <w:autoSpaceDN w:val="0"/>
                    <w:adjustRightInd w:val="0"/>
                    <w:snapToGrid w:val="0"/>
                    <w:jc w:val="center"/>
                    <w:rPr>
                      <w:rFonts w:eastAsia="仿宋"/>
                      <w:szCs w:val="22"/>
                    </w:rPr>
                  </w:pPr>
                </w:p>
              </w:tc>
              <w:tc>
                <w:tcPr>
                  <w:tcW w:w="551" w:type="pct"/>
                  <w:vMerge w:val="continue"/>
                  <w:vAlign w:val="center"/>
                </w:tcPr>
                <w:p w14:paraId="532BDE83">
                  <w:pPr>
                    <w:widowControl/>
                    <w:autoSpaceDE w:val="0"/>
                    <w:autoSpaceDN w:val="0"/>
                    <w:adjustRightInd w:val="0"/>
                    <w:snapToGrid w:val="0"/>
                    <w:jc w:val="center"/>
                    <w:rPr>
                      <w:rFonts w:eastAsia="仿宋"/>
                      <w:szCs w:val="22"/>
                    </w:rPr>
                  </w:pPr>
                </w:p>
              </w:tc>
            </w:tr>
            <w:tr w14:paraId="341A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9B11E5F">
                  <w:pPr>
                    <w:jc w:val="center"/>
                    <w:rPr>
                      <w:rFonts w:eastAsia="仿宋"/>
                      <w:szCs w:val="21"/>
                    </w:rPr>
                  </w:pPr>
                </w:p>
              </w:tc>
              <w:tc>
                <w:tcPr>
                  <w:tcW w:w="1432" w:type="pct"/>
                  <w:vMerge w:val="restart"/>
                  <w:vAlign w:val="center"/>
                </w:tcPr>
                <w:p w14:paraId="5321E751">
                  <w:pPr>
                    <w:jc w:val="center"/>
                    <w:rPr>
                      <w:rFonts w:eastAsia="仿宋"/>
                      <w:szCs w:val="21"/>
                    </w:rPr>
                  </w:pPr>
                  <w:r>
                    <w:rPr>
                      <w:rFonts w:hint="eastAsia" w:eastAsia="仿宋"/>
                      <w:szCs w:val="21"/>
                    </w:rPr>
                    <w:t>合计</w:t>
                  </w:r>
                </w:p>
              </w:tc>
              <w:tc>
                <w:tcPr>
                  <w:tcW w:w="1180" w:type="pct"/>
                  <w:vAlign w:val="center"/>
                </w:tcPr>
                <w:p w14:paraId="4C83C348">
                  <w:pPr>
                    <w:jc w:val="center"/>
                    <w:rPr>
                      <w:rFonts w:eastAsia="仿宋"/>
                      <w:szCs w:val="21"/>
                    </w:rPr>
                  </w:pPr>
                  <w:r>
                    <w:rPr>
                      <w:rFonts w:eastAsia="仿宋"/>
                      <w:szCs w:val="21"/>
                    </w:rPr>
                    <w:t>颗粒物</w:t>
                  </w:r>
                </w:p>
              </w:tc>
              <w:tc>
                <w:tcPr>
                  <w:tcW w:w="654" w:type="pct"/>
                  <w:vAlign w:val="center"/>
                </w:tcPr>
                <w:p w14:paraId="7EC8C407">
                  <w:pPr>
                    <w:jc w:val="center"/>
                    <w:rPr>
                      <w:rFonts w:eastAsia="仿宋"/>
                      <w:szCs w:val="21"/>
                    </w:rPr>
                  </w:pPr>
                  <w:r>
                    <w:rPr>
                      <w:rFonts w:hint="eastAsia" w:eastAsia="仿宋"/>
                      <w:szCs w:val="21"/>
                    </w:rPr>
                    <w:t>0</w:t>
                  </w:r>
                  <w:r>
                    <w:rPr>
                      <w:rFonts w:eastAsia="仿宋"/>
                      <w:szCs w:val="21"/>
                    </w:rPr>
                    <w:t>.078</w:t>
                  </w:r>
                </w:p>
              </w:tc>
              <w:tc>
                <w:tcPr>
                  <w:tcW w:w="608" w:type="pct"/>
                  <w:vMerge w:val="continue"/>
                  <w:vAlign w:val="center"/>
                </w:tcPr>
                <w:p w14:paraId="110A134E">
                  <w:pPr>
                    <w:widowControl/>
                    <w:autoSpaceDE w:val="0"/>
                    <w:autoSpaceDN w:val="0"/>
                    <w:adjustRightInd w:val="0"/>
                    <w:snapToGrid w:val="0"/>
                    <w:jc w:val="center"/>
                    <w:rPr>
                      <w:rFonts w:eastAsia="仿宋"/>
                      <w:szCs w:val="22"/>
                    </w:rPr>
                  </w:pPr>
                </w:p>
              </w:tc>
              <w:tc>
                <w:tcPr>
                  <w:tcW w:w="551" w:type="pct"/>
                  <w:vMerge w:val="continue"/>
                  <w:vAlign w:val="center"/>
                </w:tcPr>
                <w:p w14:paraId="1ACBE295">
                  <w:pPr>
                    <w:widowControl/>
                    <w:autoSpaceDE w:val="0"/>
                    <w:autoSpaceDN w:val="0"/>
                    <w:adjustRightInd w:val="0"/>
                    <w:snapToGrid w:val="0"/>
                    <w:jc w:val="center"/>
                    <w:rPr>
                      <w:rFonts w:eastAsia="仿宋"/>
                      <w:szCs w:val="22"/>
                    </w:rPr>
                  </w:pPr>
                </w:p>
              </w:tc>
            </w:tr>
            <w:tr w14:paraId="7B68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1312E0E7">
                  <w:pPr>
                    <w:jc w:val="center"/>
                    <w:rPr>
                      <w:rFonts w:eastAsia="仿宋"/>
                      <w:szCs w:val="21"/>
                    </w:rPr>
                  </w:pPr>
                </w:p>
              </w:tc>
              <w:tc>
                <w:tcPr>
                  <w:tcW w:w="1432" w:type="pct"/>
                  <w:vMerge w:val="continue"/>
                  <w:vAlign w:val="center"/>
                </w:tcPr>
                <w:p w14:paraId="40853D2C">
                  <w:pPr>
                    <w:jc w:val="center"/>
                    <w:rPr>
                      <w:rFonts w:eastAsia="仿宋"/>
                      <w:szCs w:val="21"/>
                    </w:rPr>
                  </w:pPr>
                </w:p>
              </w:tc>
              <w:tc>
                <w:tcPr>
                  <w:tcW w:w="1180" w:type="pct"/>
                  <w:shd w:val="clear" w:color="auto" w:fill="auto"/>
                  <w:vAlign w:val="center"/>
                </w:tcPr>
                <w:p w14:paraId="0F16F052">
                  <w:pPr>
                    <w:jc w:val="center"/>
                    <w:rPr>
                      <w:rFonts w:eastAsia="仿宋"/>
                      <w:szCs w:val="21"/>
                    </w:rPr>
                  </w:pPr>
                  <w:r>
                    <w:rPr>
                      <w:rFonts w:hint="eastAsia" w:eastAsia="仿宋"/>
                      <w:szCs w:val="21"/>
                    </w:rPr>
                    <w:t>非甲烷总烃</w:t>
                  </w:r>
                </w:p>
              </w:tc>
              <w:tc>
                <w:tcPr>
                  <w:tcW w:w="654" w:type="pct"/>
                  <w:shd w:val="clear" w:color="auto" w:fill="auto"/>
                  <w:vAlign w:val="center"/>
                </w:tcPr>
                <w:p w14:paraId="0779E7E9">
                  <w:pPr>
                    <w:jc w:val="center"/>
                    <w:rPr>
                      <w:rFonts w:eastAsia="仿宋"/>
                      <w:szCs w:val="21"/>
                    </w:rPr>
                  </w:pPr>
                  <w:r>
                    <w:rPr>
                      <w:rFonts w:hint="eastAsia" w:eastAsia="仿宋"/>
                      <w:szCs w:val="21"/>
                    </w:rPr>
                    <w:t>0</w:t>
                  </w:r>
                  <w:r>
                    <w:rPr>
                      <w:rFonts w:eastAsia="仿宋"/>
                      <w:szCs w:val="21"/>
                    </w:rPr>
                    <w:t>.059</w:t>
                  </w:r>
                </w:p>
              </w:tc>
              <w:tc>
                <w:tcPr>
                  <w:tcW w:w="608" w:type="pct"/>
                  <w:vMerge w:val="continue"/>
                  <w:vAlign w:val="center"/>
                </w:tcPr>
                <w:p w14:paraId="4043A91B">
                  <w:pPr>
                    <w:widowControl/>
                    <w:autoSpaceDE w:val="0"/>
                    <w:autoSpaceDN w:val="0"/>
                    <w:adjustRightInd w:val="0"/>
                    <w:snapToGrid w:val="0"/>
                    <w:jc w:val="center"/>
                    <w:rPr>
                      <w:rFonts w:eastAsia="仿宋"/>
                      <w:szCs w:val="22"/>
                    </w:rPr>
                  </w:pPr>
                </w:p>
              </w:tc>
              <w:tc>
                <w:tcPr>
                  <w:tcW w:w="551" w:type="pct"/>
                  <w:vMerge w:val="continue"/>
                  <w:vAlign w:val="center"/>
                </w:tcPr>
                <w:p w14:paraId="3325F65A">
                  <w:pPr>
                    <w:widowControl/>
                    <w:autoSpaceDE w:val="0"/>
                    <w:autoSpaceDN w:val="0"/>
                    <w:adjustRightInd w:val="0"/>
                    <w:snapToGrid w:val="0"/>
                    <w:jc w:val="center"/>
                    <w:rPr>
                      <w:rFonts w:eastAsia="仿宋"/>
                      <w:szCs w:val="22"/>
                    </w:rPr>
                  </w:pPr>
                </w:p>
              </w:tc>
            </w:tr>
            <w:tr w14:paraId="0878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13EA27E">
                  <w:pPr>
                    <w:jc w:val="center"/>
                    <w:rPr>
                      <w:rFonts w:eastAsia="仿宋"/>
                      <w:szCs w:val="21"/>
                    </w:rPr>
                  </w:pPr>
                </w:p>
              </w:tc>
              <w:tc>
                <w:tcPr>
                  <w:tcW w:w="1432" w:type="pct"/>
                  <w:vMerge w:val="continue"/>
                  <w:vAlign w:val="center"/>
                </w:tcPr>
                <w:p w14:paraId="56636311">
                  <w:pPr>
                    <w:jc w:val="center"/>
                    <w:rPr>
                      <w:rFonts w:eastAsia="仿宋"/>
                      <w:szCs w:val="21"/>
                    </w:rPr>
                  </w:pPr>
                </w:p>
              </w:tc>
              <w:tc>
                <w:tcPr>
                  <w:tcW w:w="1180" w:type="pct"/>
                  <w:shd w:val="clear" w:color="auto" w:fill="auto"/>
                  <w:vAlign w:val="center"/>
                </w:tcPr>
                <w:p w14:paraId="133C8BCF">
                  <w:pPr>
                    <w:jc w:val="center"/>
                    <w:rPr>
                      <w:rFonts w:eastAsia="仿宋"/>
                      <w:szCs w:val="21"/>
                    </w:rPr>
                  </w:pPr>
                  <w:r>
                    <w:rPr>
                      <w:rFonts w:hint="eastAsia" w:eastAsia="仿宋"/>
                      <w:szCs w:val="21"/>
                    </w:rPr>
                    <w:t>TVOC</w:t>
                  </w:r>
                </w:p>
              </w:tc>
              <w:tc>
                <w:tcPr>
                  <w:tcW w:w="654" w:type="pct"/>
                  <w:shd w:val="clear" w:color="auto" w:fill="auto"/>
                  <w:vAlign w:val="center"/>
                </w:tcPr>
                <w:p w14:paraId="46A5ADB3">
                  <w:pPr>
                    <w:jc w:val="center"/>
                    <w:rPr>
                      <w:rFonts w:eastAsia="仿宋"/>
                      <w:szCs w:val="21"/>
                    </w:rPr>
                  </w:pPr>
                  <w:r>
                    <w:rPr>
                      <w:rFonts w:hint="eastAsia" w:eastAsia="仿宋"/>
                      <w:szCs w:val="21"/>
                    </w:rPr>
                    <w:t>0.059</w:t>
                  </w:r>
                </w:p>
              </w:tc>
              <w:tc>
                <w:tcPr>
                  <w:tcW w:w="608" w:type="pct"/>
                  <w:vMerge w:val="continue"/>
                  <w:vAlign w:val="center"/>
                </w:tcPr>
                <w:p w14:paraId="2E3ABBD5">
                  <w:pPr>
                    <w:widowControl/>
                    <w:autoSpaceDE w:val="0"/>
                    <w:autoSpaceDN w:val="0"/>
                    <w:adjustRightInd w:val="0"/>
                    <w:snapToGrid w:val="0"/>
                    <w:jc w:val="center"/>
                    <w:rPr>
                      <w:rFonts w:eastAsia="仿宋"/>
                      <w:szCs w:val="22"/>
                    </w:rPr>
                  </w:pPr>
                </w:p>
              </w:tc>
              <w:tc>
                <w:tcPr>
                  <w:tcW w:w="551" w:type="pct"/>
                  <w:vMerge w:val="continue"/>
                  <w:vAlign w:val="center"/>
                </w:tcPr>
                <w:p w14:paraId="226E4FD0">
                  <w:pPr>
                    <w:widowControl/>
                    <w:autoSpaceDE w:val="0"/>
                    <w:autoSpaceDN w:val="0"/>
                    <w:adjustRightInd w:val="0"/>
                    <w:snapToGrid w:val="0"/>
                    <w:jc w:val="center"/>
                    <w:rPr>
                      <w:rFonts w:eastAsia="仿宋"/>
                      <w:szCs w:val="22"/>
                    </w:rPr>
                  </w:pPr>
                </w:p>
              </w:tc>
            </w:tr>
            <w:bookmarkEnd w:id="23"/>
          </w:tbl>
          <w:p w14:paraId="6283442D">
            <w:pPr>
              <w:tabs>
                <w:tab w:val="left" w:pos="2130"/>
              </w:tabs>
              <w:spacing w:line="500" w:lineRule="exact"/>
              <w:ind w:firstLine="480" w:firstLineChars="200"/>
              <w:rPr>
                <w:rFonts w:eastAsia="仿宋"/>
                <w:sz w:val="24"/>
              </w:rPr>
            </w:pPr>
            <w:r>
              <w:rPr>
                <w:rFonts w:eastAsia="仿宋"/>
                <w:sz w:val="24"/>
              </w:rPr>
              <w:t>2、污染防治措施及污染物排放分析</w:t>
            </w:r>
          </w:p>
          <w:p w14:paraId="295FA617">
            <w:pPr>
              <w:tabs>
                <w:tab w:val="left" w:pos="2130"/>
              </w:tabs>
              <w:spacing w:line="500" w:lineRule="exact"/>
              <w:ind w:firstLine="480" w:firstLineChars="200"/>
              <w:rPr>
                <w:rFonts w:eastAsia="仿宋"/>
                <w:sz w:val="24"/>
              </w:rPr>
            </w:pPr>
            <w:r>
              <w:rPr>
                <w:rFonts w:eastAsia="仿宋"/>
                <w:sz w:val="24"/>
              </w:rPr>
              <w:t>（1）防治措施</w:t>
            </w:r>
          </w:p>
          <w:p w14:paraId="5159FA62">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有组织废气</w:t>
            </w:r>
          </w:p>
          <w:p w14:paraId="6222A3DF">
            <w:pPr>
              <w:tabs>
                <w:tab w:val="left" w:pos="2130"/>
              </w:tabs>
              <w:spacing w:line="500" w:lineRule="exact"/>
              <w:ind w:firstLine="480" w:firstLineChars="200"/>
              <w:rPr>
                <w:rFonts w:eastAsia="仿宋"/>
                <w:sz w:val="24"/>
              </w:rPr>
            </w:pPr>
            <w:r>
              <w:rPr>
                <w:rFonts w:eastAsia="仿宋"/>
                <w:sz w:val="24"/>
              </w:rPr>
              <w:t>喷砂粉尘通过</w:t>
            </w:r>
            <w:r>
              <w:rPr>
                <w:rFonts w:hint="eastAsia" w:eastAsia="仿宋"/>
                <w:sz w:val="24"/>
              </w:rPr>
              <w:t>密闭喷砂房负压收集，</w:t>
            </w:r>
            <w:r>
              <w:rPr>
                <w:rFonts w:eastAsia="仿宋"/>
                <w:sz w:val="24"/>
              </w:rPr>
              <w:t>送入1套滤筒除尘装置净化后</w:t>
            </w:r>
            <w:r>
              <w:rPr>
                <w:rFonts w:eastAsia="仿宋"/>
                <w:bCs/>
                <w:sz w:val="24"/>
              </w:rPr>
              <w:t>，尾气由风机引出（风量：20000m</w:t>
            </w:r>
            <w:r>
              <w:rPr>
                <w:rFonts w:eastAsia="仿宋"/>
                <w:bCs/>
                <w:sz w:val="24"/>
                <w:vertAlign w:val="superscript"/>
              </w:rPr>
              <w:t>3</w:t>
            </w:r>
            <w:r>
              <w:rPr>
                <w:rFonts w:eastAsia="仿宋"/>
                <w:bCs/>
                <w:sz w:val="24"/>
              </w:rPr>
              <w:t>/h），最终</w:t>
            </w:r>
            <w:r>
              <w:rPr>
                <w:rFonts w:eastAsia="仿宋"/>
                <w:sz w:val="24"/>
              </w:rPr>
              <w:t>通过1根15高排气筒排放（DA001）。</w:t>
            </w:r>
          </w:p>
          <w:p w14:paraId="4DE1EAC4">
            <w:pPr>
              <w:tabs>
                <w:tab w:val="left" w:pos="2130"/>
              </w:tabs>
              <w:spacing w:line="500" w:lineRule="exact"/>
              <w:ind w:firstLine="480" w:firstLineChars="200"/>
              <w:rPr>
                <w:rFonts w:eastAsia="仿宋"/>
                <w:sz w:val="24"/>
              </w:rPr>
            </w:pPr>
            <w:r>
              <w:rPr>
                <w:rFonts w:eastAsia="仿宋"/>
                <w:sz w:val="24"/>
              </w:rPr>
              <w:t>抛丸机为密闭设备，抛丸粉尘通过除尘系统风机经过管道抽风收集，室体内形成一定负压，粉尘收集后送入1套滤筒除尘装置净化后</w:t>
            </w:r>
            <w:r>
              <w:rPr>
                <w:rFonts w:eastAsia="仿宋"/>
                <w:bCs/>
                <w:sz w:val="24"/>
              </w:rPr>
              <w:t>，尾气由风机引出（风量：4200m</w:t>
            </w:r>
            <w:r>
              <w:rPr>
                <w:rFonts w:eastAsia="仿宋"/>
                <w:bCs/>
                <w:sz w:val="24"/>
                <w:vertAlign w:val="superscript"/>
              </w:rPr>
              <w:t>3</w:t>
            </w:r>
            <w:r>
              <w:rPr>
                <w:rFonts w:eastAsia="仿宋"/>
                <w:bCs/>
                <w:sz w:val="24"/>
              </w:rPr>
              <w:t>/h），最终</w:t>
            </w:r>
            <w:r>
              <w:rPr>
                <w:rFonts w:eastAsia="仿宋"/>
                <w:sz w:val="24"/>
              </w:rPr>
              <w:t>通过1根15米高排气筒排放（DA00</w:t>
            </w:r>
            <w:r>
              <w:rPr>
                <w:rFonts w:hint="eastAsia" w:eastAsia="仿宋"/>
                <w:sz w:val="24"/>
              </w:rPr>
              <w:t>4</w:t>
            </w:r>
            <w:r>
              <w:rPr>
                <w:rFonts w:eastAsia="仿宋"/>
                <w:sz w:val="24"/>
              </w:rPr>
              <w:t>）。</w:t>
            </w:r>
          </w:p>
          <w:p w14:paraId="76DF0113">
            <w:pPr>
              <w:spacing w:line="500" w:lineRule="exact"/>
              <w:ind w:firstLine="480" w:firstLineChars="200"/>
              <w:rPr>
                <w:rFonts w:eastAsia="仿宋"/>
                <w:sz w:val="24"/>
              </w:rPr>
            </w:pPr>
            <w:r>
              <w:rPr>
                <w:rFonts w:hint="eastAsia" w:eastAsia="仿宋"/>
                <w:bCs/>
                <w:sz w:val="24"/>
              </w:rPr>
              <w:t>本项目调漆废气、</w:t>
            </w:r>
            <w:r>
              <w:rPr>
                <w:rFonts w:eastAsia="仿宋"/>
                <w:bCs/>
                <w:sz w:val="24"/>
              </w:rPr>
              <w:t>喷漆废气经收集后，送入1套“过滤棉+两级活性炭吸附装置”净化</w:t>
            </w:r>
            <w:r>
              <w:rPr>
                <w:rFonts w:hint="eastAsia" w:eastAsia="仿宋"/>
                <w:bCs/>
                <w:sz w:val="24"/>
              </w:rPr>
              <w:t>后</w:t>
            </w:r>
            <w:r>
              <w:rPr>
                <w:rFonts w:eastAsia="仿宋"/>
                <w:bCs/>
                <w:sz w:val="24"/>
              </w:rPr>
              <w:t>通过1根15米高排气筒（DA007）集中排放（风量：8000m</w:t>
            </w:r>
            <w:r>
              <w:rPr>
                <w:rFonts w:eastAsia="仿宋"/>
                <w:bCs/>
                <w:sz w:val="24"/>
                <w:vertAlign w:val="superscript"/>
              </w:rPr>
              <w:t>3</w:t>
            </w:r>
            <w:r>
              <w:rPr>
                <w:rFonts w:eastAsia="仿宋"/>
                <w:bCs/>
                <w:sz w:val="24"/>
              </w:rPr>
              <w:t>/h）</w:t>
            </w:r>
            <w:r>
              <w:rPr>
                <w:rFonts w:hint="eastAsia" w:eastAsia="仿宋"/>
                <w:sz w:val="24"/>
              </w:rPr>
              <w:t>。</w:t>
            </w:r>
          </w:p>
          <w:p w14:paraId="3C2A84F4">
            <w:pPr>
              <w:tabs>
                <w:tab w:val="left" w:pos="2130"/>
              </w:tabs>
              <w:spacing w:line="500" w:lineRule="exact"/>
              <w:ind w:firstLine="480" w:firstLineChars="200"/>
              <w:rPr>
                <w:rFonts w:eastAsia="仿宋"/>
                <w:bCs/>
                <w:sz w:val="24"/>
              </w:rPr>
            </w:pPr>
            <w:r>
              <w:rPr>
                <w:rFonts w:hint="eastAsia" w:eastAsia="仿宋"/>
                <w:bCs/>
                <w:sz w:val="24"/>
              </w:rPr>
              <w:t>本项目油漆烘干工序利用原有喷塑固化工段的烘干房，烘干废气经收集后，送入</w:t>
            </w:r>
            <w:r>
              <w:rPr>
                <w:rFonts w:eastAsia="仿宋"/>
                <w:bCs/>
                <w:sz w:val="24"/>
              </w:rPr>
              <w:t>1#</w:t>
            </w:r>
            <w:r>
              <w:rPr>
                <w:rFonts w:hint="eastAsia" w:eastAsia="仿宋"/>
                <w:bCs/>
                <w:sz w:val="24"/>
              </w:rPr>
              <w:t>两级活性炭吸附装置处理，处理</w:t>
            </w:r>
            <w:r>
              <w:rPr>
                <w:rFonts w:eastAsia="仿宋"/>
                <w:bCs/>
                <w:sz w:val="24"/>
              </w:rPr>
              <w:t>后的废气与天然气燃烧废气合并通过1根15米高排气筒（DA002）集中排放（风量：5000m</w:t>
            </w:r>
            <w:r>
              <w:rPr>
                <w:rFonts w:eastAsia="仿宋"/>
                <w:bCs/>
                <w:sz w:val="24"/>
                <w:vertAlign w:val="superscript"/>
              </w:rPr>
              <w:t>3</w:t>
            </w:r>
            <w:r>
              <w:rPr>
                <w:rFonts w:eastAsia="仿宋"/>
                <w:bCs/>
                <w:sz w:val="24"/>
              </w:rPr>
              <w:t>/h）</w:t>
            </w:r>
            <w:r>
              <w:rPr>
                <w:rFonts w:hint="eastAsia" w:eastAsia="仿宋"/>
                <w:bCs/>
                <w:sz w:val="24"/>
              </w:rPr>
              <w:t>。</w:t>
            </w:r>
          </w:p>
          <w:p w14:paraId="31134DCC">
            <w:pPr>
              <w:tabs>
                <w:tab w:val="left" w:pos="2130"/>
              </w:tabs>
              <w:spacing w:line="500" w:lineRule="exact"/>
              <w:ind w:firstLine="480" w:firstLineChars="200"/>
              <w:rPr>
                <w:rFonts w:eastAsia="仿宋"/>
                <w:sz w:val="24"/>
              </w:rPr>
            </w:pPr>
            <w:r>
              <w:rPr>
                <w:rFonts w:eastAsia="仿宋"/>
                <w:sz w:val="24"/>
              </w:rPr>
              <w:t>本项目有组织废气处理系统示意图如下：</w:t>
            </w:r>
          </w:p>
          <w:p w14:paraId="1E47A876">
            <w:pPr>
              <w:tabs>
                <w:tab w:val="left" w:pos="2130"/>
              </w:tabs>
              <w:ind w:firstLine="420" w:firstLineChars="200"/>
              <w:jc w:val="center"/>
            </w:pPr>
            <w:r>
              <w:drawing>
                <wp:inline distT="0" distB="0" distL="114300" distR="114300">
                  <wp:extent cx="4515485" cy="2402205"/>
                  <wp:effectExtent l="0" t="0" r="18415" b="1714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1"/>
                          <a:stretch>
                            <a:fillRect/>
                          </a:stretch>
                        </pic:blipFill>
                        <pic:spPr>
                          <a:xfrm>
                            <a:off x="0" y="0"/>
                            <a:ext cx="4515485" cy="2402205"/>
                          </a:xfrm>
                          <a:prstGeom prst="rect">
                            <a:avLst/>
                          </a:prstGeom>
                        </pic:spPr>
                      </pic:pic>
                    </a:graphicData>
                  </a:graphic>
                </wp:inline>
              </w:drawing>
            </w:r>
          </w:p>
          <w:p w14:paraId="71097A41">
            <w:pPr>
              <w:pStyle w:val="13"/>
              <w:rPr>
                <w:color w:val="auto"/>
              </w:rPr>
            </w:pPr>
            <w:r>
              <w:rPr>
                <w:color w:val="auto"/>
              </w:rPr>
              <w:t>本项目有组织废气处理系统示意图</w:t>
            </w:r>
          </w:p>
          <w:p w14:paraId="376B66AF">
            <w:pPr>
              <w:tabs>
                <w:tab w:val="left" w:pos="2130"/>
              </w:tabs>
              <w:spacing w:line="500" w:lineRule="exact"/>
              <w:ind w:firstLine="480" w:firstLineChars="200"/>
              <w:rPr>
                <w:rFonts w:eastAsia="仿宋"/>
                <w:sz w:val="24"/>
              </w:rPr>
            </w:pPr>
            <w:r>
              <w:rPr>
                <w:rFonts w:eastAsia="仿宋"/>
                <w:sz w:val="24"/>
              </w:rPr>
              <w:t>本项目</w:t>
            </w:r>
            <w:r>
              <w:rPr>
                <w:rFonts w:hint="eastAsia" w:eastAsia="仿宋"/>
                <w:sz w:val="24"/>
              </w:rPr>
              <w:t>建成后全厂</w:t>
            </w:r>
            <w:r>
              <w:rPr>
                <w:rFonts w:eastAsia="仿宋"/>
                <w:sz w:val="24"/>
              </w:rPr>
              <w:t>有组织废气处理系统示意图如下：</w:t>
            </w:r>
          </w:p>
          <w:p w14:paraId="1D42DB13">
            <w:pPr>
              <w:pStyle w:val="141"/>
              <w:ind w:firstLine="0" w:firstLineChars="0"/>
              <w:jc w:val="center"/>
              <w:rPr>
                <w:rFonts w:hAnsi="Times New Roman" w:eastAsia="仿宋"/>
                <w:sz w:val="24"/>
              </w:rPr>
            </w:pPr>
            <w:r>
              <w:drawing>
                <wp:inline distT="0" distB="0" distL="114300" distR="114300">
                  <wp:extent cx="3999230" cy="3742690"/>
                  <wp:effectExtent l="0" t="0" r="1270" b="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22"/>
                          <a:stretch>
                            <a:fillRect/>
                          </a:stretch>
                        </pic:blipFill>
                        <pic:spPr>
                          <a:xfrm>
                            <a:off x="0" y="0"/>
                            <a:ext cx="4025359" cy="3767408"/>
                          </a:xfrm>
                          <a:prstGeom prst="rect">
                            <a:avLst/>
                          </a:prstGeom>
                        </pic:spPr>
                      </pic:pic>
                    </a:graphicData>
                  </a:graphic>
                </wp:inline>
              </w:drawing>
            </w:r>
          </w:p>
          <w:p w14:paraId="342D3BC0">
            <w:pPr>
              <w:pStyle w:val="13"/>
              <w:rPr>
                <w:rFonts w:ascii="宋体" w:hAnsi="宋体" w:cs="宋体"/>
                <w:color w:val="auto"/>
                <w:sz w:val="24"/>
              </w:rPr>
            </w:pPr>
            <w:r>
              <w:rPr>
                <w:color w:val="auto"/>
              </w:rPr>
              <w:t>本项目</w:t>
            </w:r>
            <w:r>
              <w:rPr>
                <w:rFonts w:hint="eastAsia"/>
                <w:color w:val="auto"/>
              </w:rPr>
              <w:t>建成后全厂</w:t>
            </w:r>
            <w:r>
              <w:rPr>
                <w:color w:val="auto"/>
              </w:rPr>
              <w:t>有组织废气处理系统示意图</w:t>
            </w:r>
          </w:p>
          <w:p w14:paraId="6D501FE1">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无组织废气</w:t>
            </w:r>
          </w:p>
          <w:p w14:paraId="527162EE">
            <w:pPr>
              <w:spacing w:line="500" w:lineRule="exact"/>
              <w:ind w:firstLine="480" w:firstLineChars="200"/>
              <w:rPr>
                <w:rFonts w:eastAsia="仿宋"/>
                <w:bCs/>
                <w:sz w:val="24"/>
              </w:rPr>
            </w:pPr>
            <w:r>
              <w:rPr>
                <w:rFonts w:eastAsia="仿宋"/>
                <w:bCs/>
                <w:sz w:val="24"/>
              </w:rPr>
              <w:t>本项目切割烟尘经</w:t>
            </w:r>
            <w:r>
              <w:rPr>
                <w:rFonts w:hint="eastAsia" w:eastAsia="仿宋"/>
                <w:bCs/>
                <w:sz w:val="24"/>
              </w:rPr>
              <w:t>布袋</w:t>
            </w:r>
            <w:r>
              <w:rPr>
                <w:rFonts w:eastAsia="仿宋"/>
                <w:bCs/>
                <w:sz w:val="24"/>
              </w:rPr>
              <w:t>除尘器净化后通过车间无组织排放；焊接烟尘、打磨粉尘通过移动式焊烟净化器净化后无组织排。未捕集的喷漆、</w:t>
            </w:r>
            <w:r>
              <w:rPr>
                <w:rFonts w:hint="eastAsia" w:eastAsia="仿宋"/>
                <w:bCs/>
                <w:sz w:val="24"/>
              </w:rPr>
              <w:t>喷漆烘干</w:t>
            </w:r>
            <w:r>
              <w:rPr>
                <w:rFonts w:eastAsia="仿宋"/>
                <w:bCs/>
                <w:sz w:val="24"/>
              </w:rPr>
              <w:t>废气主要污染物为颗粒物、非甲烷总烃，均通过车间无组织排放。</w:t>
            </w:r>
          </w:p>
          <w:p w14:paraId="689DBB28">
            <w:pPr>
              <w:spacing w:line="500" w:lineRule="exact"/>
              <w:ind w:firstLine="480" w:firstLineChars="200"/>
              <w:rPr>
                <w:rFonts w:eastAsia="仿宋"/>
                <w:bCs/>
                <w:sz w:val="24"/>
              </w:rPr>
            </w:pPr>
            <w:r>
              <w:rPr>
                <w:rFonts w:eastAsia="仿宋"/>
                <w:bCs/>
                <w:sz w:val="24"/>
              </w:rPr>
              <w:t>为有效控制无组织粉尘和非甲烷总烃的排放，本项目采取预防为主的方针，同时工艺设计尽量减少生产过程中的产污环节，从而减少无组织排放量；本项目车间定期洒水降尘，定期检查管道的密封性，定期检查排气筒和</w:t>
            </w:r>
            <w:r>
              <w:rPr>
                <w:rFonts w:hint="eastAsia" w:eastAsia="仿宋"/>
                <w:bCs/>
                <w:sz w:val="24"/>
              </w:rPr>
              <w:t>密闭装置密封性</w:t>
            </w:r>
            <w:r>
              <w:rPr>
                <w:rFonts w:eastAsia="仿宋"/>
                <w:bCs/>
                <w:sz w:val="24"/>
              </w:rPr>
              <w:t>，减少无组织排放。</w:t>
            </w:r>
          </w:p>
          <w:p w14:paraId="4F2E5534">
            <w:pPr>
              <w:tabs>
                <w:tab w:val="left" w:pos="2130"/>
              </w:tabs>
              <w:spacing w:line="500" w:lineRule="exact"/>
              <w:ind w:firstLine="480" w:firstLineChars="200"/>
              <w:rPr>
                <w:rFonts w:eastAsia="仿宋"/>
                <w:sz w:val="24"/>
              </w:rPr>
            </w:pPr>
            <w:r>
              <w:rPr>
                <w:rFonts w:eastAsia="仿宋"/>
                <w:bCs/>
                <w:sz w:val="24"/>
              </w:rPr>
              <w:t>无组织排放废气均通过合理布置车间、将产生无组织的废气装置布置在远离厂界的地方、车间强制通风（自然通风、排风扇等机械通风）等措施，减少无组织废气对厂界周围环境的影响。同时及时厂区周边道路，定期洒水，定期清理厂内交通道路上的积尘，避免交通车辆行驶时产生大量灰尘，以降低道路地面扬尘</w:t>
            </w:r>
            <w:r>
              <w:rPr>
                <w:rFonts w:eastAsia="仿宋"/>
                <w:sz w:val="24"/>
              </w:rPr>
              <w:t>。</w:t>
            </w:r>
          </w:p>
          <w:p w14:paraId="121C3AE0">
            <w:pPr>
              <w:tabs>
                <w:tab w:val="left" w:pos="2130"/>
              </w:tabs>
              <w:spacing w:line="500" w:lineRule="exact"/>
              <w:ind w:firstLine="480" w:firstLineChars="200"/>
              <w:rPr>
                <w:rFonts w:eastAsia="仿宋"/>
                <w:sz w:val="24"/>
              </w:rPr>
            </w:pPr>
            <w:r>
              <w:rPr>
                <w:rFonts w:hint="eastAsia" w:eastAsia="仿宋"/>
                <w:sz w:val="24"/>
              </w:rPr>
              <w:t>VOCs物料储存于密闭的容器、料仓中。盛装VOCs物料的容器或包装袋存放于室内。盛装VOCs物料的容器或包装袋在非取用状态时加盖、封口，保持密闭。企业应建立台账,记录含VOCs原辅材料和含VOCs产品的名称、使用量、回收量、废弃量、去向以及VOCs含量等信息。台账保存期限不少于3年。通风生产设备、操作工位、车间厂房等应在符合安全生产、职业卫生相关规定的前提下，根据行业作业规程与标准、工业建筑及洁净厂房通风设计规范等的要求，采用合理的通风量。载有VOCs物料的设备及其管道在开停工(车)、检维修和清洗时，应在退料阶段将残存物料退净，并用密闭容器盛装，退料过程废气应排至VOCs废气收集处理系统,清洗及吹扫过程排气应排至VOCs废气收集处理系统。工艺过程产生的含VOCs废料(渣、液)应按照要求进行储存、转移和输送。盛装过VOCs物料的废包装容器应加盖密闭。</w:t>
            </w:r>
          </w:p>
          <w:p w14:paraId="3C7096A0">
            <w:pPr>
              <w:tabs>
                <w:tab w:val="left" w:pos="2130"/>
              </w:tabs>
              <w:spacing w:line="500" w:lineRule="exact"/>
              <w:ind w:firstLine="480" w:firstLineChars="200"/>
              <w:rPr>
                <w:rFonts w:eastAsia="仿宋"/>
                <w:sz w:val="24"/>
              </w:rPr>
            </w:pPr>
            <w:r>
              <w:rPr>
                <w:rFonts w:eastAsia="仿宋"/>
                <w:sz w:val="24"/>
              </w:rPr>
              <w:t>（2）有组织废气收集和治理措施可行性分析</w:t>
            </w:r>
          </w:p>
          <w:p w14:paraId="54DD9EC7">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风量可行性分析</w:t>
            </w:r>
          </w:p>
          <w:p w14:paraId="2426FC64">
            <w:pPr>
              <w:spacing w:line="500" w:lineRule="exact"/>
              <w:ind w:firstLine="480" w:firstLineChars="200"/>
              <w:rPr>
                <w:rFonts w:eastAsia="仿宋"/>
                <w:sz w:val="24"/>
              </w:rPr>
            </w:pPr>
            <w:r>
              <w:rPr>
                <w:rFonts w:eastAsia="仿宋"/>
                <w:bCs/>
                <w:sz w:val="24"/>
              </w:rPr>
              <w:t>本项目喷砂、喷漆及</w:t>
            </w:r>
            <w:r>
              <w:rPr>
                <w:rFonts w:hint="eastAsia" w:eastAsia="仿宋"/>
                <w:bCs/>
                <w:sz w:val="24"/>
              </w:rPr>
              <w:t>烘干</w:t>
            </w:r>
            <w:r>
              <w:rPr>
                <w:rFonts w:eastAsia="仿宋"/>
                <w:bCs/>
                <w:sz w:val="24"/>
              </w:rPr>
              <w:t>废气</w:t>
            </w:r>
            <w:r>
              <w:rPr>
                <w:rFonts w:hint="eastAsia" w:eastAsia="仿宋"/>
                <w:bCs/>
                <w:sz w:val="24"/>
              </w:rPr>
              <w:t>分别</w:t>
            </w:r>
            <w:r>
              <w:rPr>
                <w:rFonts w:eastAsia="仿宋"/>
                <w:bCs/>
                <w:sz w:val="24"/>
              </w:rPr>
              <w:t>通过密闭喷砂房、</w:t>
            </w:r>
            <w:r>
              <w:rPr>
                <w:rFonts w:hint="eastAsia" w:eastAsia="仿宋"/>
                <w:bCs/>
                <w:sz w:val="24"/>
              </w:rPr>
              <w:t>溶剂型油漆</w:t>
            </w:r>
            <w:r>
              <w:rPr>
                <w:rFonts w:eastAsia="仿宋"/>
                <w:bCs/>
                <w:sz w:val="24"/>
              </w:rPr>
              <w:t>喷涂房、</w:t>
            </w:r>
            <w:r>
              <w:rPr>
                <w:rFonts w:hint="eastAsia" w:eastAsia="仿宋"/>
                <w:bCs/>
                <w:sz w:val="24"/>
              </w:rPr>
              <w:t>烘干房</w:t>
            </w:r>
            <w:r>
              <w:rPr>
                <w:rFonts w:eastAsia="仿宋"/>
                <w:bCs/>
                <w:sz w:val="24"/>
              </w:rPr>
              <w:t>密闭空间换风收集，喷砂房体积340m</w:t>
            </w:r>
            <w:r>
              <w:rPr>
                <w:rFonts w:hint="eastAsia" w:eastAsia="仿宋"/>
                <w:bCs/>
                <w:sz w:val="24"/>
                <w:vertAlign w:val="superscript"/>
              </w:rPr>
              <w:t>3</w:t>
            </w:r>
            <w:r>
              <w:rPr>
                <w:rFonts w:eastAsia="仿宋"/>
                <w:bCs/>
                <w:sz w:val="24"/>
              </w:rPr>
              <w:t>，每小时设计换气次数为50次，则核算风量为50*340=17000m</w:t>
            </w:r>
            <w:r>
              <w:rPr>
                <w:rFonts w:eastAsia="仿宋"/>
                <w:bCs/>
                <w:sz w:val="24"/>
                <w:vertAlign w:val="superscript"/>
              </w:rPr>
              <w:t>3</w:t>
            </w:r>
            <w:r>
              <w:rPr>
                <w:rFonts w:hint="eastAsia" w:eastAsia="仿宋"/>
                <w:bCs/>
                <w:sz w:val="24"/>
              </w:rPr>
              <w:t>/h</w:t>
            </w:r>
            <w:r>
              <w:rPr>
                <w:rFonts w:eastAsia="仿宋"/>
                <w:bCs/>
                <w:sz w:val="24"/>
              </w:rPr>
              <w:t>，DA001设置1</w:t>
            </w:r>
            <w:r>
              <w:rPr>
                <w:rFonts w:eastAsia="仿宋"/>
                <w:sz w:val="24"/>
              </w:rPr>
              <w:t>台风量为20000m</w:t>
            </w:r>
            <w:r>
              <w:rPr>
                <w:rFonts w:eastAsia="仿宋"/>
                <w:sz w:val="24"/>
                <w:vertAlign w:val="superscript"/>
              </w:rPr>
              <w:t>3</w:t>
            </w:r>
            <w:r>
              <w:rPr>
                <w:rFonts w:eastAsia="仿宋"/>
                <w:sz w:val="24"/>
              </w:rPr>
              <w:t>/h的变频引风机，可以满足废</w:t>
            </w:r>
            <w:r>
              <w:rPr>
                <w:rFonts w:eastAsia="仿宋"/>
                <w:bCs/>
                <w:sz w:val="24"/>
              </w:rPr>
              <w:t>气的收集要求；喷涂房体积2</w:t>
            </w:r>
            <w:r>
              <w:rPr>
                <w:rFonts w:hint="eastAsia" w:eastAsia="仿宋"/>
                <w:bCs/>
                <w:sz w:val="24"/>
              </w:rPr>
              <w:t>0</w:t>
            </w:r>
            <w:r>
              <w:rPr>
                <w:rFonts w:eastAsia="仿宋"/>
                <w:bCs/>
                <w:sz w:val="24"/>
              </w:rPr>
              <w:t>0m</w:t>
            </w:r>
            <w:r>
              <w:rPr>
                <w:rFonts w:hint="eastAsia" w:eastAsia="仿宋"/>
                <w:bCs/>
                <w:sz w:val="24"/>
                <w:vertAlign w:val="superscript"/>
              </w:rPr>
              <w:t>3</w:t>
            </w:r>
            <w:r>
              <w:rPr>
                <w:rFonts w:eastAsia="仿宋"/>
                <w:bCs/>
                <w:sz w:val="24"/>
              </w:rPr>
              <w:t>，每小时设计换气次数为</w:t>
            </w:r>
            <w:r>
              <w:rPr>
                <w:rFonts w:hint="eastAsia" w:eastAsia="仿宋"/>
                <w:bCs/>
                <w:sz w:val="24"/>
              </w:rPr>
              <w:t>30</w:t>
            </w:r>
            <w:r>
              <w:rPr>
                <w:rFonts w:eastAsia="仿宋"/>
                <w:bCs/>
                <w:sz w:val="24"/>
              </w:rPr>
              <w:t>次，同理可得核算风量为</w:t>
            </w:r>
            <w:r>
              <w:rPr>
                <w:rFonts w:hint="eastAsia" w:eastAsia="仿宋"/>
                <w:bCs/>
                <w:sz w:val="24"/>
              </w:rPr>
              <w:t>6000</w:t>
            </w:r>
            <w:r>
              <w:rPr>
                <w:rFonts w:eastAsia="仿宋"/>
                <w:bCs/>
                <w:sz w:val="24"/>
              </w:rPr>
              <w:t>m</w:t>
            </w:r>
            <w:r>
              <w:rPr>
                <w:rFonts w:eastAsia="仿宋"/>
                <w:bCs/>
                <w:sz w:val="24"/>
                <w:vertAlign w:val="superscript"/>
              </w:rPr>
              <w:t>3</w:t>
            </w:r>
            <w:r>
              <w:rPr>
                <w:rFonts w:hint="eastAsia" w:eastAsia="仿宋"/>
                <w:bCs/>
                <w:sz w:val="24"/>
              </w:rPr>
              <w:t>/h</w:t>
            </w:r>
            <w:r>
              <w:rPr>
                <w:rFonts w:eastAsia="仿宋"/>
                <w:bCs/>
                <w:sz w:val="24"/>
              </w:rPr>
              <w:t>，DA00</w:t>
            </w:r>
            <w:r>
              <w:rPr>
                <w:rFonts w:hint="eastAsia" w:eastAsia="仿宋"/>
                <w:bCs/>
                <w:sz w:val="24"/>
              </w:rPr>
              <w:t>7</w:t>
            </w:r>
            <w:r>
              <w:rPr>
                <w:rFonts w:eastAsia="仿宋"/>
                <w:bCs/>
                <w:sz w:val="24"/>
              </w:rPr>
              <w:t>设置1</w:t>
            </w:r>
            <w:r>
              <w:rPr>
                <w:rFonts w:eastAsia="仿宋"/>
                <w:sz w:val="24"/>
              </w:rPr>
              <w:t>台风量为</w:t>
            </w:r>
            <w:r>
              <w:rPr>
                <w:rFonts w:hint="eastAsia" w:eastAsia="仿宋"/>
                <w:sz w:val="24"/>
              </w:rPr>
              <w:t>8000</w:t>
            </w:r>
            <w:r>
              <w:rPr>
                <w:rFonts w:eastAsia="仿宋"/>
                <w:sz w:val="24"/>
              </w:rPr>
              <w:t>m</w:t>
            </w:r>
            <w:r>
              <w:rPr>
                <w:rFonts w:eastAsia="仿宋"/>
                <w:sz w:val="24"/>
                <w:vertAlign w:val="superscript"/>
              </w:rPr>
              <w:t>3</w:t>
            </w:r>
            <w:r>
              <w:rPr>
                <w:rFonts w:eastAsia="仿宋"/>
                <w:sz w:val="24"/>
              </w:rPr>
              <w:t>/h的变频引风机，可以满足废</w:t>
            </w:r>
            <w:r>
              <w:rPr>
                <w:rFonts w:eastAsia="仿宋"/>
                <w:bCs/>
                <w:sz w:val="24"/>
              </w:rPr>
              <w:t>气的收集要求；</w:t>
            </w:r>
            <w:r>
              <w:rPr>
                <w:rFonts w:hint="eastAsia" w:eastAsia="仿宋"/>
                <w:bCs/>
                <w:sz w:val="24"/>
              </w:rPr>
              <w:t>烘干房</w:t>
            </w:r>
            <w:r>
              <w:rPr>
                <w:rFonts w:eastAsia="仿宋"/>
                <w:bCs/>
                <w:sz w:val="24"/>
              </w:rPr>
              <w:t>体积</w:t>
            </w:r>
            <w:r>
              <w:rPr>
                <w:rFonts w:hint="eastAsia" w:eastAsia="仿宋"/>
                <w:bCs/>
                <w:sz w:val="24"/>
              </w:rPr>
              <w:t>24</w:t>
            </w:r>
            <w:r>
              <w:rPr>
                <w:rFonts w:eastAsia="仿宋"/>
                <w:bCs/>
                <w:sz w:val="24"/>
              </w:rPr>
              <w:t>0m</w:t>
            </w:r>
            <w:r>
              <w:rPr>
                <w:rFonts w:eastAsia="仿宋"/>
                <w:bCs/>
                <w:sz w:val="24"/>
                <w:vertAlign w:val="superscript"/>
              </w:rPr>
              <w:t>3</w:t>
            </w:r>
            <w:r>
              <w:rPr>
                <w:rFonts w:eastAsia="仿宋"/>
                <w:bCs/>
                <w:sz w:val="24"/>
              </w:rPr>
              <w:t>，每小时设计换气次数为</w:t>
            </w:r>
            <w:r>
              <w:rPr>
                <w:rFonts w:hint="eastAsia" w:eastAsia="仿宋"/>
                <w:bCs/>
                <w:sz w:val="24"/>
              </w:rPr>
              <w:t>2</w:t>
            </w:r>
            <w:r>
              <w:rPr>
                <w:rFonts w:eastAsia="仿宋"/>
                <w:bCs/>
                <w:sz w:val="24"/>
              </w:rPr>
              <w:t>0次，同理可得核算风量为</w:t>
            </w:r>
            <w:r>
              <w:rPr>
                <w:rFonts w:hint="eastAsia" w:eastAsia="仿宋"/>
                <w:bCs/>
                <w:sz w:val="24"/>
              </w:rPr>
              <w:t>48</w:t>
            </w:r>
            <w:r>
              <w:rPr>
                <w:rFonts w:eastAsia="仿宋"/>
                <w:bCs/>
                <w:sz w:val="24"/>
              </w:rPr>
              <w:t>00m</w:t>
            </w:r>
            <w:r>
              <w:rPr>
                <w:rFonts w:eastAsia="仿宋"/>
                <w:bCs/>
                <w:sz w:val="24"/>
                <w:vertAlign w:val="superscript"/>
              </w:rPr>
              <w:t>3</w:t>
            </w:r>
            <w:r>
              <w:rPr>
                <w:rFonts w:eastAsia="仿宋"/>
                <w:bCs/>
                <w:sz w:val="24"/>
              </w:rPr>
              <w:t>，DA00</w:t>
            </w:r>
            <w:r>
              <w:rPr>
                <w:rFonts w:hint="eastAsia" w:eastAsia="仿宋"/>
                <w:bCs/>
                <w:sz w:val="24"/>
              </w:rPr>
              <w:t>2</w:t>
            </w:r>
            <w:r>
              <w:rPr>
                <w:rFonts w:eastAsia="仿宋"/>
                <w:bCs/>
                <w:sz w:val="24"/>
              </w:rPr>
              <w:t>设置1</w:t>
            </w:r>
            <w:r>
              <w:rPr>
                <w:rFonts w:eastAsia="仿宋"/>
                <w:sz w:val="24"/>
              </w:rPr>
              <w:t>台风量为</w:t>
            </w:r>
            <w:r>
              <w:rPr>
                <w:rFonts w:hint="eastAsia" w:eastAsia="仿宋"/>
                <w:sz w:val="24"/>
              </w:rPr>
              <w:t>5</w:t>
            </w:r>
            <w:r>
              <w:rPr>
                <w:rFonts w:eastAsia="仿宋"/>
                <w:sz w:val="24"/>
              </w:rPr>
              <w:t>000m</w:t>
            </w:r>
            <w:r>
              <w:rPr>
                <w:rFonts w:eastAsia="仿宋"/>
                <w:sz w:val="24"/>
                <w:vertAlign w:val="superscript"/>
              </w:rPr>
              <w:t>3</w:t>
            </w:r>
            <w:r>
              <w:rPr>
                <w:rFonts w:eastAsia="仿宋"/>
                <w:sz w:val="24"/>
              </w:rPr>
              <w:t>/h的变频引风机，可以满足废</w:t>
            </w:r>
            <w:r>
              <w:rPr>
                <w:rFonts w:eastAsia="仿宋"/>
                <w:bCs/>
                <w:sz w:val="24"/>
              </w:rPr>
              <w:t>气的收集要求</w:t>
            </w:r>
            <w:r>
              <w:rPr>
                <w:rFonts w:eastAsia="仿宋"/>
                <w:sz w:val="24"/>
              </w:rPr>
              <w:t>。</w:t>
            </w:r>
          </w:p>
          <w:p w14:paraId="37BB61FD">
            <w:pPr>
              <w:spacing w:line="500" w:lineRule="exact"/>
              <w:ind w:firstLine="480" w:firstLineChars="200"/>
              <w:rPr>
                <w:rFonts w:eastAsia="仿宋"/>
                <w:sz w:val="24"/>
              </w:rPr>
            </w:pPr>
            <w:r>
              <w:rPr>
                <w:rFonts w:eastAsia="仿宋"/>
                <w:bCs/>
                <w:sz w:val="24"/>
              </w:rPr>
              <w:t>抛丸粉尘：本项目</w:t>
            </w:r>
            <w:r>
              <w:rPr>
                <w:rFonts w:hint="eastAsia" w:eastAsia="仿宋"/>
                <w:bCs/>
                <w:sz w:val="24"/>
              </w:rPr>
              <w:t>依托原有</w:t>
            </w:r>
            <w:r>
              <w:rPr>
                <w:rFonts w:eastAsia="仿宋"/>
                <w:bCs/>
                <w:sz w:val="24"/>
              </w:rPr>
              <w:t>1台抛丸机，抛丸过程抛丸机为密闭状态，粉尘通过管道送入滤筒除尘装置处理，收集</w:t>
            </w:r>
            <w:r>
              <w:rPr>
                <w:rFonts w:eastAsia="仿宋"/>
                <w:sz w:val="24"/>
              </w:rPr>
              <w:t>风量以空间整体换风设计，抛丸机风量Q=10m*6m*4m*15次/h=3600m</w:t>
            </w:r>
            <w:r>
              <w:rPr>
                <w:rFonts w:eastAsia="仿宋"/>
                <w:sz w:val="24"/>
                <w:vertAlign w:val="superscript"/>
              </w:rPr>
              <w:t>3</w:t>
            </w:r>
            <w:r>
              <w:rPr>
                <w:rFonts w:eastAsia="仿宋"/>
                <w:sz w:val="24"/>
              </w:rPr>
              <w:t>/h，</w:t>
            </w:r>
            <w:r>
              <w:rPr>
                <w:rFonts w:eastAsia="仿宋"/>
                <w:bCs/>
                <w:sz w:val="24"/>
              </w:rPr>
              <w:t>DA004</w:t>
            </w:r>
            <w:r>
              <w:rPr>
                <w:rFonts w:hint="eastAsia" w:eastAsia="仿宋"/>
                <w:sz w:val="24"/>
              </w:rPr>
              <w:t>设置</w:t>
            </w:r>
            <w:r>
              <w:rPr>
                <w:rFonts w:eastAsia="仿宋"/>
                <w:sz w:val="24"/>
              </w:rPr>
              <w:t>1台风量为4200m</w:t>
            </w:r>
            <w:r>
              <w:rPr>
                <w:rFonts w:eastAsia="仿宋"/>
                <w:sz w:val="24"/>
                <w:vertAlign w:val="superscript"/>
              </w:rPr>
              <w:t>3</w:t>
            </w:r>
            <w:r>
              <w:rPr>
                <w:rFonts w:eastAsia="仿宋"/>
                <w:sz w:val="24"/>
              </w:rPr>
              <w:t>/h的变频引风机，可满足废气捕集所需风量</w:t>
            </w:r>
            <w:r>
              <w:rPr>
                <w:rFonts w:hint="eastAsia" w:eastAsia="仿宋"/>
                <w:sz w:val="24"/>
              </w:rPr>
              <w:t>。</w:t>
            </w:r>
          </w:p>
          <w:p w14:paraId="69B089A5">
            <w:pPr>
              <w:spacing w:line="500" w:lineRule="exact"/>
              <w:ind w:firstLine="480" w:firstLineChars="200"/>
              <w:rPr>
                <w:rFonts w:eastAsia="仿宋"/>
                <w:sz w:val="24"/>
              </w:rPr>
            </w:pPr>
            <w:r>
              <w:rPr>
                <w:rFonts w:eastAsia="仿宋"/>
                <w:sz w:val="24"/>
              </w:rPr>
              <w:t>本项目废气收集风量合理性情况见下表。</w:t>
            </w:r>
          </w:p>
          <w:p w14:paraId="2D83582B">
            <w:pPr>
              <w:pStyle w:val="13"/>
              <w:rPr>
                <w:color w:val="auto"/>
              </w:rPr>
            </w:pPr>
            <w:r>
              <w:rPr>
                <w:color w:val="auto"/>
              </w:rPr>
              <w:t>风量合理性核算表</w:t>
            </w:r>
          </w:p>
          <w:tbl>
            <w:tblPr>
              <w:tblStyle w:val="44"/>
              <w:tblW w:w="4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210"/>
              <w:gridCol w:w="1100"/>
              <w:gridCol w:w="1780"/>
              <w:gridCol w:w="1318"/>
              <w:gridCol w:w="1129"/>
              <w:gridCol w:w="1257"/>
            </w:tblGrid>
            <w:tr w14:paraId="49DD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068" w:type="dxa"/>
                  <w:vAlign w:val="center"/>
                </w:tcPr>
                <w:p w14:paraId="2C71926C">
                  <w:pPr>
                    <w:jc w:val="center"/>
                    <w:rPr>
                      <w:rFonts w:eastAsia="仿宋"/>
                      <w:szCs w:val="21"/>
                    </w:rPr>
                  </w:pPr>
                  <w:r>
                    <w:rPr>
                      <w:rFonts w:eastAsia="仿宋"/>
                      <w:szCs w:val="21"/>
                    </w:rPr>
                    <w:t>废气来源</w:t>
                  </w:r>
                </w:p>
              </w:tc>
              <w:tc>
                <w:tcPr>
                  <w:tcW w:w="1210" w:type="dxa"/>
                  <w:vAlign w:val="center"/>
                </w:tcPr>
                <w:p w14:paraId="38E8DD9E">
                  <w:pPr>
                    <w:jc w:val="center"/>
                    <w:rPr>
                      <w:rFonts w:eastAsia="仿宋"/>
                      <w:szCs w:val="21"/>
                    </w:rPr>
                  </w:pPr>
                  <w:r>
                    <w:rPr>
                      <w:rFonts w:eastAsia="仿宋"/>
                      <w:szCs w:val="21"/>
                    </w:rPr>
                    <w:t>产污节点</w:t>
                  </w:r>
                </w:p>
              </w:tc>
              <w:tc>
                <w:tcPr>
                  <w:tcW w:w="1100" w:type="dxa"/>
                  <w:vAlign w:val="center"/>
                </w:tcPr>
                <w:p w14:paraId="10403A0E">
                  <w:pPr>
                    <w:jc w:val="center"/>
                    <w:rPr>
                      <w:rFonts w:eastAsia="仿宋"/>
                      <w:szCs w:val="21"/>
                    </w:rPr>
                  </w:pPr>
                  <w:r>
                    <w:rPr>
                      <w:rFonts w:eastAsia="仿宋"/>
                      <w:szCs w:val="21"/>
                    </w:rPr>
                    <w:t>收集方式</w:t>
                  </w:r>
                </w:p>
              </w:tc>
              <w:tc>
                <w:tcPr>
                  <w:tcW w:w="1780" w:type="dxa"/>
                  <w:vAlign w:val="center"/>
                </w:tcPr>
                <w:p w14:paraId="4CE2A87A">
                  <w:pPr>
                    <w:jc w:val="center"/>
                    <w:rPr>
                      <w:rFonts w:eastAsia="仿宋"/>
                      <w:szCs w:val="21"/>
                    </w:rPr>
                  </w:pPr>
                  <w:r>
                    <w:rPr>
                      <w:rFonts w:hint="eastAsia" w:eastAsia="仿宋"/>
                      <w:szCs w:val="21"/>
                    </w:rPr>
                    <w:t>密闭容积(m</w:t>
                  </w:r>
                  <w:r>
                    <w:rPr>
                      <w:rFonts w:hint="eastAsia" w:eastAsia="仿宋"/>
                      <w:szCs w:val="21"/>
                      <w:vertAlign w:val="superscript"/>
                    </w:rPr>
                    <w:t>3</w:t>
                  </w:r>
                  <w:r>
                    <w:rPr>
                      <w:rFonts w:hint="eastAsia" w:eastAsia="仿宋"/>
                      <w:szCs w:val="21"/>
                    </w:rPr>
                    <w:t>)</w:t>
                  </w:r>
                </w:p>
              </w:tc>
              <w:tc>
                <w:tcPr>
                  <w:tcW w:w="1318" w:type="dxa"/>
                  <w:vAlign w:val="center"/>
                </w:tcPr>
                <w:p w14:paraId="75D421BF">
                  <w:pPr>
                    <w:jc w:val="center"/>
                    <w:rPr>
                      <w:rFonts w:eastAsia="仿宋"/>
                      <w:szCs w:val="21"/>
                    </w:rPr>
                  </w:pPr>
                  <w:r>
                    <w:rPr>
                      <w:rFonts w:eastAsia="仿宋"/>
                      <w:szCs w:val="21"/>
                    </w:rPr>
                    <w:t>换风次数（次/h）</w:t>
                  </w:r>
                </w:p>
              </w:tc>
              <w:tc>
                <w:tcPr>
                  <w:tcW w:w="1129" w:type="dxa"/>
                  <w:vAlign w:val="center"/>
                </w:tcPr>
                <w:p w14:paraId="7A5CBD9B">
                  <w:pPr>
                    <w:jc w:val="center"/>
                    <w:rPr>
                      <w:rFonts w:eastAsia="仿宋"/>
                      <w:szCs w:val="21"/>
                    </w:rPr>
                  </w:pPr>
                  <w:r>
                    <w:rPr>
                      <w:rFonts w:eastAsia="仿宋"/>
                      <w:szCs w:val="21"/>
                    </w:rPr>
                    <w:t>核算风量（</w:t>
                  </w:r>
                  <w:r>
                    <w:rPr>
                      <w:rFonts w:hint="eastAsia" w:eastAsia="仿宋"/>
                      <w:szCs w:val="21"/>
                    </w:rPr>
                    <w:t>m</w:t>
                  </w:r>
                  <w:r>
                    <w:rPr>
                      <w:rFonts w:hint="eastAsia" w:eastAsia="仿宋"/>
                      <w:szCs w:val="21"/>
                      <w:vertAlign w:val="superscript"/>
                    </w:rPr>
                    <w:t>3</w:t>
                  </w:r>
                  <w:r>
                    <w:rPr>
                      <w:rFonts w:hint="eastAsia" w:eastAsia="仿宋"/>
                      <w:szCs w:val="21"/>
                    </w:rPr>
                    <w:t>/h</w:t>
                  </w:r>
                  <w:r>
                    <w:rPr>
                      <w:rFonts w:eastAsia="仿宋"/>
                      <w:szCs w:val="21"/>
                    </w:rPr>
                    <w:t>）</w:t>
                  </w:r>
                </w:p>
              </w:tc>
              <w:tc>
                <w:tcPr>
                  <w:tcW w:w="1257" w:type="dxa"/>
                  <w:vAlign w:val="center"/>
                </w:tcPr>
                <w:p w14:paraId="0EAEE240">
                  <w:pPr>
                    <w:jc w:val="center"/>
                    <w:rPr>
                      <w:rFonts w:eastAsia="仿宋"/>
                      <w:szCs w:val="21"/>
                    </w:rPr>
                  </w:pPr>
                  <w:r>
                    <w:rPr>
                      <w:rFonts w:eastAsia="仿宋"/>
                      <w:szCs w:val="21"/>
                    </w:rPr>
                    <w:t>设计风量（</w:t>
                  </w:r>
                  <w:r>
                    <w:rPr>
                      <w:rFonts w:hint="eastAsia" w:eastAsia="仿宋"/>
                      <w:szCs w:val="21"/>
                    </w:rPr>
                    <w:t>m</w:t>
                  </w:r>
                  <w:r>
                    <w:rPr>
                      <w:rFonts w:hint="eastAsia" w:eastAsia="仿宋"/>
                      <w:szCs w:val="21"/>
                      <w:vertAlign w:val="superscript"/>
                    </w:rPr>
                    <w:t>3</w:t>
                  </w:r>
                  <w:r>
                    <w:rPr>
                      <w:rFonts w:hint="eastAsia" w:eastAsia="仿宋"/>
                      <w:szCs w:val="21"/>
                    </w:rPr>
                    <w:t>/h</w:t>
                  </w:r>
                  <w:r>
                    <w:rPr>
                      <w:rFonts w:eastAsia="仿宋"/>
                      <w:szCs w:val="21"/>
                    </w:rPr>
                    <w:t>）</w:t>
                  </w:r>
                </w:p>
              </w:tc>
            </w:tr>
            <w:tr w14:paraId="45D5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68" w:type="dxa"/>
                  <w:vAlign w:val="center"/>
                </w:tcPr>
                <w:p w14:paraId="49777D18">
                  <w:pPr>
                    <w:widowControl/>
                    <w:jc w:val="center"/>
                    <w:textAlignment w:val="center"/>
                    <w:rPr>
                      <w:rFonts w:eastAsia="仿宋"/>
                      <w:szCs w:val="21"/>
                    </w:rPr>
                  </w:pPr>
                  <w:r>
                    <w:rPr>
                      <w:rFonts w:hint="eastAsia" w:eastAsia="仿宋"/>
                      <w:szCs w:val="21"/>
                    </w:rPr>
                    <w:t>喷砂粉尘G4</w:t>
                  </w:r>
                </w:p>
              </w:tc>
              <w:tc>
                <w:tcPr>
                  <w:tcW w:w="1210" w:type="dxa"/>
                  <w:vAlign w:val="center"/>
                </w:tcPr>
                <w:p w14:paraId="7BD12729">
                  <w:pPr>
                    <w:widowControl/>
                    <w:jc w:val="center"/>
                    <w:textAlignment w:val="center"/>
                    <w:rPr>
                      <w:rFonts w:eastAsia="仿宋"/>
                      <w:szCs w:val="21"/>
                    </w:rPr>
                  </w:pPr>
                  <w:r>
                    <w:rPr>
                      <w:rFonts w:eastAsia="仿宋"/>
                      <w:bCs/>
                      <w:sz w:val="24"/>
                    </w:rPr>
                    <w:t>喷砂房</w:t>
                  </w:r>
                </w:p>
              </w:tc>
              <w:tc>
                <w:tcPr>
                  <w:tcW w:w="1100" w:type="dxa"/>
                  <w:vAlign w:val="center"/>
                </w:tcPr>
                <w:p w14:paraId="7EF97944">
                  <w:pPr>
                    <w:widowControl/>
                    <w:jc w:val="center"/>
                    <w:textAlignment w:val="center"/>
                    <w:rPr>
                      <w:rFonts w:eastAsia="仿宋"/>
                      <w:szCs w:val="21"/>
                    </w:rPr>
                  </w:pPr>
                  <w:r>
                    <w:rPr>
                      <w:rFonts w:hint="eastAsia" w:eastAsia="仿宋"/>
                      <w:szCs w:val="21"/>
                    </w:rPr>
                    <w:t>密闭捕集</w:t>
                  </w:r>
                </w:p>
              </w:tc>
              <w:tc>
                <w:tcPr>
                  <w:tcW w:w="1780" w:type="dxa"/>
                  <w:vAlign w:val="center"/>
                </w:tcPr>
                <w:p w14:paraId="04936E1E">
                  <w:pPr>
                    <w:widowControl/>
                    <w:jc w:val="center"/>
                    <w:textAlignment w:val="center"/>
                    <w:rPr>
                      <w:rFonts w:eastAsia="仿宋"/>
                      <w:szCs w:val="21"/>
                    </w:rPr>
                  </w:pPr>
                  <w:r>
                    <w:rPr>
                      <w:rFonts w:hint="eastAsia" w:eastAsia="仿宋"/>
                      <w:szCs w:val="21"/>
                    </w:rPr>
                    <w:t>340</w:t>
                  </w:r>
                </w:p>
              </w:tc>
              <w:tc>
                <w:tcPr>
                  <w:tcW w:w="1318" w:type="dxa"/>
                  <w:vAlign w:val="center"/>
                </w:tcPr>
                <w:p w14:paraId="16842B47">
                  <w:pPr>
                    <w:widowControl/>
                    <w:jc w:val="center"/>
                    <w:textAlignment w:val="center"/>
                    <w:rPr>
                      <w:rFonts w:eastAsia="仿宋"/>
                      <w:szCs w:val="21"/>
                    </w:rPr>
                  </w:pPr>
                  <w:r>
                    <w:rPr>
                      <w:rFonts w:eastAsia="仿宋"/>
                      <w:szCs w:val="21"/>
                    </w:rPr>
                    <w:t>5</w:t>
                  </w:r>
                  <w:r>
                    <w:rPr>
                      <w:rFonts w:hint="eastAsia" w:eastAsia="仿宋"/>
                      <w:szCs w:val="21"/>
                    </w:rPr>
                    <w:t>0</w:t>
                  </w:r>
                </w:p>
              </w:tc>
              <w:tc>
                <w:tcPr>
                  <w:tcW w:w="1129" w:type="dxa"/>
                  <w:vAlign w:val="center"/>
                </w:tcPr>
                <w:p w14:paraId="69C202BB">
                  <w:pPr>
                    <w:widowControl/>
                    <w:jc w:val="center"/>
                    <w:textAlignment w:val="center"/>
                    <w:rPr>
                      <w:rFonts w:eastAsia="仿宋"/>
                      <w:szCs w:val="21"/>
                    </w:rPr>
                  </w:pPr>
                  <w:r>
                    <w:rPr>
                      <w:rFonts w:eastAsia="仿宋"/>
                      <w:szCs w:val="21"/>
                    </w:rPr>
                    <w:t>17000</w:t>
                  </w:r>
                </w:p>
              </w:tc>
              <w:tc>
                <w:tcPr>
                  <w:tcW w:w="1257" w:type="dxa"/>
                  <w:vAlign w:val="center"/>
                </w:tcPr>
                <w:p w14:paraId="74FC2EFB">
                  <w:pPr>
                    <w:jc w:val="center"/>
                    <w:rPr>
                      <w:rFonts w:eastAsia="仿宋"/>
                      <w:szCs w:val="21"/>
                    </w:rPr>
                  </w:pPr>
                  <w:r>
                    <w:rPr>
                      <w:rFonts w:eastAsia="仿宋"/>
                      <w:szCs w:val="21"/>
                    </w:rPr>
                    <w:t>20000</w:t>
                  </w:r>
                </w:p>
              </w:tc>
            </w:tr>
            <w:tr w14:paraId="15E9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68" w:type="dxa"/>
                  <w:vAlign w:val="center"/>
                </w:tcPr>
                <w:p w14:paraId="029642A1">
                  <w:pPr>
                    <w:widowControl/>
                    <w:jc w:val="center"/>
                    <w:textAlignment w:val="center"/>
                    <w:rPr>
                      <w:rFonts w:eastAsia="仿宋"/>
                      <w:szCs w:val="21"/>
                    </w:rPr>
                  </w:pPr>
                  <w:r>
                    <w:rPr>
                      <w:rFonts w:hint="eastAsia" w:eastAsia="仿宋"/>
                      <w:szCs w:val="21"/>
                    </w:rPr>
                    <w:t>抛丸粉尘G5</w:t>
                  </w:r>
                </w:p>
              </w:tc>
              <w:tc>
                <w:tcPr>
                  <w:tcW w:w="1210" w:type="dxa"/>
                  <w:vAlign w:val="center"/>
                </w:tcPr>
                <w:p w14:paraId="2E06D6D2">
                  <w:pPr>
                    <w:widowControl/>
                    <w:jc w:val="center"/>
                    <w:textAlignment w:val="center"/>
                    <w:rPr>
                      <w:rFonts w:eastAsia="仿宋"/>
                      <w:bCs/>
                      <w:sz w:val="24"/>
                    </w:rPr>
                  </w:pPr>
                  <w:r>
                    <w:rPr>
                      <w:rFonts w:hint="eastAsia" w:eastAsia="仿宋"/>
                      <w:bCs/>
                      <w:sz w:val="24"/>
                    </w:rPr>
                    <w:t>抛丸机</w:t>
                  </w:r>
                </w:p>
              </w:tc>
              <w:tc>
                <w:tcPr>
                  <w:tcW w:w="1100" w:type="dxa"/>
                  <w:vAlign w:val="center"/>
                </w:tcPr>
                <w:p w14:paraId="750CF6EE">
                  <w:pPr>
                    <w:widowControl/>
                    <w:jc w:val="center"/>
                    <w:textAlignment w:val="center"/>
                    <w:rPr>
                      <w:rFonts w:eastAsia="仿宋"/>
                      <w:szCs w:val="21"/>
                    </w:rPr>
                  </w:pPr>
                  <w:r>
                    <w:rPr>
                      <w:rFonts w:hint="eastAsia" w:eastAsia="仿宋"/>
                      <w:szCs w:val="21"/>
                    </w:rPr>
                    <w:t>密闭捕集</w:t>
                  </w:r>
                </w:p>
              </w:tc>
              <w:tc>
                <w:tcPr>
                  <w:tcW w:w="1780" w:type="dxa"/>
                  <w:vAlign w:val="center"/>
                </w:tcPr>
                <w:p w14:paraId="4A82D127">
                  <w:pPr>
                    <w:widowControl/>
                    <w:jc w:val="center"/>
                    <w:textAlignment w:val="center"/>
                    <w:rPr>
                      <w:rFonts w:eastAsia="仿宋"/>
                      <w:szCs w:val="21"/>
                    </w:rPr>
                  </w:pPr>
                  <w:r>
                    <w:rPr>
                      <w:rFonts w:hint="eastAsia" w:eastAsia="仿宋"/>
                      <w:szCs w:val="21"/>
                    </w:rPr>
                    <w:t>240</w:t>
                  </w:r>
                </w:p>
              </w:tc>
              <w:tc>
                <w:tcPr>
                  <w:tcW w:w="1318" w:type="dxa"/>
                  <w:vAlign w:val="center"/>
                </w:tcPr>
                <w:p w14:paraId="377F7DAE">
                  <w:pPr>
                    <w:widowControl/>
                    <w:jc w:val="center"/>
                    <w:textAlignment w:val="center"/>
                    <w:rPr>
                      <w:rFonts w:eastAsia="仿宋"/>
                      <w:szCs w:val="21"/>
                    </w:rPr>
                  </w:pPr>
                  <w:r>
                    <w:rPr>
                      <w:rFonts w:eastAsia="仿宋"/>
                      <w:szCs w:val="21"/>
                    </w:rPr>
                    <w:t>15</w:t>
                  </w:r>
                </w:p>
              </w:tc>
              <w:tc>
                <w:tcPr>
                  <w:tcW w:w="1129" w:type="dxa"/>
                  <w:vAlign w:val="center"/>
                </w:tcPr>
                <w:p w14:paraId="340A84D6">
                  <w:pPr>
                    <w:widowControl/>
                    <w:jc w:val="center"/>
                    <w:textAlignment w:val="center"/>
                    <w:rPr>
                      <w:rFonts w:eastAsia="仿宋"/>
                      <w:szCs w:val="21"/>
                    </w:rPr>
                  </w:pPr>
                  <w:r>
                    <w:rPr>
                      <w:rFonts w:eastAsia="仿宋"/>
                      <w:szCs w:val="21"/>
                    </w:rPr>
                    <w:t>3600</w:t>
                  </w:r>
                </w:p>
              </w:tc>
              <w:tc>
                <w:tcPr>
                  <w:tcW w:w="1257" w:type="dxa"/>
                  <w:vAlign w:val="center"/>
                </w:tcPr>
                <w:p w14:paraId="78B187BB">
                  <w:pPr>
                    <w:jc w:val="center"/>
                    <w:rPr>
                      <w:rFonts w:eastAsia="仿宋"/>
                      <w:szCs w:val="21"/>
                    </w:rPr>
                  </w:pPr>
                  <w:r>
                    <w:rPr>
                      <w:rFonts w:eastAsia="仿宋"/>
                      <w:szCs w:val="21"/>
                    </w:rPr>
                    <w:t>42</w:t>
                  </w:r>
                  <w:r>
                    <w:rPr>
                      <w:rFonts w:hint="eastAsia" w:eastAsia="仿宋"/>
                      <w:szCs w:val="21"/>
                    </w:rPr>
                    <w:t>00</w:t>
                  </w:r>
                </w:p>
              </w:tc>
            </w:tr>
            <w:tr w14:paraId="4323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68" w:type="dxa"/>
                  <w:shd w:val="clear" w:color="auto" w:fill="auto"/>
                  <w:vAlign w:val="center"/>
                </w:tcPr>
                <w:p w14:paraId="10055C9F">
                  <w:pPr>
                    <w:widowControl/>
                    <w:jc w:val="center"/>
                    <w:textAlignment w:val="center"/>
                    <w:rPr>
                      <w:rFonts w:eastAsia="仿宋"/>
                      <w:szCs w:val="21"/>
                    </w:rPr>
                  </w:pPr>
                  <w:r>
                    <w:rPr>
                      <w:rFonts w:hint="eastAsia" w:eastAsia="仿宋"/>
                      <w:szCs w:val="21"/>
                    </w:rPr>
                    <w:t>调漆废气G6、喷漆废气G7</w:t>
                  </w:r>
                </w:p>
              </w:tc>
              <w:tc>
                <w:tcPr>
                  <w:tcW w:w="1210" w:type="dxa"/>
                  <w:shd w:val="clear" w:color="auto" w:fill="auto"/>
                  <w:vAlign w:val="center"/>
                </w:tcPr>
                <w:p w14:paraId="54BDEE38">
                  <w:pPr>
                    <w:widowControl/>
                    <w:jc w:val="center"/>
                    <w:textAlignment w:val="center"/>
                    <w:rPr>
                      <w:rFonts w:eastAsia="仿宋"/>
                      <w:szCs w:val="21"/>
                    </w:rPr>
                  </w:pPr>
                  <w:r>
                    <w:rPr>
                      <w:rFonts w:hint="eastAsia" w:eastAsia="仿宋"/>
                      <w:szCs w:val="21"/>
                    </w:rPr>
                    <w:t>喷漆房</w:t>
                  </w:r>
                </w:p>
              </w:tc>
              <w:tc>
                <w:tcPr>
                  <w:tcW w:w="1100" w:type="dxa"/>
                  <w:shd w:val="clear" w:color="auto" w:fill="auto"/>
                  <w:vAlign w:val="center"/>
                </w:tcPr>
                <w:p w14:paraId="5DD950D4">
                  <w:pPr>
                    <w:widowControl/>
                    <w:jc w:val="center"/>
                    <w:textAlignment w:val="center"/>
                    <w:rPr>
                      <w:rFonts w:eastAsia="仿宋"/>
                      <w:szCs w:val="21"/>
                    </w:rPr>
                  </w:pPr>
                  <w:r>
                    <w:rPr>
                      <w:rFonts w:hint="eastAsia" w:eastAsia="仿宋"/>
                      <w:szCs w:val="21"/>
                    </w:rPr>
                    <w:t>密闭捕集</w:t>
                  </w:r>
                </w:p>
              </w:tc>
              <w:tc>
                <w:tcPr>
                  <w:tcW w:w="1780" w:type="dxa"/>
                  <w:shd w:val="clear" w:color="auto" w:fill="auto"/>
                  <w:vAlign w:val="center"/>
                </w:tcPr>
                <w:p w14:paraId="2A9DE9FE">
                  <w:pPr>
                    <w:widowControl/>
                    <w:jc w:val="center"/>
                    <w:textAlignment w:val="center"/>
                    <w:rPr>
                      <w:rFonts w:eastAsia="仿宋"/>
                      <w:szCs w:val="21"/>
                    </w:rPr>
                  </w:pPr>
                  <w:r>
                    <w:rPr>
                      <w:rFonts w:hint="eastAsia" w:eastAsia="仿宋"/>
                      <w:szCs w:val="21"/>
                    </w:rPr>
                    <w:t>200</w:t>
                  </w:r>
                </w:p>
              </w:tc>
              <w:tc>
                <w:tcPr>
                  <w:tcW w:w="1318" w:type="dxa"/>
                  <w:shd w:val="clear" w:color="auto" w:fill="auto"/>
                  <w:vAlign w:val="center"/>
                </w:tcPr>
                <w:p w14:paraId="5E66C5B5">
                  <w:pPr>
                    <w:widowControl/>
                    <w:jc w:val="center"/>
                    <w:textAlignment w:val="center"/>
                    <w:rPr>
                      <w:rFonts w:eastAsia="仿宋"/>
                      <w:szCs w:val="21"/>
                    </w:rPr>
                  </w:pPr>
                  <w:r>
                    <w:rPr>
                      <w:rFonts w:hint="eastAsia" w:eastAsia="仿宋"/>
                      <w:szCs w:val="21"/>
                    </w:rPr>
                    <w:t>30</w:t>
                  </w:r>
                </w:p>
              </w:tc>
              <w:tc>
                <w:tcPr>
                  <w:tcW w:w="1129" w:type="dxa"/>
                  <w:shd w:val="clear" w:color="auto" w:fill="auto"/>
                  <w:vAlign w:val="center"/>
                </w:tcPr>
                <w:p w14:paraId="7A29DBA6">
                  <w:pPr>
                    <w:widowControl/>
                    <w:jc w:val="center"/>
                    <w:textAlignment w:val="center"/>
                    <w:rPr>
                      <w:rFonts w:eastAsia="仿宋"/>
                      <w:szCs w:val="21"/>
                    </w:rPr>
                  </w:pPr>
                  <w:r>
                    <w:rPr>
                      <w:rFonts w:hint="eastAsia" w:eastAsia="仿宋"/>
                      <w:szCs w:val="21"/>
                    </w:rPr>
                    <w:t>6000</w:t>
                  </w:r>
                </w:p>
              </w:tc>
              <w:tc>
                <w:tcPr>
                  <w:tcW w:w="1257" w:type="dxa"/>
                  <w:shd w:val="clear" w:color="auto" w:fill="auto"/>
                  <w:vAlign w:val="center"/>
                </w:tcPr>
                <w:p w14:paraId="4DF35630">
                  <w:pPr>
                    <w:jc w:val="center"/>
                    <w:rPr>
                      <w:rFonts w:eastAsia="仿宋"/>
                      <w:szCs w:val="21"/>
                    </w:rPr>
                  </w:pPr>
                  <w:r>
                    <w:rPr>
                      <w:rFonts w:hint="eastAsia" w:eastAsia="仿宋"/>
                      <w:szCs w:val="21"/>
                    </w:rPr>
                    <w:t>8000</w:t>
                  </w:r>
                </w:p>
              </w:tc>
            </w:tr>
            <w:tr w14:paraId="0206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68" w:type="dxa"/>
                  <w:vAlign w:val="center"/>
                </w:tcPr>
                <w:p w14:paraId="41E1E8A8">
                  <w:pPr>
                    <w:widowControl/>
                    <w:jc w:val="center"/>
                    <w:textAlignment w:val="center"/>
                    <w:rPr>
                      <w:rFonts w:eastAsia="仿宋"/>
                      <w:kern w:val="0"/>
                      <w:szCs w:val="21"/>
                      <w:lang w:bidi="ar"/>
                    </w:rPr>
                  </w:pPr>
                  <w:r>
                    <w:rPr>
                      <w:rFonts w:hint="eastAsia" w:eastAsia="仿宋"/>
                      <w:kern w:val="0"/>
                      <w:szCs w:val="21"/>
                      <w:lang w:bidi="ar"/>
                    </w:rPr>
                    <w:t>喷漆烘干废气G9</w:t>
                  </w:r>
                </w:p>
              </w:tc>
              <w:tc>
                <w:tcPr>
                  <w:tcW w:w="1210" w:type="dxa"/>
                  <w:vAlign w:val="center"/>
                </w:tcPr>
                <w:p w14:paraId="2A787E5B">
                  <w:pPr>
                    <w:widowControl/>
                    <w:jc w:val="center"/>
                    <w:textAlignment w:val="center"/>
                    <w:rPr>
                      <w:rFonts w:eastAsia="仿宋"/>
                      <w:kern w:val="0"/>
                      <w:szCs w:val="21"/>
                      <w:lang w:bidi="ar"/>
                    </w:rPr>
                  </w:pPr>
                  <w:r>
                    <w:rPr>
                      <w:rFonts w:hint="eastAsia" w:eastAsia="仿宋"/>
                      <w:kern w:val="0"/>
                      <w:szCs w:val="21"/>
                      <w:lang w:bidi="ar"/>
                    </w:rPr>
                    <w:t>烘干房</w:t>
                  </w:r>
                </w:p>
              </w:tc>
              <w:tc>
                <w:tcPr>
                  <w:tcW w:w="1100" w:type="dxa"/>
                  <w:vAlign w:val="center"/>
                </w:tcPr>
                <w:p w14:paraId="5F5A3342">
                  <w:pPr>
                    <w:widowControl/>
                    <w:jc w:val="center"/>
                    <w:textAlignment w:val="center"/>
                    <w:rPr>
                      <w:rFonts w:eastAsia="仿宋"/>
                      <w:kern w:val="0"/>
                      <w:szCs w:val="21"/>
                      <w:lang w:bidi="ar"/>
                    </w:rPr>
                  </w:pPr>
                  <w:r>
                    <w:rPr>
                      <w:rFonts w:hint="eastAsia" w:eastAsia="仿宋"/>
                      <w:szCs w:val="21"/>
                    </w:rPr>
                    <w:t>密闭捕集</w:t>
                  </w:r>
                </w:p>
              </w:tc>
              <w:tc>
                <w:tcPr>
                  <w:tcW w:w="1780" w:type="dxa"/>
                  <w:vAlign w:val="center"/>
                </w:tcPr>
                <w:p w14:paraId="373A40F9">
                  <w:pPr>
                    <w:widowControl/>
                    <w:jc w:val="center"/>
                    <w:textAlignment w:val="center"/>
                    <w:rPr>
                      <w:rFonts w:eastAsia="仿宋"/>
                      <w:kern w:val="0"/>
                      <w:szCs w:val="21"/>
                      <w:lang w:bidi="ar"/>
                    </w:rPr>
                  </w:pPr>
                  <w:r>
                    <w:rPr>
                      <w:rFonts w:hint="eastAsia" w:eastAsia="仿宋"/>
                      <w:kern w:val="0"/>
                      <w:szCs w:val="21"/>
                      <w:lang w:bidi="ar"/>
                    </w:rPr>
                    <w:t>240</w:t>
                  </w:r>
                </w:p>
              </w:tc>
              <w:tc>
                <w:tcPr>
                  <w:tcW w:w="1318" w:type="dxa"/>
                  <w:vAlign w:val="center"/>
                </w:tcPr>
                <w:p w14:paraId="45AE54AB">
                  <w:pPr>
                    <w:widowControl/>
                    <w:jc w:val="center"/>
                    <w:textAlignment w:val="center"/>
                    <w:rPr>
                      <w:rFonts w:eastAsia="仿宋"/>
                      <w:kern w:val="0"/>
                      <w:szCs w:val="21"/>
                      <w:lang w:bidi="ar"/>
                    </w:rPr>
                  </w:pPr>
                  <w:r>
                    <w:rPr>
                      <w:rFonts w:hint="eastAsia" w:eastAsia="仿宋"/>
                      <w:kern w:val="0"/>
                      <w:szCs w:val="21"/>
                      <w:lang w:bidi="ar"/>
                    </w:rPr>
                    <w:t>20</w:t>
                  </w:r>
                </w:p>
              </w:tc>
              <w:tc>
                <w:tcPr>
                  <w:tcW w:w="1129" w:type="dxa"/>
                  <w:vAlign w:val="center"/>
                </w:tcPr>
                <w:p w14:paraId="6AB41E56">
                  <w:pPr>
                    <w:widowControl/>
                    <w:jc w:val="center"/>
                    <w:textAlignment w:val="center"/>
                    <w:rPr>
                      <w:rFonts w:eastAsia="仿宋"/>
                      <w:szCs w:val="21"/>
                    </w:rPr>
                  </w:pPr>
                  <w:r>
                    <w:rPr>
                      <w:rFonts w:hint="eastAsia" w:eastAsia="仿宋"/>
                      <w:szCs w:val="21"/>
                    </w:rPr>
                    <w:t>4800</w:t>
                  </w:r>
                </w:p>
              </w:tc>
              <w:tc>
                <w:tcPr>
                  <w:tcW w:w="1257" w:type="dxa"/>
                  <w:vAlign w:val="center"/>
                </w:tcPr>
                <w:p w14:paraId="4B2AF0A8">
                  <w:pPr>
                    <w:jc w:val="center"/>
                    <w:rPr>
                      <w:rFonts w:eastAsia="仿宋"/>
                      <w:szCs w:val="21"/>
                    </w:rPr>
                  </w:pPr>
                  <w:r>
                    <w:rPr>
                      <w:rFonts w:hint="eastAsia" w:eastAsia="仿宋"/>
                      <w:szCs w:val="21"/>
                    </w:rPr>
                    <w:t>5000</w:t>
                  </w:r>
                </w:p>
              </w:tc>
            </w:tr>
          </w:tbl>
          <w:p w14:paraId="3CEFD2E4">
            <w:pPr>
              <w:spacing w:line="500" w:lineRule="exact"/>
              <w:ind w:firstLine="482"/>
              <w:rPr>
                <w:rFonts w:eastAsia="仿宋"/>
                <w:sz w:val="24"/>
              </w:rPr>
            </w:pPr>
            <w:r>
              <w:rPr>
                <w:rFonts w:eastAsia="仿宋"/>
                <w:sz w:val="24"/>
              </w:rPr>
              <w:t>根据上表计算结果，本项目配备的风机风量大于计算风量，各工段废气捕集效率可达90%。</w:t>
            </w:r>
          </w:p>
          <w:p w14:paraId="1DCE0A25">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有组织废气治理措施可行性分析</w:t>
            </w:r>
          </w:p>
          <w:p w14:paraId="63D7F639">
            <w:pPr>
              <w:widowControl/>
              <w:snapToGrid w:val="0"/>
              <w:spacing w:line="500" w:lineRule="exact"/>
              <w:ind w:firstLine="480"/>
              <w:rPr>
                <w:rFonts w:eastAsia="仿宋"/>
                <w:kern w:val="0"/>
                <w:sz w:val="24"/>
              </w:rPr>
            </w:pPr>
            <w:r>
              <w:rPr>
                <w:rFonts w:eastAsia="仿宋"/>
                <w:bCs/>
                <w:sz w:val="24"/>
              </w:rPr>
              <w:t>本项目喷砂、抛丸</w:t>
            </w:r>
            <w:r>
              <w:rPr>
                <w:rFonts w:hint="eastAsia" w:eastAsia="仿宋"/>
                <w:bCs/>
                <w:sz w:val="24"/>
              </w:rPr>
              <w:t>粉尘分别通过滤筒除尘器净化，喷漆过程</w:t>
            </w:r>
            <w:r>
              <w:rPr>
                <w:rFonts w:eastAsia="仿宋"/>
                <w:bCs/>
                <w:sz w:val="24"/>
              </w:rPr>
              <w:t>产生的非甲烷总烃分别通过两级活性炭净化。参照《排污许可证申请与核发技术规范 总则》（HJ942-2018）中“废气污染治理设施工艺包括除尘设施(袋式除尘器、电除尘器、电袋复合除尘器、其他)、脱硫设施（干法、半干法、湿法、其他)、脱硝设施（低氮燃烧、SCR.SNCR、其他）、有机废气收集治理设施（焚烧、吸附、催化分解、其他)、恶臭治理设施（水洗、吸收、氧化、活性炭吸附、过滤、其他)、其他废气收集处理设施（活性炭吸附、生物滤塔、洗涤、吸收、燃烧、氧化、过滤、其他）等”，本项目处置措施均为可行技术。</w:t>
            </w:r>
          </w:p>
          <w:p w14:paraId="6C505572">
            <w:pPr>
              <w:spacing w:line="500" w:lineRule="exact"/>
              <w:ind w:firstLine="482" w:firstLineChars="200"/>
              <w:rPr>
                <w:rFonts w:eastAsia="仿宋"/>
                <w:sz w:val="24"/>
              </w:rPr>
            </w:pPr>
            <w:r>
              <w:rPr>
                <w:rFonts w:eastAsia="仿宋"/>
                <w:b/>
                <w:bCs/>
                <w:sz w:val="24"/>
              </w:rPr>
              <w:t>滤筒除尘器：</w:t>
            </w:r>
            <w:r>
              <w:rPr>
                <w:rFonts w:eastAsia="仿宋"/>
                <w:sz w:val="24"/>
              </w:rPr>
              <w:t>含尘气体进入</w:t>
            </w:r>
            <w:r>
              <w:fldChar w:fldCharType="begin"/>
            </w:r>
            <w:r>
              <w:instrText xml:space="preserve"> HYPERLINK "https://baike.baidu.com/item/%E9%99%A4%E5%B0%98%E5%99%A8/391130" \t "https://baike.baidu.com/item/%E6%BB%A4%E7%AD%92%E9%99%A4%E5%B0%98%E5%99%A8/_blank" </w:instrText>
            </w:r>
            <w:r>
              <w:fldChar w:fldCharType="separate"/>
            </w:r>
            <w:r>
              <w:rPr>
                <w:rFonts w:eastAsia="仿宋"/>
                <w:sz w:val="24"/>
              </w:rPr>
              <w:t>除尘器</w:t>
            </w:r>
            <w:r>
              <w:rPr>
                <w:rFonts w:eastAsia="仿宋"/>
                <w:sz w:val="24"/>
              </w:rPr>
              <w:fldChar w:fldCharType="end"/>
            </w:r>
            <w:r>
              <w:rPr>
                <w:rFonts w:eastAsia="仿宋"/>
                <w:sz w:val="24"/>
              </w:rPr>
              <w:t>灰斗后，由于气流断面突然扩大及</w:t>
            </w:r>
            <w:r>
              <w:fldChar w:fldCharType="begin"/>
            </w:r>
            <w:r>
              <w:instrText xml:space="preserve"> HYPERLINK "https://baike.baidu.com/item/%E6%B0%94%E6%B5%81%E5%88%86%E5%B8%83/5887291" \t "https://baike.baidu.com/item/%E6%BB%A4%E7%AD%92%E9%99%A4%E5%B0%98%E5%99%A8/_blank" </w:instrText>
            </w:r>
            <w:r>
              <w:fldChar w:fldCharType="separate"/>
            </w:r>
            <w:r>
              <w:rPr>
                <w:rFonts w:eastAsia="仿宋"/>
                <w:sz w:val="24"/>
              </w:rPr>
              <w:t>气流分布</w:t>
            </w:r>
            <w:r>
              <w:rPr>
                <w:rFonts w:eastAsia="仿宋"/>
                <w:sz w:val="24"/>
              </w:rPr>
              <w:fldChar w:fldCharType="end"/>
            </w:r>
            <w:r>
              <w:rPr>
                <w:rFonts w:eastAsia="仿宋"/>
                <w:sz w:val="24"/>
              </w:rPr>
              <w:t>板作用，气流中一部分粗大颗粒在动和</w:t>
            </w:r>
            <w:r>
              <w:fldChar w:fldCharType="begin"/>
            </w:r>
            <w:r>
              <w:instrText xml:space="preserve"> HYPERLINK "https://baike.baidu.com/item/%E6%83%AF%E6%80%A7%E5%8A%9B/99880" \t "https://baike.baidu.com/item/%E6%BB%A4%E7%AD%92%E9%99%A4%E5%B0%98%E5%99%A8/_blank" </w:instrText>
            </w:r>
            <w:r>
              <w:fldChar w:fldCharType="separate"/>
            </w:r>
            <w:r>
              <w:rPr>
                <w:rFonts w:eastAsia="仿宋"/>
                <w:sz w:val="24"/>
              </w:rPr>
              <w:t>惯性力</w:t>
            </w:r>
            <w:r>
              <w:rPr>
                <w:rFonts w:eastAsia="仿宋"/>
                <w:sz w:val="24"/>
              </w:rPr>
              <w:fldChar w:fldCharType="end"/>
            </w:r>
            <w:r>
              <w:rPr>
                <w:rFonts w:eastAsia="仿宋"/>
                <w:sz w:val="24"/>
              </w:rPr>
              <w:t>作用下沉降在灰斗；粒度细、密度小的尘粒进入滤尘室后，通过布朗扩散和筛滤等组合效应，使粉尘沉积在滤料表面上，净化后的气体进入净气室由排气管经风机排出。滤筒式除尘器的阻力随滤料表面粉尘层厚度的增加而增大。阻力达到某一规定值时进行清灰。此时PLC程序控制</w:t>
            </w:r>
            <w:r>
              <w:fldChar w:fldCharType="begin"/>
            </w:r>
            <w:r>
              <w:instrText xml:space="preserve"> HYPERLINK "https://baike.baidu.com/item/%E8%84%89%E5%86%B2%E9%98%80/9208746" \t "https://baike.baidu.com/item/%E6%BB%A4%E7%AD%92%E9%99%A4%E5%B0%98%E5%99%A8/_blank" </w:instrText>
            </w:r>
            <w:r>
              <w:fldChar w:fldCharType="separate"/>
            </w:r>
            <w:r>
              <w:rPr>
                <w:rFonts w:eastAsia="仿宋"/>
                <w:sz w:val="24"/>
              </w:rPr>
              <w:t>脉冲阀</w:t>
            </w:r>
            <w:r>
              <w:rPr>
                <w:rFonts w:eastAsia="仿宋"/>
                <w:sz w:val="24"/>
              </w:rPr>
              <w:fldChar w:fldCharType="end"/>
            </w:r>
            <w:r>
              <w:rPr>
                <w:rFonts w:eastAsia="仿宋"/>
                <w:sz w:val="24"/>
              </w:rPr>
              <w:t>的启闭，首先一分室提升阀关闭，将过滤气流截断，然后</w:t>
            </w:r>
            <w:r>
              <w:fldChar w:fldCharType="begin"/>
            </w:r>
            <w:r>
              <w:instrText xml:space="preserve"> HYPERLINK "https://baike.baidu.com/item/%E7%94%B5%E7%A3%81%E8%84%89%E5%86%B2%E9%98%80/3496946" \t "https://baike.baidu.com/item/%E6%BB%A4%E7%AD%92%E9%99%A4%E5%B0%98%E5%99%A8/_blank" </w:instrText>
            </w:r>
            <w:r>
              <w:fldChar w:fldCharType="separate"/>
            </w:r>
            <w:r>
              <w:rPr>
                <w:rFonts w:eastAsia="仿宋"/>
                <w:sz w:val="24"/>
              </w:rPr>
              <w:t>电磁脉冲阀</w:t>
            </w:r>
            <w:r>
              <w:rPr>
                <w:rFonts w:eastAsia="仿宋"/>
                <w:sz w:val="24"/>
              </w:rPr>
              <w:fldChar w:fldCharType="end"/>
            </w:r>
            <w:r>
              <w:rPr>
                <w:rFonts w:eastAsia="仿宋"/>
                <w:sz w:val="24"/>
              </w:rPr>
              <w:t>开启，</w:t>
            </w:r>
            <w:r>
              <w:fldChar w:fldCharType="begin"/>
            </w:r>
            <w:r>
              <w:instrText xml:space="preserve"> HYPERLINK "https://baike.baidu.com/item/%E5%8E%8B%E7%BC%A9%E7%A9%BA%E6%B0%94/5483421" \t "https://baike.baidu.com/item/%E6%BB%A4%E7%AD%92%E9%99%A4%E5%B0%98%E5%99%A8/_blank" </w:instrText>
            </w:r>
            <w:r>
              <w:fldChar w:fldCharType="separate"/>
            </w:r>
            <w:r>
              <w:rPr>
                <w:rFonts w:eastAsia="仿宋"/>
                <w:sz w:val="24"/>
              </w:rPr>
              <w:t>压缩空气</w:t>
            </w:r>
            <w:r>
              <w:rPr>
                <w:rFonts w:eastAsia="仿宋"/>
                <w:sz w:val="24"/>
              </w:rPr>
              <w:fldChar w:fldCharType="end"/>
            </w:r>
            <w:r>
              <w:rPr>
                <w:rFonts w:eastAsia="仿宋"/>
                <w:sz w:val="24"/>
              </w:rPr>
              <w:t>以及短的时间在上箱体内迅速膨胀，涌入</w:t>
            </w:r>
            <w:r>
              <w:fldChar w:fldCharType="begin"/>
            </w:r>
            <w:r>
              <w:instrText xml:space="preserve"> HYPERLINK "https://baike.baidu.com/item/%E6%BB%A4%E7%AD%92/1593301" \t "https://baike.baidu.com/item/%E6%BB%A4%E7%AD%92%E9%99%A4%E5%B0%98%E5%99%A8/_blank" </w:instrText>
            </w:r>
            <w:r>
              <w:fldChar w:fldCharType="separate"/>
            </w:r>
            <w:r>
              <w:rPr>
                <w:rFonts w:eastAsia="仿宋"/>
                <w:sz w:val="24"/>
              </w:rPr>
              <w:t>滤筒</w:t>
            </w:r>
            <w:r>
              <w:rPr>
                <w:rFonts w:eastAsia="仿宋"/>
                <w:sz w:val="24"/>
              </w:rPr>
              <w:fldChar w:fldCharType="end"/>
            </w:r>
            <w:r>
              <w:rPr>
                <w:rFonts w:eastAsia="仿宋"/>
                <w:sz w:val="24"/>
              </w:rPr>
              <w:t>，使滤筒膨胀变形产生振动，并在逆向气流冲刷的作用下，附着在</w:t>
            </w:r>
            <w:r>
              <w:fldChar w:fldCharType="begin"/>
            </w:r>
            <w:r>
              <w:instrText xml:space="preserve"> HYPERLINK "https://baike.baidu.com/item/%E6%BB%A4%E8%A2%8B/5179339" \t "https://baike.baidu.com/item/%E6%BB%A4%E7%AD%92%E9%99%A4%E5%B0%98%E5%99%A8/_blank" </w:instrText>
            </w:r>
            <w:r>
              <w:fldChar w:fldCharType="separate"/>
            </w:r>
            <w:r>
              <w:rPr>
                <w:rFonts w:eastAsia="仿宋"/>
                <w:sz w:val="24"/>
              </w:rPr>
              <w:t>滤袋</w:t>
            </w:r>
            <w:r>
              <w:rPr>
                <w:rFonts w:eastAsia="仿宋"/>
                <w:sz w:val="24"/>
              </w:rPr>
              <w:fldChar w:fldCharType="end"/>
            </w:r>
            <w:r>
              <w:rPr>
                <w:rFonts w:eastAsia="仿宋"/>
                <w:sz w:val="24"/>
              </w:rPr>
              <w:t>外表面上的粉尘被剥离落入灰斗中。清灰完毕后，电磁脉冲阀关闭，提升阀打开，该室又恢复过滤状态。清灰各室依次进行，从第一室清灰开始至下一次清灰开始为一个清灰周期。脱落的粉尘掉入灰斗内通过缷灰阀排出。</w:t>
            </w:r>
          </w:p>
          <w:p w14:paraId="128BFBDE">
            <w:pPr>
              <w:snapToGrid w:val="0"/>
              <w:spacing w:line="500" w:lineRule="exact"/>
              <w:ind w:firstLine="561"/>
              <w:rPr>
                <w:rFonts w:eastAsia="仿宋"/>
                <w:sz w:val="24"/>
              </w:rPr>
            </w:pPr>
            <w:r>
              <w:rPr>
                <w:rFonts w:eastAsia="仿宋"/>
                <w:sz w:val="24"/>
              </w:rPr>
              <w:t>滤筒除尘器处理效果可参照新大洲本田摩托（苏州）有限公司新建年产75万台摩托车、100万台发动机、25万台电动车及5万台助力车项目运行情况，该项目主要从事摩托车、发动机、电动车及助力车的生产，主要工艺为抛丸，抛丸粉尘经集气罩收集后采用滤筒除尘器处理，“新大洲本田摩托（苏州）有限公司新建年产75万台摩托车、100万台发动机、25万台电动车及5万台助力车项”于2017年11月取得环评批复（太环建【2017】319号），并于2019年3月通过“三同时”自主验收，验收监测数据如下表所示。</w:t>
            </w:r>
          </w:p>
          <w:p w14:paraId="6E2A6CF5">
            <w:pPr>
              <w:pStyle w:val="12"/>
              <w:snapToGrid w:val="0"/>
              <w:spacing w:line="500" w:lineRule="exact"/>
              <w:ind w:firstLine="0"/>
              <w:jc w:val="center"/>
              <w:rPr>
                <w:rFonts w:eastAsia="仿宋"/>
                <w:b/>
                <w:szCs w:val="24"/>
              </w:rPr>
            </w:pPr>
            <w:r>
              <w:rPr>
                <w:rFonts w:eastAsia="仿宋"/>
                <w:b/>
                <w:szCs w:val="24"/>
              </w:rPr>
              <w:t>类比项目颗粒物监测数据汇总</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112"/>
              <w:gridCol w:w="1786"/>
              <w:gridCol w:w="891"/>
              <w:gridCol w:w="2141"/>
              <w:gridCol w:w="2075"/>
            </w:tblGrid>
            <w:tr w14:paraId="5CB7C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2341" w:type="pct"/>
                  <w:gridSpan w:val="3"/>
                  <w:vAlign w:val="center"/>
                </w:tcPr>
                <w:p w14:paraId="7769D0CB">
                  <w:pPr>
                    <w:jc w:val="center"/>
                    <w:rPr>
                      <w:rFonts w:eastAsia="仿宋"/>
                      <w:szCs w:val="21"/>
                    </w:rPr>
                  </w:pPr>
                  <w:r>
                    <w:rPr>
                      <w:rFonts w:eastAsia="仿宋"/>
                      <w:szCs w:val="21"/>
                    </w:rPr>
                    <w:t>项目</w:t>
                  </w:r>
                </w:p>
              </w:tc>
              <w:tc>
                <w:tcPr>
                  <w:tcW w:w="464" w:type="pct"/>
                  <w:vAlign w:val="center"/>
                </w:tcPr>
                <w:p w14:paraId="311C74D4">
                  <w:pPr>
                    <w:adjustRightInd w:val="0"/>
                    <w:snapToGrid w:val="0"/>
                    <w:jc w:val="center"/>
                    <w:rPr>
                      <w:rFonts w:eastAsia="仿宋"/>
                      <w:szCs w:val="21"/>
                    </w:rPr>
                  </w:pPr>
                  <w:r>
                    <w:rPr>
                      <w:rFonts w:eastAsia="仿宋"/>
                      <w:szCs w:val="21"/>
                    </w:rPr>
                    <w:t>单位</w:t>
                  </w:r>
                </w:p>
              </w:tc>
              <w:tc>
                <w:tcPr>
                  <w:tcW w:w="1115" w:type="pct"/>
                  <w:vAlign w:val="center"/>
                </w:tcPr>
                <w:p w14:paraId="3347950D">
                  <w:pPr>
                    <w:adjustRightInd w:val="0"/>
                    <w:snapToGrid w:val="0"/>
                    <w:jc w:val="center"/>
                    <w:rPr>
                      <w:rFonts w:eastAsia="仿宋"/>
                      <w:szCs w:val="21"/>
                    </w:rPr>
                  </w:pPr>
                  <w:r>
                    <w:rPr>
                      <w:rFonts w:eastAsia="仿宋"/>
                      <w:szCs w:val="21"/>
                    </w:rPr>
                    <w:t>2018年10月15日</w:t>
                  </w:r>
                </w:p>
              </w:tc>
              <w:tc>
                <w:tcPr>
                  <w:tcW w:w="1080" w:type="pct"/>
                  <w:vAlign w:val="center"/>
                </w:tcPr>
                <w:p w14:paraId="127D58CE">
                  <w:pPr>
                    <w:adjustRightInd w:val="0"/>
                    <w:snapToGrid w:val="0"/>
                    <w:jc w:val="center"/>
                    <w:rPr>
                      <w:rFonts w:eastAsia="仿宋"/>
                      <w:szCs w:val="21"/>
                    </w:rPr>
                  </w:pPr>
                  <w:r>
                    <w:rPr>
                      <w:rFonts w:eastAsia="仿宋"/>
                      <w:szCs w:val="21"/>
                    </w:rPr>
                    <w:t>2018年10月16日</w:t>
                  </w:r>
                </w:p>
              </w:tc>
            </w:tr>
            <w:tr w14:paraId="21CE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341" w:type="pct"/>
                  <w:gridSpan w:val="3"/>
                  <w:vAlign w:val="center"/>
                </w:tcPr>
                <w:p w14:paraId="7C9D3722">
                  <w:pPr>
                    <w:jc w:val="center"/>
                    <w:rPr>
                      <w:rFonts w:eastAsia="仿宋"/>
                      <w:szCs w:val="21"/>
                    </w:rPr>
                  </w:pPr>
                  <w:r>
                    <w:rPr>
                      <w:rFonts w:eastAsia="仿宋"/>
                      <w:szCs w:val="21"/>
                    </w:rPr>
                    <w:t>排气筒名称</w:t>
                  </w:r>
                </w:p>
              </w:tc>
              <w:tc>
                <w:tcPr>
                  <w:tcW w:w="464" w:type="pct"/>
                  <w:vAlign w:val="center"/>
                </w:tcPr>
                <w:p w14:paraId="197A062E">
                  <w:pPr>
                    <w:adjustRightInd w:val="0"/>
                    <w:snapToGrid w:val="0"/>
                    <w:jc w:val="center"/>
                    <w:rPr>
                      <w:rFonts w:eastAsia="仿宋"/>
                      <w:szCs w:val="21"/>
                    </w:rPr>
                  </w:pPr>
                  <w:r>
                    <w:rPr>
                      <w:rFonts w:eastAsia="仿宋"/>
                      <w:szCs w:val="21"/>
                    </w:rPr>
                    <w:t>/</w:t>
                  </w:r>
                </w:p>
              </w:tc>
              <w:tc>
                <w:tcPr>
                  <w:tcW w:w="2195" w:type="pct"/>
                  <w:gridSpan w:val="2"/>
                  <w:vAlign w:val="center"/>
                </w:tcPr>
                <w:p w14:paraId="58A917FE">
                  <w:pPr>
                    <w:jc w:val="center"/>
                    <w:rPr>
                      <w:rFonts w:eastAsia="仿宋"/>
                      <w:szCs w:val="21"/>
                    </w:rPr>
                  </w:pPr>
                  <w:r>
                    <w:rPr>
                      <w:rFonts w:eastAsia="仿宋"/>
                      <w:szCs w:val="21"/>
                    </w:rPr>
                    <w:t>7#排气筒</w:t>
                  </w:r>
                </w:p>
              </w:tc>
            </w:tr>
            <w:tr w14:paraId="5FC1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341" w:type="pct"/>
                  <w:gridSpan w:val="3"/>
                  <w:vAlign w:val="center"/>
                </w:tcPr>
                <w:p w14:paraId="75AB5429">
                  <w:pPr>
                    <w:jc w:val="center"/>
                    <w:rPr>
                      <w:rFonts w:eastAsia="仿宋"/>
                      <w:szCs w:val="21"/>
                    </w:rPr>
                  </w:pPr>
                  <w:r>
                    <w:rPr>
                      <w:rFonts w:eastAsia="仿宋"/>
                      <w:szCs w:val="21"/>
                    </w:rPr>
                    <w:t>处理装置</w:t>
                  </w:r>
                </w:p>
              </w:tc>
              <w:tc>
                <w:tcPr>
                  <w:tcW w:w="464" w:type="pct"/>
                  <w:vAlign w:val="center"/>
                </w:tcPr>
                <w:p w14:paraId="3376AC83">
                  <w:pPr>
                    <w:adjustRightInd w:val="0"/>
                    <w:snapToGrid w:val="0"/>
                    <w:jc w:val="center"/>
                    <w:rPr>
                      <w:rFonts w:eastAsia="仿宋"/>
                      <w:szCs w:val="21"/>
                    </w:rPr>
                  </w:pPr>
                  <w:r>
                    <w:rPr>
                      <w:rFonts w:eastAsia="仿宋"/>
                      <w:szCs w:val="21"/>
                    </w:rPr>
                    <w:t>/</w:t>
                  </w:r>
                </w:p>
              </w:tc>
              <w:tc>
                <w:tcPr>
                  <w:tcW w:w="2195" w:type="pct"/>
                  <w:gridSpan w:val="2"/>
                  <w:vAlign w:val="center"/>
                </w:tcPr>
                <w:p w14:paraId="4F2266EB">
                  <w:pPr>
                    <w:jc w:val="center"/>
                    <w:rPr>
                      <w:rFonts w:eastAsia="仿宋"/>
                      <w:szCs w:val="21"/>
                    </w:rPr>
                  </w:pPr>
                  <w:r>
                    <w:rPr>
                      <w:rFonts w:eastAsia="仿宋"/>
                      <w:szCs w:val="21"/>
                    </w:rPr>
                    <w:t>滤筒</w:t>
                  </w:r>
                </w:p>
              </w:tc>
            </w:tr>
            <w:tr w14:paraId="48D4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341" w:type="pct"/>
                  <w:gridSpan w:val="3"/>
                  <w:vAlign w:val="center"/>
                </w:tcPr>
                <w:p w14:paraId="573E4143">
                  <w:pPr>
                    <w:jc w:val="center"/>
                    <w:rPr>
                      <w:rFonts w:eastAsia="仿宋"/>
                      <w:szCs w:val="21"/>
                    </w:rPr>
                  </w:pPr>
                  <w:r>
                    <w:rPr>
                      <w:rFonts w:eastAsia="仿宋"/>
                      <w:szCs w:val="21"/>
                    </w:rPr>
                    <w:t>排气体高度</w:t>
                  </w:r>
                </w:p>
              </w:tc>
              <w:tc>
                <w:tcPr>
                  <w:tcW w:w="464" w:type="pct"/>
                  <w:vAlign w:val="center"/>
                </w:tcPr>
                <w:p w14:paraId="0A68D6AA">
                  <w:pPr>
                    <w:adjustRightInd w:val="0"/>
                    <w:snapToGrid w:val="0"/>
                    <w:jc w:val="center"/>
                    <w:rPr>
                      <w:rFonts w:eastAsia="仿宋"/>
                      <w:szCs w:val="21"/>
                    </w:rPr>
                  </w:pPr>
                  <w:r>
                    <w:rPr>
                      <w:rFonts w:eastAsia="仿宋"/>
                      <w:szCs w:val="21"/>
                    </w:rPr>
                    <w:t>m</w:t>
                  </w:r>
                </w:p>
              </w:tc>
              <w:tc>
                <w:tcPr>
                  <w:tcW w:w="2195" w:type="pct"/>
                  <w:gridSpan w:val="2"/>
                  <w:vAlign w:val="center"/>
                </w:tcPr>
                <w:p w14:paraId="7F303989">
                  <w:pPr>
                    <w:jc w:val="center"/>
                    <w:rPr>
                      <w:rFonts w:eastAsia="仿宋"/>
                      <w:szCs w:val="21"/>
                    </w:rPr>
                  </w:pPr>
                  <w:r>
                    <w:rPr>
                      <w:rFonts w:eastAsia="仿宋"/>
                      <w:szCs w:val="21"/>
                    </w:rPr>
                    <w:t>15</w:t>
                  </w:r>
                </w:p>
              </w:tc>
            </w:tr>
            <w:tr w14:paraId="2E59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restart"/>
                  <w:vAlign w:val="center"/>
                </w:tcPr>
                <w:p w14:paraId="571423B8">
                  <w:pPr>
                    <w:adjustRightInd w:val="0"/>
                    <w:snapToGrid w:val="0"/>
                    <w:jc w:val="center"/>
                    <w:rPr>
                      <w:rFonts w:eastAsia="仿宋"/>
                      <w:szCs w:val="21"/>
                    </w:rPr>
                  </w:pPr>
                  <w:r>
                    <w:rPr>
                      <w:rFonts w:eastAsia="仿宋"/>
                      <w:szCs w:val="21"/>
                    </w:rPr>
                    <w:t>挂具抛丸进口</w:t>
                  </w:r>
                </w:p>
              </w:tc>
              <w:tc>
                <w:tcPr>
                  <w:tcW w:w="579" w:type="pct"/>
                  <w:vMerge w:val="restart"/>
                  <w:vAlign w:val="center"/>
                </w:tcPr>
                <w:p w14:paraId="6E7EB175">
                  <w:pPr>
                    <w:adjustRightInd w:val="0"/>
                    <w:snapToGrid w:val="0"/>
                    <w:jc w:val="center"/>
                    <w:rPr>
                      <w:rFonts w:eastAsia="仿宋"/>
                      <w:szCs w:val="21"/>
                    </w:rPr>
                  </w:pPr>
                  <w:r>
                    <w:rPr>
                      <w:rFonts w:eastAsia="仿宋"/>
                      <w:szCs w:val="21"/>
                    </w:rPr>
                    <w:t>颗粒物</w:t>
                  </w:r>
                </w:p>
              </w:tc>
              <w:tc>
                <w:tcPr>
                  <w:tcW w:w="930" w:type="pct"/>
                  <w:vAlign w:val="center"/>
                </w:tcPr>
                <w:p w14:paraId="22D8AEC3">
                  <w:pPr>
                    <w:adjustRightInd w:val="0"/>
                    <w:snapToGrid w:val="0"/>
                    <w:jc w:val="center"/>
                    <w:rPr>
                      <w:rFonts w:eastAsia="仿宋"/>
                      <w:szCs w:val="21"/>
                    </w:rPr>
                  </w:pPr>
                  <w:r>
                    <w:rPr>
                      <w:rFonts w:eastAsia="仿宋"/>
                      <w:szCs w:val="21"/>
                    </w:rPr>
                    <w:t>标态废气流量</w:t>
                  </w:r>
                </w:p>
              </w:tc>
              <w:tc>
                <w:tcPr>
                  <w:tcW w:w="464" w:type="pct"/>
                  <w:vAlign w:val="center"/>
                </w:tcPr>
                <w:p w14:paraId="3FF39E7C">
                  <w:pPr>
                    <w:adjustRightInd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1115" w:type="pct"/>
                  <w:vAlign w:val="center"/>
                </w:tcPr>
                <w:p w14:paraId="4F9EBD52">
                  <w:pPr>
                    <w:adjustRightInd w:val="0"/>
                    <w:snapToGrid w:val="0"/>
                    <w:jc w:val="center"/>
                    <w:rPr>
                      <w:rFonts w:eastAsia="仿宋"/>
                      <w:szCs w:val="21"/>
                    </w:rPr>
                  </w:pPr>
                  <w:r>
                    <w:rPr>
                      <w:rFonts w:eastAsia="仿宋"/>
                      <w:szCs w:val="21"/>
                    </w:rPr>
                    <w:t>7.57*10</w:t>
                  </w:r>
                  <w:r>
                    <w:rPr>
                      <w:rFonts w:eastAsia="仿宋"/>
                      <w:szCs w:val="21"/>
                      <w:vertAlign w:val="superscript"/>
                    </w:rPr>
                    <w:t>3</w:t>
                  </w:r>
                </w:p>
              </w:tc>
              <w:tc>
                <w:tcPr>
                  <w:tcW w:w="1080" w:type="pct"/>
                  <w:vAlign w:val="center"/>
                </w:tcPr>
                <w:p w14:paraId="61615318">
                  <w:pPr>
                    <w:adjustRightInd w:val="0"/>
                    <w:snapToGrid w:val="0"/>
                    <w:jc w:val="center"/>
                    <w:rPr>
                      <w:rFonts w:eastAsia="仿宋"/>
                      <w:szCs w:val="21"/>
                    </w:rPr>
                  </w:pPr>
                  <w:r>
                    <w:rPr>
                      <w:rFonts w:eastAsia="仿宋"/>
                      <w:szCs w:val="21"/>
                    </w:rPr>
                    <w:t>8.02*10</w:t>
                  </w:r>
                  <w:r>
                    <w:rPr>
                      <w:rFonts w:eastAsia="仿宋"/>
                      <w:szCs w:val="21"/>
                      <w:vertAlign w:val="superscript"/>
                    </w:rPr>
                    <w:t>3</w:t>
                  </w:r>
                </w:p>
              </w:tc>
            </w:tr>
            <w:tr w14:paraId="6838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continue"/>
                  <w:vAlign w:val="center"/>
                </w:tcPr>
                <w:p w14:paraId="1B5A3971">
                  <w:pPr>
                    <w:adjustRightInd w:val="0"/>
                    <w:snapToGrid w:val="0"/>
                    <w:jc w:val="center"/>
                    <w:rPr>
                      <w:rFonts w:eastAsia="仿宋"/>
                      <w:szCs w:val="21"/>
                    </w:rPr>
                  </w:pPr>
                </w:p>
              </w:tc>
              <w:tc>
                <w:tcPr>
                  <w:tcW w:w="579" w:type="pct"/>
                  <w:vMerge w:val="continue"/>
                  <w:vAlign w:val="center"/>
                </w:tcPr>
                <w:p w14:paraId="2DB08CDC">
                  <w:pPr>
                    <w:adjustRightInd w:val="0"/>
                    <w:snapToGrid w:val="0"/>
                    <w:jc w:val="center"/>
                    <w:rPr>
                      <w:rFonts w:eastAsia="仿宋"/>
                      <w:szCs w:val="21"/>
                    </w:rPr>
                  </w:pPr>
                </w:p>
              </w:tc>
              <w:tc>
                <w:tcPr>
                  <w:tcW w:w="930" w:type="pct"/>
                  <w:vAlign w:val="center"/>
                </w:tcPr>
                <w:p w14:paraId="45C50CF7">
                  <w:pPr>
                    <w:adjustRightInd w:val="0"/>
                    <w:snapToGrid w:val="0"/>
                    <w:jc w:val="center"/>
                    <w:rPr>
                      <w:rFonts w:eastAsia="仿宋"/>
                      <w:szCs w:val="21"/>
                    </w:rPr>
                  </w:pPr>
                  <w:r>
                    <w:rPr>
                      <w:rFonts w:eastAsia="仿宋"/>
                      <w:szCs w:val="21"/>
                    </w:rPr>
                    <w:t>排放浓度</w:t>
                  </w:r>
                </w:p>
              </w:tc>
              <w:tc>
                <w:tcPr>
                  <w:tcW w:w="464" w:type="pct"/>
                  <w:vAlign w:val="center"/>
                </w:tcPr>
                <w:p w14:paraId="1283355E">
                  <w:pPr>
                    <w:adjustRightInd w:val="0"/>
                    <w:snapToGrid w:val="0"/>
                    <w:jc w:val="center"/>
                    <w:rPr>
                      <w:rFonts w:eastAsia="仿宋"/>
                      <w:szCs w:val="21"/>
                    </w:rPr>
                  </w:pPr>
                  <w:r>
                    <w:rPr>
                      <w:rFonts w:eastAsia="仿宋"/>
                      <w:szCs w:val="21"/>
                    </w:rPr>
                    <w:t>mg/m</w:t>
                  </w:r>
                  <w:r>
                    <w:rPr>
                      <w:rFonts w:eastAsia="仿宋"/>
                      <w:szCs w:val="21"/>
                      <w:vertAlign w:val="superscript"/>
                    </w:rPr>
                    <w:t>3</w:t>
                  </w:r>
                </w:p>
              </w:tc>
              <w:tc>
                <w:tcPr>
                  <w:tcW w:w="1115" w:type="pct"/>
                  <w:vAlign w:val="center"/>
                </w:tcPr>
                <w:p w14:paraId="4239A586">
                  <w:pPr>
                    <w:adjustRightInd w:val="0"/>
                    <w:snapToGrid w:val="0"/>
                    <w:jc w:val="center"/>
                    <w:rPr>
                      <w:rFonts w:eastAsia="仿宋"/>
                      <w:szCs w:val="21"/>
                    </w:rPr>
                  </w:pPr>
                  <w:r>
                    <w:rPr>
                      <w:rFonts w:eastAsia="仿宋"/>
                      <w:szCs w:val="21"/>
                    </w:rPr>
                    <w:t>80.7</w:t>
                  </w:r>
                </w:p>
              </w:tc>
              <w:tc>
                <w:tcPr>
                  <w:tcW w:w="1080" w:type="pct"/>
                  <w:vAlign w:val="center"/>
                </w:tcPr>
                <w:p w14:paraId="28375BC2">
                  <w:pPr>
                    <w:adjustRightInd w:val="0"/>
                    <w:snapToGrid w:val="0"/>
                    <w:jc w:val="center"/>
                    <w:rPr>
                      <w:rFonts w:eastAsia="仿宋"/>
                      <w:szCs w:val="21"/>
                    </w:rPr>
                  </w:pPr>
                  <w:r>
                    <w:rPr>
                      <w:rFonts w:eastAsia="仿宋"/>
                      <w:szCs w:val="21"/>
                    </w:rPr>
                    <w:t>83.4</w:t>
                  </w:r>
                </w:p>
              </w:tc>
            </w:tr>
            <w:tr w14:paraId="6567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continue"/>
                  <w:vAlign w:val="center"/>
                </w:tcPr>
                <w:p w14:paraId="020FE424">
                  <w:pPr>
                    <w:adjustRightInd w:val="0"/>
                    <w:snapToGrid w:val="0"/>
                    <w:jc w:val="center"/>
                    <w:rPr>
                      <w:rFonts w:eastAsia="仿宋"/>
                      <w:szCs w:val="21"/>
                    </w:rPr>
                  </w:pPr>
                </w:p>
              </w:tc>
              <w:tc>
                <w:tcPr>
                  <w:tcW w:w="579" w:type="pct"/>
                  <w:vMerge w:val="continue"/>
                  <w:vAlign w:val="center"/>
                </w:tcPr>
                <w:p w14:paraId="382B9F8F">
                  <w:pPr>
                    <w:adjustRightInd w:val="0"/>
                    <w:snapToGrid w:val="0"/>
                    <w:jc w:val="center"/>
                    <w:rPr>
                      <w:rFonts w:eastAsia="仿宋"/>
                      <w:szCs w:val="21"/>
                    </w:rPr>
                  </w:pPr>
                </w:p>
              </w:tc>
              <w:tc>
                <w:tcPr>
                  <w:tcW w:w="930" w:type="pct"/>
                  <w:vAlign w:val="center"/>
                </w:tcPr>
                <w:p w14:paraId="42E67D54">
                  <w:pPr>
                    <w:adjustRightInd w:val="0"/>
                    <w:snapToGrid w:val="0"/>
                    <w:jc w:val="center"/>
                    <w:rPr>
                      <w:rFonts w:eastAsia="仿宋"/>
                      <w:szCs w:val="21"/>
                    </w:rPr>
                  </w:pPr>
                  <w:r>
                    <w:rPr>
                      <w:rFonts w:eastAsia="仿宋"/>
                      <w:szCs w:val="21"/>
                    </w:rPr>
                    <w:t>排放速率</w:t>
                  </w:r>
                </w:p>
              </w:tc>
              <w:tc>
                <w:tcPr>
                  <w:tcW w:w="464" w:type="pct"/>
                  <w:vAlign w:val="center"/>
                </w:tcPr>
                <w:p w14:paraId="5A2FE37D">
                  <w:pPr>
                    <w:adjustRightInd w:val="0"/>
                    <w:snapToGrid w:val="0"/>
                    <w:jc w:val="center"/>
                    <w:rPr>
                      <w:rFonts w:eastAsia="仿宋"/>
                      <w:szCs w:val="21"/>
                    </w:rPr>
                  </w:pPr>
                  <w:r>
                    <w:rPr>
                      <w:rFonts w:eastAsia="仿宋"/>
                      <w:szCs w:val="21"/>
                    </w:rPr>
                    <w:t>kg/h</w:t>
                  </w:r>
                </w:p>
              </w:tc>
              <w:tc>
                <w:tcPr>
                  <w:tcW w:w="1115" w:type="pct"/>
                  <w:vAlign w:val="center"/>
                </w:tcPr>
                <w:p w14:paraId="36BA58F1">
                  <w:pPr>
                    <w:adjustRightInd w:val="0"/>
                    <w:snapToGrid w:val="0"/>
                    <w:jc w:val="center"/>
                    <w:rPr>
                      <w:rFonts w:eastAsia="仿宋"/>
                      <w:szCs w:val="21"/>
                    </w:rPr>
                  </w:pPr>
                  <w:r>
                    <w:rPr>
                      <w:rFonts w:eastAsia="仿宋"/>
                      <w:szCs w:val="21"/>
                    </w:rPr>
                    <w:t>0.61</w:t>
                  </w:r>
                </w:p>
              </w:tc>
              <w:tc>
                <w:tcPr>
                  <w:tcW w:w="1080" w:type="pct"/>
                  <w:vAlign w:val="center"/>
                </w:tcPr>
                <w:p w14:paraId="4D23816E">
                  <w:pPr>
                    <w:adjustRightInd w:val="0"/>
                    <w:snapToGrid w:val="0"/>
                    <w:jc w:val="center"/>
                    <w:rPr>
                      <w:rFonts w:eastAsia="仿宋"/>
                      <w:szCs w:val="21"/>
                    </w:rPr>
                  </w:pPr>
                  <w:r>
                    <w:rPr>
                      <w:rFonts w:eastAsia="仿宋"/>
                      <w:szCs w:val="21"/>
                    </w:rPr>
                    <w:t>0.67</w:t>
                  </w:r>
                </w:p>
              </w:tc>
            </w:tr>
            <w:tr w14:paraId="469D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restart"/>
                  <w:vAlign w:val="center"/>
                </w:tcPr>
                <w:p w14:paraId="35BF96C1">
                  <w:pPr>
                    <w:adjustRightInd w:val="0"/>
                    <w:snapToGrid w:val="0"/>
                    <w:jc w:val="center"/>
                    <w:rPr>
                      <w:rFonts w:eastAsia="仿宋"/>
                      <w:szCs w:val="21"/>
                    </w:rPr>
                  </w:pPr>
                  <w:r>
                    <w:rPr>
                      <w:rFonts w:eastAsia="仿宋"/>
                      <w:szCs w:val="21"/>
                    </w:rPr>
                    <w:t>挂具抛丸出口</w:t>
                  </w:r>
                </w:p>
              </w:tc>
              <w:tc>
                <w:tcPr>
                  <w:tcW w:w="579" w:type="pct"/>
                  <w:vMerge w:val="restart"/>
                  <w:vAlign w:val="center"/>
                </w:tcPr>
                <w:p w14:paraId="012D96EA">
                  <w:pPr>
                    <w:adjustRightInd w:val="0"/>
                    <w:snapToGrid w:val="0"/>
                    <w:jc w:val="center"/>
                    <w:rPr>
                      <w:rFonts w:eastAsia="仿宋"/>
                      <w:szCs w:val="21"/>
                    </w:rPr>
                  </w:pPr>
                  <w:r>
                    <w:rPr>
                      <w:rFonts w:eastAsia="仿宋"/>
                      <w:szCs w:val="21"/>
                    </w:rPr>
                    <w:t>颗粒物</w:t>
                  </w:r>
                </w:p>
              </w:tc>
              <w:tc>
                <w:tcPr>
                  <w:tcW w:w="930" w:type="pct"/>
                  <w:vAlign w:val="center"/>
                </w:tcPr>
                <w:p w14:paraId="3AD98038">
                  <w:pPr>
                    <w:adjustRightInd w:val="0"/>
                    <w:snapToGrid w:val="0"/>
                    <w:jc w:val="center"/>
                    <w:rPr>
                      <w:rFonts w:eastAsia="仿宋"/>
                      <w:szCs w:val="21"/>
                    </w:rPr>
                  </w:pPr>
                  <w:r>
                    <w:rPr>
                      <w:rFonts w:eastAsia="仿宋"/>
                      <w:szCs w:val="21"/>
                    </w:rPr>
                    <w:t>标态废气流量</w:t>
                  </w:r>
                </w:p>
              </w:tc>
              <w:tc>
                <w:tcPr>
                  <w:tcW w:w="464" w:type="pct"/>
                  <w:vAlign w:val="center"/>
                </w:tcPr>
                <w:p w14:paraId="3A01520A">
                  <w:pPr>
                    <w:adjustRightInd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1115" w:type="pct"/>
                  <w:vAlign w:val="center"/>
                </w:tcPr>
                <w:p w14:paraId="731E895A">
                  <w:pPr>
                    <w:adjustRightInd w:val="0"/>
                    <w:snapToGrid w:val="0"/>
                    <w:jc w:val="center"/>
                    <w:rPr>
                      <w:rFonts w:eastAsia="仿宋"/>
                      <w:szCs w:val="21"/>
                    </w:rPr>
                  </w:pPr>
                  <w:r>
                    <w:rPr>
                      <w:rFonts w:eastAsia="仿宋"/>
                      <w:szCs w:val="21"/>
                    </w:rPr>
                    <w:t>6121</w:t>
                  </w:r>
                </w:p>
              </w:tc>
              <w:tc>
                <w:tcPr>
                  <w:tcW w:w="1080" w:type="pct"/>
                  <w:vAlign w:val="center"/>
                </w:tcPr>
                <w:p w14:paraId="54620322">
                  <w:pPr>
                    <w:adjustRightInd w:val="0"/>
                    <w:snapToGrid w:val="0"/>
                    <w:jc w:val="center"/>
                    <w:rPr>
                      <w:rFonts w:eastAsia="仿宋"/>
                      <w:szCs w:val="21"/>
                    </w:rPr>
                  </w:pPr>
                  <w:r>
                    <w:rPr>
                      <w:rFonts w:eastAsia="仿宋"/>
                      <w:szCs w:val="21"/>
                    </w:rPr>
                    <w:t>6116</w:t>
                  </w:r>
                </w:p>
              </w:tc>
            </w:tr>
            <w:tr w14:paraId="0469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continue"/>
                  <w:vAlign w:val="center"/>
                </w:tcPr>
                <w:p w14:paraId="7373A775">
                  <w:pPr>
                    <w:adjustRightInd w:val="0"/>
                    <w:snapToGrid w:val="0"/>
                    <w:jc w:val="center"/>
                    <w:rPr>
                      <w:rFonts w:eastAsia="仿宋"/>
                      <w:szCs w:val="21"/>
                    </w:rPr>
                  </w:pPr>
                </w:p>
              </w:tc>
              <w:tc>
                <w:tcPr>
                  <w:tcW w:w="579" w:type="pct"/>
                  <w:vMerge w:val="continue"/>
                  <w:vAlign w:val="center"/>
                </w:tcPr>
                <w:p w14:paraId="6D44A12E">
                  <w:pPr>
                    <w:adjustRightInd w:val="0"/>
                    <w:snapToGrid w:val="0"/>
                    <w:jc w:val="center"/>
                    <w:rPr>
                      <w:rFonts w:eastAsia="仿宋"/>
                      <w:szCs w:val="21"/>
                    </w:rPr>
                  </w:pPr>
                </w:p>
              </w:tc>
              <w:tc>
                <w:tcPr>
                  <w:tcW w:w="930" w:type="pct"/>
                  <w:vAlign w:val="center"/>
                </w:tcPr>
                <w:p w14:paraId="0DB79403">
                  <w:pPr>
                    <w:adjustRightInd w:val="0"/>
                    <w:snapToGrid w:val="0"/>
                    <w:jc w:val="center"/>
                    <w:rPr>
                      <w:rFonts w:eastAsia="仿宋"/>
                      <w:szCs w:val="21"/>
                    </w:rPr>
                  </w:pPr>
                  <w:r>
                    <w:rPr>
                      <w:rFonts w:eastAsia="仿宋"/>
                      <w:szCs w:val="21"/>
                    </w:rPr>
                    <w:t>排放浓度</w:t>
                  </w:r>
                </w:p>
              </w:tc>
              <w:tc>
                <w:tcPr>
                  <w:tcW w:w="464" w:type="pct"/>
                  <w:vAlign w:val="center"/>
                </w:tcPr>
                <w:p w14:paraId="7185AD78">
                  <w:pPr>
                    <w:adjustRightInd w:val="0"/>
                    <w:snapToGrid w:val="0"/>
                    <w:jc w:val="center"/>
                    <w:rPr>
                      <w:rFonts w:eastAsia="仿宋"/>
                      <w:szCs w:val="21"/>
                    </w:rPr>
                  </w:pPr>
                  <w:r>
                    <w:rPr>
                      <w:rFonts w:eastAsia="仿宋"/>
                      <w:szCs w:val="21"/>
                    </w:rPr>
                    <w:t>mg/m</w:t>
                  </w:r>
                  <w:r>
                    <w:rPr>
                      <w:rFonts w:eastAsia="仿宋"/>
                      <w:szCs w:val="21"/>
                      <w:vertAlign w:val="superscript"/>
                    </w:rPr>
                    <w:t>3</w:t>
                  </w:r>
                </w:p>
              </w:tc>
              <w:tc>
                <w:tcPr>
                  <w:tcW w:w="1115" w:type="pct"/>
                  <w:vAlign w:val="center"/>
                </w:tcPr>
                <w:p w14:paraId="3D3603C9">
                  <w:pPr>
                    <w:adjustRightInd w:val="0"/>
                    <w:snapToGrid w:val="0"/>
                    <w:jc w:val="center"/>
                    <w:rPr>
                      <w:rFonts w:eastAsia="仿宋"/>
                      <w:szCs w:val="21"/>
                    </w:rPr>
                  </w:pPr>
                  <w:r>
                    <w:rPr>
                      <w:rFonts w:eastAsia="仿宋"/>
                      <w:szCs w:val="21"/>
                    </w:rPr>
                    <w:t>ND</w:t>
                  </w:r>
                </w:p>
              </w:tc>
              <w:tc>
                <w:tcPr>
                  <w:tcW w:w="1080" w:type="pct"/>
                  <w:vAlign w:val="center"/>
                </w:tcPr>
                <w:p w14:paraId="22F79CA5">
                  <w:pPr>
                    <w:adjustRightInd w:val="0"/>
                    <w:snapToGrid w:val="0"/>
                    <w:jc w:val="center"/>
                    <w:rPr>
                      <w:rFonts w:eastAsia="仿宋"/>
                      <w:szCs w:val="21"/>
                    </w:rPr>
                  </w:pPr>
                  <w:r>
                    <w:rPr>
                      <w:rFonts w:eastAsia="仿宋"/>
                      <w:szCs w:val="21"/>
                    </w:rPr>
                    <w:t>3.2</w:t>
                  </w:r>
                </w:p>
              </w:tc>
            </w:tr>
            <w:tr w14:paraId="3FD4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continue"/>
                  <w:vAlign w:val="center"/>
                </w:tcPr>
                <w:p w14:paraId="4A5F9A90">
                  <w:pPr>
                    <w:adjustRightInd w:val="0"/>
                    <w:snapToGrid w:val="0"/>
                    <w:jc w:val="center"/>
                    <w:rPr>
                      <w:rFonts w:eastAsia="仿宋"/>
                      <w:szCs w:val="21"/>
                    </w:rPr>
                  </w:pPr>
                </w:p>
              </w:tc>
              <w:tc>
                <w:tcPr>
                  <w:tcW w:w="579" w:type="pct"/>
                  <w:vMerge w:val="continue"/>
                  <w:vAlign w:val="center"/>
                </w:tcPr>
                <w:p w14:paraId="6EE2BF92">
                  <w:pPr>
                    <w:adjustRightInd w:val="0"/>
                    <w:snapToGrid w:val="0"/>
                    <w:jc w:val="center"/>
                    <w:rPr>
                      <w:rFonts w:eastAsia="仿宋"/>
                      <w:szCs w:val="21"/>
                    </w:rPr>
                  </w:pPr>
                </w:p>
              </w:tc>
              <w:tc>
                <w:tcPr>
                  <w:tcW w:w="930" w:type="pct"/>
                  <w:vAlign w:val="center"/>
                </w:tcPr>
                <w:p w14:paraId="6431AECB">
                  <w:pPr>
                    <w:adjustRightInd w:val="0"/>
                    <w:snapToGrid w:val="0"/>
                    <w:jc w:val="center"/>
                    <w:rPr>
                      <w:rFonts w:eastAsia="仿宋"/>
                      <w:szCs w:val="21"/>
                    </w:rPr>
                  </w:pPr>
                  <w:r>
                    <w:rPr>
                      <w:rFonts w:eastAsia="仿宋"/>
                      <w:szCs w:val="21"/>
                    </w:rPr>
                    <w:t>排放速率</w:t>
                  </w:r>
                </w:p>
              </w:tc>
              <w:tc>
                <w:tcPr>
                  <w:tcW w:w="464" w:type="pct"/>
                  <w:vAlign w:val="center"/>
                </w:tcPr>
                <w:p w14:paraId="24661DF1">
                  <w:pPr>
                    <w:adjustRightInd w:val="0"/>
                    <w:snapToGrid w:val="0"/>
                    <w:jc w:val="center"/>
                    <w:rPr>
                      <w:rFonts w:eastAsia="仿宋"/>
                      <w:szCs w:val="21"/>
                    </w:rPr>
                  </w:pPr>
                  <w:r>
                    <w:rPr>
                      <w:rFonts w:eastAsia="仿宋"/>
                      <w:szCs w:val="21"/>
                    </w:rPr>
                    <w:t>kg/h</w:t>
                  </w:r>
                </w:p>
              </w:tc>
              <w:tc>
                <w:tcPr>
                  <w:tcW w:w="1115" w:type="pct"/>
                  <w:vAlign w:val="center"/>
                </w:tcPr>
                <w:p w14:paraId="634C495F">
                  <w:pPr>
                    <w:adjustRightInd w:val="0"/>
                    <w:snapToGrid w:val="0"/>
                    <w:jc w:val="center"/>
                    <w:rPr>
                      <w:rFonts w:eastAsia="仿宋"/>
                      <w:szCs w:val="21"/>
                    </w:rPr>
                  </w:pPr>
                  <w:r>
                    <w:rPr>
                      <w:rFonts w:eastAsia="仿宋"/>
                      <w:szCs w:val="21"/>
                    </w:rPr>
                    <w:t>/</w:t>
                  </w:r>
                </w:p>
              </w:tc>
              <w:tc>
                <w:tcPr>
                  <w:tcW w:w="1080" w:type="pct"/>
                  <w:vAlign w:val="center"/>
                </w:tcPr>
                <w:p w14:paraId="46AF6BC9">
                  <w:pPr>
                    <w:adjustRightInd w:val="0"/>
                    <w:snapToGrid w:val="0"/>
                    <w:jc w:val="center"/>
                    <w:rPr>
                      <w:rFonts w:eastAsia="仿宋"/>
                      <w:szCs w:val="21"/>
                    </w:rPr>
                  </w:pPr>
                  <w:r>
                    <w:rPr>
                      <w:rFonts w:eastAsia="仿宋"/>
                      <w:szCs w:val="21"/>
                    </w:rPr>
                    <w:t>0.02</w:t>
                  </w:r>
                </w:p>
              </w:tc>
            </w:tr>
            <w:tr w14:paraId="49E0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Align w:val="center"/>
                </w:tcPr>
                <w:p w14:paraId="4A0DBF50">
                  <w:pPr>
                    <w:adjustRightInd w:val="0"/>
                    <w:snapToGrid w:val="0"/>
                    <w:jc w:val="center"/>
                    <w:rPr>
                      <w:rFonts w:eastAsia="仿宋"/>
                      <w:szCs w:val="21"/>
                    </w:rPr>
                  </w:pPr>
                  <w:r>
                    <w:rPr>
                      <w:rFonts w:eastAsia="仿宋"/>
                      <w:szCs w:val="21"/>
                    </w:rPr>
                    <w:t>处理效率</w:t>
                  </w:r>
                </w:p>
              </w:tc>
              <w:tc>
                <w:tcPr>
                  <w:tcW w:w="1509" w:type="pct"/>
                  <w:gridSpan w:val="2"/>
                  <w:vAlign w:val="center"/>
                </w:tcPr>
                <w:p w14:paraId="1DBC58EA">
                  <w:pPr>
                    <w:jc w:val="center"/>
                    <w:rPr>
                      <w:rFonts w:eastAsia="仿宋"/>
                      <w:szCs w:val="21"/>
                    </w:rPr>
                  </w:pPr>
                  <w:r>
                    <w:rPr>
                      <w:rFonts w:eastAsia="仿宋"/>
                      <w:szCs w:val="21"/>
                    </w:rPr>
                    <w:t>颗粒物</w:t>
                  </w:r>
                </w:p>
              </w:tc>
              <w:tc>
                <w:tcPr>
                  <w:tcW w:w="464" w:type="pct"/>
                  <w:vAlign w:val="center"/>
                </w:tcPr>
                <w:p w14:paraId="160ACCDE">
                  <w:pPr>
                    <w:adjustRightInd w:val="0"/>
                    <w:snapToGrid w:val="0"/>
                    <w:jc w:val="center"/>
                    <w:rPr>
                      <w:rFonts w:eastAsia="仿宋"/>
                      <w:szCs w:val="21"/>
                    </w:rPr>
                  </w:pPr>
                  <w:r>
                    <w:rPr>
                      <w:rFonts w:eastAsia="仿宋"/>
                      <w:szCs w:val="21"/>
                    </w:rPr>
                    <w:t>%</w:t>
                  </w:r>
                </w:p>
              </w:tc>
              <w:tc>
                <w:tcPr>
                  <w:tcW w:w="1115" w:type="pct"/>
                  <w:vAlign w:val="center"/>
                </w:tcPr>
                <w:p w14:paraId="397F7597">
                  <w:pPr>
                    <w:adjustRightInd w:val="0"/>
                    <w:snapToGrid w:val="0"/>
                    <w:jc w:val="center"/>
                    <w:rPr>
                      <w:rFonts w:eastAsia="仿宋"/>
                      <w:szCs w:val="21"/>
                    </w:rPr>
                  </w:pPr>
                  <w:r>
                    <w:rPr>
                      <w:rFonts w:eastAsia="仿宋"/>
                      <w:szCs w:val="21"/>
                    </w:rPr>
                    <w:t>/</w:t>
                  </w:r>
                </w:p>
              </w:tc>
              <w:tc>
                <w:tcPr>
                  <w:tcW w:w="1080" w:type="pct"/>
                  <w:vAlign w:val="center"/>
                </w:tcPr>
                <w:p w14:paraId="7D661532">
                  <w:pPr>
                    <w:adjustRightInd w:val="0"/>
                    <w:snapToGrid w:val="0"/>
                    <w:jc w:val="center"/>
                    <w:rPr>
                      <w:rFonts w:eastAsia="仿宋"/>
                      <w:szCs w:val="21"/>
                    </w:rPr>
                  </w:pPr>
                  <w:r>
                    <w:rPr>
                      <w:rFonts w:eastAsia="仿宋"/>
                      <w:szCs w:val="21"/>
                    </w:rPr>
                    <w:t>97.01</w:t>
                  </w:r>
                </w:p>
              </w:tc>
            </w:tr>
            <w:tr w14:paraId="368A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restart"/>
                  <w:vAlign w:val="center"/>
                </w:tcPr>
                <w:p w14:paraId="14F2B0E8">
                  <w:pPr>
                    <w:adjustRightInd w:val="0"/>
                    <w:snapToGrid w:val="0"/>
                    <w:jc w:val="center"/>
                    <w:rPr>
                      <w:rFonts w:eastAsia="仿宋"/>
                      <w:szCs w:val="21"/>
                    </w:rPr>
                  </w:pPr>
                  <w:r>
                    <w:rPr>
                      <w:rFonts w:eastAsia="仿宋"/>
                      <w:szCs w:val="21"/>
                    </w:rPr>
                    <w:t>排放标准</w:t>
                  </w:r>
                </w:p>
              </w:tc>
              <w:tc>
                <w:tcPr>
                  <w:tcW w:w="579" w:type="pct"/>
                  <w:vMerge w:val="restart"/>
                  <w:vAlign w:val="center"/>
                </w:tcPr>
                <w:p w14:paraId="1FA82355">
                  <w:pPr>
                    <w:adjustRightInd w:val="0"/>
                    <w:snapToGrid w:val="0"/>
                    <w:jc w:val="center"/>
                    <w:rPr>
                      <w:rFonts w:eastAsia="仿宋"/>
                      <w:szCs w:val="21"/>
                    </w:rPr>
                  </w:pPr>
                  <w:r>
                    <w:rPr>
                      <w:rFonts w:eastAsia="仿宋"/>
                      <w:szCs w:val="21"/>
                    </w:rPr>
                    <w:t>颗粒物</w:t>
                  </w:r>
                </w:p>
              </w:tc>
              <w:tc>
                <w:tcPr>
                  <w:tcW w:w="930" w:type="pct"/>
                  <w:vAlign w:val="center"/>
                </w:tcPr>
                <w:p w14:paraId="0920E329">
                  <w:pPr>
                    <w:adjustRightInd w:val="0"/>
                    <w:snapToGrid w:val="0"/>
                    <w:jc w:val="center"/>
                    <w:rPr>
                      <w:rFonts w:eastAsia="仿宋"/>
                      <w:szCs w:val="21"/>
                    </w:rPr>
                  </w:pPr>
                  <w:r>
                    <w:rPr>
                      <w:rFonts w:eastAsia="仿宋"/>
                      <w:szCs w:val="21"/>
                    </w:rPr>
                    <w:t>排放浓度</w:t>
                  </w:r>
                </w:p>
              </w:tc>
              <w:tc>
                <w:tcPr>
                  <w:tcW w:w="464" w:type="pct"/>
                  <w:vAlign w:val="center"/>
                </w:tcPr>
                <w:p w14:paraId="5C89A6F3">
                  <w:pPr>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195" w:type="pct"/>
                  <w:gridSpan w:val="2"/>
                  <w:vAlign w:val="center"/>
                </w:tcPr>
                <w:p w14:paraId="24BFE288">
                  <w:pPr>
                    <w:jc w:val="center"/>
                    <w:rPr>
                      <w:rFonts w:eastAsia="仿宋"/>
                      <w:szCs w:val="21"/>
                    </w:rPr>
                  </w:pPr>
                  <w:r>
                    <w:rPr>
                      <w:rFonts w:eastAsia="仿宋"/>
                      <w:szCs w:val="21"/>
                    </w:rPr>
                    <w:t>120</w:t>
                  </w:r>
                </w:p>
              </w:tc>
            </w:tr>
            <w:tr w14:paraId="1999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32" w:type="pct"/>
                  <w:vMerge w:val="continue"/>
                  <w:vAlign w:val="center"/>
                </w:tcPr>
                <w:p w14:paraId="60C82FF5">
                  <w:pPr>
                    <w:adjustRightInd w:val="0"/>
                    <w:snapToGrid w:val="0"/>
                    <w:jc w:val="center"/>
                    <w:rPr>
                      <w:rFonts w:eastAsia="仿宋"/>
                      <w:szCs w:val="21"/>
                    </w:rPr>
                  </w:pPr>
                </w:p>
              </w:tc>
              <w:tc>
                <w:tcPr>
                  <w:tcW w:w="579" w:type="pct"/>
                  <w:vMerge w:val="continue"/>
                  <w:vAlign w:val="center"/>
                </w:tcPr>
                <w:p w14:paraId="2C183A3E">
                  <w:pPr>
                    <w:adjustRightInd w:val="0"/>
                    <w:snapToGrid w:val="0"/>
                    <w:jc w:val="center"/>
                    <w:rPr>
                      <w:rFonts w:eastAsia="仿宋"/>
                      <w:szCs w:val="21"/>
                    </w:rPr>
                  </w:pPr>
                </w:p>
              </w:tc>
              <w:tc>
                <w:tcPr>
                  <w:tcW w:w="930" w:type="pct"/>
                  <w:vAlign w:val="center"/>
                </w:tcPr>
                <w:p w14:paraId="2C5B3E8D">
                  <w:pPr>
                    <w:adjustRightInd w:val="0"/>
                    <w:snapToGrid w:val="0"/>
                    <w:jc w:val="center"/>
                    <w:rPr>
                      <w:rFonts w:eastAsia="仿宋"/>
                      <w:szCs w:val="21"/>
                    </w:rPr>
                  </w:pPr>
                  <w:r>
                    <w:rPr>
                      <w:rFonts w:eastAsia="仿宋"/>
                      <w:szCs w:val="21"/>
                    </w:rPr>
                    <w:t>排放速率</w:t>
                  </w:r>
                </w:p>
              </w:tc>
              <w:tc>
                <w:tcPr>
                  <w:tcW w:w="464" w:type="pct"/>
                  <w:vAlign w:val="center"/>
                </w:tcPr>
                <w:p w14:paraId="14686AF9">
                  <w:pPr>
                    <w:adjustRightInd w:val="0"/>
                    <w:snapToGrid w:val="0"/>
                    <w:jc w:val="center"/>
                    <w:rPr>
                      <w:rFonts w:eastAsia="仿宋"/>
                      <w:szCs w:val="21"/>
                    </w:rPr>
                  </w:pPr>
                  <w:r>
                    <w:rPr>
                      <w:rFonts w:eastAsia="仿宋"/>
                      <w:szCs w:val="21"/>
                    </w:rPr>
                    <w:t>kg/h</w:t>
                  </w:r>
                </w:p>
              </w:tc>
              <w:tc>
                <w:tcPr>
                  <w:tcW w:w="2195" w:type="pct"/>
                  <w:gridSpan w:val="2"/>
                  <w:vAlign w:val="center"/>
                </w:tcPr>
                <w:p w14:paraId="49DA5DD0">
                  <w:pPr>
                    <w:jc w:val="center"/>
                    <w:rPr>
                      <w:rFonts w:eastAsia="仿宋"/>
                      <w:szCs w:val="21"/>
                    </w:rPr>
                  </w:pPr>
                  <w:r>
                    <w:rPr>
                      <w:rFonts w:eastAsia="仿宋"/>
                      <w:szCs w:val="21"/>
                    </w:rPr>
                    <w:t>3.5</w:t>
                  </w:r>
                </w:p>
              </w:tc>
            </w:tr>
          </w:tbl>
          <w:p w14:paraId="5581578D">
            <w:pPr>
              <w:snapToGrid w:val="0"/>
              <w:spacing w:line="500" w:lineRule="exact"/>
              <w:ind w:firstLine="561"/>
              <w:rPr>
                <w:rFonts w:eastAsia="仿宋"/>
                <w:sz w:val="24"/>
              </w:rPr>
            </w:pPr>
            <w:r>
              <w:rPr>
                <w:rFonts w:eastAsia="仿宋"/>
                <w:sz w:val="24"/>
              </w:rPr>
              <w:t>根据上表可知，“新大洲本田摩托（苏州）有限公司新建年产75万台摩托车、100万台发动机、25万台电动车及5万台助力车项目”颗粒物采用“滤筒除尘器”处理后，颗粒物处理效率可达95%以上，废气可达标排放。</w:t>
            </w:r>
          </w:p>
          <w:p w14:paraId="3085F118">
            <w:pPr>
              <w:spacing w:line="500" w:lineRule="exact"/>
              <w:ind w:firstLine="482" w:firstLineChars="200"/>
              <w:rPr>
                <w:rFonts w:eastAsia="仿宋"/>
                <w:bCs/>
                <w:sz w:val="24"/>
              </w:rPr>
            </w:pPr>
            <w:r>
              <w:rPr>
                <w:rFonts w:hint="eastAsia" w:eastAsia="仿宋"/>
                <w:b/>
                <w:sz w:val="24"/>
              </w:rPr>
              <w:t>布袋除尘器：</w:t>
            </w:r>
            <w:r>
              <w:rPr>
                <w:rFonts w:eastAsia="仿宋"/>
                <w:bCs/>
                <w:sz w:val="24"/>
              </w:rPr>
              <w:t>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w:t>
            </w:r>
            <w:r>
              <w:rPr>
                <w:rFonts w:hint="eastAsia" w:eastAsia="仿宋"/>
                <w:bCs/>
                <w:sz w:val="24"/>
              </w:rPr>
              <w:t>布袋</w:t>
            </w:r>
            <w:r>
              <w:rPr>
                <w:rFonts w:eastAsia="仿宋"/>
                <w:bCs/>
                <w:sz w:val="24"/>
              </w:rPr>
              <w:t>除尘器的除尘效率高也是与滤料分不开的，滤料性能和质量的好坏，直接关系到</w:t>
            </w:r>
            <w:r>
              <w:rPr>
                <w:rFonts w:hint="eastAsia" w:eastAsia="仿宋"/>
                <w:bCs/>
                <w:sz w:val="24"/>
              </w:rPr>
              <w:t>布袋</w:t>
            </w:r>
            <w:r>
              <w:rPr>
                <w:rFonts w:eastAsia="仿宋"/>
                <w:bCs/>
                <w:sz w:val="24"/>
              </w:rPr>
              <w:t>除尘器性能的好坏和使用寿命的长短。而过滤材料是制作滤袋的主要材料，它的性能和质量是促进</w:t>
            </w:r>
            <w:r>
              <w:rPr>
                <w:rFonts w:hint="eastAsia" w:eastAsia="仿宋"/>
                <w:bCs/>
                <w:sz w:val="24"/>
              </w:rPr>
              <w:t>布袋</w:t>
            </w:r>
            <w:r>
              <w:rPr>
                <w:rFonts w:eastAsia="仿宋"/>
                <w:bCs/>
                <w:sz w:val="24"/>
              </w:rPr>
              <w:t>除尘技术进步，影响其应用范围和使用寿命。</w:t>
            </w:r>
          </w:p>
          <w:p w14:paraId="7C79B884">
            <w:pPr>
              <w:spacing w:line="500" w:lineRule="exact"/>
              <w:ind w:firstLine="480" w:firstLineChars="200"/>
              <w:rPr>
                <w:rFonts w:eastAsia="仿宋"/>
                <w:bCs/>
                <w:sz w:val="24"/>
              </w:rPr>
            </w:pPr>
            <w:r>
              <w:rPr>
                <w:rFonts w:hint="eastAsia" w:eastAsia="仿宋"/>
                <w:bCs/>
                <w:sz w:val="24"/>
              </w:rPr>
              <w:t>布袋</w:t>
            </w:r>
            <w:r>
              <w:rPr>
                <w:rFonts w:eastAsia="仿宋"/>
                <w:bCs/>
                <w:sz w:val="24"/>
              </w:rPr>
              <w:t>除尘器优点：</w:t>
            </w:r>
            <w:r>
              <w:rPr>
                <w:rFonts w:hint="eastAsia" w:ascii="宋体" w:hAnsi="宋体" w:cs="宋体"/>
                <w:bCs/>
                <w:sz w:val="24"/>
              </w:rPr>
              <w:t>①</w:t>
            </w:r>
            <w:r>
              <w:rPr>
                <w:rFonts w:eastAsia="仿宋"/>
                <w:bCs/>
                <w:sz w:val="24"/>
              </w:rPr>
              <w:t>除尘效率高，一般在9</w:t>
            </w:r>
            <w:r>
              <w:rPr>
                <w:rFonts w:hint="eastAsia" w:eastAsia="仿宋"/>
                <w:bCs/>
                <w:sz w:val="24"/>
              </w:rPr>
              <w:t>5</w:t>
            </w:r>
            <w:r>
              <w:rPr>
                <w:rFonts w:eastAsia="仿宋"/>
                <w:bCs/>
                <w:sz w:val="24"/>
              </w:rPr>
              <w:t>%以上。</w:t>
            </w:r>
            <w:r>
              <w:rPr>
                <w:rFonts w:hint="eastAsia" w:ascii="宋体" w:hAnsi="宋体" w:cs="宋体"/>
                <w:bCs/>
                <w:sz w:val="24"/>
              </w:rPr>
              <w:t>②</w:t>
            </w:r>
            <w:r>
              <w:rPr>
                <w:rFonts w:eastAsia="仿宋"/>
                <w:bCs/>
                <w:sz w:val="24"/>
              </w:rPr>
              <w:t>处理风量的范围广，小的仅1min数m</w:t>
            </w:r>
            <w:r>
              <w:rPr>
                <w:rFonts w:eastAsia="仿宋"/>
                <w:bCs/>
                <w:sz w:val="24"/>
                <w:vertAlign w:val="superscript"/>
              </w:rPr>
              <w:t>3</w:t>
            </w:r>
            <w:r>
              <w:rPr>
                <w:rFonts w:eastAsia="仿宋"/>
                <w:bCs/>
                <w:sz w:val="24"/>
              </w:rPr>
              <w:t>，大的可达1min数万m</w:t>
            </w:r>
            <w:r>
              <w:rPr>
                <w:rFonts w:eastAsia="仿宋"/>
                <w:bCs/>
                <w:sz w:val="24"/>
                <w:vertAlign w:val="superscript"/>
              </w:rPr>
              <w:t>3</w:t>
            </w:r>
            <w:r>
              <w:rPr>
                <w:rFonts w:eastAsia="仿宋"/>
                <w:bCs/>
                <w:sz w:val="24"/>
              </w:rPr>
              <w:t>，既可用于工业炉窑的烟气除尘，减少大气污染物的排放。</w:t>
            </w:r>
            <w:r>
              <w:rPr>
                <w:rFonts w:hint="eastAsia" w:ascii="宋体" w:hAnsi="宋体" w:cs="宋体"/>
                <w:bCs/>
                <w:sz w:val="24"/>
              </w:rPr>
              <w:t>③</w:t>
            </w:r>
            <w:r>
              <w:rPr>
                <w:rFonts w:eastAsia="仿宋"/>
                <w:bCs/>
                <w:sz w:val="24"/>
              </w:rPr>
              <w:t>结构简单，维护操作方便。</w:t>
            </w:r>
            <w:r>
              <w:rPr>
                <w:rFonts w:hint="eastAsia" w:ascii="宋体" w:hAnsi="宋体" w:cs="宋体"/>
                <w:bCs/>
                <w:sz w:val="24"/>
              </w:rPr>
              <w:t>④</w:t>
            </w:r>
            <w:r>
              <w:rPr>
                <w:rFonts w:eastAsia="仿宋"/>
                <w:bCs/>
                <w:sz w:val="24"/>
              </w:rPr>
              <w:t>在保证同样高除尘效率的前提下，造价低于电除尘器。</w:t>
            </w:r>
            <w:r>
              <w:rPr>
                <w:rFonts w:hint="eastAsia" w:ascii="宋体" w:hAnsi="宋体" w:cs="宋体"/>
                <w:bCs/>
                <w:sz w:val="24"/>
              </w:rPr>
              <w:t>⑤</w:t>
            </w:r>
            <w:r>
              <w:rPr>
                <w:rFonts w:eastAsia="仿宋"/>
                <w:bCs/>
                <w:sz w:val="24"/>
              </w:rPr>
              <w:t>采用玻璃纤维、聚四氟乙烯、P84等耐高温滤料时，可在200</w:t>
            </w:r>
            <w:r>
              <w:rPr>
                <w:rFonts w:hint="eastAsia" w:ascii="宋体" w:hAnsi="宋体" w:cs="宋体"/>
                <w:bCs/>
                <w:sz w:val="24"/>
              </w:rPr>
              <w:t>℃</w:t>
            </w:r>
            <w:r>
              <w:rPr>
                <w:rFonts w:eastAsia="仿宋"/>
                <w:bCs/>
                <w:sz w:val="24"/>
              </w:rPr>
              <w:t>以上的高温条件下运行。</w:t>
            </w:r>
            <w:r>
              <w:rPr>
                <w:rFonts w:hint="eastAsia" w:ascii="宋体" w:hAnsi="宋体" w:cs="宋体"/>
                <w:bCs/>
                <w:sz w:val="24"/>
              </w:rPr>
              <w:t>⑥</w:t>
            </w:r>
            <w:r>
              <w:rPr>
                <w:rFonts w:eastAsia="仿宋"/>
                <w:bCs/>
                <w:sz w:val="24"/>
              </w:rPr>
              <w:t>对粉尘的特性不敏感，不受粉尘及电阻的影响。</w:t>
            </w:r>
            <w:r>
              <w:rPr>
                <w:rFonts w:hint="eastAsia" w:ascii="宋体" w:hAnsi="宋体" w:cs="宋体"/>
                <w:bCs/>
                <w:sz w:val="24"/>
              </w:rPr>
              <w:t>⑦</w:t>
            </w:r>
            <w:r>
              <w:rPr>
                <w:rFonts w:eastAsia="仿宋"/>
                <w:bCs/>
                <w:sz w:val="24"/>
              </w:rPr>
              <w:t>粉尘处理容易，不需用水，所以不存在污水处理或泥浆处理问题，收集的粉尘容易回收利用。</w:t>
            </w:r>
            <w:r>
              <w:rPr>
                <w:rFonts w:hint="eastAsia" w:ascii="宋体" w:hAnsi="宋体" w:cs="宋体"/>
                <w:bCs/>
                <w:sz w:val="24"/>
              </w:rPr>
              <w:t>⑧</w:t>
            </w:r>
            <w:r>
              <w:rPr>
                <w:rFonts w:eastAsia="仿宋"/>
                <w:bCs/>
                <w:sz w:val="24"/>
              </w:rPr>
              <w:t>性能稳定，处理风量、气体含尘量、温度等工作条件的变化，对</w:t>
            </w:r>
            <w:r>
              <w:rPr>
                <w:rFonts w:hint="eastAsia" w:eastAsia="仿宋"/>
                <w:bCs/>
                <w:sz w:val="24"/>
              </w:rPr>
              <w:t>布袋</w:t>
            </w:r>
            <w:r>
              <w:rPr>
                <w:rFonts w:eastAsia="仿宋"/>
                <w:bCs/>
                <w:sz w:val="24"/>
              </w:rPr>
              <w:t>除尘器的除尘效果影响不大。</w:t>
            </w:r>
          </w:p>
          <w:p w14:paraId="4DF432F6">
            <w:pPr>
              <w:spacing w:line="500" w:lineRule="exact"/>
              <w:ind w:firstLine="480" w:firstLineChars="200"/>
              <w:rPr>
                <w:rFonts w:eastAsia="仿宋"/>
                <w:b/>
                <w:bCs/>
                <w:sz w:val="24"/>
              </w:rPr>
            </w:pPr>
            <w:r>
              <w:rPr>
                <w:rFonts w:eastAsia="仿宋"/>
                <w:bCs/>
                <w:sz w:val="24"/>
              </w:rPr>
              <w:t>根据本项目工艺特点及废气设计方案，类比同类型项目生产情况，</w:t>
            </w:r>
            <w:r>
              <w:rPr>
                <w:rFonts w:hint="eastAsia" w:eastAsia="仿宋"/>
                <w:bCs/>
                <w:sz w:val="24"/>
              </w:rPr>
              <w:t>滤筒+布袋两级</w:t>
            </w:r>
            <w:r>
              <w:rPr>
                <w:rFonts w:eastAsia="仿宋"/>
                <w:bCs/>
                <w:sz w:val="24"/>
              </w:rPr>
              <w:t>除尘装置处理效率</w:t>
            </w:r>
            <w:r>
              <w:rPr>
                <w:rFonts w:hint="eastAsia" w:eastAsia="仿宋"/>
                <w:bCs/>
                <w:sz w:val="24"/>
              </w:rPr>
              <w:t>可达99.8%以上，本项目保守取99%</w:t>
            </w:r>
            <w:r>
              <w:rPr>
                <w:rFonts w:eastAsia="仿宋"/>
                <w:bCs/>
                <w:sz w:val="24"/>
              </w:rPr>
              <w:t>。</w:t>
            </w:r>
          </w:p>
          <w:p w14:paraId="4DEC0BA3">
            <w:pPr>
              <w:snapToGrid w:val="0"/>
              <w:spacing w:line="500" w:lineRule="exact"/>
              <w:ind w:firstLine="561"/>
              <w:rPr>
                <w:rFonts w:eastAsia="仿宋"/>
                <w:sz w:val="24"/>
              </w:rPr>
            </w:pPr>
            <w:r>
              <w:rPr>
                <w:rFonts w:hint="eastAsia" w:eastAsia="仿宋"/>
                <w:b/>
                <w:bCs/>
                <w:sz w:val="24"/>
              </w:rPr>
              <w:t>过滤棉吸附原理：</w:t>
            </w:r>
            <w:r>
              <w:rPr>
                <w:rFonts w:hint="eastAsia" w:eastAsia="仿宋"/>
                <w:sz w:val="24"/>
              </w:rPr>
              <w:t>过滤棉也叫</w:t>
            </w:r>
            <w:r>
              <w:rPr>
                <w:rFonts w:eastAsia="仿宋"/>
                <w:sz w:val="24"/>
              </w:rPr>
              <w:t>漆雾毡、阻漆网、组漆棉、玻璃纤维蓬松毡、油漆过滤网，由高强度的连续单丝玻璃纤维组成，呈递增结构，捕捉率高、漆雾隔离效果好；压缩性能号，能保持其外型不变，其过滤纤维利于储存漆雾灰尘；漆雾毡过滤料为绿白两色，绿色面为空气迎风面；耐温度强，可达到100%相对温度的耐温性，耐高温达170°C。工程实践表明，过滤棉对颗粒物的截留率可达90%左右。</w:t>
            </w:r>
          </w:p>
          <w:p w14:paraId="52B9FFD5">
            <w:pPr>
              <w:spacing w:line="500" w:lineRule="exact"/>
              <w:ind w:firstLine="482" w:firstLineChars="200"/>
              <w:rPr>
                <w:rFonts w:eastAsia="仿宋"/>
                <w:bCs/>
                <w:sz w:val="24"/>
              </w:rPr>
            </w:pPr>
            <w:r>
              <w:rPr>
                <w:rFonts w:eastAsia="仿宋"/>
                <w:b/>
                <w:sz w:val="24"/>
              </w:rPr>
              <w:t>活性炭吸附原理：</w:t>
            </w:r>
            <w:r>
              <w:rPr>
                <w:rFonts w:eastAsia="仿宋"/>
                <w:bCs/>
                <w:sz w:val="24"/>
              </w:rPr>
              <w:t>活性炭是一种多孔性的含炭物质，它具有高度发达的孔隙构造，活性炭的多孔结构为其提供了大量的表面积，能与气体（杂质）充分接触，从而赋予了活性炭所特有的吸附性能，使其非常容易达到吸收杂质的目的。就像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600～1500m</w:t>
            </w:r>
            <w:r>
              <w:rPr>
                <w:rFonts w:eastAsia="仿宋"/>
                <w:bCs/>
                <w:sz w:val="24"/>
                <w:vertAlign w:val="superscript"/>
              </w:rPr>
              <w:t>2</w:t>
            </w:r>
            <w:r>
              <w:rPr>
                <w:rFonts w:eastAsia="仿宋"/>
                <w:bCs/>
                <w:sz w:val="24"/>
              </w:rPr>
              <w:t>/g），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w:t>
            </w:r>
          </w:p>
          <w:p w14:paraId="2888BE00">
            <w:pPr>
              <w:pStyle w:val="13"/>
              <w:spacing w:line="500" w:lineRule="exact"/>
              <w:rPr>
                <w:b w:val="0"/>
                <w:color w:val="auto"/>
              </w:rPr>
            </w:pPr>
            <w:r>
              <w:rPr>
                <w:color w:val="auto"/>
              </w:rPr>
              <w:t>本项目</w:t>
            </w:r>
            <w:r>
              <w:rPr>
                <w:rFonts w:hint="eastAsia"/>
                <w:color w:val="auto"/>
              </w:rPr>
              <w:t>两</w:t>
            </w:r>
            <w:r>
              <w:rPr>
                <w:color w:val="auto"/>
              </w:rPr>
              <w:t>级活性炭吸附装置技术参数</w:t>
            </w:r>
          </w:p>
          <w:tbl>
            <w:tblPr>
              <w:tblStyle w:val="43"/>
              <w:tblW w:w="8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4"/>
              <w:gridCol w:w="2553"/>
              <w:gridCol w:w="3402"/>
              <w:gridCol w:w="1949"/>
            </w:tblGrid>
            <w:tr w14:paraId="3891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93" w:type="pct"/>
                  <w:vMerge w:val="restart"/>
                  <w:tcBorders>
                    <w:tl2br w:val="nil"/>
                    <w:tr2bl w:val="nil"/>
                  </w:tcBorders>
                  <w:vAlign w:val="center"/>
                </w:tcPr>
                <w:p w14:paraId="3E07180D">
                  <w:pPr>
                    <w:autoSpaceDE w:val="0"/>
                    <w:autoSpaceDN w:val="0"/>
                    <w:snapToGrid w:val="0"/>
                    <w:jc w:val="center"/>
                    <w:rPr>
                      <w:rFonts w:eastAsia="仿宋"/>
                      <w:szCs w:val="22"/>
                    </w:rPr>
                  </w:pPr>
                  <w:r>
                    <w:rPr>
                      <w:rFonts w:eastAsia="仿宋"/>
                      <w:szCs w:val="22"/>
                    </w:rPr>
                    <w:t>序号</w:t>
                  </w:r>
                </w:p>
              </w:tc>
              <w:tc>
                <w:tcPr>
                  <w:tcW w:w="1488" w:type="pct"/>
                  <w:vMerge w:val="restart"/>
                  <w:tcBorders>
                    <w:tl2br w:val="nil"/>
                    <w:tr2bl w:val="nil"/>
                  </w:tcBorders>
                  <w:tcMar>
                    <w:top w:w="0" w:type="dxa"/>
                    <w:left w:w="108" w:type="dxa"/>
                    <w:bottom w:w="0" w:type="dxa"/>
                    <w:right w:w="108" w:type="dxa"/>
                  </w:tcMar>
                  <w:vAlign w:val="center"/>
                </w:tcPr>
                <w:p w14:paraId="02EFD019">
                  <w:pPr>
                    <w:autoSpaceDE w:val="0"/>
                    <w:autoSpaceDN w:val="0"/>
                    <w:snapToGrid w:val="0"/>
                    <w:jc w:val="center"/>
                    <w:rPr>
                      <w:rFonts w:eastAsia="仿宋"/>
                      <w:szCs w:val="22"/>
                    </w:rPr>
                  </w:pPr>
                  <w:r>
                    <w:rPr>
                      <w:rFonts w:eastAsia="仿宋"/>
                      <w:szCs w:val="22"/>
                    </w:rPr>
                    <w:t>名称</w:t>
                  </w:r>
                </w:p>
              </w:tc>
              <w:tc>
                <w:tcPr>
                  <w:tcW w:w="3119" w:type="pct"/>
                  <w:gridSpan w:val="2"/>
                  <w:tcBorders>
                    <w:tl2br w:val="nil"/>
                    <w:tr2bl w:val="nil"/>
                  </w:tcBorders>
                  <w:tcMar>
                    <w:top w:w="0" w:type="dxa"/>
                    <w:left w:w="108" w:type="dxa"/>
                    <w:bottom w:w="0" w:type="dxa"/>
                    <w:right w:w="108" w:type="dxa"/>
                  </w:tcMar>
                  <w:vAlign w:val="center"/>
                </w:tcPr>
                <w:p w14:paraId="7B3DD30B">
                  <w:pPr>
                    <w:autoSpaceDE w:val="0"/>
                    <w:autoSpaceDN w:val="0"/>
                    <w:snapToGrid w:val="0"/>
                    <w:jc w:val="center"/>
                    <w:rPr>
                      <w:rFonts w:eastAsia="仿宋"/>
                      <w:szCs w:val="22"/>
                    </w:rPr>
                  </w:pPr>
                  <w:r>
                    <w:rPr>
                      <w:rFonts w:eastAsia="仿宋"/>
                      <w:szCs w:val="22"/>
                    </w:rPr>
                    <w:t>主要技术参数</w:t>
                  </w:r>
                </w:p>
              </w:tc>
            </w:tr>
            <w:tr w14:paraId="1CC43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93" w:type="pct"/>
                  <w:vMerge w:val="continue"/>
                  <w:tcBorders>
                    <w:tl2br w:val="nil"/>
                    <w:tr2bl w:val="nil"/>
                  </w:tcBorders>
                  <w:vAlign w:val="center"/>
                </w:tcPr>
                <w:p w14:paraId="276E8616">
                  <w:pPr>
                    <w:autoSpaceDE w:val="0"/>
                    <w:autoSpaceDN w:val="0"/>
                    <w:snapToGrid w:val="0"/>
                    <w:jc w:val="center"/>
                    <w:rPr>
                      <w:rFonts w:eastAsia="仿宋"/>
                      <w:szCs w:val="22"/>
                    </w:rPr>
                  </w:pPr>
                </w:p>
              </w:tc>
              <w:tc>
                <w:tcPr>
                  <w:tcW w:w="1488" w:type="pct"/>
                  <w:vMerge w:val="continue"/>
                  <w:tcBorders>
                    <w:tl2br w:val="nil"/>
                    <w:tr2bl w:val="nil"/>
                  </w:tcBorders>
                  <w:tcMar>
                    <w:top w:w="0" w:type="dxa"/>
                    <w:left w:w="108" w:type="dxa"/>
                    <w:bottom w:w="0" w:type="dxa"/>
                    <w:right w:w="108" w:type="dxa"/>
                  </w:tcMar>
                  <w:vAlign w:val="center"/>
                </w:tcPr>
                <w:p w14:paraId="41CED881">
                  <w:pPr>
                    <w:autoSpaceDE w:val="0"/>
                    <w:autoSpaceDN w:val="0"/>
                    <w:snapToGrid w:val="0"/>
                    <w:jc w:val="center"/>
                    <w:rPr>
                      <w:rFonts w:eastAsia="仿宋"/>
                      <w:szCs w:val="22"/>
                    </w:rPr>
                  </w:pPr>
                </w:p>
              </w:tc>
              <w:tc>
                <w:tcPr>
                  <w:tcW w:w="1983" w:type="pct"/>
                  <w:tcBorders>
                    <w:tl2br w:val="nil"/>
                    <w:tr2bl w:val="nil"/>
                  </w:tcBorders>
                  <w:tcMar>
                    <w:top w:w="0" w:type="dxa"/>
                    <w:left w:w="108" w:type="dxa"/>
                    <w:bottom w:w="0" w:type="dxa"/>
                    <w:right w:w="108" w:type="dxa"/>
                  </w:tcMar>
                  <w:vAlign w:val="center"/>
                </w:tcPr>
                <w:p w14:paraId="783C98DB">
                  <w:pPr>
                    <w:autoSpaceDE w:val="0"/>
                    <w:autoSpaceDN w:val="0"/>
                    <w:snapToGrid w:val="0"/>
                    <w:jc w:val="center"/>
                    <w:rPr>
                      <w:rFonts w:eastAsia="仿宋"/>
                      <w:szCs w:val="22"/>
                    </w:rPr>
                  </w:pPr>
                  <w:r>
                    <w:rPr>
                      <w:rFonts w:eastAsia="仿宋"/>
                      <w:szCs w:val="22"/>
                    </w:rPr>
                    <w:t>《工业有机废气治理用活性炭通用技术要求》（DB32/T5030-2025）</w:t>
                  </w:r>
                </w:p>
              </w:tc>
              <w:tc>
                <w:tcPr>
                  <w:tcW w:w="1136" w:type="pct"/>
                  <w:vAlign w:val="center"/>
                </w:tcPr>
                <w:p w14:paraId="18F38F3E">
                  <w:pPr>
                    <w:autoSpaceDE w:val="0"/>
                    <w:autoSpaceDN w:val="0"/>
                    <w:snapToGrid w:val="0"/>
                    <w:jc w:val="center"/>
                    <w:rPr>
                      <w:rFonts w:eastAsia="仿宋"/>
                      <w:szCs w:val="22"/>
                    </w:rPr>
                  </w:pPr>
                  <w:r>
                    <w:rPr>
                      <w:rFonts w:eastAsia="仿宋"/>
                      <w:szCs w:val="22"/>
                    </w:rPr>
                    <w:t>本项目</w:t>
                  </w:r>
                </w:p>
              </w:tc>
            </w:tr>
            <w:tr w14:paraId="4B82A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93" w:type="pct"/>
                  <w:tcBorders>
                    <w:tl2br w:val="nil"/>
                    <w:tr2bl w:val="nil"/>
                  </w:tcBorders>
                  <w:vAlign w:val="center"/>
                </w:tcPr>
                <w:p w14:paraId="6F7D7891">
                  <w:pPr>
                    <w:autoSpaceDE w:val="0"/>
                    <w:autoSpaceDN w:val="0"/>
                    <w:snapToGrid w:val="0"/>
                    <w:jc w:val="center"/>
                    <w:rPr>
                      <w:rFonts w:eastAsia="仿宋"/>
                      <w:szCs w:val="22"/>
                    </w:rPr>
                  </w:pPr>
                  <w:r>
                    <w:rPr>
                      <w:rFonts w:eastAsia="仿宋"/>
                      <w:szCs w:val="22"/>
                    </w:rPr>
                    <w:t>1</w:t>
                  </w:r>
                </w:p>
              </w:tc>
              <w:tc>
                <w:tcPr>
                  <w:tcW w:w="1488" w:type="pct"/>
                  <w:tcBorders>
                    <w:tl2br w:val="nil"/>
                    <w:tr2bl w:val="nil"/>
                  </w:tcBorders>
                  <w:tcMar>
                    <w:top w:w="0" w:type="dxa"/>
                    <w:left w:w="108" w:type="dxa"/>
                    <w:bottom w:w="0" w:type="dxa"/>
                    <w:right w:w="108" w:type="dxa"/>
                  </w:tcMar>
                  <w:vAlign w:val="center"/>
                </w:tcPr>
                <w:p w14:paraId="31E17CC9">
                  <w:pPr>
                    <w:autoSpaceDE w:val="0"/>
                    <w:autoSpaceDN w:val="0"/>
                    <w:snapToGrid w:val="0"/>
                    <w:jc w:val="center"/>
                    <w:rPr>
                      <w:rFonts w:eastAsia="仿宋"/>
                      <w:szCs w:val="22"/>
                    </w:rPr>
                  </w:pPr>
                  <w:r>
                    <w:rPr>
                      <w:rFonts w:eastAsia="仿宋"/>
                      <w:szCs w:val="22"/>
                    </w:rPr>
                    <w:t>活性炭种类</w:t>
                  </w:r>
                </w:p>
              </w:tc>
              <w:tc>
                <w:tcPr>
                  <w:tcW w:w="1983" w:type="pct"/>
                  <w:tcBorders>
                    <w:tl2br w:val="nil"/>
                    <w:tr2bl w:val="nil"/>
                  </w:tcBorders>
                  <w:tcMar>
                    <w:top w:w="0" w:type="dxa"/>
                    <w:left w:w="108" w:type="dxa"/>
                    <w:bottom w:w="0" w:type="dxa"/>
                    <w:right w:w="108" w:type="dxa"/>
                  </w:tcMar>
                  <w:vAlign w:val="center"/>
                </w:tcPr>
                <w:p w14:paraId="4D81C57A">
                  <w:pPr>
                    <w:autoSpaceDE w:val="0"/>
                    <w:autoSpaceDN w:val="0"/>
                    <w:snapToGrid w:val="0"/>
                    <w:jc w:val="center"/>
                    <w:rPr>
                      <w:rFonts w:eastAsia="仿宋"/>
                      <w:szCs w:val="22"/>
                    </w:rPr>
                  </w:pPr>
                  <w:r>
                    <w:rPr>
                      <w:rFonts w:eastAsia="仿宋"/>
                      <w:szCs w:val="22"/>
                    </w:rPr>
                    <w:t>/</w:t>
                  </w:r>
                </w:p>
              </w:tc>
              <w:tc>
                <w:tcPr>
                  <w:tcW w:w="1136" w:type="pct"/>
                  <w:vAlign w:val="center"/>
                </w:tcPr>
                <w:p w14:paraId="5B1F074A">
                  <w:pPr>
                    <w:autoSpaceDE w:val="0"/>
                    <w:autoSpaceDN w:val="0"/>
                    <w:snapToGrid w:val="0"/>
                    <w:jc w:val="center"/>
                    <w:rPr>
                      <w:rFonts w:eastAsia="仿宋"/>
                      <w:szCs w:val="22"/>
                    </w:rPr>
                  </w:pPr>
                  <w:r>
                    <w:rPr>
                      <w:rFonts w:hint="eastAsia" w:eastAsia="仿宋"/>
                      <w:szCs w:val="22"/>
                    </w:rPr>
                    <w:t>颗粒</w:t>
                  </w:r>
                  <w:r>
                    <w:rPr>
                      <w:rFonts w:eastAsia="仿宋"/>
                      <w:szCs w:val="22"/>
                    </w:rPr>
                    <w:t>活性炭</w:t>
                  </w:r>
                </w:p>
              </w:tc>
            </w:tr>
            <w:tr w14:paraId="7CFAA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1BC90330">
                  <w:pPr>
                    <w:autoSpaceDE w:val="0"/>
                    <w:autoSpaceDN w:val="0"/>
                    <w:snapToGrid w:val="0"/>
                    <w:jc w:val="center"/>
                    <w:rPr>
                      <w:rFonts w:eastAsia="仿宋"/>
                      <w:szCs w:val="22"/>
                    </w:rPr>
                  </w:pPr>
                  <w:r>
                    <w:rPr>
                      <w:rFonts w:eastAsia="仿宋"/>
                      <w:szCs w:val="22"/>
                    </w:rPr>
                    <w:t>2</w:t>
                  </w:r>
                </w:p>
              </w:tc>
              <w:tc>
                <w:tcPr>
                  <w:tcW w:w="1488" w:type="pct"/>
                  <w:tcBorders>
                    <w:tl2br w:val="nil"/>
                    <w:tr2bl w:val="nil"/>
                  </w:tcBorders>
                  <w:tcMar>
                    <w:top w:w="0" w:type="dxa"/>
                    <w:left w:w="108" w:type="dxa"/>
                    <w:bottom w:w="0" w:type="dxa"/>
                    <w:right w:w="108" w:type="dxa"/>
                  </w:tcMar>
                  <w:vAlign w:val="center"/>
                </w:tcPr>
                <w:p w14:paraId="7F77E396">
                  <w:pPr>
                    <w:autoSpaceDE w:val="0"/>
                    <w:autoSpaceDN w:val="0"/>
                    <w:snapToGrid w:val="0"/>
                    <w:jc w:val="center"/>
                    <w:rPr>
                      <w:rFonts w:eastAsia="仿宋"/>
                      <w:szCs w:val="22"/>
                    </w:rPr>
                  </w:pPr>
                  <w:r>
                    <w:rPr>
                      <w:rFonts w:eastAsia="仿宋"/>
                      <w:szCs w:val="22"/>
                    </w:rPr>
                    <w:t>处理风量</w:t>
                  </w:r>
                </w:p>
              </w:tc>
              <w:tc>
                <w:tcPr>
                  <w:tcW w:w="1983" w:type="pct"/>
                  <w:tcBorders>
                    <w:tl2br w:val="nil"/>
                    <w:tr2bl w:val="nil"/>
                  </w:tcBorders>
                  <w:tcMar>
                    <w:top w:w="0" w:type="dxa"/>
                    <w:left w:w="108" w:type="dxa"/>
                    <w:bottom w:w="0" w:type="dxa"/>
                    <w:right w:w="108" w:type="dxa"/>
                  </w:tcMar>
                  <w:vAlign w:val="center"/>
                </w:tcPr>
                <w:p w14:paraId="2C2A8946">
                  <w:pPr>
                    <w:autoSpaceDE w:val="0"/>
                    <w:autoSpaceDN w:val="0"/>
                    <w:snapToGrid w:val="0"/>
                    <w:jc w:val="center"/>
                    <w:rPr>
                      <w:rFonts w:eastAsia="仿宋"/>
                      <w:szCs w:val="22"/>
                    </w:rPr>
                  </w:pPr>
                  <w:r>
                    <w:rPr>
                      <w:rFonts w:eastAsia="仿宋"/>
                      <w:szCs w:val="22"/>
                    </w:rPr>
                    <w:t>/</w:t>
                  </w:r>
                </w:p>
              </w:tc>
              <w:tc>
                <w:tcPr>
                  <w:tcW w:w="1136" w:type="pct"/>
                  <w:vAlign w:val="center"/>
                </w:tcPr>
                <w:p w14:paraId="2427A66D">
                  <w:pPr>
                    <w:autoSpaceDE w:val="0"/>
                    <w:autoSpaceDN w:val="0"/>
                    <w:snapToGrid w:val="0"/>
                    <w:jc w:val="center"/>
                    <w:rPr>
                      <w:rFonts w:eastAsia="仿宋"/>
                      <w:szCs w:val="22"/>
                    </w:rPr>
                  </w:pPr>
                  <w:r>
                    <w:rPr>
                      <w:rFonts w:eastAsia="仿宋"/>
                      <w:szCs w:val="22"/>
                    </w:rPr>
                    <w:t>8000m</w:t>
                  </w:r>
                  <w:r>
                    <w:rPr>
                      <w:rFonts w:eastAsia="仿宋"/>
                      <w:szCs w:val="22"/>
                      <w:vertAlign w:val="superscript"/>
                    </w:rPr>
                    <w:t>3</w:t>
                  </w:r>
                  <w:r>
                    <w:rPr>
                      <w:rFonts w:eastAsia="仿宋"/>
                      <w:szCs w:val="22"/>
                    </w:rPr>
                    <w:t>/h</w:t>
                  </w:r>
                </w:p>
              </w:tc>
            </w:tr>
            <w:tr w14:paraId="530AC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3F77FED0">
                  <w:pPr>
                    <w:autoSpaceDE w:val="0"/>
                    <w:autoSpaceDN w:val="0"/>
                    <w:snapToGrid w:val="0"/>
                    <w:jc w:val="center"/>
                    <w:rPr>
                      <w:rFonts w:eastAsia="仿宋"/>
                      <w:szCs w:val="22"/>
                    </w:rPr>
                  </w:pPr>
                  <w:r>
                    <w:rPr>
                      <w:rFonts w:eastAsia="仿宋"/>
                      <w:szCs w:val="22"/>
                    </w:rPr>
                    <w:t>3</w:t>
                  </w:r>
                </w:p>
              </w:tc>
              <w:tc>
                <w:tcPr>
                  <w:tcW w:w="1488" w:type="pct"/>
                  <w:tcBorders>
                    <w:tl2br w:val="nil"/>
                    <w:tr2bl w:val="nil"/>
                  </w:tcBorders>
                  <w:tcMar>
                    <w:top w:w="0" w:type="dxa"/>
                    <w:left w:w="108" w:type="dxa"/>
                    <w:bottom w:w="0" w:type="dxa"/>
                    <w:right w:w="108" w:type="dxa"/>
                  </w:tcMar>
                  <w:vAlign w:val="center"/>
                </w:tcPr>
                <w:p w14:paraId="1C4FB8CA">
                  <w:pPr>
                    <w:autoSpaceDE w:val="0"/>
                    <w:autoSpaceDN w:val="0"/>
                    <w:snapToGrid w:val="0"/>
                    <w:jc w:val="center"/>
                    <w:rPr>
                      <w:rFonts w:eastAsia="仿宋"/>
                      <w:szCs w:val="22"/>
                    </w:rPr>
                  </w:pPr>
                  <w:r>
                    <w:rPr>
                      <w:rFonts w:eastAsia="仿宋"/>
                      <w:szCs w:val="22"/>
                    </w:rPr>
                    <w:t>单个活性炭吸附塔尺寸</w:t>
                  </w:r>
                </w:p>
              </w:tc>
              <w:tc>
                <w:tcPr>
                  <w:tcW w:w="1983" w:type="pct"/>
                  <w:tcBorders>
                    <w:tl2br w:val="nil"/>
                    <w:tr2bl w:val="nil"/>
                  </w:tcBorders>
                  <w:tcMar>
                    <w:top w:w="0" w:type="dxa"/>
                    <w:left w:w="108" w:type="dxa"/>
                    <w:bottom w:w="0" w:type="dxa"/>
                    <w:right w:w="108" w:type="dxa"/>
                  </w:tcMar>
                  <w:vAlign w:val="center"/>
                </w:tcPr>
                <w:p w14:paraId="6E9B5F34">
                  <w:pPr>
                    <w:autoSpaceDE w:val="0"/>
                    <w:autoSpaceDN w:val="0"/>
                    <w:snapToGrid w:val="0"/>
                    <w:jc w:val="center"/>
                    <w:rPr>
                      <w:rFonts w:eastAsia="仿宋"/>
                      <w:szCs w:val="22"/>
                    </w:rPr>
                  </w:pPr>
                  <w:r>
                    <w:rPr>
                      <w:rFonts w:eastAsia="仿宋"/>
                      <w:szCs w:val="22"/>
                    </w:rPr>
                    <w:t>/</w:t>
                  </w:r>
                </w:p>
              </w:tc>
              <w:tc>
                <w:tcPr>
                  <w:tcW w:w="1136" w:type="pct"/>
                  <w:vAlign w:val="center"/>
                </w:tcPr>
                <w:p w14:paraId="230B15B2">
                  <w:pPr>
                    <w:autoSpaceDE w:val="0"/>
                    <w:autoSpaceDN w:val="0"/>
                    <w:snapToGrid w:val="0"/>
                    <w:jc w:val="center"/>
                    <w:rPr>
                      <w:rFonts w:eastAsia="仿宋"/>
                      <w:szCs w:val="22"/>
                    </w:rPr>
                  </w:pPr>
                  <w:r>
                    <w:rPr>
                      <w:rFonts w:eastAsia="仿宋"/>
                      <w:szCs w:val="22"/>
                    </w:rPr>
                    <w:t>1.0m*1.0m*1.5m</w:t>
                  </w:r>
                </w:p>
              </w:tc>
            </w:tr>
            <w:tr w14:paraId="7613F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37E5121B">
                  <w:pPr>
                    <w:autoSpaceDE w:val="0"/>
                    <w:autoSpaceDN w:val="0"/>
                    <w:snapToGrid w:val="0"/>
                    <w:jc w:val="center"/>
                    <w:rPr>
                      <w:rFonts w:eastAsia="仿宋"/>
                      <w:szCs w:val="22"/>
                    </w:rPr>
                  </w:pPr>
                  <w:r>
                    <w:rPr>
                      <w:rFonts w:eastAsia="仿宋"/>
                      <w:szCs w:val="22"/>
                    </w:rPr>
                    <w:t>4</w:t>
                  </w:r>
                </w:p>
              </w:tc>
              <w:tc>
                <w:tcPr>
                  <w:tcW w:w="1488" w:type="pct"/>
                  <w:tcBorders>
                    <w:tl2br w:val="nil"/>
                    <w:tr2bl w:val="nil"/>
                  </w:tcBorders>
                  <w:tcMar>
                    <w:top w:w="0" w:type="dxa"/>
                    <w:left w:w="108" w:type="dxa"/>
                    <w:bottom w:w="0" w:type="dxa"/>
                    <w:right w:w="108" w:type="dxa"/>
                  </w:tcMar>
                  <w:vAlign w:val="center"/>
                </w:tcPr>
                <w:p w14:paraId="06357152">
                  <w:pPr>
                    <w:autoSpaceDE w:val="0"/>
                    <w:autoSpaceDN w:val="0"/>
                    <w:snapToGrid w:val="0"/>
                    <w:jc w:val="center"/>
                    <w:rPr>
                      <w:rFonts w:eastAsia="仿宋"/>
                      <w:szCs w:val="22"/>
                    </w:rPr>
                  </w:pPr>
                  <w:r>
                    <w:rPr>
                      <w:rFonts w:eastAsia="仿宋"/>
                      <w:szCs w:val="22"/>
                    </w:rPr>
                    <w:t>单级活性炭填充量</w:t>
                  </w:r>
                </w:p>
              </w:tc>
              <w:tc>
                <w:tcPr>
                  <w:tcW w:w="1983" w:type="pct"/>
                  <w:tcBorders>
                    <w:tl2br w:val="nil"/>
                    <w:tr2bl w:val="nil"/>
                  </w:tcBorders>
                  <w:tcMar>
                    <w:top w:w="0" w:type="dxa"/>
                    <w:left w:w="108" w:type="dxa"/>
                    <w:bottom w:w="0" w:type="dxa"/>
                    <w:right w:w="108" w:type="dxa"/>
                  </w:tcMar>
                  <w:vAlign w:val="center"/>
                </w:tcPr>
                <w:p w14:paraId="3564F53B">
                  <w:pPr>
                    <w:autoSpaceDE w:val="0"/>
                    <w:autoSpaceDN w:val="0"/>
                    <w:snapToGrid w:val="0"/>
                    <w:jc w:val="center"/>
                    <w:rPr>
                      <w:rFonts w:eastAsia="仿宋"/>
                      <w:szCs w:val="22"/>
                    </w:rPr>
                  </w:pPr>
                  <w:r>
                    <w:rPr>
                      <w:rFonts w:eastAsia="仿宋"/>
                      <w:szCs w:val="22"/>
                    </w:rPr>
                    <w:t>/</w:t>
                  </w:r>
                </w:p>
              </w:tc>
              <w:tc>
                <w:tcPr>
                  <w:tcW w:w="1136" w:type="pct"/>
                  <w:vAlign w:val="center"/>
                </w:tcPr>
                <w:p w14:paraId="002BFDB7">
                  <w:pPr>
                    <w:autoSpaceDE w:val="0"/>
                    <w:autoSpaceDN w:val="0"/>
                    <w:snapToGrid w:val="0"/>
                    <w:jc w:val="center"/>
                    <w:rPr>
                      <w:rFonts w:eastAsia="仿宋"/>
                      <w:szCs w:val="22"/>
                    </w:rPr>
                  </w:pPr>
                  <w:r>
                    <w:rPr>
                      <w:rFonts w:hint="eastAsia" w:eastAsia="仿宋"/>
                      <w:szCs w:val="22"/>
                    </w:rPr>
                    <w:t>0</w:t>
                  </w:r>
                  <w:r>
                    <w:rPr>
                      <w:rFonts w:eastAsia="仿宋"/>
                      <w:szCs w:val="22"/>
                    </w:rPr>
                    <w:t>.775</w:t>
                  </w:r>
                </w:p>
              </w:tc>
            </w:tr>
            <w:tr w14:paraId="1170B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4E0F2368">
                  <w:pPr>
                    <w:autoSpaceDE w:val="0"/>
                    <w:autoSpaceDN w:val="0"/>
                    <w:snapToGrid w:val="0"/>
                    <w:jc w:val="center"/>
                    <w:rPr>
                      <w:rFonts w:eastAsia="仿宋"/>
                      <w:szCs w:val="22"/>
                    </w:rPr>
                  </w:pPr>
                  <w:r>
                    <w:rPr>
                      <w:rFonts w:eastAsia="仿宋"/>
                      <w:szCs w:val="22"/>
                    </w:rPr>
                    <w:t>5</w:t>
                  </w:r>
                </w:p>
              </w:tc>
              <w:tc>
                <w:tcPr>
                  <w:tcW w:w="1488" w:type="pct"/>
                  <w:tcBorders>
                    <w:tl2br w:val="nil"/>
                    <w:tr2bl w:val="nil"/>
                  </w:tcBorders>
                  <w:tcMar>
                    <w:top w:w="0" w:type="dxa"/>
                    <w:left w:w="108" w:type="dxa"/>
                    <w:bottom w:w="0" w:type="dxa"/>
                    <w:right w:w="108" w:type="dxa"/>
                  </w:tcMar>
                  <w:vAlign w:val="center"/>
                </w:tcPr>
                <w:p w14:paraId="6D198BC8">
                  <w:pPr>
                    <w:autoSpaceDE w:val="0"/>
                    <w:autoSpaceDN w:val="0"/>
                    <w:snapToGrid w:val="0"/>
                    <w:jc w:val="center"/>
                    <w:rPr>
                      <w:rFonts w:eastAsia="仿宋"/>
                      <w:szCs w:val="22"/>
                    </w:rPr>
                  </w:pPr>
                  <w:r>
                    <w:rPr>
                      <w:rFonts w:eastAsia="仿宋"/>
                      <w:szCs w:val="22"/>
                    </w:rPr>
                    <w:t>BET比表面积</w:t>
                  </w:r>
                </w:p>
              </w:tc>
              <w:tc>
                <w:tcPr>
                  <w:tcW w:w="1983" w:type="pct"/>
                  <w:tcBorders>
                    <w:tl2br w:val="nil"/>
                    <w:tr2bl w:val="nil"/>
                  </w:tcBorders>
                  <w:tcMar>
                    <w:top w:w="0" w:type="dxa"/>
                    <w:left w:w="108" w:type="dxa"/>
                    <w:bottom w:w="0" w:type="dxa"/>
                    <w:right w:w="108" w:type="dxa"/>
                  </w:tcMar>
                  <w:vAlign w:val="center"/>
                </w:tcPr>
                <w:p w14:paraId="19FC038E">
                  <w:pPr>
                    <w:autoSpaceDE w:val="0"/>
                    <w:autoSpaceDN w:val="0"/>
                    <w:snapToGrid w:val="0"/>
                    <w:jc w:val="center"/>
                    <w:rPr>
                      <w:rFonts w:eastAsia="仿宋"/>
                      <w:szCs w:val="22"/>
                    </w:rPr>
                  </w:pPr>
                  <w:r>
                    <w:rPr>
                      <w:rFonts w:eastAsia="仿宋"/>
                      <w:szCs w:val="22"/>
                    </w:rPr>
                    <w:t>/</w:t>
                  </w:r>
                </w:p>
              </w:tc>
              <w:tc>
                <w:tcPr>
                  <w:tcW w:w="1136" w:type="pct"/>
                  <w:vAlign w:val="center"/>
                </w:tcPr>
                <w:p w14:paraId="6E7FEC46">
                  <w:pPr>
                    <w:autoSpaceDE w:val="0"/>
                    <w:autoSpaceDN w:val="0"/>
                    <w:snapToGrid w:val="0"/>
                    <w:jc w:val="center"/>
                    <w:rPr>
                      <w:rFonts w:eastAsia="仿宋"/>
                      <w:szCs w:val="22"/>
                    </w:rPr>
                  </w:pPr>
                  <w:r>
                    <w:rPr>
                      <w:rFonts w:eastAsia="仿宋"/>
                      <w:szCs w:val="22"/>
                    </w:rPr>
                    <w:t>850m</w:t>
                  </w:r>
                  <w:r>
                    <w:rPr>
                      <w:rFonts w:eastAsia="仿宋"/>
                      <w:szCs w:val="22"/>
                      <w:vertAlign w:val="superscript"/>
                    </w:rPr>
                    <w:t>2</w:t>
                  </w:r>
                  <w:r>
                    <w:rPr>
                      <w:rFonts w:eastAsia="仿宋"/>
                      <w:szCs w:val="22"/>
                    </w:rPr>
                    <w:t>/g</w:t>
                  </w:r>
                </w:p>
              </w:tc>
            </w:tr>
            <w:tr w14:paraId="63675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vAlign w:val="center"/>
                </w:tcPr>
                <w:p w14:paraId="2AE66AF2">
                  <w:pPr>
                    <w:autoSpaceDE w:val="0"/>
                    <w:autoSpaceDN w:val="0"/>
                    <w:snapToGrid w:val="0"/>
                    <w:jc w:val="center"/>
                    <w:rPr>
                      <w:rFonts w:eastAsia="仿宋"/>
                      <w:szCs w:val="22"/>
                    </w:rPr>
                  </w:pPr>
                  <w:r>
                    <w:rPr>
                      <w:rFonts w:eastAsia="仿宋"/>
                      <w:szCs w:val="22"/>
                    </w:rPr>
                    <w:t>6</w:t>
                  </w:r>
                </w:p>
              </w:tc>
              <w:tc>
                <w:tcPr>
                  <w:tcW w:w="1488" w:type="pct"/>
                  <w:tcBorders>
                    <w:tl2br w:val="nil"/>
                    <w:tr2bl w:val="nil"/>
                  </w:tcBorders>
                  <w:tcMar>
                    <w:top w:w="0" w:type="dxa"/>
                    <w:left w:w="108" w:type="dxa"/>
                    <w:bottom w:w="0" w:type="dxa"/>
                    <w:right w:w="108" w:type="dxa"/>
                  </w:tcMar>
                  <w:vAlign w:val="center"/>
                </w:tcPr>
                <w:p w14:paraId="22D8D655">
                  <w:pPr>
                    <w:autoSpaceDE w:val="0"/>
                    <w:autoSpaceDN w:val="0"/>
                    <w:snapToGrid w:val="0"/>
                    <w:jc w:val="center"/>
                    <w:rPr>
                      <w:rFonts w:eastAsia="仿宋"/>
                      <w:szCs w:val="22"/>
                    </w:rPr>
                  </w:pPr>
                  <w:r>
                    <w:rPr>
                      <w:rFonts w:eastAsia="仿宋"/>
                      <w:szCs w:val="22"/>
                    </w:rPr>
                    <w:t>碘值</w:t>
                  </w:r>
                </w:p>
              </w:tc>
              <w:tc>
                <w:tcPr>
                  <w:tcW w:w="1983" w:type="pct"/>
                  <w:tcBorders>
                    <w:tl2br w:val="nil"/>
                    <w:tr2bl w:val="nil"/>
                  </w:tcBorders>
                  <w:tcMar>
                    <w:top w:w="0" w:type="dxa"/>
                    <w:left w:w="108" w:type="dxa"/>
                    <w:bottom w:w="0" w:type="dxa"/>
                    <w:right w:w="108" w:type="dxa"/>
                  </w:tcMar>
                  <w:vAlign w:val="center"/>
                </w:tcPr>
                <w:p w14:paraId="2143D4A0">
                  <w:pPr>
                    <w:autoSpaceDE w:val="0"/>
                    <w:autoSpaceDN w:val="0"/>
                    <w:snapToGrid w:val="0"/>
                    <w:jc w:val="center"/>
                    <w:rPr>
                      <w:rFonts w:eastAsia="仿宋"/>
                      <w:szCs w:val="22"/>
                    </w:rPr>
                  </w:pPr>
                  <w:r>
                    <w:rPr>
                      <w:rFonts w:eastAsia="仿宋"/>
                      <w:szCs w:val="22"/>
                    </w:rPr>
                    <w:t>≥650mg/g</w:t>
                  </w:r>
                </w:p>
              </w:tc>
              <w:tc>
                <w:tcPr>
                  <w:tcW w:w="1136" w:type="pct"/>
                  <w:vAlign w:val="center"/>
                </w:tcPr>
                <w:p w14:paraId="58693EB5">
                  <w:pPr>
                    <w:autoSpaceDE w:val="0"/>
                    <w:autoSpaceDN w:val="0"/>
                    <w:snapToGrid w:val="0"/>
                    <w:jc w:val="center"/>
                    <w:rPr>
                      <w:rFonts w:eastAsia="仿宋"/>
                      <w:szCs w:val="22"/>
                    </w:rPr>
                  </w:pPr>
                  <w:r>
                    <w:rPr>
                      <w:rFonts w:eastAsia="仿宋"/>
                      <w:szCs w:val="22"/>
                    </w:rPr>
                    <w:t>800mg/g</w:t>
                  </w:r>
                </w:p>
              </w:tc>
            </w:tr>
            <w:tr w14:paraId="7404C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473C1E17">
                  <w:pPr>
                    <w:autoSpaceDE w:val="0"/>
                    <w:autoSpaceDN w:val="0"/>
                    <w:snapToGrid w:val="0"/>
                    <w:jc w:val="center"/>
                    <w:rPr>
                      <w:rFonts w:eastAsia="仿宋"/>
                      <w:szCs w:val="22"/>
                    </w:rPr>
                  </w:pPr>
                  <w:r>
                    <w:rPr>
                      <w:rFonts w:eastAsia="仿宋"/>
                      <w:szCs w:val="22"/>
                    </w:rPr>
                    <w:t>7</w:t>
                  </w:r>
                </w:p>
              </w:tc>
              <w:tc>
                <w:tcPr>
                  <w:tcW w:w="1488" w:type="pct"/>
                  <w:tcBorders>
                    <w:tl2br w:val="nil"/>
                    <w:tr2bl w:val="nil"/>
                  </w:tcBorders>
                  <w:tcMar>
                    <w:top w:w="0" w:type="dxa"/>
                    <w:left w:w="108" w:type="dxa"/>
                    <w:bottom w:w="0" w:type="dxa"/>
                    <w:right w:w="108" w:type="dxa"/>
                  </w:tcMar>
                  <w:vAlign w:val="center"/>
                </w:tcPr>
                <w:p w14:paraId="6313052D">
                  <w:pPr>
                    <w:autoSpaceDE w:val="0"/>
                    <w:autoSpaceDN w:val="0"/>
                    <w:snapToGrid w:val="0"/>
                    <w:jc w:val="center"/>
                    <w:rPr>
                      <w:rFonts w:eastAsia="仿宋"/>
                      <w:szCs w:val="22"/>
                    </w:rPr>
                  </w:pPr>
                  <w:r>
                    <w:rPr>
                      <w:rFonts w:eastAsia="仿宋"/>
                      <w:szCs w:val="22"/>
                    </w:rPr>
                    <w:t>含水率</w:t>
                  </w:r>
                </w:p>
              </w:tc>
              <w:tc>
                <w:tcPr>
                  <w:tcW w:w="1983" w:type="pct"/>
                  <w:tcBorders>
                    <w:tl2br w:val="nil"/>
                    <w:tr2bl w:val="nil"/>
                  </w:tcBorders>
                  <w:tcMar>
                    <w:top w:w="0" w:type="dxa"/>
                    <w:left w:w="108" w:type="dxa"/>
                    <w:bottom w:w="0" w:type="dxa"/>
                    <w:right w:w="108" w:type="dxa"/>
                  </w:tcMar>
                  <w:vAlign w:val="center"/>
                </w:tcPr>
                <w:p w14:paraId="41B23E2E">
                  <w:pPr>
                    <w:autoSpaceDE w:val="0"/>
                    <w:autoSpaceDN w:val="0"/>
                    <w:snapToGrid w:val="0"/>
                    <w:jc w:val="center"/>
                    <w:rPr>
                      <w:rFonts w:eastAsia="仿宋"/>
                      <w:szCs w:val="22"/>
                    </w:rPr>
                  </w:pPr>
                  <w:r>
                    <w:rPr>
                      <w:rFonts w:eastAsia="仿宋"/>
                      <w:szCs w:val="22"/>
                    </w:rPr>
                    <w:t>≤10%</w:t>
                  </w:r>
                </w:p>
              </w:tc>
              <w:tc>
                <w:tcPr>
                  <w:tcW w:w="1136" w:type="pct"/>
                  <w:vAlign w:val="center"/>
                </w:tcPr>
                <w:p w14:paraId="530BCC3E">
                  <w:pPr>
                    <w:autoSpaceDE w:val="0"/>
                    <w:autoSpaceDN w:val="0"/>
                    <w:snapToGrid w:val="0"/>
                    <w:jc w:val="center"/>
                    <w:rPr>
                      <w:rFonts w:eastAsia="仿宋"/>
                      <w:szCs w:val="22"/>
                    </w:rPr>
                  </w:pPr>
                  <w:r>
                    <w:rPr>
                      <w:rFonts w:eastAsia="仿宋"/>
                      <w:szCs w:val="22"/>
                    </w:rPr>
                    <w:t>≤5%</w:t>
                  </w:r>
                </w:p>
              </w:tc>
            </w:tr>
            <w:tr w14:paraId="3BF86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348424BA">
                  <w:pPr>
                    <w:autoSpaceDE w:val="0"/>
                    <w:autoSpaceDN w:val="0"/>
                    <w:snapToGrid w:val="0"/>
                    <w:jc w:val="center"/>
                    <w:rPr>
                      <w:rFonts w:eastAsia="仿宋"/>
                      <w:szCs w:val="22"/>
                    </w:rPr>
                  </w:pPr>
                  <w:r>
                    <w:rPr>
                      <w:rFonts w:eastAsia="仿宋"/>
                      <w:szCs w:val="22"/>
                    </w:rPr>
                    <w:t>8</w:t>
                  </w:r>
                </w:p>
              </w:tc>
              <w:tc>
                <w:tcPr>
                  <w:tcW w:w="1488" w:type="pct"/>
                  <w:tcBorders>
                    <w:tl2br w:val="nil"/>
                    <w:tr2bl w:val="nil"/>
                  </w:tcBorders>
                  <w:tcMar>
                    <w:top w:w="0" w:type="dxa"/>
                    <w:left w:w="108" w:type="dxa"/>
                    <w:bottom w:w="0" w:type="dxa"/>
                    <w:right w:w="108" w:type="dxa"/>
                  </w:tcMar>
                  <w:vAlign w:val="center"/>
                </w:tcPr>
                <w:p w14:paraId="52ACA371">
                  <w:pPr>
                    <w:autoSpaceDE w:val="0"/>
                    <w:autoSpaceDN w:val="0"/>
                    <w:snapToGrid w:val="0"/>
                    <w:jc w:val="center"/>
                    <w:rPr>
                      <w:rFonts w:eastAsia="仿宋"/>
                      <w:szCs w:val="22"/>
                    </w:rPr>
                  </w:pPr>
                  <w:r>
                    <w:rPr>
                      <w:rFonts w:eastAsia="仿宋"/>
                      <w:szCs w:val="22"/>
                    </w:rPr>
                    <w:t>机械强度</w:t>
                  </w:r>
                </w:p>
              </w:tc>
              <w:tc>
                <w:tcPr>
                  <w:tcW w:w="1983" w:type="pct"/>
                  <w:tcBorders>
                    <w:tl2br w:val="nil"/>
                    <w:tr2bl w:val="nil"/>
                  </w:tcBorders>
                  <w:tcMar>
                    <w:top w:w="0" w:type="dxa"/>
                    <w:left w:w="108" w:type="dxa"/>
                    <w:bottom w:w="0" w:type="dxa"/>
                    <w:right w:w="108" w:type="dxa"/>
                  </w:tcMar>
                  <w:vAlign w:val="center"/>
                </w:tcPr>
                <w:p w14:paraId="64B46008">
                  <w:pPr>
                    <w:autoSpaceDE w:val="0"/>
                    <w:autoSpaceDN w:val="0"/>
                    <w:snapToGrid w:val="0"/>
                    <w:jc w:val="center"/>
                    <w:rPr>
                      <w:rFonts w:eastAsia="仿宋"/>
                      <w:szCs w:val="22"/>
                    </w:rPr>
                  </w:pPr>
                  <w:r>
                    <w:rPr>
                      <w:rFonts w:eastAsia="仿宋"/>
                      <w:szCs w:val="22"/>
                    </w:rPr>
                    <w:t>/</w:t>
                  </w:r>
                </w:p>
              </w:tc>
              <w:tc>
                <w:tcPr>
                  <w:tcW w:w="1136" w:type="pct"/>
                  <w:vAlign w:val="center"/>
                </w:tcPr>
                <w:p w14:paraId="4D0F1A79">
                  <w:pPr>
                    <w:autoSpaceDE w:val="0"/>
                    <w:autoSpaceDN w:val="0"/>
                    <w:snapToGrid w:val="0"/>
                    <w:jc w:val="center"/>
                    <w:rPr>
                      <w:rFonts w:eastAsia="仿宋"/>
                      <w:szCs w:val="22"/>
                    </w:rPr>
                  </w:pPr>
                  <w:r>
                    <w:rPr>
                      <w:rFonts w:eastAsia="仿宋"/>
                      <w:szCs w:val="22"/>
                    </w:rPr>
                    <w:t>≤0.9M/PA</w:t>
                  </w:r>
                </w:p>
              </w:tc>
            </w:tr>
            <w:tr w14:paraId="635C7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68968FA1">
                  <w:pPr>
                    <w:autoSpaceDE w:val="0"/>
                    <w:autoSpaceDN w:val="0"/>
                    <w:snapToGrid w:val="0"/>
                    <w:jc w:val="center"/>
                    <w:rPr>
                      <w:rFonts w:eastAsia="仿宋"/>
                      <w:szCs w:val="22"/>
                    </w:rPr>
                  </w:pPr>
                  <w:r>
                    <w:rPr>
                      <w:rFonts w:eastAsia="仿宋"/>
                      <w:szCs w:val="22"/>
                    </w:rPr>
                    <w:t>9</w:t>
                  </w:r>
                </w:p>
              </w:tc>
              <w:tc>
                <w:tcPr>
                  <w:tcW w:w="1488" w:type="pct"/>
                  <w:tcBorders>
                    <w:tl2br w:val="nil"/>
                    <w:tr2bl w:val="nil"/>
                  </w:tcBorders>
                  <w:shd w:val="clear" w:color="FFFFFF" w:fill="FFFFFF"/>
                  <w:tcMar>
                    <w:top w:w="0" w:type="dxa"/>
                    <w:left w:w="108" w:type="dxa"/>
                    <w:bottom w:w="0" w:type="dxa"/>
                    <w:right w:w="108" w:type="dxa"/>
                  </w:tcMar>
                  <w:vAlign w:val="center"/>
                </w:tcPr>
                <w:p w14:paraId="1249CFF1">
                  <w:pPr>
                    <w:autoSpaceDE w:val="0"/>
                    <w:autoSpaceDN w:val="0"/>
                    <w:snapToGrid w:val="0"/>
                    <w:jc w:val="center"/>
                    <w:rPr>
                      <w:rFonts w:eastAsia="仿宋"/>
                      <w:szCs w:val="22"/>
                    </w:rPr>
                  </w:pPr>
                  <w:r>
                    <w:rPr>
                      <w:rFonts w:eastAsia="仿宋"/>
                      <w:szCs w:val="22"/>
                    </w:rPr>
                    <w:t>灰分</w:t>
                  </w:r>
                </w:p>
              </w:tc>
              <w:tc>
                <w:tcPr>
                  <w:tcW w:w="1983" w:type="pct"/>
                  <w:tcBorders>
                    <w:tl2br w:val="nil"/>
                    <w:tr2bl w:val="nil"/>
                  </w:tcBorders>
                  <w:shd w:val="clear" w:color="auto" w:fill="FFFFFF"/>
                  <w:tcMar>
                    <w:top w:w="0" w:type="dxa"/>
                    <w:left w:w="108" w:type="dxa"/>
                    <w:bottom w:w="0" w:type="dxa"/>
                    <w:right w:w="108" w:type="dxa"/>
                  </w:tcMar>
                  <w:vAlign w:val="center"/>
                </w:tcPr>
                <w:p w14:paraId="7724EA68">
                  <w:pPr>
                    <w:autoSpaceDE w:val="0"/>
                    <w:autoSpaceDN w:val="0"/>
                    <w:snapToGrid w:val="0"/>
                    <w:jc w:val="center"/>
                    <w:rPr>
                      <w:rFonts w:eastAsia="仿宋"/>
                      <w:szCs w:val="22"/>
                    </w:rPr>
                  </w:pPr>
                  <w:r>
                    <w:rPr>
                      <w:rFonts w:eastAsia="仿宋"/>
                      <w:szCs w:val="22"/>
                    </w:rPr>
                    <w:t>/</w:t>
                  </w:r>
                </w:p>
              </w:tc>
              <w:tc>
                <w:tcPr>
                  <w:tcW w:w="1136" w:type="pct"/>
                  <w:vAlign w:val="center"/>
                </w:tcPr>
                <w:p w14:paraId="2C1249DB">
                  <w:pPr>
                    <w:autoSpaceDE w:val="0"/>
                    <w:autoSpaceDN w:val="0"/>
                    <w:snapToGrid w:val="0"/>
                    <w:jc w:val="center"/>
                    <w:rPr>
                      <w:rFonts w:eastAsia="仿宋"/>
                      <w:szCs w:val="22"/>
                    </w:rPr>
                  </w:pPr>
                  <w:r>
                    <w:rPr>
                      <w:rFonts w:eastAsia="仿宋"/>
                      <w:szCs w:val="22"/>
                    </w:rPr>
                    <w:t>＜14%</w:t>
                  </w:r>
                </w:p>
              </w:tc>
            </w:tr>
            <w:tr w14:paraId="4C10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7B81C7AD">
                  <w:pPr>
                    <w:autoSpaceDE w:val="0"/>
                    <w:autoSpaceDN w:val="0"/>
                    <w:snapToGrid w:val="0"/>
                    <w:jc w:val="center"/>
                    <w:rPr>
                      <w:rFonts w:eastAsia="仿宋"/>
                      <w:szCs w:val="22"/>
                    </w:rPr>
                  </w:pPr>
                  <w:r>
                    <w:rPr>
                      <w:rFonts w:eastAsia="仿宋"/>
                      <w:szCs w:val="22"/>
                    </w:rPr>
                    <w:t>10</w:t>
                  </w:r>
                </w:p>
              </w:tc>
              <w:tc>
                <w:tcPr>
                  <w:tcW w:w="1488" w:type="pct"/>
                  <w:tcBorders>
                    <w:tl2br w:val="nil"/>
                    <w:tr2bl w:val="nil"/>
                  </w:tcBorders>
                  <w:shd w:val="clear" w:color="FFFFFF" w:fill="FFFFFF"/>
                  <w:tcMar>
                    <w:top w:w="0" w:type="dxa"/>
                    <w:left w:w="108" w:type="dxa"/>
                    <w:bottom w:w="0" w:type="dxa"/>
                    <w:right w:w="108" w:type="dxa"/>
                  </w:tcMar>
                  <w:vAlign w:val="center"/>
                </w:tcPr>
                <w:p w14:paraId="34F731A8">
                  <w:pPr>
                    <w:autoSpaceDE w:val="0"/>
                    <w:autoSpaceDN w:val="0"/>
                    <w:snapToGrid w:val="0"/>
                    <w:jc w:val="center"/>
                    <w:rPr>
                      <w:rFonts w:eastAsia="仿宋"/>
                      <w:szCs w:val="22"/>
                    </w:rPr>
                  </w:pPr>
                  <w:r>
                    <w:rPr>
                      <w:rFonts w:eastAsia="仿宋"/>
                      <w:szCs w:val="22"/>
                    </w:rPr>
                    <w:t>堆积密度</w:t>
                  </w:r>
                </w:p>
              </w:tc>
              <w:tc>
                <w:tcPr>
                  <w:tcW w:w="1983" w:type="pct"/>
                  <w:tcBorders>
                    <w:tl2br w:val="nil"/>
                    <w:tr2bl w:val="nil"/>
                  </w:tcBorders>
                  <w:shd w:val="clear" w:color="auto" w:fill="FFFFFF"/>
                  <w:tcMar>
                    <w:top w:w="0" w:type="dxa"/>
                    <w:left w:w="108" w:type="dxa"/>
                    <w:bottom w:w="0" w:type="dxa"/>
                    <w:right w:w="108" w:type="dxa"/>
                  </w:tcMar>
                  <w:vAlign w:val="center"/>
                </w:tcPr>
                <w:p w14:paraId="2B5D3222">
                  <w:pPr>
                    <w:autoSpaceDE w:val="0"/>
                    <w:autoSpaceDN w:val="0"/>
                    <w:snapToGrid w:val="0"/>
                    <w:jc w:val="center"/>
                    <w:rPr>
                      <w:rFonts w:eastAsia="仿宋"/>
                      <w:szCs w:val="22"/>
                    </w:rPr>
                  </w:pPr>
                  <w:r>
                    <w:rPr>
                      <w:rFonts w:eastAsia="仿宋"/>
                      <w:szCs w:val="22"/>
                    </w:rPr>
                    <w:t>/</w:t>
                  </w:r>
                </w:p>
              </w:tc>
              <w:tc>
                <w:tcPr>
                  <w:tcW w:w="1136" w:type="pct"/>
                  <w:vAlign w:val="center"/>
                </w:tcPr>
                <w:p w14:paraId="3867AF64">
                  <w:pPr>
                    <w:autoSpaceDE w:val="0"/>
                    <w:autoSpaceDN w:val="0"/>
                    <w:snapToGrid w:val="0"/>
                    <w:jc w:val="center"/>
                    <w:rPr>
                      <w:rFonts w:eastAsia="仿宋"/>
                      <w:szCs w:val="22"/>
                    </w:rPr>
                  </w:pPr>
                  <w:r>
                    <w:rPr>
                      <w:rFonts w:eastAsia="仿宋"/>
                      <w:szCs w:val="22"/>
                    </w:rPr>
                    <w:t>0.36-0.6g/mL</w:t>
                  </w:r>
                </w:p>
              </w:tc>
            </w:tr>
            <w:tr w14:paraId="23422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63071FF6">
                  <w:pPr>
                    <w:autoSpaceDE w:val="0"/>
                    <w:autoSpaceDN w:val="0"/>
                    <w:snapToGrid w:val="0"/>
                    <w:jc w:val="center"/>
                    <w:rPr>
                      <w:rFonts w:eastAsia="仿宋"/>
                      <w:szCs w:val="22"/>
                    </w:rPr>
                  </w:pPr>
                  <w:r>
                    <w:rPr>
                      <w:rFonts w:eastAsia="仿宋"/>
                      <w:szCs w:val="22"/>
                    </w:rPr>
                    <w:t>11</w:t>
                  </w:r>
                </w:p>
              </w:tc>
              <w:tc>
                <w:tcPr>
                  <w:tcW w:w="1488" w:type="pct"/>
                  <w:tcBorders>
                    <w:tl2br w:val="nil"/>
                    <w:tr2bl w:val="nil"/>
                  </w:tcBorders>
                  <w:shd w:val="clear" w:color="FFFFFF" w:fill="FFFFFF"/>
                  <w:tcMar>
                    <w:top w:w="0" w:type="dxa"/>
                    <w:left w:w="108" w:type="dxa"/>
                    <w:bottom w:w="0" w:type="dxa"/>
                    <w:right w:w="108" w:type="dxa"/>
                  </w:tcMar>
                  <w:vAlign w:val="center"/>
                </w:tcPr>
                <w:p w14:paraId="5CF0CD6E">
                  <w:pPr>
                    <w:autoSpaceDE w:val="0"/>
                    <w:autoSpaceDN w:val="0"/>
                    <w:snapToGrid w:val="0"/>
                    <w:jc w:val="center"/>
                    <w:rPr>
                      <w:rFonts w:eastAsia="仿宋"/>
                      <w:szCs w:val="22"/>
                    </w:rPr>
                  </w:pPr>
                  <w:r>
                    <w:rPr>
                      <w:rFonts w:eastAsia="仿宋"/>
                      <w:szCs w:val="22"/>
                    </w:rPr>
                    <w:t>抗压强度</w:t>
                  </w:r>
                </w:p>
              </w:tc>
              <w:tc>
                <w:tcPr>
                  <w:tcW w:w="1983" w:type="pct"/>
                  <w:tcBorders>
                    <w:tl2br w:val="nil"/>
                    <w:tr2bl w:val="nil"/>
                  </w:tcBorders>
                  <w:shd w:val="clear" w:color="auto" w:fill="FFFFFF"/>
                  <w:tcMar>
                    <w:top w:w="0" w:type="dxa"/>
                    <w:left w:w="108" w:type="dxa"/>
                    <w:bottom w:w="0" w:type="dxa"/>
                    <w:right w:w="108" w:type="dxa"/>
                  </w:tcMar>
                  <w:vAlign w:val="center"/>
                </w:tcPr>
                <w:p w14:paraId="1621E24D">
                  <w:pPr>
                    <w:autoSpaceDE w:val="0"/>
                    <w:autoSpaceDN w:val="0"/>
                    <w:snapToGrid w:val="0"/>
                    <w:jc w:val="center"/>
                    <w:rPr>
                      <w:rFonts w:eastAsia="仿宋"/>
                      <w:szCs w:val="22"/>
                    </w:rPr>
                  </w:pPr>
                  <w:r>
                    <w:rPr>
                      <w:rFonts w:eastAsia="仿宋"/>
                      <w:szCs w:val="22"/>
                    </w:rPr>
                    <w:t>横向≥0.3</w:t>
                  </w:r>
                </w:p>
                <w:p w14:paraId="1FFDD86D">
                  <w:pPr>
                    <w:autoSpaceDE w:val="0"/>
                    <w:autoSpaceDN w:val="0"/>
                    <w:snapToGrid w:val="0"/>
                    <w:jc w:val="center"/>
                    <w:rPr>
                      <w:rFonts w:eastAsia="仿宋"/>
                      <w:szCs w:val="22"/>
                    </w:rPr>
                  </w:pPr>
                  <w:r>
                    <w:rPr>
                      <w:rFonts w:eastAsia="仿宋"/>
                      <w:szCs w:val="22"/>
                    </w:rPr>
                    <w:t>纵向≥0.8</w:t>
                  </w:r>
                </w:p>
              </w:tc>
              <w:tc>
                <w:tcPr>
                  <w:tcW w:w="1136" w:type="pct"/>
                  <w:vAlign w:val="center"/>
                </w:tcPr>
                <w:p w14:paraId="34EEE371">
                  <w:pPr>
                    <w:autoSpaceDE w:val="0"/>
                    <w:autoSpaceDN w:val="0"/>
                    <w:snapToGrid w:val="0"/>
                    <w:jc w:val="center"/>
                    <w:rPr>
                      <w:rFonts w:eastAsia="仿宋"/>
                      <w:szCs w:val="22"/>
                    </w:rPr>
                  </w:pPr>
                  <w:r>
                    <w:rPr>
                      <w:rFonts w:eastAsia="仿宋"/>
                      <w:szCs w:val="22"/>
                    </w:rPr>
                    <w:t>横向≥0.3</w:t>
                  </w:r>
                </w:p>
                <w:p w14:paraId="0C82C079">
                  <w:pPr>
                    <w:autoSpaceDE w:val="0"/>
                    <w:autoSpaceDN w:val="0"/>
                    <w:snapToGrid w:val="0"/>
                    <w:jc w:val="center"/>
                    <w:rPr>
                      <w:rFonts w:eastAsia="仿宋"/>
                      <w:szCs w:val="22"/>
                    </w:rPr>
                  </w:pPr>
                  <w:r>
                    <w:rPr>
                      <w:rFonts w:eastAsia="仿宋"/>
                      <w:szCs w:val="22"/>
                    </w:rPr>
                    <w:t>纵向≥0.8</w:t>
                  </w:r>
                </w:p>
              </w:tc>
            </w:tr>
            <w:tr w14:paraId="2013D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93" w:type="pct"/>
                  <w:tcBorders>
                    <w:tl2br w:val="nil"/>
                    <w:tr2bl w:val="nil"/>
                  </w:tcBorders>
                  <w:shd w:val="clear" w:color="FFFFFF" w:fill="FFFFFF"/>
                  <w:vAlign w:val="center"/>
                </w:tcPr>
                <w:p w14:paraId="125690D4">
                  <w:pPr>
                    <w:autoSpaceDE w:val="0"/>
                    <w:autoSpaceDN w:val="0"/>
                    <w:snapToGrid w:val="0"/>
                    <w:jc w:val="center"/>
                    <w:rPr>
                      <w:rFonts w:eastAsia="仿宋"/>
                      <w:szCs w:val="22"/>
                    </w:rPr>
                  </w:pPr>
                  <w:r>
                    <w:rPr>
                      <w:rFonts w:eastAsia="仿宋"/>
                      <w:szCs w:val="22"/>
                    </w:rPr>
                    <w:t>12</w:t>
                  </w:r>
                </w:p>
              </w:tc>
              <w:tc>
                <w:tcPr>
                  <w:tcW w:w="1488" w:type="pct"/>
                  <w:tcBorders>
                    <w:tl2br w:val="nil"/>
                    <w:tr2bl w:val="nil"/>
                  </w:tcBorders>
                  <w:shd w:val="clear" w:color="FFFFFF" w:fill="FFFFFF"/>
                  <w:tcMar>
                    <w:top w:w="0" w:type="dxa"/>
                    <w:left w:w="108" w:type="dxa"/>
                    <w:bottom w:w="0" w:type="dxa"/>
                    <w:right w:w="108" w:type="dxa"/>
                  </w:tcMar>
                  <w:vAlign w:val="center"/>
                </w:tcPr>
                <w:p w14:paraId="69E20E66">
                  <w:pPr>
                    <w:autoSpaceDE w:val="0"/>
                    <w:autoSpaceDN w:val="0"/>
                    <w:snapToGrid w:val="0"/>
                    <w:jc w:val="center"/>
                    <w:rPr>
                      <w:rFonts w:eastAsia="仿宋"/>
                      <w:szCs w:val="22"/>
                    </w:rPr>
                  </w:pPr>
                  <w:r>
                    <w:rPr>
                      <w:rFonts w:eastAsia="仿宋"/>
                      <w:szCs w:val="22"/>
                    </w:rPr>
                    <w:t>着火点</w:t>
                  </w:r>
                </w:p>
              </w:tc>
              <w:tc>
                <w:tcPr>
                  <w:tcW w:w="1983" w:type="pct"/>
                  <w:tcBorders>
                    <w:tl2br w:val="nil"/>
                    <w:tr2bl w:val="nil"/>
                  </w:tcBorders>
                  <w:shd w:val="clear" w:color="auto" w:fill="FFFFFF"/>
                  <w:tcMar>
                    <w:top w:w="0" w:type="dxa"/>
                    <w:left w:w="108" w:type="dxa"/>
                    <w:bottom w:w="0" w:type="dxa"/>
                    <w:right w:w="108" w:type="dxa"/>
                  </w:tcMar>
                  <w:vAlign w:val="center"/>
                </w:tcPr>
                <w:p w14:paraId="5B2F2D11">
                  <w:pPr>
                    <w:autoSpaceDE w:val="0"/>
                    <w:autoSpaceDN w:val="0"/>
                    <w:snapToGrid w:val="0"/>
                    <w:jc w:val="center"/>
                    <w:rPr>
                      <w:rFonts w:eastAsia="仿宋"/>
                      <w:szCs w:val="22"/>
                    </w:rPr>
                  </w:pPr>
                  <w:r>
                    <w:rPr>
                      <w:rFonts w:eastAsia="仿宋"/>
                      <w:szCs w:val="22"/>
                    </w:rPr>
                    <w:t>≥400℃</w:t>
                  </w:r>
                </w:p>
              </w:tc>
              <w:tc>
                <w:tcPr>
                  <w:tcW w:w="1136" w:type="pct"/>
                  <w:vAlign w:val="center"/>
                </w:tcPr>
                <w:p w14:paraId="5FE5E296">
                  <w:pPr>
                    <w:autoSpaceDE w:val="0"/>
                    <w:autoSpaceDN w:val="0"/>
                    <w:snapToGrid w:val="0"/>
                    <w:jc w:val="center"/>
                    <w:rPr>
                      <w:rFonts w:eastAsia="仿宋"/>
                      <w:szCs w:val="22"/>
                    </w:rPr>
                  </w:pPr>
                  <w:r>
                    <w:rPr>
                      <w:rFonts w:eastAsia="仿宋"/>
                      <w:szCs w:val="22"/>
                    </w:rPr>
                    <w:t>450℃</w:t>
                  </w:r>
                </w:p>
              </w:tc>
            </w:tr>
          </w:tbl>
          <w:p w14:paraId="02A4CA06">
            <w:pPr>
              <w:widowControl/>
              <w:spacing w:line="500" w:lineRule="exact"/>
              <w:ind w:firstLine="480" w:firstLineChars="200"/>
              <w:rPr>
                <w:rFonts w:eastAsia="仿宋"/>
                <w:bCs/>
                <w:sz w:val="24"/>
              </w:rPr>
            </w:pPr>
            <w:r>
              <w:rPr>
                <w:rFonts w:eastAsia="仿宋"/>
                <w:bCs/>
                <w:sz w:val="24"/>
              </w:rPr>
              <w:t>根据无锡市新环化工环境监测站于2019年3月对“常州市博源塑业有限公司年产260万件塑料制品项目”的“两级活性炭吸附装置”废气排放口的验收检测数据，其废气处理效率在90%以上，具体见下表。</w:t>
            </w:r>
          </w:p>
          <w:p w14:paraId="765FE87A">
            <w:pPr>
              <w:pStyle w:val="13"/>
              <w:spacing w:line="500" w:lineRule="exact"/>
              <w:rPr>
                <w:color w:val="auto"/>
              </w:rPr>
            </w:pPr>
            <w:r>
              <w:rPr>
                <w:color w:val="auto"/>
              </w:rPr>
              <w:t>工程实例废气监测结果表</w:t>
            </w:r>
          </w:p>
          <w:tbl>
            <w:tblPr>
              <w:tblStyle w:val="43"/>
              <w:tblW w:w="496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575"/>
              <w:gridCol w:w="1630"/>
              <w:gridCol w:w="1632"/>
              <w:gridCol w:w="1632"/>
              <w:gridCol w:w="1514"/>
              <w:gridCol w:w="1550"/>
            </w:tblGrid>
            <w:tr w14:paraId="140ED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826" w:type="pct"/>
                  <w:vMerge w:val="restart"/>
                  <w:vAlign w:val="center"/>
                </w:tcPr>
                <w:p w14:paraId="193F7860">
                  <w:pPr>
                    <w:autoSpaceDE w:val="0"/>
                    <w:autoSpaceDN w:val="0"/>
                    <w:snapToGrid w:val="0"/>
                    <w:jc w:val="center"/>
                    <w:rPr>
                      <w:rFonts w:eastAsia="仿宋"/>
                      <w:szCs w:val="22"/>
                    </w:rPr>
                  </w:pPr>
                  <w:r>
                    <w:rPr>
                      <w:rFonts w:eastAsia="仿宋"/>
                      <w:szCs w:val="22"/>
                    </w:rPr>
                    <w:t>项目点位</w:t>
                  </w:r>
                </w:p>
              </w:tc>
              <w:tc>
                <w:tcPr>
                  <w:tcW w:w="855" w:type="pct"/>
                  <w:vMerge w:val="restart"/>
                  <w:vAlign w:val="center"/>
                </w:tcPr>
                <w:p w14:paraId="74D7E300">
                  <w:pPr>
                    <w:autoSpaceDE w:val="0"/>
                    <w:autoSpaceDN w:val="0"/>
                    <w:snapToGrid w:val="0"/>
                    <w:jc w:val="center"/>
                    <w:rPr>
                      <w:rFonts w:eastAsia="仿宋"/>
                      <w:szCs w:val="22"/>
                    </w:rPr>
                  </w:pPr>
                  <w:r>
                    <w:rPr>
                      <w:rFonts w:eastAsia="仿宋"/>
                      <w:szCs w:val="22"/>
                    </w:rPr>
                    <w:t>监测时间</w:t>
                  </w:r>
                </w:p>
              </w:tc>
              <w:tc>
                <w:tcPr>
                  <w:tcW w:w="3319" w:type="pct"/>
                  <w:gridSpan w:val="4"/>
                  <w:vAlign w:val="center"/>
                </w:tcPr>
                <w:p w14:paraId="29651F33">
                  <w:pPr>
                    <w:autoSpaceDE w:val="0"/>
                    <w:autoSpaceDN w:val="0"/>
                    <w:snapToGrid w:val="0"/>
                    <w:jc w:val="center"/>
                    <w:rPr>
                      <w:rFonts w:eastAsia="仿宋"/>
                      <w:szCs w:val="22"/>
                    </w:rPr>
                  </w:pPr>
                  <w:r>
                    <w:rPr>
                      <w:rFonts w:eastAsia="仿宋"/>
                      <w:szCs w:val="22"/>
                    </w:rPr>
                    <w:t>非甲烷总烃监测结果（mg/m</w:t>
                  </w:r>
                  <w:r>
                    <w:rPr>
                      <w:rFonts w:eastAsia="仿宋"/>
                      <w:szCs w:val="22"/>
                      <w:vertAlign w:val="superscript"/>
                    </w:rPr>
                    <w:t>3</w:t>
                  </w:r>
                  <w:r>
                    <w:rPr>
                      <w:rFonts w:eastAsia="仿宋"/>
                      <w:szCs w:val="22"/>
                    </w:rPr>
                    <w:t>）</w:t>
                  </w:r>
                </w:p>
              </w:tc>
            </w:tr>
            <w:tr w14:paraId="36F08A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826" w:type="pct"/>
                  <w:vMerge w:val="continue"/>
                  <w:vAlign w:val="center"/>
                </w:tcPr>
                <w:p w14:paraId="044D9C04">
                  <w:pPr>
                    <w:autoSpaceDE w:val="0"/>
                    <w:autoSpaceDN w:val="0"/>
                    <w:snapToGrid w:val="0"/>
                    <w:jc w:val="center"/>
                    <w:rPr>
                      <w:rFonts w:eastAsia="仿宋"/>
                      <w:szCs w:val="22"/>
                    </w:rPr>
                  </w:pPr>
                </w:p>
              </w:tc>
              <w:tc>
                <w:tcPr>
                  <w:tcW w:w="855" w:type="pct"/>
                  <w:vMerge w:val="continue"/>
                  <w:vAlign w:val="center"/>
                </w:tcPr>
                <w:p w14:paraId="66E08E34">
                  <w:pPr>
                    <w:autoSpaceDE w:val="0"/>
                    <w:autoSpaceDN w:val="0"/>
                    <w:snapToGrid w:val="0"/>
                    <w:jc w:val="center"/>
                    <w:rPr>
                      <w:rFonts w:eastAsia="仿宋"/>
                      <w:szCs w:val="22"/>
                    </w:rPr>
                  </w:pPr>
                </w:p>
              </w:tc>
              <w:tc>
                <w:tcPr>
                  <w:tcW w:w="856" w:type="pct"/>
                  <w:vAlign w:val="center"/>
                </w:tcPr>
                <w:p w14:paraId="19CDB2EF">
                  <w:pPr>
                    <w:autoSpaceDE w:val="0"/>
                    <w:autoSpaceDN w:val="0"/>
                    <w:snapToGrid w:val="0"/>
                    <w:jc w:val="center"/>
                    <w:rPr>
                      <w:rFonts w:eastAsia="仿宋"/>
                      <w:szCs w:val="22"/>
                    </w:rPr>
                  </w:pPr>
                  <w:r>
                    <w:rPr>
                      <w:rFonts w:eastAsia="仿宋"/>
                      <w:szCs w:val="22"/>
                    </w:rPr>
                    <w:t>1</w:t>
                  </w:r>
                </w:p>
              </w:tc>
              <w:tc>
                <w:tcPr>
                  <w:tcW w:w="856" w:type="pct"/>
                  <w:vAlign w:val="center"/>
                </w:tcPr>
                <w:p w14:paraId="4FEBED20">
                  <w:pPr>
                    <w:autoSpaceDE w:val="0"/>
                    <w:autoSpaceDN w:val="0"/>
                    <w:snapToGrid w:val="0"/>
                    <w:jc w:val="center"/>
                    <w:rPr>
                      <w:rFonts w:eastAsia="仿宋"/>
                      <w:szCs w:val="22"/>
                    </w:rPr>
                  </w:pPr>
                  <w:r>
                    <w:rPr>
                      <w:rFonts w:eastAsia="仿宋"/>
                      <w:szCs w:val="22"/>
                    </w:rPr>
                    <w:t>2</w:t>
                  </w:r>
                </w:p>
              </w:tc>
              <w:tc>
                <w:tcPr>
                  <w:tcW w:w="794" w:type="pct"/>
                  <w:vAlign w:val="center"/>
                </w:tcPr>
                <w:p w14:paraId="59778DB3">
                  <w:pPr>
                    <w:autoSpaceDE w:val="0"/>
                    <w:autoSpaceDN w:val="0"/>
                    <w:snapToGrid w:val="0"/>
                    <w:jc w:val="center"/>
                    <w:rPr>
                      <w:rFonts w:eastAsia="仿宋"/>
                      <w:szCs w:val="22"/>
                    </w:rPr>
                  </w:pPr>
                  <w:r>
                    <w:rPr>
                      <w:rFonts w:eastAsia="仿宋"/>
                      <w:szCs w:val="22"/>
                    </w:rPr>
                    <w:t>3</w:t>
                  </w:r>
                </w:p>
              </w:tc>
              <w:tc>
                <w:tcPr>
                  <w:tcW w:w="813" w:type="pct"/>
                  <w:vAlign w:val="center"/>
                </w:tcPr>
                <w:p w14:paraId="76A603C9">
                  <w:pPr>
                    <w:autoSpaceDE w:val="0"/>
                    <w:autoSpaceDN w:val="0"/>
                    <w:snapToGrid w:val="0"/>
                    <w:jc w:val="center"/>
                    <w:rPr>
                      <w:rFonts w:eastAsia="仿宋"/>
                      <w:szCs w:val="22"/>
                    </w:rPr>
                  </w:pPr>
                  <w:r>
                    <w:rPr>
                      <w:rFonts w:eastAsia="仿宋"/>
                      <w:szCs w:val="22"/>
                    </w:rPr>
                    <w:t>平均值</w:t>
                  </w:r>
                </w:p>
              </w:tc>
            </w:tr>
            <w:tr w14:paraId="2D640A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826" w:type="pct"/>
                  <w:vAlign w:val="center"/>
                </w:tcPr>
                <w:p w14:paraId="4333B16C">
                  <w:pPr>
                    <w:autoSpaceDE w:val="0"/>
                    <w:autoSpaceDN w:val="0"/>
                    <w:snapToGrid w:val="0"/>
                    <w:jc w:val="center"/>
                    <w:rPr>
                      <w:rFonts w:eastAsia="仿宋"/>
                      <w:szCs w:val="22"/>
                    </w:rPr>
                  </w:pPr>
                  <w:r>
                    <w:rPr>
                      <w:rFonts w:eastAsia="仿宋"/>
                      <w:szCs w:val="22"/>
                    </w:rPr>
                    <w:t>废气进口</w:t>
                  </w:r>
                </w:p>
              </w:tc>
              <w:tc>
                <w:tcPr>
                  <w:tcW w:w="855" w:type="pct"/>
                  <w:vMerge w:val="restart"/>
                  <w:vAlign w:val="center"/>
                </w:tcPr>
                <w:p w14:paraId="3E632A8A">
                  <w:pPr>
                    <w:autoSpaceDE w:val="0"/>
                    <w:autoSpaceDN w:val="0"/>
                    <w:snapToGrid w:val="0"/>
                    <w:jc w:val="center"/>
                    <w:rPr>
                      <w:rFonts w:eastAsia="仿宋"/>
                      <w:szCs w:val="22"/>
                    </w:rPr>
                  </w:pPr>
                  <w:r>
                    <w:rPr>
                      <w:rFonts w:eastAsia="仿宋"/>
                      <w:szCs w:val="22"/>
                    </w:rPr>
                    <w:t>2019.3.29</w:t>
                  </w:r>
                </w:p>
              </w:tc>
              <w:tc>
                <w:tcPr>
                  <w:tcW w:w="856" w:type="pct"/>
                  <w:vAlign w:val="center"/>
                </w:tcPr>
                <w:p w14:paraId="4E27E21B">
                  <w:pPr>
                    <w:autoSpaceDE w:val="0"/>
                    <w:autoSpaceDN w:val="0"/>
                    <w:snapToGrid w:val="0"/>
                    <w:jc w:val="center"/>
                    <w:rPr>
                      <w:rFonts w:eastAsia="仿宋"/>
                      <w:szCs w:val="22"/>
                    </w:rPr>
                  </w:pPr>
                  <w:r>
                    <w:rPr>
                      <w:rFonts w:eastAsia="仿宋"/>
                      <w:szCs w:val="22"/>
                    </w:rPr>
                    <w:t>4.22</w:t>
                  </w:r>
                </w:p>
              </w:tc>
              <w:tc>
                <w:tcPr>
                  <w:tcW w:w="856" w:type="pct"/>
                  <w:vAlign w:val="center"/>
                </w:tcPr>
                <w:p w14:paraId="744C55E2">
                  <w:pPr>
                    <w:autoSpaceDE w:val="0"/>
                    <w:autoSpaceDN w:val="0"/>
                    <w:snapToGrid w:val="0"/>
                    <w:jc w:val="center"/>
                    <w:rPr>
                      <w:rFonts w:eastAsia="仿宋"/>
                      <w:szCs w:val="22"/>
                    </w:rPr>
                  </w:pPr>
                  <w:r>
                    <w:rPr>
                      <w:rFonts w:eastAsia="仿宋"/>
                      <w:szCs w:val="22"/>
                    </w:rPr>
                    <w:t>3.48</w:t>
                  </w:r>
                </w:p>
              </w:tc>
              <w:tc>
                <w:tcPr>
                  <w:tcW w:w="794" w:type="pct"/>
                  <w:vAlign w:val="center"/>
                </w:tcPr>
                <w:p w14:paraId="6C144337">
                  <w:pPr>
                    <w:autoSpaceDE w:val="0"/>
                    <w:autoSpaceDN w:val="0"/>
                    <w:snapToGrid w:val="0"/>
                    <w:jc w:val="center"/>
                    <w:rPr>
                      <w:rFonts w:eastAsia="仿宋"/>
                      <w:szCs w:val="22"/>
                    </w:rPr>
                  </w:pPr>
                  <w:r>
                    <w:rPr>
                      <w:rFonts w:eastAsia="仿宋"/>
                      <w:szCs w:val="22"/>
                    </w:rPr>
                    <w:t>4.09</w:t>
                  </w:r>
                </w:p>
              </w:tc>
              <w:tc>
                <w:tcPr>
                  <w:tcW w:w="813" w:type="pct"/>
                  <w:vAlign w:val="center"/>
                </w:tcPr>
                <w:p w14:paraId="09C768BD">
                  <w:pPr>
                    <w:autoSpaceDE w:val="0"/>
                    <w:autoSpaceDN w:val="0"/>
                    <w:snapToGrid w:val="0"/>
                    <w:jc w:val="center"/>
                    <w:rPr>
                      <w:rFonts w:eastAsia="仿宋"/>
                      <w:szCs w:val="22"/>
                    </w:rPr>
                  </w:pPr>
                  <w:r>
                    <w:rPr>
                      <w:rFonts w:eastAsia="仿宋"/>
                      <w:szCs w:val="22"/>
                    </w:rPr>
                    <w:t>3.93</w:t>
                  </w:r>
                </w:p>
              </w:tc>
            </w:tr>
            <w:tr w14:paraId="7EFAF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826" w:type="pct"/>
                  <w:vAlign w:val="center"/>
                </w:tcPr>
                <w:p w14:paraId="7B1110D4">
                  <w:pPr>
                    <w:autoSpaceDE w:val="0"/>
                    <w:autoSpaceDN w:val="0"/>
                    <w:snapToGrid w:val="0"/>
                    <w:jc w:val="center"/>
                    <w:rPr>
                      <w:rFonts w:eastAsia="仿宋"/>
                      <w:szCs w:val="22"/>
                    </w:rPr>
                  </w:pPr>
                  <w:r>
                    <w:rPr>
                      <w:rFonts w:eastAsia="仿宋"/>
                      <w:szCs w:val="22"/>
                    </w:rPr>
                    <w:t>废气出口</w:t>
                  </w:r>
                </w:p>
              </w:tc>
              <w:tc>
                <w:tcPr>
                  <w:tcW w:w="855" w:type="pct"/>
                  <w:vMerge w:val="continue"/>
                  <w:vAlign w:val="center"/>
                </w:tcPr>
                <w:p w14:paraId="68E89C7B">
                  <w:pPr>
                    <w:autoSpaceDE w:val="0"/>
                    <w:autoSpaceDN w:val="0"/>
                    <w:snapToGrid w:val="0"/>
                    <w:jc w:val="center"/>
                    <w:rPr>
                      <w:rFonts w:eastAsia="仿宋"/>
                      <w:szCs w:val="22"/>
                    </w:rPr>
                  </w:pPr>
                </w:p>
              </w:tc>
              <w:tc>
                <w:tcPr>
                  <w:tcW w:w="856" w:type="pct"/>
                  <w:vAlign w:val="center"/>
                </w:tcPr>
                <w:p w14:paraId="4CF0D29F">
                  <w:pPr>
                    <w:autoSpaceDE w:val="0"/>
                    <w:autoSpaceDN w:val="0"/>
                    <w:snapToGrid w:val="0"/>
                    <w:jc w:val="center"/>
                    <w:rPr>
                      <w:rFonts w:eastAsia="仿宋"/>
                      <w:szCs w:val="22"/>
                    </w:rPr>
                  </w:pPr>
                  <w:r>
                    <w:rPr>
                      <w:rFonts w:eastAsia="仿宋"/>
                      <w:szCs w:val="22"/>
                    </w:rPr>
                    <w:t>0.25</w:t>
                  </w:r>
                </w:p>
              </w:tc>
              <w:tc>
                <w:tcPr>
                  <w:tcW w:w="856" w:type="pct"/>
                  <w:vAlign w:val="center"/>
                </w:tcPr>
                <w:p w14:paraId="6003D146">
                  <w:pPr>
                    <w:autoSpaceDE w:val="0"/>
                    <w:autoSpaceDN w:val="0"/>
                    <w:snapToGrid w:val="0"/>
                    <w:jc w:val="center"/>
                    <w:rPr>
                      <w:rFonts w:eastAsia="仿宋"/>
                      <w:szCs w:val="22"/>
                    </w:rPr>
                  </w:pPr>
                  <w:r>
                    <w:rPr>
                      <w:rFonts w:eastAsia="仿宋"/>
                      <w:szCs w:val="22"/>
                    </w:rPr>
                    <w:t>0.29</w:t>
                  </w:r>
                </w:p>
              </w:tc>
              <w:tc>
                <w:tcPr>
                  <w:tcW w:w="794" w:type="pct"/>
                  <w:vAlign w:val="center"/>
                </w:tcPr>
                <w:p w14:paraId="07BAB900">
                  <w:pPr>
                    <w:autoSpaceDE w:val="0"/>
                    <w:autoSpaceDN w:val="0"/>
                    <w:snapToGrid w:val="0"/>
                    <w:jc w:val="center"/>
                    <w:rPr>
                      <w:rFonts w:eastAsia="仿宋"/>
                      <w:szCs w:val="22"/>
                    </w:rPr>
                  </w:pPr>
                  <w:r>
                    <w:rPr>
                      <w:rFonts w:eastAsia="仿宋"/>
                      <w:szCs w:val="22"/>
                    </w:rPr>
                    <w:t>0.25</w:t>
                  </w:r>
                </w:p>
              </w:tc>
              <w:tc>
                <w:tcPr>
                  <w:tcW w:w="813" w:type="pct"/>
                  <w:vAlign w:val="center"/>
                </w:tcPr>
                <w:p w14:paraId="6E7B79DD">
                  <w:pPr>
                    <w:autoSpaceDE w:val="0"/>
                    <w:autoSpaceDN w:val="0"/>
                    <w:snapToGrid w:val="0"/>
                    <w:jc w:val="center"/>
                    <w:rPr>
                      <w:rFonts w:eastAsia="仿宋"/>
                      <w:szCs w:val="22"/>
                    </w:rPr>
                  </w:pPr>
                  <w:r>
                    <w:rPr>
                      <w:rFonts w:eastAsia="仿宋"/>
                      <w:szCs w:val="22"/>
                    </w:rPr>
                    <w:t>0.26</w:t>
                  </w:r>
                </w:p>
              </w:tc>
            </w:tr>
            <w:tr w14:paraId="43E607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826" w:type="pct"/>
                  <w:vAlign w:val="center"/>
                </w:tcPr>
                <w:p w14:paraId="50272111">
                  <w:pPr>
                    <w:autoSpaceDE w:val="0"/>
                    <w:autoSpaceDN w:val="0"/>
                    <w:snapToGrid w:val="0"/>
                    <w:jc w:val="center"/>
                    <w:rPr>
                      <w:rFonts w:eastAsia="仿宋"/>
                      <w:szCs w:val="22"/>
                    </w:rPr>
                  </w:pPr>
                  <w:r>
                    <w:rPr>
                      <w:rFonts w:eastAsia="仿宋"/>
                      <w:szCs w:val="22"/>
                    </w:rPr>
                    <w:t>处理速率</w:t>
                  </w:r>
                </w:p>
              </w:tc>
              <w:tc>
                <w:tcPr>
                  <w:tcW w:w="855" w:type="pct"/>
                  <w:vMerge w:val="continue"/>
                  <w:vAlign w:val="center"/>
                </w:tcPr>
                <w:p w14:paraId="148FEA22">
                  <w:pPr>
                    <w:autoSpaceDE w:val="0"/>
                    <w:autoSpaceDN w:val="0"/>
                    <w:snapToGrid w:val="0"/>
                    <w:jc w:val="center"/>
                    <w:rPr>
                      <w:rFonts w:eastAsia="仿宋"/>
                      <w:szCs w:val="22"/>
                    </w:rPr>
                  </w:pPr>
                </w:p>
              </w:tc>
              <w:tc>
                <w:tcPr>
                  <w:tcW w:w="856" w:type="pct"/>
                  <w:vAlign w:val="center"/>
                </w:tcPr>
                <w:p w14:paraId="1BCF20B4">
                  <w:pPr>
                    <w:autoSpaceDE w:val="0"/>
                    <w:autoSpaceDN w:val="0"/>
                    <w:snapToGrid w:val="0"/>
                    <w:jc w:val="center"/>
                    <w:rPr>
                      <w:rFonts w:eastAsia="仿宋"/>
                      <w:szCs w:val="22"/>
                    </w:rPr>
                  </w:pPr>
                  <w:r>
                    <w:rPr>
                      <w:rFonts w:eastAsia="仿宋"/>
                      <w:szCs w:val="22"/>
                    </w:rPr>
                    <w:t>94.1</w:t>
                  </w:r>
                </w:p>
              </w:tc>
              <w:tc>
                <w:tcPr>
                  <w:tcW w:w="856" w:type="pct"/>
                  <w:vAlign w:val="center"/>
                </w:tcPr>
                <w:p w14:paraId="53C120DD">
                  <w:pPr>
                    <w:autoSpaceDE w:val="0"/>
                    <w:autoSpaceDN w:val="0"/>
                    <w:snapToGrid w:val="0"/>
                    <w:jc w:val="center"/>
                    <w:rPr>
                      <w:rFonts w:eastAsia="仿宋"/>
                      <w:szCs w:val="22"/>
                    </w:rPr>
                  </w:pPr>
                  <w:r>
                    <w:rPr>
                      <w:rFonts w:eastAsia="仿宋"/>
                      <w:szCs w:val="22"/>
                    </w:rPr>
                    <w:t>91.7</w:t>
                  </w:r>
                </w:p>
              </w:tc>
              <w:tc>
                <w:tcPr>
                  <w:tcW w:w="794" w:type="pct"/>
                  <w:vAlign w:val="center"/>
                </w:tcPr>
                <w:p w14:paraId="133A3498">
                  <w:pPr>
                    <w:autoSpaceDE w:val="0"/>
                    <w:autoSpaceDN w:val="0"/>
                    <w:snapToGrid w:val="0"/>
                    <w:jc w:val="center"/>
                    <w:rPr>
                      <w:rFonts w:eastAsia="仿宋"/>
                      <w:szCs w:val="22"/>
                    </w:rPr>
                  </w:pPr>
                  <w:r>
                    <w:rPr>
                      <w:rFonts w:eastAsia="仿宋"/>
                      <w:szCs w:val="22"/>
                    </w:rPr>
                    <w:t>93.9</w:t>
                  </w:r>
                </w:p>
              </w:tc>
              <w:tc>
                <w:tcPr>
                  <w:tcW w:w="813" w:type="pct"/>
                  <w:vAlign w:val="center"/>
                </w:tcPr>
                <w:p w14:paraId="104F557F">
                  <w:pPr>
                    <w:autoSpaceDE w:val="0"/>
                    <w:autoSpaceDN w:val="0"/>
                    <w:snapToGrid w:val="0"/>
                    <w:jc w:val="center"/>
                    <w:rPr>
                      <w:rFonts w:eastAsia="仿宋"/>
                      <w:szCs w:val="22"/>
                    </w:rPr>
                  </w:pPr>
                  <w:r>
                    <w:rPr>
                      <w:rFonts w:eastAsia="仿宋"/>
                      <w:szCs w:val="22"/>
                    </w:rPr>
                    <w:t>93.4</w:t>
                  </w:r>
                </w:p>
              </w:tc>
            </w:tr>
          </w:tbl>
          <w:p w14:paraId="3614224A">
            <w:pPr>
              <w:widowControl/>
              <w:spacing w:line="500" w:lineRule="exact"/>
              <w:ind w:firstLine="480" w:firstLineChars="200"/>
              <w:rPr>
                <w:rFonts w:eastAsia="仿宋"/>
                <w:bCs/>
                <w:sz w:val="24"/>
              </w:rPr>
            </w:pPr>
            <w:r>
              <w:rPr>
                <w:rFonts w:eastAsia="仿宋"/>
                <w:bCs/>
                <w:sz w:val="24"/>
              </w:rPr>
              <w:t>由上表可知，“两级活性炭吸附装置”对非甲烷总烃的去除效率平均在90%以上，故认为本环评两级活性炭吸附装置对非甲烷总烃去除效率以90%计算是可行的。</w:t>
            </w:r>
          </w:p>
          <w:p w14:paraId="4AD2EFEC">
            <w:pPr>
              <w:spacing w:line="500" w:lineRule="exact"/>
              <w:ind w:firstLine="480" w:firstLineChars="200"/>
              <w:rPr>
                <w:rFonts w:eastAsia="仿宋"/>
                <w:bCs/>
                <w:sz w:val="24"/>
              </w:rPr>
            </w:pPr>
            <w:r>
              <w:rPr>
                <w:rFonts w:hint="eastAsia" w:eastAsia="仿宋"/>
                <w:bCs/>
                <w:sz w:val="24"/>
              </w:rPr>
              <w:t>本项目活性炭装置与《省生态环境厅关于深入开展涉VOCs治理重点工作核查的通知》（苏环办〔2022〕218号）对照分析。</w:t>
            </w:r>
          </w:p>
          <w:p w14:paraId="59B0A936">
            <w:pPr>
              <w:pStyle w:val="13"/>
              <w:spacing w:line="500" w:lineRule="exact"/>
              <w:rPr>
                <w:color w:val="auto"/>
              </w:rPr>
            </w:pPr>
            <w:r>
              <w:rPr>
                <w:rFonts w:hint="eastAsia"/>
                <w:color w:val="auto"/>
              </w:rPr>
              <w:t>与苏环办〔2022〕218号文对照分析</w:t>
            </w:r>
            <w:r>
              <w:rPr>
                <w:color w:val="auto"/>
              </w:rPr>
              <w:t>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5245"/>
              <w:gridCol w:w="3763"/>
            </w:tblGrid>
            <w:tr w14:paraId="0771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1D4A9DBB">
                  <w:pPr>
                    <w:autoSpaceDE w:val="0"/>
                    <w:autoSpaceDN w:val="0"/>
                    <w:snapToGrid w:val="0"/>
                    <w:jc w:val="center"/>
                    <w:rPr>
                      <w:rFonts w:eastAsia="仿宋"/>
                      <w:szCs w:val="22"/>
                    </w:rPr>
                  </w:pPr>
                  <w:r>
                    <w:rPr>
                      <w:rFonts w:hint="eastAsia" w:eastAsia="仿宋"/>
                      <w:szCs w:val="22"/>
                    </w:rPr>
                    <w:t>序号</w:t>
                  </w:r>
                </w:p>
              </w:tc>
              <w:tc>
                <w:tcPr>
                  <w:tcW w:w="5245" w:type="dxa"/>
                </w:tcPr>
                <w:p w14:paraId="0EB4B799">
                  <w:pPr>
                    <w:autoSpaceDE w:val="0"/>
                    <w:autoSpaceDN w:val="0"/>
                    <w:snapToGrid w:val="0"/>
                    <w:jc w:val="center"/>
                    <w:rPr>
                      <w:rFonts w:eastAsia="仿宋"/>
                      <w:szCs w:val="22"/>
                    </w:rPr>
                  </w:pPr>
                  <w:r>
                    <w:rPr>
                      <w:rFonts w:hint="eastAsia" w:eastAsia="仿宋"/>
                      <w:szCs w:val="22"/>
                    </w:rPr>
                    <w:t>文件要求</w:t>
                  </w:r>
                </w:p>
              </w:tc>
              <w:tc>
                <w:tcPr>
                  <w:tcW w:w="3763" w:type="dxa"/>
                  <w:vAlign w:val="center"/>
                </w:tcPr>
                <w:p w14:paraId="52C53E29">
                  <w:pPr>
                    <w:autoSpaceDE w:val="0"/>
                    <w:autoSpaceDN w:val="0"/>
                    <w:snapToGrid w:val="0"/>
                    <w:jc w:val="center"/>
                    <w:rPr>
                      <w:rFonts w:eastAsia="仿宋"/>
                      <w:szCs w:val="22"/>
                    </w:rPr>
                  </w:pPr>
                  <w:r>
                    <w:rPr>
                      <w:rFonts w:hint="eastAsia" w:eastAsia="仿宋"/>
                      <w:szCs w:val="22"/>
                    </w:rPr>
                    <w:t>本项目情况</w:t>
                  </w:r>
                </w:p>
              </w:tc>
            </w:tr>
            <w:tr w14:paraId="7612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3604D1B7">
                  <w:pPr>
                    <w:autoSpaceDE w:val="0"/>
                    <w:autoSpaceDN w:val="0"/>
                    <w:snapToGrid w:val="0"/>
                    <w:jc w:val="center"/>
                    <w:rPr>
                      <w:rFonts w:eastAsia="仿宋"/>
                      <w:szCs w:val="22"/>
                    </w:rPr>
                  </w:pPr>
                  <w:r>
                    <w:rPr>
                      <w:rFonts w:hint="eastAsia" w:eastAsia="仿宋"/>
                      <w:szCs w:val="22"/>
                    </w:rPr>
                    <w:t>1</w:t>
                  </w:r>
                </w:p>
              </w:tc>
              <w:tc>
                <w:tcPr>
                  <w:tcW w:w="5245" w:type="dxa"/>
                </w:tcPr>
                <w:p w14:paraId="03F05C2E">
                  <w:pPr>
                    <w:autoSpaceDE w:val="0"/>
                    <w:autoSpaceDN w:val="0"/>
                    <w:snapToGrid w:val="0"/>
                    <w:jc w:val="center"/>
                    <w:rPr>
                      <w:rFonts w:eastAsia="仿宋"/>
                      <w:szCs w:val="22"/>
                    </w:rPr>
                  </w:pPr>
                  <w:r>
                    <w:rPr>
                      <w:rFonts w:hint="eastAsia" w:eastAsia="仿宋"/>
                      <w:szCs w:val="22"/>
                    </w:rPr>
                    <w:t>涉VOCs排放工序应在密闭空间中操作或采用全密闭集气罩收集，无法密闭采用局部集气罩的，应根据废气排放特点合理选择收集点位</w:t>
                  </w:r>
                  <w:r>
                    <w:rPr>
                      <w:rFonts w:hint="eastAsia" w:ascii="Calibri" w:hAnsi="Calibri" w:eastAsia="仿宋" w:cs="Calibri"/>
                      <w:szCs w:val="22"/>
                    </w:rPr>
                    <w:t>……</w:t>
                  </w:r>
                  <w:r>
                    <w:rPr>
                      <w:rFonts w:hint="eastAsia" w:eastAsia="仿宋"/>
                      <w:szCs w:val="22"/>
                    </w:rPr>
                    <w:t>增设烟道风机、增加垂帘等方式进行改造。</w:t>
                  </w:r>
                </w:p>
              </w:tc>
              <w:tc>
                <w:tcPr>
                  <w:tcW w:w="3763" w:type="dxa"/>
                  <w:vAlign w:val="center"/>
                </w:tcPr>
                <w:p w14:paraId="60DC8ED8">
                  <w:pPr>
                    <w:autoSpaceDE w:val="0"/>
                    <w:autoSpaceDN w:val="0"/>
                    <w:snapToGrid w:val="0"/>
                    <w:jc w:val="center"/>
                    <w:rPr>
                      <w:rFonts w:eastAsia="仿宋"/>
                      <w:szCs w:val="22"/>
                    </w:rPr>
                  </w:pPr>
                  <w:r>
                    <w:rPr>
                      <w:rFonts w:hint="eastAsia" w:eastAsia="仿宋"/>
                      <w:szCs w:val="22"/>
                    </w:rPr>
                    <w:t>本项目V</w:t>
                  </w:r>
                  <w:r>
                    <w:rPr>
                      <w:rFonts w:eastAsia="仿宋"/>
                      <w:szCs w:val="22"/>
                    </w:rPr>
                    <w:t>OC</w:t>
                  </w:r>
                  <w:r>
                    <w:rPr>
                      <w:rFonts w:hint="eastAsia" w:eastAsia="仿宋"/>
                      <w:szCs w:val="22"/>
                    </w:rPr>
                    <w:t>s排放工序均在密闭空间中进行捕集，本项目活性炭装置风机风量满足测算要求。</w:t>
                  </w:r>
                </w:p>
              </w:tc>
            </w:tr>
            <w:tr w14:paraId="262B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28E2D044">
                  <w:pPr>
                    <w:autoSpaceDE w:val="0"/>
                    <w:autoSpaceDN w:val="0"/>
                    <w:snapToGrid w:val="0"/>
                    <w:jc w:val="center"/>
                    <w:rPr>
                      <w:rFonts w:eastAsia="仿宋"/>
                      <w:szCs w:val="22"/>
                    </w:rPr>
                  </w:pPr>
                  <w:r>
                    <w:rPr>
                      <w:rFonts w:hint="eastAsia" w:eastAsia="仿宋"/>
                      <w:szCs w:val="22"/>
                    </w:rPr>
                    <w:t>2</w:t>
                  </w:r>
                </w:p>
              </w:tc>
              <w:tc>
                <w:tcPr>
                  <w:tcW w:w="5245" w:type="dxa"/>
                </w:tcPr>
                <w:p w14:paraId="0893AE85">
                  <w:pPr>
                    <w:autoSpaceDE w:val="0"/>
                    <w:autoSpaceDN w:val="0"/>
                    <w:snapToGrid w:val="0"/>
                    <w:jc w:val="center"/>
                    <w:rPr>
                      <w:rFonts w:eastAsia="仿宋"/>
                      <w:szCs w:val="22"/>
                    </w:rPr>
                  </w:pPr>
                  <w:r>
                    <w:rPr>
                      <w:rFonts w:hint="eastAsia" w:eastAsia="仿宋"/>
                      <w:szCs w:val="22"/>
                    </w:rPr>
                    <w:t>无论是卧式活性炭罐还是箱式活性炭罐内部结构应设计合理(参见附件1)，气体流通顺畅</w:t>
                  </w:r>
                  <w:r>
                    <w:rPr>
                      <w:rFonts w:hint="eastAsia" w:ascii="Calibri" w:hAnsi="Calibri" w:eastAsia="仿宋" w:cs="Calibri"/>
                      <w:szCs w:val="22"/>
                    </w:rPr>
                    <w:t>……</w:t>
                  </w:r>
                  <w:r>
                    <w:rPr>
                      <w:rFonts w:hint="eastAsia" w:eastAsia="仿宋"/>
                      <w:szCs w:val="22"/>
                    </w:rPr>
                    <w:t>采用活性炭吸附装置的企业应配备VOCs快速监测设备。</w:t>
                  </w:r>
                </w:p>
              </w:tc>
              <w:tc>
                <w:tcPr>
                  <w:tcW w:w="3763" w:type="dxa"/>
                  <w:vAlign w:val="center"/>
                </w:tcPr>
                <w:p w14:paraId="37934292">
                  <w:pPr>
                    <w:autoSpaceDE w:val="0"/>
                    <w:autoSpaceDN w:val="0"/>
                    <w:snapToGrid w:val="0"/>
                    <w:jc w:val="center"/>
                    <w:rPr>
                      <w:rFonts w:eastAsia="仿宋"/>
                      <w:szCs w:val="22"/>
                    </w:rPr>
                  </w:pPr>
                  <w:r>
                    <w:rPr>
                      <w:rFonts w:hint="eastAsia" w:eastAsia="仿宋"/>
                      <w:szCs w:val="22"/>
                    </w:rPr>
                    <w:t>本项目活性炭罐设计合理、风机设置在吸附罐后端，且在活性炭吸附装置进气和出气管道上设置采样口。</w:t>
                  </w:r>
                </w:p>
              </w:tc>
            </w:tr>
            <w:tr w14:paraId="6815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616A7699">
                  <w:pPr>
                    <w:autoSpaceDE w:val="0"/>
                    <w:autoSpaceDN w:val="0"/>
                    <w:snapToGrid w:val="0"/>
                    <w:jc w:val="center"/>
                    <w:rPr>
                      <w:rFonts w:eastAsia="仿宋"/>
                      <w:szCs w:val="22"/>
                    </w:rPr>
                  </w:pPr>
                  <w:r>
                    <w:rPr>
                      <w:rFonts w:hint="eastAsia" w:eastAsia="仿宋"/>
                      <w:szCs w:val="22"/>
                    </w:rPr>
                    <w:t>3</w:t>
                  </w:r>
                </w:p>
              </w:tc>
              <w:tc>
                <w:tcPr>
                  <w:tcW w:w="5245" w:type="dxa"/>
                </w:tcPr>
                <w:p w14:paraId="646DE123">
                  <w:pPr>
                    <w:autoSpaceDE w:val="0"/>
                    <w:autoSpaceDN w:val="0"/>
                    <w:snapToGrid w:val="0"/>
                    <w:jc w:val="center"/>
                    <w:rPr>
                      <w:rFonts w:eastAsia="仿宋"/>
                      <w:szCs w:val="22"/>
                    </w:rPr>
                  </w:pPr>
                  <w:r>
                    <w:rPr>
                      <w:rFonts w:hint="eastAsia" w:eastAsia="仿宋"/>
                      <w:szCs w:val="22"/>
                    </w:rPr>
                    <w:t>吸附装置吸附层的气体流速应根据吸附剂的形态确定。采用颗粒活性炭时，气体流速宜低于0.60m</w:t>
                  </w:r>
                  <w:r>
                    <w:rPr>
                      <w:rFonts w:eastAsia="仿宋"/>
                      <w:szCs w:val="22"/>
                    </w:rPr>
                    <w:t>/</w:t>
                  </w:r>
                  <w:r>
                    <w:rPr>
                      <w:rFonts w:hint="eastAsia" w:eastAsia="仿宋"/>
                      <w:szCs w:val="22"/>
                    </w:rPr>
                    <w:t>s</w:t>
                  </w:r>
                  <w:r>
                    <w:rPr>
                      <w:rFonts w:hint="eastAsia" w:ascii="Calibri" w:hAnsi="Calibri" w:eastAsia="仿宋" w:cs="Calibri"/>
                      <w:szCs w:val="22"/>
                    </w:rPr>
                    <w:t>……</w:t>
                  </w:r>
                  <w:r>
                    <w:rPr>
                      <w:rFonts w:hint="eastAsia" w:eastAsia="仿宋"/>
                      <w:szCs w:val="22"/>
                    </w:rPr>
                    <w:t>采用蜂窝活性炭时，气体流速宜低于</w:t>
                  </w:r>
                  <w:r>
                    <w:rPr>
                      <w:rFonts w:eastAsia="仿宋"/>
                      <w:szCs w:val="22"/>
                    </w:rPr>
                    <w:t>1.20m/s.</w:t>
                  </w:r>
                </w:p>
              </w:tc>
              <w:tc>
                <w:tcPr>
                  <w:tcW w:w="3763" w:type="dxa"/>
                  <w:vAlign w:val="center"/>
                </w:tcPr>
                <w:p w14:paraId="161CE3B9">
                  <w:pPr>
                    <w:autoSpaceDE w:val="0"/>
                    <w:autoSpaceDN w:val="0"/>
                    <w:snapToGrid w:val="0"/>
                    <w:jc w:val="center"/>
                    <w:rPr>
                      <w:rFonts w:eastAsia="仿宋"/>
                      <w:szCs w:val="22"/>
                    </w:rPr>
                  </w:pPr>
                  <w:r>
                    <w:rPr>
                      <w:rFonts w:hint="eastAsia" w:eastAsia="仿宋"/>
                      <w:szCs w:val="22"/>
                    </w:rPr>
                    <w:t>本项目采用颗粒状活性炭，气体流速低于</w:t>
                  </w:r>
                  <w:r>
                    <w:rPr>
                      <w:rFonts w:eastAsia="仿宋"/>
                      <w:szCs w:val="22"/>
                    </w:rPr>
                    <w:t>0.6</w:t>
                  </w:r>
                  <w:r>
                    <w:rPr>
                      <w:rFonts w:hint="eastAsia" w:eastAsia="仿宋"/>
                      <w:szCs w:val="22"/>
                    </w:rPr>
                    <w:t>m</w:t>
                  </w:r>
                  <w:r>
                    <w:rPr>
                      <w:rFonts w:eastAsia="仿宋"/>
                      <w:szCs w:val="22"/>
                    </w:rPr>
                    <w:t>/s</w:t>
                  </w:r>
                  <w:r>
                    <w:rPr>
                      <w:rFonts w:hint="eastAsia" w:eastAsia="仿宋"/>
                      <w:szCs w:val="22"/>
                    </w:rPr>
                    <w:t>。</w:t>
                  </w:r>
                </w:p>
              </w:tc>
            </w:tr>
            <w:tr w14:paraId="7CF5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28498872">
                  <w:pPr>
                    <w:autoSpaceDE w:val="0"/>
                    <w:autoSpaceDN w:val="0"/>
                    <w:snapToGrid w:val="0"/>
                    <w:jc w:val="center"/>
                    <w:rPr>
                      <w:rFonts w:eastAsia="仿宋"/>
                      <w:szCs w:val="22"/>
                    </w:rPr>
                  </w:pPr>
                  <w:r>
                    <w:rPr>
                      <w:rFonts w:hint="eastAsia" w:eastAsia="仿宋"/>
                      <w:szCs w:val="22"/>
                    </w:rPr>
                    <w:t>4</w:t>
                  </w:r>
                </w:p>
              </w:tc>
              <w:tc>
                <w:tcPr>
                  <w:tcW w:w="5245" w:type="dxa"/>
                </w:tcPr>
                <w:p w14:paraId="45E43EAF">
                  <w:pPr>
                    <w:autoSpaceDE w:val="0"/>
                    <w:autoSpaceDN w:val="0"/>
                    <w:snapToGrid w:val="0"/>
                    <w:jc w:val="center"/>
                    <w:rPr>
                      <w:rFonts w:eastAsia="仿宋"/>
                      <w:szCs w:val="22"/>
                    </w:rPr>
                  </w:pPr>
                  <w:r>
                    <w:rPr>
                      <w:rFonts w:hint="eastAsia" w:eastAsia="仿宋"/>
                      <w:szCs w:val="22"/>
                    </w:rPr>
                    <w:t>进入吸附设备的废气颗粒物含量和温度应分别低于1mg/m和40℃，若颗粒物含量超过1mg/m时</w:t>
                  </w:r>
                  <w:r>
                    <w:rPr>
                      <w:rFonts w:hint="eastAsia" w:ascii="Calibri" w:hAnsi="Calibri" w:eastAsia="仿宋" w:cs="Calibri"/>
                      <w:szCs w:val="22"/>
                    </w:rPr>
                    <w:t>……</w:t>
                  </w:r>
                  <w:r>
                    <w:rPr>
                      <w:rFonts w:hint="eastAsia" w:eastAsia="仿宋"/>
                      <w:szCs w:val="22"/>
                    </w:rPr>
                    <w:t>低含水率条件下使用。</w:t>
                  </w:r>
                </w:p>
              </w:tc>
              <w:tc>
                <w:tcPr>
                  <w:tcW w:w="3763" w:type="dxa"/>
                  <w:vAlign w:val="center"/>
                </w:tcPr>
                <w:p w14:paraId="4BCA8A6C">
                  <w:pPr>
                    <w:autoSpaceDE w:val="0"/>
                    <w:autoSpaceDN w:val="0"/>
                    <w:snapToGrid w:val="0"/>
                    <w:jc w:val="center"/>
                    <w:rPr>
                      <w:rFonts w:eastAsia="仿宋"/>
                      <w:szCs w:val="22"/>
                    </w:rPr>
                  </w:pPr>
                  <w:r>
                    <w:rPr>
                      <w:rFonts w:hint="eastAsia" w:eastAsia="仿宋"/>
                      <w:szCs w:val="22"/>
                    </w:rPr>
                    <w:t>本项目活性炭装置仅处理有机废气，不涉及颗粒物，进入吸附装置的废气温度低于4</w:t>
                  </w:r>
                  <w:r>
                    <w:rPr>
                      <w:rFonts w:eastAsia="仿宋"/>
                      <w:szCs w:val="22"/>
                    </w:rPr>
                    <w:t>0</w:t>
                  </w:r>
                  <w:r>
                    <w:rPr>
                      <w:rFonts w:hint="eastAsia" w:eastAsia="仿宋"/>
                      <w:szCs w:val="22"/>
                    </w:rPr>
                    <w:t>℃。</w:t>
                  </w:r>
                </w:p>
              </w:tc>
            </w:tr>
            <w:tr w14:paraId="5ADC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34884BAA">
                  <w:pPr>
                    <w:autoSpaceDE w:val="0"/>
                    <w:autoSpaceDN w:val="0"/>
                    <w:snapToGrid w:val="0"/>
                    <w:jc w:val="center"/>
                    <w:rPr>
                      <w:rFonts w:eastAsia="仿宋"/>
                      <w:szCs w:val="22"/>
                    </w:rPr>
                  </w:pPr>
                  <w:r>
                    <w:rPr>
                      <w:rFonts w:hint="eastAsia" w:eastAsia="仿宋"/>
                      <w:szCs w:val="22"/>
                    </w:rPr>
                    <w:t>5</w:t>
                  </w:r>
                </w:p>
              </w:tc>
              <w:tc>
                <w:tcPr>
                  <w:tcW w:w="5245" w:type="dxa"/>
                </w:tcPr>
                <w:p w14:paraId="4D8745C2">
                  <w:pPr>
                    <w:autoSpaceDE w:val="0"/>
                    <w:autoSpaceDN w:val="0"/>
                    <w:snapToGrid w:val="0"/>
                    <w:jc w:val="center"/>
                    <w:rPr>
                      <w:rFonts w:eastAsia="仿宋"/>
                      <w:szCs w:val="22"/>
                    </w:rPr>
                  </w:pPr>
                  <w:r>
                    <w:rPr>
                      <w:rFonts w:hint="eastAsia" w:eastAsia="仿宋"/>
                      <w:szCs w:val="22"/>
                    </w:rPr>
                    <w:t>颗粒活性炭碘吸附值≥800mg/g，比表面积≥850m</w:t>
                  </w:r>
                  <w:r>
                    <w:rPr>
                      <w:rFonts w:hint="eastAsia" w:eastAsia="仿宋"/>
                      <w:szCs w:val="22"/>
                      <w:vertAlign w:val="superscript"/>
                    </w:rPr>
                    <w:t>2</w:t>
                  </w:r>
                  <w:r>
                    <w:rPr>
                      <w:rFonts w:hint="eastAsia" w:eastAsia="仿宋"/>
                      <w:szCs w:val="22"/>
                    </w:rPr>
                    <w:t>/g</w:t>
                  </w:r>
                  <w:r>
                    <w:rPr>
                      <w:rFonts w:hint="eastAsia" w:ascii="Calibri" w:hAnsi="Calibri" w:eastAsia="仿宋" w:cs="Calibri"/>
                      <w:szCs w:val="22"/>
                    </w:rPr>
                    <w:t>……</w:t>
                  </w:r>
                  <w:r>
                    <w:rPr>
                      <w:rFonts w:hint="eastAsia" w:eastAsia="仿宋"/>
                      <w:szCs w:val="22"/>
                    </w:rPr>
                    <w:t>企业应备好所购活性炭厂家关于活性炭碘值、比表面积等相关证明材料。</w:t>
                  </w:r>
                </w:p>
              </w:tc>
              <w:tc>
                <w:tcPr>
                  <w:tcW w:w="3763" w:type="dxa"/>
                  <w:vAlign w:val="center"/>
                </w:tcPr>
                <w:p w14:paraId="1CC786CB">
                  <w:pPr>
                    <w:autoSpaceDE w:val="0"/>
                    <w:autoSpaceDN w:val="0"/>
                    <w:snapToGrid w:val="0"/>
                    <w:jc w:val="center"/>
                    <w:rPr>
                      <w:rFonts w:eastAsia="仿宋"/>
                      <w:szCs w:val="22"/>
                    </w:rPr>
                  </w:pPr>
                  <w:r>
                    <w:rPr>
                      <w:rFonts w:hint="eastAsia" w:eastAsia="仿宋"/>
                      <w:szCs w:val="22"/>
                    </w:rPr>
                    <w:t>本项目使用颗粒活性炭，碘吸附值≥</w:t>
                  </w:r>
                  <w:r>
                    <w:rPr>
                      <w:rFonts w:eastAsia="仿宋"/>
                      <w:szCs w:val="22"/>
                    </w:rPr>
                    <w:t>800</w:t>
                  </w:r>
                  <w:r>
                    <w:rPr>
                      <w:rFonts w:hint="eastAsia" w:eastAsia="仿宋"/>
                      <w:szCs w:val="22"/>
                    </w:rPr>
                    <w:t>mg/g，比表面积≥</w:t>
                  </w:r>
                  <w:r>
                    <w:rPr>
                      <w:rFonts w:eastAsia="仿宋"/>
                      <w:szCs w:val="22"/>
                    </w:rPr>
                    <w:t>8</w:t>
                  </w:r>
                  <w:r>
                    <w:rPr>
                      <w:rFonts w:hint="eastAsia" w:eastAsia="仿宋"/>
                      <w:szCs w:val="22"/>
                    </w:rPr>
                    <w:t>50m</w:t>
                  </w:r>
                  <w:r>
                    <w:rPr>
                      <w:rFonts w:hint="eastAsia" w:eastAsia="仿宋"/>
                      <w:szCs w:val="22"/>
                      <w:vertAlign w:val="superscript"/>
                    </w:rPr>
                    <w:t>2</w:t>
                  </w:r>
                  <w:r>
                    <w:rPr>
                      <w:rFonts w:hint="eastAsia" w:eastAsia="仿宋"/>
                      <w:szCs w:val="22"/>
                    </w:rPr>
                    <w:t>/g</w:t>
                  </w:r>
                </w:p>
              </w:tc>
            </w:tr>
            <w:tr w14:paraId="1C23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Align w:val="center"/>
                </w:tcPr>
                <w:p w14:paraId="20C2F8C2">
                  <w:pPr>
                    <w:autoSpaceDE w:val="0"/>
                    <w:autoSpaceDN w:val="0"/>
                    <w:snapToGrid w:val="0"/>
                    <w:jc w:val="center"/>
                    <w:rPr>
                      <w:rFonts w:eastAsia="仿宋"/>
                      <w:szCs w:val="22"/>
                    </w:rPr>
                  </w:pPr>
                  <w:r>
                    <w:rPr>
                      <w:rFonts w:hint="eastAsia" w:eastAsia="仿宋"/>
                      <w:szCs w:val="22"/>
                    </w:rPr>
                    <w:t>6</w:t>
                  </w:r>
                </w:p>
              </w:tc>
              <w:tc>
                <w:tcPr>
                  <w:tcW w:w="5245" w:type="dxa"/>
                </w:tcPr>
                <w:p w14:paraId="165F183F">
                  <w:pPr>
                    <w:autoSpaceDE w:val="0"/>
                    <w:autoSpaceDN w:val="0"/>
                    <w:snapToGrid w:val="0"/>
                    <w:jc w:val="center"/>
                    <w:rPr>
                      <w:rFonts w:eastAsia="仿宋"/>
                      <w:szCs w:val="22"/>
                    </w:rPr>
                  </w:pPr>
                  <w:r>
                    <w:rPr>
                      <w:rFonts w:hint="eastAsia" w:eastAsia="仿宋"/>
                      <w:szCs w:val="22"/>
                    </w:rPr>
                    <w:t>采用一次性颗粒状活性炭处理VOCs废气，年活性炭使用量不应低于VOCs产生量的5倍</w:t>
                  </w:r>
                  <w:r>
                    <w:rPr>
                      <w:rFonts w:hint="eastAsia" w:ascii="Calibri" w:hAnsi="Calibri" w:eastAsia="仿宋" w:cs="Calibri"/>
                      <w:szCs w:val="22"/>
                    </w:rPr>
                    <w:t>……</w:t>
                  </w:r>
                  <w:r>
                    <w:rPr>
                      <w:rFonts w:hint="eastAsia" w:eastAsia="仿宋"/>
                      <w:szCs w:val="22"/>
                    </w:rPr>
                    <w:t>更换周期计算按《省生态环境厅关于将排污单位活性炭使用更换纳入排污许可管理的通知》有关要求执行。</w:t>
                  </w:r>
                </w:p>
              </w:tc>
              <w:tc>
                <w:tcPr>
                  <w:tcW w:w="3763" w:type="dxa"/>
                  <w:vAlign w:val="center"/>
                </w:tcPr>
                <w:p w14:paraId="1624403F">
                  <w:pPr>
                    <w:autoSpaceDE w:val="0"/>
                    <w:autoSpaceDN w:val="0"/>
                    <w:snapToGrid w:val="0"/>
                    <w:jc w:val="center"/>
                    <w:rPr>
                      <w:rFonts w:eastAsia="仿宋"/>
                      <w:szCs w:val="22"/>
                    </w:rPr>
                  </w:pPr>
                  <w:r>
                    <w:rPr>
                      <w:rFonts w:hint="eastAsia" w:eastAsia="仿宋"/>
                      <w:szCs w:val="22"/>
                    </w:rPr>
                    <w:t>本项目使用的活性炭动态吸附量按照</w:t>
                  </w:r>
                  <w:r>
                    <w:rPr>
                      <w:rFonts w:eastAsia="仿宋"/>
                      <w:szCs w:val="22"/>
                    </w:rPr>
                    <w:t>20%</w:t>
                  </w:r>
                  <w:r>
                    <w:rPr>
                      <w:rFonts w:hint="eastAsia" w:eastAsia="仿宋"/>
                      <w:szCs w:val="22"/>
                    </w:rPr>
                    <w:t>计算，废活性炭3个月更换一次。</w:t>
                  </w:r>
                </w:p>
              </w:tc>
            </w:tr>
          </w:tbl>
          <w:p w14:paraId="07C51083">
            <w:pPr>
              <w:spacing w:line="500" w:lineRule="exact"/>
              <w:ind w:firstLine="480" w:firstLineChars="200"/>
              <w:rPr>
                <w:rFonts w:eastAsia="仿宋"/>
                <w:bCs/>
                <w:sz w:val="24"/>
              </w:rPr>
            </w:pPr>
            <w:r>
              <w:rPr>
                <w:rFonts w:eastAsia="仿宋"/>
                <w:bCs/>
                <w:sz w:val="24"/>
              </w:rPr>
              <w:t>（4）排气筒设置合理性</w:t>
            </w:r>
          </w:p>
          <w:p w14:paraId="4217B967">
            <w:pPr>
              <w:spacing w:line="500" w:lineRule="exact"/>
              <w:ind w:firstLine="480" w:firstLineChars="200"/>
              <w:rPr>
                <w:rFonts w:eastAsia="仿宋"/>
                <w:bCs/>
                <w:sz w:val="24"/>
              </w:rPr>
            </w:pPr>
            <w:r>
              <w:rPr>
                <w:rFonts w:eastAsia="仿宋"/>
                <w:bCs/>
                <w:sz w:val="24"/>
              </w:rPr>
              <w:t>本项目建成后全厂共设</w:t>
            </w:r>
            <w:r>
              <w:rPr>
                <w:rFonts w:hint="eastAsia" w:eastAsia="仿宋"/>
                <w:bCs/>
                <w:sz w:val="24"/>
              </w:rPr>
              <w:t>7</w:t>
            </w:r>
            <w:r>
              <w:rPr>
                <w:rFonts w:eastAsia="仿宋"/>
                <w:bCs/>
                <w:sz w:val="24"/>
              </w:rPr>
              <w:t>根排气筒，具体设置方案见下表。</w:t>
            </w:r>
          </w:p>
          <w:p w14:paraId="7FFB9F29">
            <w:pPr>
              <w:pStyle w:val="13"/>
              <w:spacing w:line="500" w:lineRule="exact"/>
              <w:rPr>
                <w:color w:val="auto"/>
              </w:rPr>
            </w:pPr>
            <w:r>
              <w:rPr>
                <w:rFonts w:hint="eastAsia"/>
                <w:color w:val="auto"/>
              </w:rPr>
              <w:t>全厂</w:t>
            </w:r>
            <w:r>
              <w:rPr>
                <w:color w:val="auto"/>
              </w:rPr>
              <w:t>废气排放口基本情况表</w:t>
            </w:r>
          </w:p>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17"/>
              <w:gridCol w:w="1773"/>
              <w:gridCol w:w="586"/>
              <w:gridCol w:w="600"/>
              <w:gridCol w:w="600"/>
              <w:gridCol w:w="1228"/>
              <w:gridCol w:w="3893"/>
            </w:tblGrid>
            <w:tr w14:paraId="7385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496" w:type="pct"/>
                  <w:vMerge w:val="restart"/>
                  <w:vAlign w:val="center"/>
                </w:tcPr>
                <w:p w14:paraId="7B64F16A">
                  <w:pPr>
                    <w:autoSpaceDE w:val="0"/>
                    <w:autoSpaceDN w:val="0"/>
                    <w:snapToGrid w:val="0"/>
                    <w:jc w:val="center"/>
                    <w:rPr>
                      <w:rFonts w:eastAsia="仿宋"/>
                      <w:szCs w:val="22"/>
                    </w:rPr>
                  </w:pPr>
                  <w:r>
                    <w:rPr>
                      <w:rFonts w:eastAsia="仿宋"/>
                      <w:szCs w:val="22"/>
                    </w:rPr>
                    <w:t>排气筒编号</w:t>
                  </w:r>
                </w:p>
              </w:tc>
              <w:tc>
                <w:tcPr>
                  <w:tcW w:w="941" w:type="pct"/>
                  <w:vMerge w:val="restart"/>
                  <w:noWrap/>
                  <w:vAlign w:val="center"/>
                </w:tcPr>
                <w:p w14:paraId="13E6D9CF">
                  <w:pPr>
                    <w:autoSpaceDE w:val="0"/>
                    <w:autoSpaceDN w:val="0"/>
                    <w:snapToGrid w:val="0"/>
                    <w:jc w:val="center"/>
                    <w:rPr>
                      <w:rFonts w:eastAsia="仿宋"/>
                      <w:szCs w:val="22"/>
                    </w:rPr>
                  </w:pPr>
                  <w:r>
                    <w:rPr>
                      <w:rFonts w:eastAsia="仿宋"/>
                      <w:szCs w:val="22"/>
                    </w:rPr>
                    <w:t>引风机总排气量</w:t>
                  </w:r>
                </w:p>
              </w:tc>
              <w:tc>
                <w:tcPr>
                  <w:tcW w:w="1640" w:type="pct"/>
                  <w:gridSpan w:val="4"/>
                  <w:noWrap/>
                  <w:vAlign w:val="center"/>
                </w:tcPr>
                <w:p w14:paraId="4C1B6EF6">
                  <w:pPr>
                    <w:autoSpaceDE w:val="0"/>
                    <w:autoSpaceDN w:val="0"/>
                    <w:snapToGrid w:val="0"/>
                    <w:jc w:val="center"/>
                    <w:rPr>
                      <w:rFonts w:eastAsia="仿宋"/>
                      <w:szCs w:val="22"/>
                    </w:rPr>
                  </w:pPr>
                  <w:r>
                    <w:rPr>
                      <w:rFonts w:eastAsia="仿宋"/>
                      <w:szCs w:val="22"/>
                    </w:rPr>
                    <w:t>排气筒参数</w:t>
                  </w:r>
                </w:p>
              </w:tc>
              <w:tc>
                <w:tcPr>
                  <w:tcW w:w="1921" w:type="pct"/>
                  <w:vMerge w:val="restart"/>
                  <w:noWrap/>
                  <w:vAlign w:val="center"/>
                </w:tcPr>
                <w:p w14:paraId="208068D2">
                  <w:pPr>
                    <w:autoSpaceDE w:val="0"/>
                    <w:autoSpaceDN w:val="0"/>
                    <w:snapToGrid w:val="0"/>
                    <w:jc w:val="center"/>
                    <w:rPr>
                      <w:rFonts w:eastAsia="仿宋"/>
                      <w:szCs w:val="22"/>
                    </w:rPr>
                  </w:pPr>
                  <w:r>
                    <w:rPr>
                      <w:rFonts w:eastAsia="仿宋"/>
                      <w:szCs w:val="22"/>
                    </w:rPr>
                    <w:t>污染物名称</w:t>
                  </w:r>
                </w:p>
              </w:tc>
            </w:tr>
            <w:tr w14:paraId="6F4C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5" w:hRule="atLeast"/>
                <w:jc w:val="center"/>
              </w:trPr>
              <w:tc>
                <w:tcPr>
                  <w:tcW w:w="496" w:type="pct"/>
                  <w:vMerge w:val="continue"/>
                  <w:vAlign w:val="center"/>
                </w:tcPr>
                <w:p w14:paraId="45FB37CD">
                  <w:pPr>
                    <w:autoSpaceDE w:val="0"/>
                    <w:autoSpaceDN w:val="0"/>
                    <w:snapToGrid w:val="0"/>
                    <w:jc w:val="center"/>
                    <w:rPr>
                      <w:rFonts w:eastAsia="仿宋"/>
                      <w:szCs w:val="22"/>
                    </w:rPr>
                  </w:pPr>
                </w:p>
              </w:tc>
              <w:tc>
                <w:tcPr>
                  <w:tcW w:w="941" w:type="pct"/>
                  <w:vMerge w:val="continue"/>
                  <w:noWrap/>
                  <w:vAlign w:val="center"/>
                </w:tcPr>
                <w:p w14:paraId="157E4B34">
                  <w:pPr>
                    <w:autoSpaceDE w:val="0"/>
                    <w:autoSpaceDN w:val="0"/>
                    <w:snapToGrid w:val="0"/>
                    <w:jc w:val="center"/>
                    <w:rPr>
                      <w:rFonts w:eastAsia="仿宋"/>
                      <w:szCs w:val="22"/>
                    </w:rPr>
                  </w:pPr>
                </w:p>
              </w:tc>
              <w:tc>
                <w:tcPr>
                  <w:tcW w:w="323" w:type="pct"/>
                  <w:noWrap/>
                  <w:vAlign w:val="center"/>
                </w:tcPr>
                <w:p w14:paraId="6F12161C">
                  <w:pPr>
                    <w:autoSpaceDE w:val="0"/>
                    <w:autoSpaceDN w:val="0"/>
                    <w:snapToGrid w:val="0"/>
                    <w:jc w:val="center"/>
                    <w:rPr>
                      <w:rFonts w:eastAsia="仿宋"/>
                      <w:szCs w:val="22"/>
                    </w:rPr>
                  </w:pPr>
                  <w:r>
                    <w:rPr>
                      <w:rFonts w:eastAsia="仿宋"/>
                      <w:szCs w:val="22"/>
                    </w:rPr>
                    <w:t>高度</w:t>
                  </w:r>
                </w:p>
              </w:tc>
              <w:tc>
                <w:tcPr>
                  <w:tcW w:w="330" w:type="pct"/>
                  <w:noWrap/>
                  <w:vAlign w:val="center"/>
                </w:tcPr>
                <w:p w14:paraId="70B41D5A">
                  <w:pPr>
                    <w:autoSpaceDE w:val="0"/>
                    <w:autoSpaceDN w:val="0"/>
                    <w:snapToGrid w:val="0"/>
                    <w:jc w:val="center"/>
                    <w:rPr>
                      <w:rFonts w:eastAsia="仿宋"/>
                      <w:szCs w:val="22"/>
                    </w:rPr>
                  </w:pPr>
                  <w:r>
                    <w:rPr>
                      <w:rFonts w:eastAsia="仿宋"/>
                      <w:szCs w:val="22"/>
                    </w:rPr>
                    <w:t>内径</w:t>
                  </w:r>
                </w:p>
              </w:tc>
              <w:tc>
                <w:tcPr>
                  <w:tcW w:w="330" w:type="pct"/>
                  <w:noWrap/>
                  <w:vAlign w:val="center"/>
                </w:tcPr>
                <w:p w14:paraId="08BF6DF2">
                  <w:pPr>
                    <w:autoSpaceDE w:val="0"/>
                    <w:autoSpaceDN w:val="0"/>
                    <w:snapToGrid w:val="0"/>
                    <w:jc w:val="center"/>
                    <w:rPr>
                      <w:rFonts w:eastAsia="仿宋"/>
                      <w:szCs w:val="22"/>
                    </w:rPr>
                  </w:pPr>
                  <w:r>
                    <w:rPr>
                      <w:rFonts w:eastAsia="仿宋"/>
                      <w:szCs w:val="22"/>
                    </w:rPr>
                    <w:t>温度</w:t>
                  </w:r>
                </w:p>
              </w:tc>
              <w:tc>
                <w:tcPr>
                  <w:tcW w:w="656" w:type="pct"/>
                  <w:noWrap/>
                  <w:vAlign w:val="center"/>
                </w:tcPr>
                <w:p w14:paraId="149B4D68">
                  <w:pPr>
                    <w:autoSpaceDE w:val="0"/>
                    <w:autoSpaceDN w:val="0"/>
                    <w:snapToGrid w:val="0"/>
                    <w:jc w:val="center"/>
                    <w:rPr>
                      <w:rFonts w:eastAsia="仿宋"/>
                      <w:szCs w:val="22"/>
                    </w:rPr>
                  </w:pPr>
                  <w:r>
                    <w:rPr>
                      <w:rFonts w:eastAsia="仿宋"/>
                      <w:szCs w:val="22"/>
                    </w:rPr>
                    <w:t>流速</w:t>
                  </w:r>
                </w:p>
              </w:tc>
              <w:tc>
                <w:tcPr>
                  <w:tcW w:w="1921" w:type="pct"/>
                  <w:vMerge w:val="continue"/>
                  <w:noWrap/>
                  <w:vAlign w:val="center"/>
                </w:tcPr>
                <w:p w14:paraId="6257A8F8">
                  <w:pPr>
                    <w:autoSpaceDE w:val="0"/>
                    <w:autoSpaceDN w:val="0"/>
                    <w:snapToGrid w:val="0"/>
                    <w:jc w:val="center"/>
                    <w:rPr>
                      <w:rFonts w:eastAsia="仿宋"/>
                      <w:szCs w:val="22"/>
                    </w:rPr>
                  </w:pPr>
                </w:p>
              </w:tc>
            </w:tr>
            <w:tr w14:paraId="0F07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vAlign w:val="center"/>
                </w:tcPr>
                <w:p w14:paraId="5D31F7EF">
                  <w:pPr>
                    <w:autoSpaceDE w:val="0"/>
                    <w:autoSpaceDN w:val="0"/>
                    <w:snapToGrid w:val="0"/>
                    <w:jc w:val="center"/>
                    <w:rPr>
                      <w:rFonts w:eastAsia="仿宋"/>
                      <w:szCs w:val="22"/>
                    </w:rPr>
                  </w:pPr>
                  <w:r>
                    <w:rPr>
                      <w:rFonts w:eastAsia="仿宋"/>
                      <w:szCs w:val="22"/>
                    </w:rPr>
                    <w:t>DA001</w:t>
                  </w:r>
                </w:p>
              </w:tc>
              <w:tc>
                <w:tcPr>
                  <w:tcW w:w="941" w:type="pct"/>
                  <w:noWrap/>
                  <w:vAlign w:val="center"/>
                </w:tcPr>
                <w:p w14:paraId="5E47686D">
                  <w:pPr>
                    <w:autoSpaceDE w:val="0"/>
                    <w:autoSpaceDN w:val="0"/>
                    <w:snapToGrid w:val="0"/>
                    <w:jc w:val="center"/>
                    <w:rPr>
                      <w:rFonts w:eastAsia="仿宋"/>
                      <w:szCs w:val="22"/>
                    </w:rPr>
                  </w:pPr>
                  <w:r>
                    <w:rPr>
                      <w:rFonts w:eastAsia="仿宋"/>
                      <w:szCs w:val="22"/>
                    </w:rPr>
                    <w:t>20000m</w:t>
                  </w:r>
                  <w:r>
                    <w:rPr>
                      <w:rFonts w:eastAsia="仿宋"/>
                      <w:szCs w:val="22"/>
                      <w:vertAlign w:val="superscript"/>
                    </w:rPr>
                    <w:t>3</w:t>
                  </w:r>
                  <w:r>
                    <w:rPr>
                      <w:rFonts w:eastAsia="仿宋"/>
                      <w:szCs w:val="22"/>
                    </w:rPr>
                    <w:t>/h</w:t>
                  </w:r>
                </w:p>
              </w:tc>
              <w:tc>
                <w:tcPr>
                  <w:tcW w:w="323" w:type="pct"/>
                  <w:noWrap/>
                  <w:vAlign w:val="center"/>
                </w:tcPr>
                <w:p w14:paraId="552F0FA5">
                  <w:pPr>
                    <w:autoSpaceDE w:val="0"/>
                    <w:autoSpaceDN w:val="0"/>
                    <w:snapToGrid w:val="0"/>
                    <w:jc w:val="center"/>
                    <w:rPr>
                      <w:rFonts w:eastAsia="仿宋"/>
                      <w:szCs w:val="22"/>
                    </w:rPr>
                  </w:pPr>
                  <w:r>
                    <w:rPr>
                      <w:rFonts w:eastAsia="仿宋"/>
                      <w:szCs w:val="22"/>
                    </w:rPr>
                    <w:t>15m</w:t>
                  </w:r>
                </w:p>
              </w:tc>
              <w:tc>
                <w:tcPr>
                  <w:tcW w:w="330" w:type="pct"/>
                  <w:noWrap/>
                  <w:vAlign w:val="center"/>
                </w:tcPr>
                <w:p w14:paraId="300C0E46">
                  <w:pPr>
                    <w:autoSpaceDE w:val="0"/>
                    <w:autoSpaceDN w:val="0"/>
                    <w:snapToGrid w:val="0"/>
                    <w:jc w:val="center"/>
                    <w:rPr>
                      <w:rFonts w:eastAsia="仿宋"/>
                      <w:szCs w:val="22"/>
                    </w:rPr>
                  </w:pPr>
                  <w:r>
                    <w:rPr>
                      <w:rFonts w:eastAsia="仿宋"/>
                      <w:szCs w:val="22"/>
                    </w:rPr>
                    <w:t>0.5m</w:t>
                  </w:r>
                </w:p>
              </w:tc>
              <w:tc>
                <w:tcPr>
                  <w:tcW w:w="330" w:type="pct"/>
                  <w:noWrap/>
                  <w:vAlign w:val="center"/>
                </w:tcPr>
                <w:p w14:paraId="1EA82A4C">
                  <w:pPr>
                    <w:autoSpaceDE w:val="0"/>
                    <w:autoSpaceDN w:val="0"/>
                    <w:snapToGrid w:val="0"/>
                    <w:jc w:val="center"/>
                    <w:rPr>
                      <w:rFonts w:eastAsia="仿宋"/>
                      <w:szCs w:val="22"/>
                    </w:rPr>
                  </w:pPr>
                  <w:r>
                    <w:rPr>
                      <w:rFonts w:eastAsia="仿宋"/>
                      <w:szCs w:val="22"/>
                    </w:rPr>
                    <w:t>25℃</w:t>
                  </w:r>
                </w:p>
              </w:tc>
              <w:tc>
                <w:tcPr>
                  <w:tcW w:w="656" w:type="pct"/>
                  <w:noWrap/>
                  <w:vAlign w:val="center"/>
                </w:tcPr>
                <w:p w14:paraId="40072064">
                  <w:pPr>
                    <w:autoSpaceDE w:val="0"/>
                    <w:autoSpaceDN w:val="0"/>
                    <w:snapToGrid w:val="0"/>
                    <w:jc w:val="center"/>
                    <w:rPr>
                      <w:rFonts w:eastAsia="仿宋"/>
                      <w:szCs w:val="22"/>
                    </w:rPr>
                  </w:pPr>
                  <w:r>
                    <w:rPr>
                      <w:rFonts w:eastAsia="仿宋"/>
                      <w:szCs w:val="22"/>
                    </w:rPr>
                    <w:t>28.3m/s</w:t>
                  </w:r>
                </w:p>
              </w:tc>
              <w:tc>
                <w:tcPr>
                  <w:tcW w:w="1921" w:type="pct"/>
                  <w:noWrap/>
                  <w:vAlign w:val="center"/>
                </w:tcPr>
                <w:p w14:paraId="2F359328">
                  <w:pPr>
                    <w:widowControl/>
                    <w:autoSpaceDE w:val="0"/>
                    <w:autoSpaceDN w:val="0"/>
                    <w:snapToGrid w:val="0"/>
                    <w:jc w:val="center"/>
                    <w:rPr>
                      <w:rFonts w:eastAsia="仿宋"/>
                      <w:szCs w:val="22"/>
                    </w:rPr>
                  </w:pPr>
                  <w:r>
                    <w:rPr>
                      <w:rFonts w:eastAsia="仿宋"/>
                      <w:szCs w:val="22"/>
                    </w:rPr>
                    <w:t>颗粒物</w:t>
                  </w:r>
                </w:p>
              </w:tc>
            </w:tr>
            <w:tr w14:paraId="279E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vAlign w:val="center"/>
                </w:tcPr>
                <w:p w14:paraId="7DC9832C">
                  <w:pPr>
                    <w:autoSpaceDE w:val="0"/>
                    <w:autoSpaceDN w:val="0"/>
                    <w:snapToGrid w:val="0"/>
                    <w:jc w:val="center"/>
                    <w:rPr>
                      <w:rFonts w:eastAsia="仿宋"/>
                      <w:szCs w:val="22"/>
                    </w:rPr>
                  </w:pPr>
                  <w:r>
                    <w:rPr>
                      <w:rFonts w:eastAsia="仿宋"/>
                      <w:szCs w:val="22"/>
                    </w:rPr>
                    <w:t>DA00</w:t>
                  </w:r>
                  <w:r>
                    <w:rPr>
                      <w:rFonts w:hint="eastAsia" w:eastAsia="仿宋"/>
                      <w:szCs w:val="22"/>
                    </w:rPr>
                    <w:t>2</w:t>
                  </w:r>
                </w:p>
              </w:tc>
              <w:tc>
                <w:tcPr>
                  <w:tcW w:w="941" w:type="pct"/>
                  <w:noWrap/>
                  <w:vAlign w:val="center"/>
                </w:tcPr>
                <w:p w14:paraId="57F1C328">
                  <w:pPr>
                    <w:autoSpaceDE w:val="0"/>
                    <w:autoSpaceDN w:val="0"/>
                    <w:snapToGrid w:val="0"/>
                    <w:jc w:val="center"/>
                    <w:rPr>
                      <w:rFonts w:eastAsia="仿宋"/>
                      <w:szCs w:val="22"/>
                    </w:rPr>
                  </w:pPr>
                  <w:r>
                    <w:rPr>
                      <w:rFonts w:eastAsia="仿宋"/>
                      <w:szCs w:val="22"/>
                    </w:rPr>
                    <w:t>5000m</w:t>
                  </w:r>
                  <w:r>
                    <w:rPr>
                      <w:rFonts w:eastAsia="仿宋"/>
                      <w:szCs w:val="22"/>
                      <w:vertAlign w:val="superscript"/>
                    </w:rPr>
                    <w:t>3</w:t>
                  </w:r>
                  <w:r>
                    <w:rPr>
                      <w:rFonts w:eastAsia="仿宋"/>
                      <w:szCs w:val="22"/>
                    </w:rPr>
                    <w:t>/h</w:t>
                  </w:r>
                </w:p>
              </w:tc>
              <w:tc>
                <w:tcPr>
                  <w:tcW w:w="323" w:type="pct"/>
                  <w:noWrap/>
                  <w:vAlign w:val="center"/>
                </w:tcPr>
                <w:p w14:paraId="0C320B4B">
                  <w:pPr>
                    <w:autoSpaceDE w:val="0"/>
                    <w:autoSpaceDN w:val="0"/>
                    <w:snapToGrid w:val="0"/>
                    <w:jc w:val="center"/>
                    <w:rPr>
                      <w:rFonts w:eastAsia="仿宋"/>
                      <w:szCs w:val="22"/>
                    </w:rPr>
                  </w:pPr>
                  <w:r>
                    <w:rPr>
                      <w:rFonts w:eastAsia="仿宋"/>
                      <w:szCs w:val="22"/>
                    </w:rPr>
                    <w:t>15m</w:t>
                  </w:r>
                </w:p>
              </w:tc>
              <w:tc>
                <w:tcPr>
                  <w:tcW w:w="330" w:type="pct"/>
                  <w:noWrap/>
                  <w:vAlign w:val="center"/>
                </w:tcPr>
                <w:p w14:paraId="2441E4F5">
                  <w:pPr>
                    <w:autoSpaceDE w:val="0"/>
                    <w:autoSpaceDN w:val="0"/>
                    <w:snapToGrid w:val="0"/>
                    <w:jc w:val="center"/>
                    <w:rPr>
                      <w:rFonts w:eastAsia="仿宋"/>
                      <w:szCs w:val="22"/>
                    </w:rPr>
                  </w:pPr>
                  <w:r>
                    <w:rPr>
                      <w:rFonts w:eastAsia="仿宋"/>
                      <w:szCs w:val="22"/>
                    </w:rPr>
                    <w:t>0.5m</w:t>
                  </w:r>
                </w:p>
              </w:tc>
              <w:tc>
                <w:tcPr>
                  <w:tcW w:w="330" w:type="pct"/>
                  <w:noWrap/>
                  <w:vAlign w:val="center"/>
                </w:tcPr>
                <w:p w14:paraId="6531601F">
                  <w:pPr>
                    <w:autoSpaceDE w:val="0"/>
                    <w:autoSpaceDN w:val="0"/>
                    <w:snapToGrid w:val="0"/>
                    <w:jc w:val="center"/>
                    <w:rPr>
                      <w:rFonts w:eastAsia="仿宋"/>
                      <w:szCs w:val="22"/>
                    </w:rPr>
                  </w:pPr>
                  <w:r>
                    <w:rPr>
                      <w:rFonts w:eastAsia="仿宋"/>
                      <w:szCs w:val="22"/>
                    </w:rPr>
                    <w:t>25℃</w:t>
                  </w:r>
                </w:p>
              </w:tc>
              <w:tc>
                <w:tcPr>
                  <w:tcW w:w="656" w:type="pct"/>
                  <w:noWrap/>
                  <w:vAlign w:val="center"/>
                </w:tcPr>
                <w:p w14:paraId="31087CB4">
                  <w:pPr>
                    <w:autoSpaceDE w:val="0"/>
                    <w:autoSpaceDN w:val="0"/>
                    <w:snapToGrid w:val="0"/>
                    <w:jc w:val="center"/>
                    <w:rPr>
                      <w:rFonts w:eastAsia="仿宋"/>
                      <w:szCs w:val="22"/>
                    </w:rPr>
                  </w:pPr>
                  <w:r>
                    <w:rPr>
                      <w:rFonts w:eastAsia="仿宋"/>
                      <w:szCs w:val="22"/>
                    </w:rPr>
                    <w:t>7.077m/s</w:t>
                  </w:r>
                </w:p>
              </w:tc>
              <w:tc>
                <w:tcPr>
                  <w:tcW w:w="1921" w:type="pct"/>
                  <w:noWrap/>
                  <w:vAlign w:val="center"/>
                </w:tcPr>
                <w:p w14:paraId="1965D4AF">
                  <w:pPr>
                    <w:widowControl/>
                    <w:autoSpaceDE w:val="0"/>
                    <w:autoSpaceDN w:val="0"/>
                    <w:snapToGrid w:val="0"/>
                    <w:jc w:val="center"/>
                    <w:rPr>
                      <w:rFonts w:eastAsia="仿宋"/>
                      <w:szCs w:val="22"/>
                    </w:rPr>
                  </w:pPr>
                  <w:r>
                    <w:rPr>
                      <w:rFonts w:eastAsia="仿宋"/>
                      <w:szCs w:val="22"/>
                    </w:rPr>
                    <w:t>非甲烷总烃、</w:t>
                  </w:r>
                  <w:r>
                    <w:rPr>
                      <w:rFonts w:hint="eastAsia" w:eastAsia="仿宋"/>
                      <w:szCs w:val="22"/>
                    </w:rPr>
                    <w:t>TVOC</w:t>
                  </w:r>
                  <w:r>
                    <w:rPr>
                      <w:rFonts w:eastAsia="仿宋"/>
                      <w:szCs w:val="22"/>
                    </w:rPr>
                    <w:t>、颗粒物、NOx、SO</w:t>
                  </w:r>
                  <w:r>
                    <w:rPr>
                      <w:rFonts w:eastAsia="仿宋"/>
                      <w:szCs w:val="22"/>
                      <w:vertAlign w:val="subscript"/>
                    </w:rPr>
                    <w:t>2</w:t>
                  </w:r>
                </w:p>
              </w:tc>
            </w:tr>
            <w:tr w14:paraId="4771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vAlign w:val="center"/>
                </w:tcPr>
                <w:p w14:paraId="69D4F062">
                  <w:pPr>
                    <w:autoSpaceDE w:val="0"/>
                    <w:autoSpaceDN w:val="0"/>
                    <w:snapToGrid w:val="0"/>
                    <w:jc w:val="center"/>
                    <w:rPr>
                      <w:rFonts w:eastAsia="仿宋"/>
                      <w:szCs w:val="22"/>
                    </w:rPr>
                  </w:pPr>
                  <w:r>
                    <w:rPr>
                      <w:rFonts w:eastAsia="仿宋"/>
                      <w:szCs w:val="22"/>
                    </w:rPr>
                    <w:t>DA003</w:t>
                  </w:r>
                </w:p>
              </w:tc>
              <w:tc>
                <w:tcPr>
                  <w:tcW w:w="941" w:type="pct"/>
                  <w:noWrap/>
                  <w:vAlign w:val="center"/>
                </w:tcPr>
                <w:p w14:paraId="24741FB5">
                  <w:pPr>
                    <w:autoSpaceDE w:val="0"/>
                    <w:autoSpaceDN w:val="0"/>
                    <w:snapToGrid w:val="0"/>
                    <w:jc w:val="center"/>
                    <w:rPr>
                      <w:rFonts w:eastAsia="仿宋"/>
                      <w:szCs w:val="22"/>
                    </w:rPr>
                  </w:pPr>
                  <w:r>
                    <w:rPr>
                      <w:rFonts w:eastAsia="仿宋"/>
                      <w:szCs w:val="22"/>
                    </w:rPr>
                    <w:t>6</w:t>
                  </w:r>
                  <w:r>
                    <w:rPr>
                      <w:rFonts w:hint="eastAsia" w:eastAsia="仿宋"/>
                      <w:szCs w:val="22"/>
                    </w:rPr>
                    <w:t>000</w:t>
                  </w:r>
                  <w:r>
                    <w:rPr>
                      <w:rFonts w:eastAsia="仿宋"/>
                      <w:szCs w:val="22"/>
                    </w:rPr>
                    <w:t>m</w:t>
                  </w:r>
                  <w:r>
                    <w:rPr>
                      <w:rFonts w:eastAsia="仿宋"/>
                      <w:szCs w:val="22"/>
                      <w:vertAlign w:val="superscript"/>
                    </w:rPr>
                    <w:t>3</w:t>
                  </w:r>
                  <w:r>
                    <w:rPr>
                      <w:rFonts w:eastAsia="仿宋"/>
                      <w:szCs w:val="22"/>
                    </w:rPr>
                    <w:t>/h</w:t>
                  </w:r>
                </w:p>
              </w:tc>
              <w:tc>
                <w:tcPr>
                  <w:tcW w:w="323" w:type="pct"/>
                  <w:noWrap/>
                  <w:vAlign w:val="center"/>
                </w:tcPr>
                <w:p w14:paraId="6914A168">
                  <w:pPr>
                    <w:autoSpaceDE w:val="0"/>
                    <w:autoSpaceDN w:val="0"/>
                    <w:snapToGrid w:val="0"/>
                    <w:jc w:val="center"/>
                    <w:rPr>
                      <w:rFonts w:eastAsia="仿宋"/>
                      <w:szCs w:val="22"/>
                    </w:rPr>
                  </w:pPr>
                  <w:r>
                    <w:rPr>
                      <w:rFonts w:eastAsia="仿宋"/>
                      <w:szCs w:val="22"/>
                    </w:rPr>
                    <w:t>15m</w:t>
                  </w:r>
                </w:p>
              </w:tc>
              <w:tc>
                <w:tcPr>
                  <w:tcW w:w="330" w:type="pct"/>
                  <w:noWrap/>
                  <w:vAlign w:val="center"/>
                </w:tcPr>
                <w:p w14:paraId="7FCD61D6">
                  <w:pPr>
                    <w:autoSpaceDE w:val="0"/>
                    <w:autoSpaceDN w:val="0"/>
                    <w:snapToGrid w:val="0"/>
                    <w:jc w:val="center"/>
                    <w:rPr>
                      <w:rFonts w:eastAsia="仿宋"/>
                      <w:szCs w:val="22"/>
                    </w:rPr>
                  </w:pPr>
                  <w:r>
                    <w:rPr>
                      <w:rFonts w:eastAsia="仿宋"/>
                      <w:szCs w:val="22"/>
                    </w:rPr>
                    <w:t>0.</w:t>
                  </w:r>
                  <w:r>
                    <w:rPr>
                      <w:rFonts w:hint="eastAsia" w:eastAsia="仿宋"/>
                      <w:szCs w:val="22"/>
                    </w:rPr>
                    <w:t>5</w:t>
                  </w:r>
                  <w:r>
                    <w:rPr>
                      <w:rFonts w:eastAsia="仿宋"/>
                      <w:szCs w:val="22"/>
                    </w:rPr>
                    <w:t>m</w:t>
                  </w:r>
                </w:p>
              </w:tc>
              <w:tc>
                <w:tcPr>
                  <w:tcW w:w="330" w:type="pct"/>
                  <w:noWrap/>
                  <w:vAlign w:val="center"/>
                </w:tcPr>
                <w:p w14:paraId="39C837DB">
                  <w:pPr>
                    <w:autoSpaceDE w:val="0"/>
                    <w:autoSpaceDN w:val="0"/>
                    <w:snapToGrid w:val="0"/>
                    <w:jc w:val="center"/>
                    <w:rPr>
                      <w:rFonts w:eastAsia="仿宋"/>
                      <w:szCs w:val="22"/>
                    </w:rPr>
                  </w:pPr>
                  <w:r>
                    <w:rPr>
                      <w:rFonts w:eastAsia="仿宋"/>
                      <w:szCs w:val="22"/>
                    </w:rPr>
                    <w:t>25℃</w:t>
                  </w:r>
                </w:p>
              </w:tc>
              <w:tc>
                <w:tcPr>
                  <w:tcW w:w="656" w:type="pct"/>
                  <w:noWrap/>
                  <w:vAlign w:val="center"/>
                </w:tcPr>
                <w:p w14:paraId="239CF448">
                  <w:pPr>
                    <w:autoSpaceDE w:val="0"/>
                    <w:autoSpaceDN w:val="0"/>
                    <w:snapToGrid w:val="0"/>
                    <w:jc w:val="center"/>
                    <w:rPr>
                      <w:rFonts w:eastAsia="仿宋"/>
                      <w:szCs w:val="22"/>
                    </w:rPr>
                  </w:pPr>
                  <w:r>
                    <w:rPr>
                      <w:rFonts w:eastAsia="仿宋"/>
                      <w:szCs w:val="22"/>
                    </w:rPr>
                    <w:t>8.49m/s</w:t>
                  </w:r>
                </w:p>
              </w:tc>
              <w:tc>
                <w:tcPr>
                  <w:tcW w:w="1921" w:type="pct"/>
                  <w:noWrap/>
                  <w:vAlign w:val="center"/>
                </w:tcPr>
                <w:p w14:paraId="15FC3A23">
                  <w:pPr>
                    <w:widowControl/>
                    <w:autoSpaceDE w:val="0"/>
                    <w:autoSpaceDN w:val="0"/>
                    <w:snapToGrid w:val="0"/>
                    <w:jc w:val="center"/>
                    <w:rPr>
                      <w:rFonts w:eastAsia="仿宋"/>
                      <w:szCs w:val="22"/>
                    </w:rPr>
                  </w:pPr>
                  <w:r>
                    <w:rPr>
                      <w:rFonts w:eastAsia="仿宋"/>
                      <w:szCs w:val="22"/>
                    </w:rPr>
                    <w:t>颗粒物</w:t>
                  </w:r>
                </w:p>
              </w:tc>
            </w:tr>
            <w:tr w14:paraId="6D43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vAlign w:val="center"/>
                </w:tcPr>
                <w:p w14:paraId="5B24C078">
                  <w:pPr>
                    <w:autoSpaceDE w:val="0"/>
                    <w:autoSpaceDN w:val="0"/>
                    <w:snapToGrid w:val="0"/>
                    <w:jc w:val="center"/>
                    <w:rPr>
                      <w:rFonts w:eastAsia="仿宋"/>
                      <w:szCs w:val="22"/>
                    </w:rPr>
                  </w:pPr>
                  <w:r>
                    <w:rPr>
                      <w:rFonts w:eastAsia="仿宋"/>
                      <w:szCs w:val="22"/>
                    </w:rPr>
                    <w:t>DA00</w:t>
                  </w:r>
                  <w:r>
                    <w:rPr>
                      <w:rFonts w:hint="eastAsia" w:eastAsia="仿宋"/>
                      <w:szCs w:val="22"/>
                    </w:rPr>
                    <w:t>4</w:t>
                  </w:r>
                </w:p>
              </w:tc>
              <w:tc>
                <w:tcPr>
                  <w:tcW w:w="941" w:type="pct"/>
                  <w:noWrap/>
                  <w:vAlign w:val="center"/>
                </w:tcPr>
                <w:p w14:paraId="518EE3D6">
                  <w:pPr>
                    <w:autoSpaceDE w:val="0"/>
                    <w:autoSpaceDN w:val="0"/>
                    <w:snapToGrid w:val="0"/>
                    <w:jc w:val="center"/>
                    <w:rPr>
                      <w:rFonts w:eastAsia="仿宋"/>
                      <w:szCs w:val="22"/>
                    </w:rPr>
                  </w:pPr>
                  <w:r>
                    <w:rPr>
                      <w:rFonts w:eastAsia="仿宋"/>
                      <w:szCs w:val="22"/>
                    </w:rPr>
                    <w:t>4200m</w:t>
                  </w:r>
                  <w:r>
                    <w:rPr>
                      <w:rFonts w:eastAsia="仿宋"/>
                      <w:szCs w:val="22"/>
                      <w:vertAlign w:val="superscript"/>
                    </w:rPr>
                    <w:t>3</w:t>
                  </w:r>
                  <w:r>
                    <w:rPr>
                      <w:rFonts w:eastAsia="仿宋"/>
                      <w:szCs w:val="22"/>
                    </w:rPr>
                    <w:t>/h</w:t>
                  </w:r>
                </w:p>
              </w:tc>
              <w:tc>
                <w:tcPr>
                  <w:tcW w:w="323" w:type="pct"/>
                  <w:noWrap/>
                  <w:vAlign w:val="center"/>
                </w:tcPr>
                <w:p w14:paraId="25A8A730">
                  <w:pPr>
                    <w:autoSpaceDE w:val="0"/>
                    <w:autoSpaceDN w:val="0"/>
                    <w:snapToGrid w:val="0"/>
                    <w:jc w:val="center"/>
                    <w:rPr>
                      <w:rFonts w:eastAsia="仿宋"/>
                      <w:szCs w:val="22"/>
                    </w:rPr>
                  </w:pPr>
                  <w:r>
                    <w:rPr>
                      <w:rFonts w:eastAsia="仿宋"/>
                      <w:szCs w:val="22"/>
                    </w:rPr>
                    <w:t>15m</w:t>
                  </w:r>
                </w:p>
              </w:tc>
              <w:tc>
                <w:tcPr>
                  <w:tcW w:w="330" w:type="pct"/>
                  <w:noWrap/>
                  <w:vAlign w:val="center"/>
                </w:tcPr>
                <w:p w14:paraId="19470626">
                  <w:pPr>
                    <w:autoSpaceDE w:val="0"/>
                    <w:autoSpaceDN w:val="0"/>
                    <w:snapToGrid w:val="0"/>
                    <w:jc w:val="center"/>
                    <w:rPr>
                      <w:rFonts w:eastAsia="仿宋"/>
                      <w:szCs w:val="22"/>
                    </w:rPr>
                  </w:pPr>
                  <w:r>
                    <w:rPr>
                      <w:rFonts w:eastAsia="仿宋"/>
                      <w:szCs w:val="22"/>
                    </w:rPr>
                    <w:t>0.5m</w:t>
                  </w:r>
                </w:p>
              </w:tc>
              <w:tc>
                <w:tcPr>
                  <w:tcW w:w="330" w:type="pct"/>
                  <w:noWrap/>
                  <w:vAlign w:val="center"/>
                </w:tcPr>
                <w:p w14:paraId="29C63F77">
                  <w:pPr>
                    <w:autoSpaceDE w:val="0"/>
                    <w:autoSpaceDN w:val="0"/>
                    <w:snapToGrid w:val="0"/>
                    <w:jc w:val="center"/>
                    <w:rPr>
                      <w:rFonts w:eastAsia="仿宋"/>
                      <w:szCs w:val="22"/>
                    </w:rPr>
                  </w:pPr>
                  <w:r>
                    <w:rPr>
                      <w:rFonts w:eastAsia="仿宋"/>
                      <w:szCs w:val="22"/>
                    </w:rPr>
                    <w:t>25℃</w:t>
                  </w:r>
                </w:p>
              </w:tc>
              <w:tc>
                <w:tcPr>
                  <w:tcW w:w="656" w:type="pct"/>
                  <w:noWrap/>
                  <w:vAlign w:val="center"/>
                </w:tcPr>
                <w:p w14:paraId="6D52D086">
                  <w:pPr>
                    <w:autoSpaceDE w:val="0"/>
                    <w:autoSpaceDN w:val="0"/>
                    <w:snapToGrid w:val="0"/>
                    <w:jc w:val="center"/>
                    <w:rPr>
                      <w:rFonts w:eastAsia="仿宋"/>
                      <w:szCs w:val="22"/>
                    </w:rPr>
                  </w:pPr>
                  <w:r>
                    <w:rPr>
                      <w:rFonts w:eastAsia="仿宋"/>
                      <w:szCs w:val="22"/>
                    </w:rPr>
                    <w:t>6m/s</w:t>
                  </w:r>
                </w:p>
              </w:tc>
              <w:tc>
                <w:tcPr>
                  <w:tcW w:w="1921" w:type="pct"/>
                  <w:noWrap/>
                  <w:vAlign w:val="center"/>
                </w:tcPr>
                <w:p w14:paraId="50F82807">
                  <w:pPr>
                    <w:widowControl/>
                    <w:autoSpaceDE w:val="0"/>
                    <w:autoSpaceDN w:val="0"/>
                    <w:snapToGrid w:val="0"/>
                    <w:jc w:val="center"/>
                    <w:rPr>
                      <w:rFonts w:eastAsia="仿宋"/>
                      <w:szCs w:val="22"/>
                    </w:rPr>
                  </w:pPr>
                  <w:r>
                    <w:rPr>
                      <w:rFonts w:eastAsia="仿宋"/>
                      <w:szCs w:val="22"/>
                    </w:rPr>
                    <w:t>颗粒物</w:t>
                  </w:r>
                </w:p>
              </w:tc>
            </w:tr>
            <w:tr w14:paraId="5CEC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vAlign w:val="center"/>
                </w:tcPr>
                <w:p w14:paraId="4A79B0AA">
                  <w:pPr>
                    <w:autoSpaceDE w:val="0"/>
                    <w:autoSpaceDN w:val="0"/>
                    <w:snapToGrid w:val="0"/>
                    <w:jc w:val="center"/>
                    <w:rPr>
                      <w:rFonts w:eastAsia="仿宋"/>
                      <w:szCs w:val="22"/>
                    </w:rPr>
                  </w:pPr>
                  <w:r>
                    <w:rPr>
                      <w:rFonts w:eastAsia="仿宋"/>
                      <w:szCs w:val="22"/>
                    </w:rPr>
                    <w:t>DA005</w:t>
                  </w:r>
                </w:p>
              </w:tc>
              <w:tc>
                <w:tcPr>
                  <w:tcW w:w="941" w:type="pct"/>
                  <w:noWrap/>
                  <w:vAlign w:val="center"/>
                </w:tcPr>
                <w:p w14:paraId="7DC8A9E8">
                  <w:pPr>
                    <w:autoSpaceDE w:val="0"/>
                    <w:autoSpaceDN w:val="0"/>
                    <w:snapToGrid w:val="0"/>
                    <w:jc w:val="center"/>
                    <w:rPr>
                      <w:rFonts w:eastAsia="仿宋"/>
                      <w:szCs w:val="22"/>
                    </w:rPr>
                  </w:pPr>
                  <w:r>
                    <w:rPr>
                      <w:rFonts w:eastAsia="仿宋"/>
                      <w:szCs w:val="22"/>
                    </w:rPr>
                    <w:t>8000m</w:t>
                  </w:r>
                  <w:r>
                    <w:rPr>
                      <w:rFonts w:eastAsia="仿宋"/>
                      <w:szCs w:val="22"/>
                      <w:vertAlign w:val="superscript"/>
                    </w:rPr>
                    <w:t>3</w:t>
                  </w:r>
                  <w:r>
                    <w:rPr>
                      <w:rFonts w:eastAsia="仿宋"/>
                      <w:szCs w:val="22"/>
                    </w:rPr>
                    <w:t>/h</w:t>
                  </w:r>
                </w:p>
              </w:tc>
              <w:tc>
                <w:tcPr>
                  <w:tcW w:w="323" w:type="pct"/>
                  <w:noWrap/>
                  <w:vAlign w:val="center"/>
                </w:tcPr>
                <w:p w14:paraId="108C0E68">
                  <w:pPr>
                    <w:autoSpaceDE w:val="0"/>
                    <w:autoSpaceDN w:val="0"/>
                    <w:snapToGrid w:val="0"/>
                    <w:jc w:val="center"/>
                    <w:rPr>
                      <w:rFonts w:eastAsia="仿宋"/>
                      <w:szCs w:val="22"/>
                    </w:rPr>
                  </w:pPr>
                  <w:r>
                    <w:rPr>
                      <w:rFonts w:eastAsia="仿宋"/>
                      <w:szCs w:val="22"/>
                    </w:rPr>
                    <w:t>15m</w:t>
                  </w:r>
                </w:p>
              </w:tc>
              <w:tc>
                <w:tcPr>
                  <w:tcW w:w="330" w:type="pct"/>
                  <w:noWrap/>
                  <w:vAlign w:val="center"/>
                </w:tcPr>
                <w:p w14:paraId="30F4A78F">
                  <w:pPr>
                    <w:autoSpaceDE w:val="0"/>
                    <w:autoSpaceDN w:val="0"/>
                    <w:snapToGrid w:val="0"/>
                    <w:jc w:val="center"/>
                    <w:rPr>
                      <w:rFonts w:eastAsia="仿宋"/>
                      <w:szCs w:val="22"/>
                    </w:rPr>
                  </w:pPr>
                  <w:r>
                    <w:rPr>
                      <w:rFonts w:eastAsia="仿宋"/>
                      <w:szCs w:val="22"/>
                    </w:rPr>
                    <w:t>0.6m</w:t>
                  </w:r>
                </w:p>
              </w:tc>
              <w:tc>
                <w:tcPr>
                  <w:tcW w:w="330" w:type="pct"/>
                  <w:noWrap/>
                  <w:vAlign w:val="center"/>
                </w:tcPr>
                <w:p w14:paraId="03273AAC">
                  <w:pPr>
                    <w:autoSpaceDE w:val="0"/>
                    <w:autoSpaceDN w:val="0"/>
                    <w:snapToGrid w:val="0"/>
                    <w:jc w:val="center"/>
                    <w:rPr>
                      <w:rFonts w:eastAsia="仿宋"/>
                      <w:szCs w:val="22"/>
                    </w:rPr>
                  </w:pPr>
                  <w:r>
                    <w:rPr>
                      <w:rFonts w:eastAsia="仿宋"/>
                      <w:szCs w:val="22"/>
                    </w:rPr>
                    <w:t>25℃</w:t>
                  </w:r>
                </w:p>
              </w:tc>
              <w:tc>
                <w:tcPr>
                  <w:tcW w:w="656" w:type="pct"/>
                  <w:noWrap/>
                  <w:vAlign w:val="center"/>
                </w:tcPr>
                <w:p w14:paraId="74D1EE7F">
                  <w:pPr>
                    <w:autoSpaceDE w:val="0"/>
                    <w:autoSpaceDN w:val="0"/>
                    <w:snapToGrid w:val="0"/>
                    <w:jc w:val="center"/>
                    <w:rPr>
                      <w:rFonts w:eastAsia="仿宋"/>
                      <w:szCs w:val="22"/>
                    </w:rPr>
                  </w:pPr>
                  <w:r>
                    <w:rPr>
                      <w:rFonts w:eastAsia="仿宋"/>
                      <w:szCs w:val="22"/>
                    </w:rPr>
                    <w:t>7.86m/s</w:t>
                  </w:r>
                </w:p>
              </w:tc>
              <w:tc>
                <w:tcPr>
                  <w:tcW w:w="1921" w:type="pct"/>
                  <w:noWrap/>
                  <w:vAlign w:val="center"/>
                </w:tcPr>
                <w:p w14:paraId="54BF533B">
                  <w:pPr>
                    <w:widowControl/>
                    <w:autoSpaceDE w:val="0"/>
                    <w:autoSpaceDN w:val="0"/>
                    <w:snapToGrid w:val="0"/>
                    <w:jc w:val="center"/>
                    <w:rPr>
                      <w:rFonts w:eastAsia="仿宋"/>
                      <w:szCs w:val="22"/>
                    </w:rPr>
                  </w:pPr>
                  <w:r>
                    <w:rPr>
                      <w:rFonts w:eastAsia="仿宋"/>
                      <w:szCs w:val="22"/>
                    </w:rPr>
                    <w:t>颗粒物</w:t>
                  </w:r>
                </w:p>
              </w:tc>
            </w:tr>
            <w:tr w14:paraId="43F2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vAlign w:val="center"/>
                </w:tcPr>
                <w:p w14:paraId="62B3AEBA">
                  <w:pPr>
                    <w:autoSpaceDE w:val="0"/>
                    <w:autoSpaceDN w:val="0"/>
                    <w:snapToGrid w:val="0"/>
                    <w:jc w:val="center"/>
                    <w:rPr>
                      <w:rFonts w:eastAsia="仿宋"/>
                      <w:szCs w:val="22"/>
                    </w:rPr>
                  </w:pPr>
                  <w:r>
                    <w:rPr>
                      <w:rFonts w:eastAsia="仿宋"/>
                      <w:szCs w:val="22"/>
                    </w:rPr>
                    <w:t>DA006</w:t>
                  </w:r>
                </w:p>
              </w:tc>
              <w:tc>
                <w:tcPr>
                  <w:tcW w:w="941" w:type="pct"/>
                  <w:noWrap/>
                  <w:vAlign w:val="center"/>
                </w:tcPr>
                <w:p w14:paraId="21764238">
                  <w:pPr>
                    <w:autoSpaceDE w:val="0"/>
                    <w:autoSpaceDN w:val="0"/>
                    <w:snapToGrid w:val="0"/>
                    <w:jc w:val="center"/>
                    <w:rPr>
                      <w:rFonts w:eastAsia="仿宋"/>
                      <w:szCs w:val="22"/>
                    </w:rPr>
                  </w:pPr>
                  <w:r>
                    <w:rPr>
                      <w:rFonts w:eastAsia="仿宋"/>
                      <w:szCs w:val="22"/>
                    </w:rPr>
                    <w:t>8000m</w:t>
                  </w:r>
                  <w:r>
                    <w:rPr>
                      <w:rFonts w:eastAsia="仿宋"/>
                      <w:szCs w:val="22"/>
                      <w:vertAlign w:val="superscript"/>
                    </w:rPr>
                    <w:t>3</w:t>
                  </w:r>
                  <w:r>
                    <w:rPr>
                      <w:rFonts w:eastAsia="仿宋"/>
                      <w:szCs w:val="22"/>
                    </w:rPr>
                    <w:t>/h</w:t>
                  </w:r>
                </w:p>
              </w:tc>
              <w:tc>
                <w:tcPr>
                  <w:tcW w:w="323" w:type="pct"/>
                  <w:noWrap/>
                  <w:vAlign w:val="center"/>
                </w:tcPr>
                <w:p w14:paraId="515F2880">
                  <w:pPr>
                    <w:autoSpaceDE w:val="0"/>
                    <w:autoSpaceDN w:val="0"/>
                    <w:snapToGrid w:val="0"/>
                    <w:jc w:val="center"/>
                    <w:rPr>
                      <w:rFonts w:eastAsia="仿宋"/>
                      <w:szCs w:val="22"/>
                    </w:rPr>
                  </w:pPr>
                  <w:r>
                    <w:rPr>
                      <w:rFonts w:eastAsia="仿宋"/>
                      <w:szCs w:val="22"/>
                    </w:rPr>
                    <w:t>15m</w:t>
                  </w:r>
                </w:p>
              </w:tc>
              <w:tc>
                <w:tcPr>
                  <w:tcW w:w="330" w:type="pct"/>
                  <w:noWrap/>
                  <w:vAlign w:val="center"/>
                </w:tcPr>
                <w:p w14:paraId="0039317B">
                  <w:pPr>
                    <w:autoSpaceDE w:val="0"/>
                    <w:autoSpaceDN w:val="0"/>
                    <w:snapToGrid w:val="0"/>
                    <w:jc w:val="center"/>
                    <w:rPr>
                      <w:rFonts w:eastAsia="仿宋"/>
                      <w:szCs w:val="22"/>
                    </w:rPr>
                  </w:pPr>
                  <w:r>
                    <w:rPr>
                      <w:rFonts w:eastAsia="仿宋"/>
                      <w:szCs w:val="22"/>
                    </w:rPr>
                    <w:t>0.5m</w:t>
                  </w:r>
                </w:p>
              </w:tc>
              <w:tc>
                <w:tcPr>
                  <w:tcW w:w="330" w:type="pct"/>
                  <w:noWrap/>
                  <w:vAlign w:val="center"/>
                </w:tcPr>
                <w:p w14:paraId="2A281292">
                  <w:pPr>
                    <w:autoSpaceDE w:val="0"/>
                    <w:autoSpaceDN w:val="0"/>
                    <w:snapToGrid w:val="0"/>
                    <w:jc w:val="center"/>
                    <w:rPr>
                      <w:rFonts w:eastAsia="仿宋"/>
                      <w:szCs w:val="22"/>
                    </w:rPr>
                  </w:pPr>
                  <w:r>
                    <w:rPr>
                      <w:rFonts w:eastAsia="仿宋"/>
                      <w:szCs w:val="22"/>
                    </w:rPr>
                    <w:t>25℃</w:t>
                  </w:r>
                </w:p>
              </w:tc>
              <w:tc>
                <w:tcPr>
                  <w:tcW w:w="656" w:type="pct"/>
                  <w:noWrap/>
                  <w:vAlign w:val="center"/>
                </w:tcPr>
                <w:p w14:paraId="3374D9DD">
                  <w:pPr>
                    <w:autoSpaceDE w:val="0"/>
                    <w:autoSpaceDN w:val="0"/>
                    <w:snapToGrid w:val="0"/>
                    <w:jc w:val="center"/>
                    <w:rPr>
                      <w:rFonts w:eastAsia="仿宋"/>
                      <w:szCs w:val="22"/>
                    </w:rPr>
                  </w:pPr>
                  <w:r>
                    <w:rPr>
                      <w:rFonts w:eastAsia="仿宋"/>
                      <w:szCs w:val="22"/>
                    </w:rPr>
                    <w:t>11.32m/s</w:t>
                  </w:r>
                </w:p>
              </w:tc>
              <w:tc>
                <w:tcPr>
                  <w:tcW w:w="1921" w:type="pct"/>
                  <w:noWrap/>
                  <w:vAlign w:val="center"/>
                </w:tcPr>
                <w:p w14:paraId="6A8EC467">
                  <w:pPr>
                    <w:widowControl/>
                    <w:autoSpaceDE w:val="0"/>
                    <w:autoSpaceDN w:val="0"/>
                    <w:snapToGrid w:val="0"/>
                    <w:jc w:val="center"/>
                    <w:rPr>
                      <w:rFonts w:eastAsia="仿宋"/>
                      <w:szCs w:val="22"/>
                    </w:rPr>
                  </w:pPr>
                  <w:r>
                    <w:rPr>
                      <w:rFonts w:eastAsia="仿宋"/>
                      <w:szCs w:val="22"/>
                    </w:rPr>
                    <w:t>非甲烷总烃、</w:t>
                  </w:r>
                  <w:r>
                    <w:rPr>
                      <w:rFonts w:hint="eastAsia" w:eastAsia="仿宋"/>
                      <w:szCs w:val="22"/>
                    </w:rPr>
                    <w:t>TVOC</w:t>
                  </w:r>
                  <w:r>
                    <w:rPr>
                      <w:rFonts w:eastAsia="仿宋"/>
                      <w:szCs w:val="22"/>
                    </w:rPr>
                    <w:t>、颗粒物</w:t>
                  </w:r>
                </w:p>
              </w:tc>
            </w:tr>
            <w:tr w14:paraId="00B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496" w:type="pct"/>
                  <w:shd w:val="clear" w:color="auto" w:fill="auto"/>
                  <w:vAlign w:val="center"/>
                </w:tcPr>
                <w:p w14:paraId="6F6B2216">
                  <w:pPr>
                    <w:autoSpaceDE w:val="0"/>
                    <w:autoSpaceDN w:val="0"/>
                    <w:snapToGrid w:val="0"/>
                    <w:jc w:val="center"/>
                    <w:rPr>
                      <w:rFonts w:eastAsia="仿宋"/>
                      <w:szCs w:val="22"/>
                    </w:rPr>
                  </w:pPr>
                  <w:r>
                    <w:rPr>
                      <w:rFonts w:eastAsia="仿宋"/>
                      <w:szCs w:val="22"/>
                    </w:rPr>
                    <w:t>DA00</w:t>
                  </w:r>
                  <w:r>
                    <w:rPr>
                      <w:rFonts w:hint="eastAsia" w:eastAsia="仿宋"/>
                      <w:szCs w:val="22"/>
                    </w:rPr>
                    <w:t>7</w:t>
                  </w:r>
                </w:p>
              </w:tc>
              <w:tc>
                <w:tcPr>
                  <w:tcW w:w="941" w:type="pct"/>
                  <w:shd w:val="clear" w:color="auto" w:fill="auto"/>
                  <w:noWrap/>
                  <w:vAlign w:val="center"/>
                </w:tcPr>
                <w:p w14:paraId="3529293C">
                  <w:pPr>
                    <w:autoSpaceDE w:val="0"/>
                    <w:autoSpaceDN w:val="0"/>
                    <w:snapToGrid w:val="0"/>
                    <w:jc w:val="center"/>
                    <w:rPr>
                      <w:rFonts w:eastAsia="仿宋"/>
                      <w:szCs w:val="22"/>
                    </w:rPr>
                  </w:pPr>
                  <w:r>
                    <w:rPr>
                      <w:rFonts w:eastAsia="仿宋"/>
                      <w:szCs w:val="22"/>
                    </w:rPr>
                    <w:t>8000m</w:t>
                  </w:r>
                  <w:r>
                    <w:rPr>
                      <w:rFonts w:eastAsia="仿宋"/>
                      <w:szCs w:val="22"/>
                      <w:vertAlign w:val="superscript"/>
                    </w:rPr>
                    <w:t>3</w:t>
                  </w:r>
                  <w:r>
                    <w:rPr>
                      <w:rFonts w:eastAsia="仿宋"/>
                      <w:szCs w:val="22"/>
                    </w:rPr>
                    <w:t>/h</w:t>
                  </w:r>
                </w:p>
              </w:tc>
              <w:tc>
                <w:tcPr>
                  <w:tcW w:w="323" w:type="pct"/>
                  <w:shd w:val="clear" w:color="auto" w:fill="auto"/>
                  <w:noWrap/>
                  <w:vAlign w:val="center"/>
                </w:tcPr>
                <w:p w14:paraId="709C254A">
                  <w:pPr>
                    <w:autoSpaceDE w:val="0"/>
                    <w:autoSpaceDN w:val="0"/>
                    <w:snapToGrid w:val="0"/>
                    <w:jc w:val="center"/>
                    <w:rPr>
                      <w:rFonts w:eastAsia="仿宋"/>
                      <w:szCs w:val="22"/>
                    </w:rPr>
                  </w:pPr>
                  <w:r>
                    <w:rPr>
                      <w:rFonts w:eastAsia="仿宋"/>
                      <w:szCs w:val="22"/>
                    </w:rPr>
                    <w:t>15m</w:t>
                  </w:r>
                </w:p>
              </w:tc>
              <w:tc>
                <w:tcPr>
                  <w:tcW w:w="330" w:type="pct"/>
                  <w:shd w:val="clear" w:color="auto" w:fill="auto"/>
                  <w:noWrap/>
                  <w:vAlign w:val="center"/>
                </w:tcPr>
                <w:p w14:paraId="784F4636">
                  <w:pPr>
                    <w:autoSpaceDE w:val="0"/>
                    <w:autoSpaceDN w:val="0"/>
                    <w:snapToGrid w:val="0"/>
                    <w:jc w:val="center"/>
                    <w:rPr>
                      <w:rFonts w:eastAsia="仿宋"/>
                      <w:szCs w:val="22"/>
                    </w:rPr>
                  </w:pPr>
                  <w:r>
                    <w:rPr>
                      <w:rFonts w:eastAsia="仿宋"/>
                      <w:szCs w:val="22"/>
                    </w:rPr>
                    <w:t>0.5m</w:t>
                  </w:r>
                </w:p>
              </w:tc>
              <w:tc>
                <w:tcPr>
                  <w:tcW w:w="330" w:type="pct"/>
                  <w:shd w:val="clear" w:color="auto" w:fill="auto"/>
                  <w:noWrap/>
                  <w:vAlign w:val="center"/>
                </w:tcPr>
                <w:p w14:paraId="60A16F32">
                  <w:pPr>
                    <w:autoSpaceDE w:val="0"/>
                    <w:autoSpaceDN w:val="0"/>
                    <w:snapToGrid w:val="0"/>
                    <w:jc w:val="center"/>
                    <w:rPr>
                      <w:rFonts w:eastAsia="仿宋"/>
                      <w:szCs w:val="22"/>
                    </w:rPr>
                  </w:pPr>
                  <w:r>
                    <w:rPr>
                      <w:rFonts w:eastAsia="仿宋"/>
                      <w:szCs w:val="22"/>
                    </w:rPr>
                    <w:t>25℃</w:t>
                  </w:r>
                </w:p>
              </w:tc>
              <w:tc>
                <w:tcPr>
                  <w:tcW w:w="656" w:type="pct"/>
                  <w:shd w:val="clear" w:color="auto" w:fill="auto"/>
                  <w:noWrap/>
                  <w:vAlign w:val="center"/>
                </w:tcPr>
                <w:p w14:paraId="5B1645B1">
                  <w:pPr>
                    <w:autoSpaceDE w:val="0"/>
                    <w:autoSpaceDN w:val="0"/>
                    <w:snapToGrid w:val="0"/>
                    <w:jc w:val="center"/>
                    <w:rPr>
                      <w:rFonts w:eastAsia="仿宋"/>
                      <w:szCs w:val="22"/>
                    </w:rPr>
                  </w:pPr>
                  <w:r>
                    <w:rPr>
                      <w:rFonts w:eastAsia="仿宋"/>
                      <w:szCs w:val="22"/>
                    </w:rPr>
                    <w:t>11.32m/s</w:t>
                  </w:r>
                </w:p>
              </w:tc>
              <w:tc>
                <w:tcPr>
                  <w:tcW w:w="1921" w:type="pct"/>
                  <w:noWrap/>
                  <w:vAlign w:val="center"/>
                </w:tcPr>
                <w:p w14:paraId="785DA52C">
                  <w:pPr>
                    <w:widowControl/>
                    <w:autoSpaceDE w:val="0"/>
                    <w:autoSpaceDN w:val="0"/>
                    <w:snapToGrid w:val="0"/>
                    <w:jc w:val="center"/>
                    <w:rPr>
                      <w:rFonts w:eastAsia="仿宋"/>
                      <w:szCs w:val="22"/>
                    </w:rPr>
                  </w:pPr>
                  <w:r>
                    <w:rPr>
                      <w:rFonts w:eastAsia="仿宋"/>
                      <w:szCs w:val="22"/>
                    </w:rPr>
                    <w:t>非甲烷总烃、</w:t>
                  </w:r>
                  <w:r>
                    <w:rPr>
                      <w:rFonts w:hint="eastAsia" w:eastAsia="仿宋"/>
                      <w:szCs w:val="22"/>
                    </w:rPr>
                    <w:t>TVOC</w:t>
                  </w:r>
                  <w:r>
                    <w:rPr>
                      <w:rFonts w:eastAsia="仿宋"/>
                      <w:szCs w:val="22"/>
                    </w:rPr>
                    <w:t>、颗粒物</w:t>
                  </w:r>
                </w:p>
              </w:tc>
            </w:tr>
          </w:tbl>
          <w:p w14:paraId="75592607">
            <w:pPr>
              <w:spacing w:line="500" w:lineRule="exact"/>
              <w:ind w:firstLine="480" w:firstLineChars="200"/>
              <w:rPr>
                <w:rFonts w:eastAsia="仿宋"/>
                <w:bCs/>
                <w:sz w:val="24"/>
              </w:rPr>
            </w:pPr>
            <w:r>
              <w:rPr>
                <w:rFonts w:hint="eastAsia" w:eastAsia="仿宋"/>
                <w:bCs/>
                <w:sz w:val="24"/>
              </w:rPr>
              <w:t>根据《工业涂装工序大气污染物排放标准》（DB32/4439-2022）中4.1.2要求“除除因安全考虑或有特殊工艺要求的以外，排气筒高度不应低于15 m，具体高度以及与周制建筑物的相关高度关系应根据环境影响评价文件确定。”</w:t>
            </w:r>
          </w:p>
          <w:p w14:paraId="09CA7DD6">
            <w:pPr>
              <w:spacing w:line="500" w:lineRule="exact"/>
              <w:ind w:firstLine="480" w:firstLineChars="200"/>
              <w:rPr>
                <w:rFonts w:eastAsia="仿宋"/>
                <w:bCs/>
                <w:sz w:val="24"/>
              </w:rPr>
            </w:pPr>
            <w:r>
              <w:rPr>
                <w:rFonts w:hint="eastAsia" w:eastAsia="仿宋"/>
                <w:bCs/>
                <w:sz w:val="24"/>
              </w:rPr>
              <w:t>③根据</w:t>
            </w:r>
            <w:r>
              <w:rPr>
                <w:rFonts w:eastAsia="仿宋"/>
                <w:bCs/>
                <w:sz w:val="24"/>
              </w:rPr>
              <w:t>《工业炉窑大气污染物排放标准》(DB32/3728-2020)</w:t>
            </w:r>
            <w:r>
              <w:rPr>
                <w:rFonts w:hint="eastAsia" w:eastAsia="仿宋"/>
                <w:bCs/>
                <w:sz w:val="24"/>
              </w:rPr>
              <w:t>中4.3要求“工业炉窑排气筒高度应不低于15m，......文件要求确定”、“当排气简周围半径200m距离内有建筑物时，除应执行4.3.1规定外，排气简还应高出最高建筑物3m以上。”</w:t>
            </w:r>
          </w:p>
          <w:p w14:paraId="03B9FA32">
            <w:pPr>
              <w:tabs>
                <w:tab w:val="left" w:pos="2130"/>
              </w:tabs>
              <w:spacing w:line="500" w:lineRule="exact"/>
              <w:ind w:firstLine="480" w:firstLineChars="200"/>
              <w:rPr>
                <w:rFonts w:eastAsia="仿宋"/>
                <w:sz w:val="24"/>
              </w:rPr>
            </w:pPr>
            <w:r>
              <w:rPr>
                <w:rFonts w:eastAsia="仿宋"/>
                <w:bCs/>
                <w:sz w:val="24"/>
              </w:rPr>
              <w:t>本项目各工艺废气经处理后浓度及速率均满足相关标准，污染物能够很好扩散，对周围环境影响较小，符合国家的相关要求</w:t>
            </w:r>
            <w:bookmarkStart w:id="27" w:name="_Hlk131003819"/>
            <w:r>
              <w:rPr>
                <w:rFonts w:eastAsia="仿宋"/>
                <w:bCs/>
                <w:sz w:val="24"/>
              </w:rPr>
              <w:t>。</w:t>
            </w:r>
            <w:bookmarkEnd w:id="27"/>
            <w:r>
              <w:rPr>
                <w:rFonts w:eastAsia="仿宋"/>
                <w:bCs/>
                <w:sz w:val="24"/>
              </w:rPr>
              <w:t>综上所述，本项目排气筒的数量及排气筒高度的设置是合理的</w:t>
            </w:r>
            <w:r>
              <w:rPr>
                <w:rFonts w:hint="eastAsia" w:eastAsia="仿宋"/>
                <w:bCs/>
                <w:sz w:val="24"/>
              </w:rPr>
              <w:t>。</w:t>
            </w:r>
          </w:p>
        </w:tc>
      </w:tr>
    </w:tbl>
    <w:p w14:paraId="5910C5CC">
      <w:pPr>
        <w:adjustRightInd w:val="0"/>
        <w:snapToGrid w:val="0"/>
        <w:jc w:val="center"/>
        <w:rPr>
          <w:rFonts w:eastAsia="仿宋"/>
          <w:bCs/>
          <w:sz w:val="24"/>
        </w:rPr>
        <w:sectPr>
          <w:pgSz w:w="11906" w:h="16838"/>
          <w:pgMar w:top="1701" w:right="1531" w:bottom="1701" w:left="1531" w:header="851" w:footer="851" w:gutter="0"/>
          <w:cols w:space="720" w:num="1"/>
          <w:docGrid w:linePitch="312" w:charSpace="0"/>
        </w:sectPr>
      </w:pPr>
    </w:p>
    <w:tbl>
      <w:tblPr>
        <w:tblStyle w:val="43"/>
        <w:tblW w:w="15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4800"/>
      </w:tblGrid>
      <w:tr w14:paraId="63CB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1" w:hRule="atLeast"/>
          <w:jc w:val="center"/>
        </w:trPr>
        <w:tc>
          <w:tcPr>
            <w:tcW w:w="850" w:type="dxa"/>
            <w:vAlign w:val="center"/>
          </w:tcPr>
          <w:p w14:paraId="41F42100">
            <w:pPr>
              <w:adjustRightInd w:val="0"/>
              <w:snapToGrid w:val="0"/>
              <w:jc w:val="center"/>
              <w:rPr>
                <w:rFonts w:eastAsia="仿宋"/>
                <w:kern w:val="0"/>
                <w:sz w:val="24"/>
              </w:rPr>
            </w:pPr>
            <w:r>
              <w:rPr>
                <w:rFonts w:eastAsia="仿宋"/>
                <w:kern w:val="0"/>
                <w:sz w:val="24"/>
              </w:rPr>
              <w:t>运营期环境影响和保护措施</w:t>
            </w:r>
          </w:p>
        </w:tc>
        <w:tc>
          <w:tcPr>
            <w:tcW w:w="14800" w:type="dxa"/>
          </w:tcPr>
          <w:p w14:paraId="0DDB3157">
            <w:pPr>
              <w:tabs>
                <w:tab w:val="left" w:pos="2130"/>
              </w:tabs>
              <w:spacing w:line="500" w:lineRule="exact"/>
              <w:ind w:firstLine="480" w:firstLineChars="200"/>
              <w:rPr>
                <w:rFonts w:eastAsia="仿宋"/>
                <w:sz w:val="24"/>
              </w:rPr>
            </w:pPr>
            <w:r>
              <w:rPr>
                <w:rFonts w:eastAsia="仿宋"/>
                <w:sz w:val="24"/>
              </w:rPr>
              <w:t>（3）排放情况</w:t>
            </w:r>
          </w:p>
          <w:p w14:paraId="53DE560B">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7B208AD6">
            <w:pPr>
              <w:spacing w:line="500" w:lineRule="exact"/>
              <w:ind w:firstLine="480" w:firstLineChars="200"/>
              <w:rPr>
                <w:rFonts w:eastAsia="仿宋"/>
                <w:bCs/>
                <w:sz w:val="24"/>
              </w:rPr>
            </w:pPr>
            <w:r>
              <w:rPr>
                <w:rFonts w:eastAsia="仿宋"/>
                <w:bCs/>
                <w:sz w:val="24"/>
              </w:rPr>
              <w:t>本项目废气有组织排放情况见下表。</w:t>
            </w:r>
          </w:p>
          <w:p w14:paraId="763A5DC5">
            <w:pPr>
              <w:adjustRightInd w:val="0"/>
              <w:snapToGrid w:val="0"/>
              <w:jc w:val="center"/>
              <w:rPr>
                <w:rFonts w:eastAsia="仿宋"/>
                <w:b/>
                <w:szCs w:val="21"/>
              </w:rPr>
            </w:pPr>
            <w:r>
              <w:rPr>
                <w:rFonts w:eastAsia="仿宋"/>
                <w:b/>
                <w:szCs w:val="21"/>
              </w:rPr>
              <w:t>本项目大气污染物产、排情况表（有组织）</w:t>
            </w:r>
          </w:p>
          <w:tbl>
            <w:tblPr>
              <w:tblStyle w:val="43"/>
              <w:tblpPr w:leftFromText="180" w:rightFromText="180" w:vertAnchor="text" w:horzAnchor="page" w:tblpXSpec="center" w:tblpY="63"/>
              <w:tblOverlap w:val="never"/>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0"/>
              <w:gridCol w:w="892"/>
              <w:gridCol w:w="941"/>
              <w:gridCol w:w="822"/>
              <w:gridCol w:w="740"/>
              <w:gridCol w:w="656"/>
              <w:gridCol w:w="930"/>
              <w:gridCol w:w="676"/>
              <w:gridCol w:w="781"/>
              <w:gridCol w:w="790"/>
              <w:gridCol w:w="909"/>
              <w:gridCol w:w="816"/>
              <w:gridCol w:w="912"/>
              <w:gridCol w:w="676"/>
              <w:gridCol w:w="635"/>
              <w:gridCol w:w="612"/>
              <w:gridCol w:w="469"/>
              <w:gridCol w:w="537"/>
              <w:gridCol w:w="389"/>
              <w:gridCol w:w="634"/>
            </w:tblGrid>
            <w:tr w14:paraId="2312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exact"/>
                <w:jc w:val="center"/>
              </w:trPr>
              <w:tc>
                <w:tcPr>
                  <w:tcW w:w="254" w:type="pct"/>
                  <w:vMerge w:val="restart"/>
                  <w:vAlign w:val="center"/>
                </w:tcPr>
                <w:p w14:paraId="1524CAD2">
                  <w:pPr>
                    <w:autoSpaceDE w:val="0"/>
                    <w:autoSpaceDN w:val="0"/>
                    <w:adjustRightInd w:val="0"/>
                    <w:snapToGrid w:val="0"/>
                    <w:jc w:val="center"/>
                    <w:rPr>
                      <w:rFonts w:eastAsia="仿宋"/>
                      <w:szCs w:val="21"/>
                    </w:rPr>
                  </w:pPr>
                  <w:bookmarkStart w:id="28" w:name="_Hlk109984811"/>
                  <w:r>
                    <w:rPr>
                      <w:rFonts w:eastAsia="仿宋"/>
                      <w:szCs w:val="21"/>
                    </w:rPr>
                    <w:t>排气筒编号</w:t>
                  </w:r>
                </w:p>
              </w:tc>
              <w:tc>
                <w:tcPr>
                  <w:tcW w:w="306" w:type="pct"/>
                  <w:vMerge w:val="restart"/>
                  <w:vAlign w:val="center"/>
                </w:tcPr>
                <w:p w14:paraId="79DF974A">
                  <w:pPr>
                    <w:autoSpaceDE w:val="0"/>
                    <w:autoSpaceDN w:val="0"/>
                    <w:adjustRightInd w:val="0"/>
                    <w:snapToGrid w:val="0"/>
                    <w:jc w:val="center"/>
                    <w:rPr>
                      <w:rFonts w:eastAsia="仿宋"/>
                      <w:szCs w:val="21"/>
                    </w:rPr>
                  </w:pPr>
                  <w:r>
                    <w:rPr>
                      <w:rFonts w:eastAsia="仿宋"/>
                      <w:szCs w:val="21"/>
                    </w:rPr>
                    <w:t>污染源</w:t>
                  </w:r>
                </w:p>
                <w:p w14:paraId="51E5089F">
                  <w:pPr>
                    <w:autoSpaceDE w:val="0"/>
                    <w:autoSpaceDN w:val="0"/>
                    <w:adjustRightInd w:val="0"/>
                    <w:snapToGrid w:val="0"/>
                    <w:jc w:val="center"/>
                    <w:rPr>
                      <w:rFonts w:eastAsia="仿宋"/>
                      <w:szCs w:val="21"/>
                    </w:rPr>
                  </w:pPr>
                  <w:r>
                    <w:rPr>
                      <w:rFonts w:eastAsia="仿宋"/>
                      <w:szCs w:val="21"/>
                    </w:rPr>
                    <w:t>及编号</w:t>
                  </w:r>
                </w:p>
              </w:tc>
              <w:tc>
                <w:tcPr>
                  <w:tcW w:w="323" w:type="pct"/>
                  <w:vMerge w:val="restart"/>
                  <w:vAlign w:val="center"/>
                </w:tcPr>
                <w:p w14:paraId="6A6D2224">
                  <w:pPr>
                    <w:autoSpaceDE w:val="0"/>
                    <w:autoSpaceDN w:val="0"/>
                    <w:adjustRightInd w:val="0"/>
                    <w:snapToGrid w:val="0"/>
                    <w:jc w:val="center"/>
                    <w:rPr>
                      <w:rFonts w:eastAsia="仿宋"/>
                      <w:szCs w:val="21"/>
                    </w:rPr>
                  </w:pPr>
                  <w:r>
                    <w:rPr>
                      <w:rFonts w:eastAsia="仿宋"/>
                      <w:szCs w:val="21"/>
                    </w:rPr>
                    <w:t>污染物名称</w:t>
                  </w:r>
                </w:p>
              </w:tc>
              <w:tc>
                <w:tcPr>
                  <w:tcW w:w="761" w:type="pct"/>
                  <w:gridSpan w:val="3"/>
                  <w:vAlign w:val="center"/>
                </w:tcPr>
                <w:p w14:paraId="26172DFE">
                  <w:pPr>
                    <w:autoSpaceDE w:val="0"/>
                    <w:autoSpaceDN w:val="0"/>
                    <w:adjustRightInd w:val="0"/>
                    <w:snapToGrid w:val="0"/>
                    <w:jc w:val="center"/>
                    <w:rPr>
                      <w:rFonts w:eastAsia="仿宋"/>
                      <w:szCs w:val="21"/>
                    </w:rPr>
                  </w:pPr>
                  <w:r>
                    <w:rPr>
                      <w:rFonts w:eastAsia="仿宋"/>
                      <w:szCs w:val="21"/>
                    </w:rPr>
                    <w:t>产生状况</w:t>
                  </w:r>
                </w:p>
              </w:tc>
              <w:tc>
                <w:tcPr>
                  <w:tcW w:w="319" w:type="pct"/>
                  <w:vMerge w:val="restart"/>
                  <w:vAlign w:val="center"/>
                </w:tcPr>
                <w:p w14:paraId="200DDDAA">
                  <w:pPr>
                    <w:autoSpaceDE w:val="0"/>
                    <w:autoSpaceDN w:val="0"/>
                    <w:adjustRightInd w:val="0"/>
                    <w:snapToGrid w:val="0"/>
                    <w:jc w:val="center"/>
                    <w:rPr>
                      <w:rFonts w:eastAsia="仿宋"/>
                      <w:szCs w:val="21"/>
                    </w:rPr>
                  </w:pPr>
                  <w:r>
                    <w:rPr>
                      <w:rFonts w:eastAsia="仿宋"/>
                      <w:szCs w:val="21"/>
                    </w:rPr>
                    <w:t>拟采取措施</w:t>
                  </w:r>
                </w:p>
              </w:tc>
              <w:tc>
                <w:tcPr>
                  <w:tcW w:w="232" w:type="pct"/>
                  <w:vMerge w:val="restart"/>
                  <w:vAlign w:val="center"/>
                </w:tcPr>
                <w:p w14:paraId="2DF548BA">
                  <w:pPr>
                    <w:autoSpaceDE w:val="0"/>
                    <w:autoSpaceDN w:val="0"/>
                    <w:adjustRightInd w:val="0"/>
                    <w:snapToGrid w:val="0"/>
                    <w:jc w:val="center"/>
                    <w:rPr>
                      <w:rFonts w:eastAsia="仿宋"/>
                      <w:szCs w:val="21"/>
                    </w:rPr>
                  </w:pPr>
                  <w:r>
                    <w:rPr>
                      <w:rFonts w:eastAsia="仿宋"/>
                      <w:szCs w:val="21"/>
                    </w:rPr>
                    <w:t>排气量</w:t>
                  </w:r>
                </w:p>
                <w:p w14:paraId="4BCC245D">
                  <w:pPr>
                    <w:autoSpaceDE w:val="0"/>
                    <w:autoSpaceDN w:val="0"/>
                    <w:adjustRightInd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268" w:type="pct"/>
                  <w:vMerge w:val="restart"/>
                  <w:vAlign w:val="center"/>
                </w:tcPr>
                <w:p w14:paraId="3C13386F">
                  <w:pPr>
                    <w:autoSpaceDE w:val="0"/>
                    <w:autoSpaceDN w:val="0"/>
                    <w:adjustRightInd w:val="0"/>
                    <w:snapToGrid w:val="0"/>
                    <w:jc w:val="center"/>
                    <w:rPr>
                      <w:rFonts w:eastAsia="仿宋"/>
                      <w:szCs w:val="21"/>
                    </w:rPr>
                  </w:pPr>
                  <w:r>
                    <w:rPr>
                      <w:rFonts w:eastAsia="仿宋"/>
                      <w:szCs w:val="21"/>
                    </w:rPr>
                    <w:t>去除</w:t>
                  </w:r>
                </w:p>
                <w:p w14:paraId="3B4F1701">
                  <w:pPr>
                    <w:autoSpaceDE w:val="0"/>
                    <w:autoSpaceDN w:val="0"/>
                    <w:adjustRightInd w:val="0"/>
                    <w:snapToGrid w:val="0"/>
                    <w:jc w:val="center"/>
                    <w:rPr>
                      <w:rFonts w:eastAsia="仿宋"/>
                      <w:szCs w:val="21"/>
                    </w:rPr>
                  </w:pPr>
                  <w:r>
                    <w:rPr>
                      <w:rFonts w:eastAsia="仿宋"/>
                      <w:szCs w:val="21"/>
                    </w:rPr>
                    <w:t>效率</w:t>
                  </w:r>
                </w:p>
                <w:p w14:paraId="02E6F683">
                  <w:pPr>
                    <w:autoSpaceDE w:val="0"/>
                    <w:autoSpaceDN w:val="0"/>
                    <w:adjustRightInd w:val="0"/>
                    <w:snapToGrid w:val="0"/>
                    <w:jc w:val="center"/>
                    <w:rPr>
                      <w:rFonts w:eastAsia="仿宋"/>
                      <w:szCs w:val="21"/>
                    </w:rPr>
                  </w:pPr>
                  <w:r>
                    <w:rPr>
                      <w:rFonts w:eastAsia="仿宋"/>
                      <w:szCs w:val="21"/>
                    </w:rPr>
                    <w:t>%</w:t>
                  </w:r>
                </w:p>
              </w:tc>
              <w:tc>
                <w:tcPr>
                  <w:tcW w:w="271" w:type="pct"/>
                  <w:vMerge w:val="restart"/>
                  <w:vAlign w:val="center"/>
                </w:tcPr>
                <w:p w14:paraId="5406A47D">
                  <w:pPr>
                    <w:autoSpaceDE w:val="0"/>
                    <w:autoSpaceDN w:val="0"/>
                    <w:adjustRightInd w:val="0"/>
                    <w:snapToGrid w:val="0"/>
                    <w:jc w:val="center"/>
                    <w:rPr>
                      <w:rFonts w:eastAsia="仿宋"/>
                      <w:szCs w:val="21"/>
                    </w:rPr>
                  </w:pPr>
                  <w:r>
                    <w:rPr>
                      <w:rFonts w:hint="eastAsia" w:eastAsia="仿宋"/>
                      <w:szCs w:val="21"/>
                    </w:rPr>
                    <w:t>折算基准氧含量排放浓度*</w:t>
                  </w:r>
                </w:p>
                <w:p w14:paraId="13E755A1">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905" w:type="pct"/>
                  <w:gridSpan w:val="3"/>
                  <w:vAlign w:val="center"/>
                </w:tcPr>
                <w:p w14:paraId="26EA1B7D">
                  <w:pPr>
                    <w:autoSpaceDE w:val="0"/>
                    <w:autoSpaceDN w:val="0"/>
                    <w:adjustRightInd w:val="0"/>
                    <w:snapToGrid w:val="0"/>
                    <w:jc w:val="center"/>
                    <w:rPr>
                      <w:rFonts w:eastAsia="仿宋"/>
                      <w:szCs w:val="21"/>
                    </w:rPr>
                  </w:pPr>
                  <w:r>
                    <w:rPr>
                      <w:rFonts w:eastAsia="仿宋"/>
                      <w:szCs w:val="21"/>
                    </w:rPr>
                    <w:t>排放状况</w:t>
                  </w:r>
                </w:p>
              </w:tc>
              <w:tc>
                <w:tcPr>
                  <w:tcW w:w="450" w:type="pct"/>
                  <w:gridSpan w:val="2"/>
                  <w:vAlign w:val="center"/>
                </w:tcPr>
                <w:p w14:paraId="2FC7B4D2">
                  <w:pPr>
                    <w:autoSpaceDE w:val="0"/>
                    <w:autoSpaceDN w:val="0"/>
                    <w:adjustRightInd w:val="0"/>
                    <w:snapToGrid w:val="0"/>
                    <w:jc w:val="center"/>
                    <w:rPr>
                      <w:rFonts w:eastAsia="仿宋"/>
                      <w:szCs w:val="21"/>
                    </w:rPr>
                  </w:pPr>
                  <w:r>
                    <w:rPr>
                      <w:rFonts w:eastAsia="仿宋"/>
                      <w:szCs w:val="21"/>
                    </w:rPr>
                    <w:t>执行标准</w:t>
                  </w:r>
                </w:p>
              </w:tc>
              <w:tc>
                <w:tcPr>
                  <w:tcW w:w="555" w:type="pct"/>
                  <w:gridSpan w:val="3"/>
                  <w:vAlign w:val="center"/>
                </w:tcPr>
                <w:p w14:paraId="108FC893">
                  <w:pPr>
                    <w:autoSpaceDE w:val="0"/>
                    <w:autoSpaceDN w:val="0"/>
                    <w:adjustRightInd w:val="0"/>
                    <w:snapToGrid w:val="0"/>
                    <w:jc w:val="center"/>
                    <w:rPr>
                      <w:rFonts w:eastAsia="仿宋"/>
                      <w:szCs w:val="21"/>
                    </w:rPr>
                  </w:pPr>
                  <w:r>
                    <w:rPr>
                      <w:rFonts w:eastAsia="仿宋"/>
                      <w:szCs w:val="21"/>
                    </w:rPr>
                    <w:t>排放源参数</w:t>
                  </w:r>
                </w:p>
              </w:tc>
              <w:tc>
                <w:tcPr>
                  <w:tcW w:w="133" w:type="pct"/>
                  <w:vMerge w:val="restart"/>
                  <w:vAlign w:val="center"/>
                </w:tcPr>
                <w:p w14:paraId="6B37495F">
                  <w:pPr>
                    <w:autoSpaceDE w:val="0"/>
                    <w:autoSpaceDN w:val="0"/>
                    <w:adjustRightInd w:val="0"/>
                    <w:snapToGrid w:val="0"/>
                    <w:jc w:val="center"/>
                    <w:rPr>
                      <w:rFonts w:eastAsia="仿宋"/>
                      <w:szCs w:val="21"/>
                    </w:rPr>
                  </w:pPr>
                  <w:r>
                    <w:rPr>
                      <w:rFonts w:eastAsia="仿宋"/>
                      <w:szCs w:val="21"/>
                    </w:rPr>
                    <w:t>排放</w:t>
                  </w:r>
                </w:p>
                <w:p w14:paraId="2EEFDFE6">
                  <w:pPr>
                    <w:autoSpaceDE w:val="0"/>
                    <w:autoSpaceDN w:val="0"/>
                    <w:adjustRightInd w:val="0"/>
                    <w:snapToGrid w:val="0"/>
                    <w:jc w:val="center"/>
                    <w:rPr>
                      <w:rFonts w:eastAsia="仿宋"/>
                      <w:szCs w:val="21"/>
                    </w:rPr>
                  </w:pPr>
                  <w:r>
                    <w:rPr>
                      <w:rFonts w:eastAsia="仿宋"/>
                      <w:szCs w:val="21"/>
                    </w:rPr>
                    <w:t>方式</w:t>
                  </w:r>
                </w:p>
              </w:tc>
              <w:tc>
                <w:tcPr>
                  <w:tcW w:w="217" w:type="pct"/>
                  <w:vMerge w:val="restart"/>
                  <w:vAlign w:val="center"/>
                </w:tcPr>
                <w:p w14:paraId="051B085C">
                  <w:pPr>
                    <w:autoSpaceDE w:val="0"/>
                    <w:autoSpaceDN w:val="0"/>
                    <w:adjustRightInd w:val="0"/>
                    <w:snapToGrid w:val="0"/>
                    <w:jc w:val="center"/>
                    <w:rPr>
                      <w:rFonts w:eastAsia="仿宋"/>
                      <w:szCs w:val="21"/>
                    </w:rPr>
                  </w:pPr>
                  <w:r>
                    <w:rPr>
                      <w:rFonts w:eastAsia="仿宋"/>
                      <w:szCs w:val="21"/>
                    </w:rPr>
                    <w:t>工作</w:t>
                  </w:r>
                </w:p>
                <w:p w14:paraId="53E58E61">
                  <w:pPr>
                    <w:autoSpaceDE w:val="0"/>
                    <w:autoSpaceDN w:val="0"/>
                    <w:adjustRightInd w:val="0"/>
                    <w:snapToGrid w:val="0"/>
                    <w:jc w:val="center"/>
                    <w:rPr>
                      <w:rFonts w:eastAsia="仿宋"/>
                      <w:szCs w:val="21"/>
                    </w:rPr>
                  </w:pPr>
                  <w:r>
                    <w:rPr>
                      <w:rFonts w:eastAsia="仿宋"/>
                      <w:szCs w:val="21"/>
                    </w:rPr>
                    <w:t>时间</w:t>
                  </w:r>
                </w:p>
              </w:tc>
            </w:tr>
            <w:tr w14:paraId="1F3F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exact"/>
                <w:jc w:val="center"/>
              </w:trPr>
              <w:tc>
                <w:tcPr>
                  <w:tcW w:w="254" w:type="pct"/>
                  <w:vMerge w:val="continue"/>
                  <w:vAlign w:val="center"/>
                </w:tcPr>
                <w:p w14:paraId="44B5361A">
                  <w:pPr>
                    <w:autoSpaceDE w:val="0"/>
                    <w:autoSpaceDN w:val="0"/>
                    <w:adjustRightInd w:val="0"/>
                    <w:snapToGrid w:val="0"/>
                    <w:jc w:val="center"/>
                    <w:rPr>
                      <w:rFonts w:eastAsia="仿宋"/>
                      <w:szCs w:val="21"/>
                    </w:rPr>
                  </w:pPr>
                </w:p>
              </w:tc>
              <w:tc>
                <w:tcPr>
                  <w:tcW w:w="306" w:type="pct"/>
                  <w:vMerge w:val="continue"/>
                  <w:vAlign w:val="center"/>
                </w:tcPr>
                <w:p w14:paraId="5D81B88F">
                  <w:pPr>
                    <w:autoSpaceDE w:val="0"/>
                    <w:autoSpaceDN w:val="0"/>
                    <w:adjustRightInd w:val="0"/>
                    <w:snapToGrid w:val="0"/>
                    <w:jc w:val="center"/>
                    <w:rPr>
                      <w:rFonts w:eastAsia="仿宋"/>
                      <w:szCs w:val="21"/>
                    </w:rPr>
                  </w:pPr>
                </w:p>
              </w:tc>
              <w:tc>
                <w:tcPr>
                  <w:tcW w:w="323" w:type="pct"/>
                  <w:vMerge w:val="continue"/>
                  <w:vAlign w:val="center"/>
                </w:tcPr>
                <w:p w14:paraId="577CAB75">
                  <w:pPr>
                    <w:autoSpaceDE w:val="0"/>
                    <w:autoSpaceDN w:val="0"/>
                    <w:adjustRightInd w:val="0"/>
                    <w:snapToGrid w:val="0"/>
                    <w:jc w:val="center"/>
                    <w:rPr>
                      <w:rFonts w:eastAsia="仿宋"/>
                      <w:szCs w:val="21"/>
                    </w:rPr>
                  </w:pPr>
                </w:p>
              </w:tc>
              <w:tc>
                <w:tcPr>
                  <w:tcW w:w="282" w:type="pct"/>
                  <w:vAlign w:val="center"/>
                </w:tcPr>
                <w:p w14:paraId="53F5C7AE">
                  <w:pPr>
                    <w:autoSpaceDE w:val="0"/>
                    <w:autoSpaceDN w:val="0"/>
                    <w:adjustRightInd w:val="0"/>
                    <w:snapToGrid w:val="0"/>
                    <w:jc w:val="center"/>
                    <w:rPr>
                      <w:rFonts w:eastAsia="仿宋"/>
                      <w:szCs w:val="21"/>
                    </w:rPr>
                  </w:pPr>
                  <w:r>
                    <w:rPr>
                      <w:rFonts w:eastAsia="仿宋"/>
                      <w:szCs w:val="21"/>
                    </w:rPr>
                    <w:t>最大浓度</w:t>
                  </w:r>
                </w:p>
                <w:p w14:paraId="46BC7DF4">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54" w:type="pct"/>
                  <w:vAlign w:val="center"/>
                </w:tcPr>
                <w:p w14:paraId="2DA7348F">
                  <w:pPr>
                    <w:autoSpaceDE w:val="0"/>
                    <w:autoSpaceDN w:val="0"/>
                    <w:adjustRightInd w:val="0"/>
                    <w:snapToGrid w:val="0"/>
                    <w:jc w:val="center"/>
                    <w:rPr>
                      <w:rFonts w:eastAsia="仿宋"/>
                      <w:szCs w:val="21"/>
                    </w:rPr>
                  </w:pPr>
                  <w:r>
                    <w:rPr>
                      <w:rFonts w:eastAsia="仿宋"/>
                      <w:szCs w:val="21"/>
                    </w:rPr>
                    <w:t>最大速率</w:t>
                  </w:r>
                </w:p>
                <w:p w14:paraId="78862EE6">
                  <w:pPr>
                    <w:autoSpaceDE w:val="0"/>
                    <w:autoSpaceDN w:val="0"/>
                    <w:adjustRightInd w:val="0"/>
                    <w:snapToGrid w:val="0"/>
                    <w:jc w:val="center"/>
                    <w:rPr>
                      <w:rFonts w:eastAsia="仿宋"/>
                      <w:szCs w:val="21"/>
                    </w:rPr>
                  </w:pPr>
                  <w:r>
                    <w:rPr>
                      <w:rFonts w:eastAsia="仿宋"/>
                      <w:szCs w:val="21"/>
                    </w:rPr>
                    <w:t>kg/h</w:t>
                  </w:r>
                </w:p>
              </w:tc>
              <w:tc>
                <w:tcPr>
                  <w:tcW w:w="225" w:type="pct"/>
                  <w:vAlign w:val="center"/>
                </w:tcPr>
                <w:p w14:paraId="0036A7F6">
                  <w:pPr>
                    <w:autoSpaceDE w:val="0"/>
                    <w:autoSpaceDN w:val="0"/>
                    <w:adjustRightInd w:val="0"/>
                    <w:snapToGrid w:val="0"/>
                    <w:jc w:val="center"/>
                    <w:rPr>
                      <w:rFonts w:eastAsia="仿宋"/>
                      <w:szCs w:val="21"/>
                    </w:rPr>
                  </w:pPr>
                  <w:r>
                    <w:rPr>
                      <w:rFonts w:eastAsia="仿宋"/>
                      <w:szCs w:val="21"/>
                    </w:rPr>
                    <w:t>产生量</w:t>
                  </w:r>
                </w:p>
                <w:p w14:paraId="6FC45631">
                  <w:pPr>
                    <w:autoSpaceDE w:val="0"/>
                    <w:autoSpaceDN w:val="0"/>
                    <w:adjustRightInd w:val="0"/>
                    <w:snapToGrid w:val="0"/>
                    <w:jc w:val="center"/>
                    <w:rPr>
                      <w:rFonts w:eastAsia="仿宋"/>
                      <w:szCs w:val="21"/>
                    </w:rPr>
                  </w:pPr>
                  <w:r>
                    <w:rPr>
                      <w:rFonts w:eastAsia="仿宋"/>
                      <w:szCs w:val="21"/>
                    </w:rPr>
                    <w:t>t/a</w:t>
                  </w:r>
                </w:p>
              </w:tc>
              <w:tc>
                <w:tcPr>
                  <w:tcW w:w="319" w:type="pct"/>
                  <w:vMerge w:val="continue"/>
                  <w:vAlign w:val="center"/>
                </w:tcPr>
                <w:p w14:paraId="11FEF709">
                  <w:pPr>
                    <w:autoSpaceDE w:val="0"/>
                    <w:autoSpaceDN w:val="0"/>
                    <w:adjustRightInd w:val="0"/>
                    <w:snapToGrid w:val="0"/>
                    <w:jc w:val="center"/>
                    <w:rPr>
                      <w:rFonts w:eastAsia="仿宋"/>
                      <w:szCs w:val="21"/>
                    </w:rPr>
                  </w:pPr>
                </w:p>
              </w:tc>
              <w:tc>
                <w:tcPr>
                  <w:tcW w:w="232" w:type="pct"/>
                  <w:vMerge w:val="continue"/>
                  <w:vAlign w:val="center"/>
                </w:tcPr>
                <w:p w14:paraId="297D522B">
                  <w:pPr>
                    <w:autoSpaceDE w:val="0"/>
                    <w:autoSpaceDN w:val="0"/>
                    <w:adjustRightInd w:val="0"/>
                    <w:snapToGrid w:val="0"/>
                    <w:jc w:val="center"/>
                    <w:rPr>
                      <w:rFonts w:eastAsia="仿宋"/>
                      <w:szCs w:val="21"/>
                    </w:rPr>
                  </w:pPr>
                </w:p>
              </w:tc>
              <w:tc>
                <w:tcPr>
                  <w:tcW w:w="268" w:type="pct"/>
                  <w:vMerge w:val="continue"/>
                  <w:vAlign w:val="center"/>
                </w:tcPr>
                <w:p w14:paraId="481B3C82">
                  <w:pPr>
                    <w:autoSpaceDE w:val="0"/>
                    <w:autoSpaceDN w:val="0"/>
                    <w:adjustRightInd w:val="0"/>
                    <w:snapToGrid w:val="0"/>
                    <w:jc w:val="center"/>
                    <w:rPr>
                      <w:rFonts w:eastAsia="仿宋"/>
                      <w:szCs w:val="21"/>
                    </w:rPr>
                  </w:pPr>
                </w:p>
              </w:tc>
              <w:tc>
                <w:tcPr>
                  <w:tcW w:w="271" w:type="pct"/>
                  <w:vMerge w:val="continue"/>
                  <w:vAlign w:val="center"/>
                </w:tcPr>
                <w:p w14:paraId="1DEEEE75">
                  <w:pPr>
                    <w:autoSpaceDE w:val="0"/>
                    <w:autoSpaceDN w:val="0"/>
                    <w:adjustRightInd w:val="0"/>
                    <w:snapToGrid w:val="0"/>
                    <w:jc w:val="center"/>
                    <w:rPr>
                      <w:rFonts w:eastAsia="仿宋"/>
                      <w:szCs w:val="21"/>
                    </w:rPr>
                  </w:pPr>
                </w:p>
              </w:tc>
              <w:tc>
                <w:tcPr>
                  <w:tcW w:w="312" w:type="pct"/>
                  <w:vAlign w:val="center"/>
                </w:tcPr>
                <w:p w14:paraId="11D64CE6">
                  <w:pPr>
                    <w:autoSpaceDE w:val="0"/>
                    <w:autoSpaceDN w:val="0"/>
                    <w:adjustRightInd w:val="0"/>
                    <w:snapToGrid w:val="0"/>
                    <w:jc w:val="center"/>
                    <w:rPr>
                      <w:rFonts w:eastAsia="仿宋"/>
                      <w:szCs w:val="21"/>
                    </w:rPr>
                  </w:pPr>
                  <w:r>
                    <w:rPr>
                      <w:rFonts w:eastAsia="仿宋"/>
                      <w:szCs w:val="21"/>
                    </w:rPr>
                    <w:t>最大浓度</w:t>
                  </w:r>
                </w:p>
                <w:p w14:paraId="07E11182">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80" w:type="pct"/>
                  <w:vAlign w:val="center"/>
                </w:tcPr>
                <w:p w14:paraId="5AC1DA31">
                  <w:pPr>
                    <w:autoSpaceDE w:val="0"/>
                    <w:autoSpaceDN w:val="0"/>
                    <w:adjustRightInd w:val="0"/>
                    <w:snapToGrid w:val="0"/>
                    <w:jc w:val="center"/>
                    <w:rPr>
                      <w:rFonts w:eastAsia="仿宋"/>
                      <w:szCs w:val="21"/>
                    </w:rPr>
                  </w:pPr>
                  <w:r>
                    <w:rPr>
                      <w:rFonts w:eastAsia="仿宋"/>
                      <w:szCs w:val="21"/>
                    </w:rPr>
                    <w:t>最大速率</w:t>
                  </w:r>
                </w:p>
                <w:p w14:paraId="7F6F25A4">
                  <w:pPr>
                    <w:autoSpaceDE w:val="0"/>
                    <w:autoSpaceDN w:val="0"/>
                    <w:adjustRightInd w:val="0"/>
                    <w:snapToGrid w:val="0"/>
                    <w:jc w:val="center"/>
                    <w:rPr>
                      <w:rFonts w:eastAsia="仿宋"/>
                      <w:szCs w:val="21"/>
                    </w:rPr>
                  </w:pPr>
                  <w:r>
                    <w:rPr>
                      <w:rFonts w:eastAsia="仿宋"/>
                      <w:szCs w:val="21"/>
                    </w:rPr>
                    <w:t>kg/h</w:t>
                  </w:r>
                </w:p>
              </w:tc>
              <w:tc>
                <w:tcPr>
                  <w:tcW w:w="313" w:type="pct"/>
                  <w:vAlign w:val="center"/>
                </w:tcPr>
                <w:p w14:paraId="7BCF6EB5">
                  <w:pPr>
                    <w:autoSpaceDE w:val="0"/>
                    <w:autoSpaceDN w:val="0"/>
                    <w:adjustRightInd w:val="0"/>
                    <w:snapToGrid w:val="0"/>
                    <w:jc w:val="center"/>
                    <w:rPr>
                      <w:rFonts w:eastAsia="仿宋"/>
                      <w:szCs w:val="21"/>
                    </w:rPr>
                  </w:pPr>
                  <w:r>
                    <w:rPr>
                      <w:rFonts w:eastAsia="仿宋"/>
                      <w:szCs w:val="21"/>
                    </w:rPr>
                    <w:t>排放量t/a</w:t>
                  </w:r>
                </w:p>
              </w:tc>
              <w:tc>
                <w:tcPr>
                  <w:tcW w:w="232" w:type="pct"/>
                  <w:vAlign w:val="center"/>
                </w:tcPr>
                <w:p w14:paraId="796CD431">
                  <w:pPr>
                    <w:autoSpaceDE w:val="0"/>
                    <w:autoSpaceDN w:val="0"/>
                    <w:adjustRightInd w:val="0"/>
                    <w:snapToGrid w:val="0"/>
                    <w:jc w:val="center"/>
                    <w:rPr>
                      <w:rFonts w:eastAsia="仿宋"/>
                      <w:szCs w:val="21"/>
                    </w:rPr>
                  </w:pPr>
                  <w:r>
                    <w:rPr>
                      <w:rFonts w:eastAsia="仿宋"/>
                      <w:szCs w:val="21"/>
                    </w:rPr>
                    <w:t>浓度</w:t>
                  </w:r>
                </w:p>
                <w:p w14:paraId="35CDD24E">
                  <w:pPr>
                    <w:autoSpaceDE w:val="0"/>
                    <w:autoSpaceDN w:val="0"/>
                    <w:adjustRightInd w:val="0"/>
                    <w:snapToGrid w:val="0"/>
                    <w:jc w:val="center"/>
                    <w:rPr>
                      <w:rFonts w:eastAsia="仿宋"/>
                      <w:szCs w:val="21"/>
                    </w:rPr>
                  </w:pPr>
                  <w:r>
                    <w:rPr>
                      <w:rFonts w:eastAsia="仿宋"/>
                      <w:szCs w:val="21"/>
                    </w:rPr>
                    <w:t>mg/m</w:t>
                  </w:r>
                  <w:r>
                    <w:rPr>
                      <w:rFonts w:eastAsia="仿宋"/>
                      <w:szCs w:val="21"/>
                      <w:vertAlign w:val="superscript"/>
                    </w:rPr>
                    <w:t>3</w:t>
                  </w:r>
                </w:p>
              </w:tc>
              <w:tc>
                <w:tcPr>
                  <w:tcW w:w="218" w:type="pct"/>
                  <w:vAlign w:val="center"/>
                </w:tcPr>
                <w:p w14:paraId="34874F72">
                  <w:pPr>
                    <w:autoSpaceDE w:val="0"/>
                    <w:autoSpaceDN w:val="0"/>
                    <w:adjustRightInd w:val="0"/>
                    <w:snapToGrid w:val="0"/>
                    <w:jc w:val="center"/>
                    <w:rPr>
                      <w:rFonts w:eastAsia="仿宋"/>
                      <w:szCs w:val="21"/>
                    </w:rPr>
                  </w:pPr>
                  <w:r>
                    <w:rPr>
                      <w:rFonts w:eastAsia="仿宋"/>
                      <w:szCs w:val="21"/>
                    </w:rPr>
                    <w:t>速率</w:t>
                  </w:r>
                </w:p>
                <w:p w14:paraId="19DA95C2">
                  <w:pPr>
                    <w:autoSpaceDE w:val="0"/>
                    <w:autoSpaceDN w:val="0"/>
                    <w:adjustRightInd w:val="0"/>
                    <w:snapToGrid w:val="0"/>
                    <w:jc w:val="center"/>
                    <w:rPr>
                      <w:rFonts w:eastAsia="仿宋"/>
                      <w:szCs w:val="21"/>
                    </w:rPr>
                  </w:pPr>
                  <w:r>
                    <w:rPr>
                      <w:rFonts w:eastAsia="仿宋"/>
                      <w:szCs w:val="21"/>
                    </w:rPr>
                    <w:t>kg/h</w:t>
                  </w:r>
                </w:p>
              </w:tc>
              <w:tc>
                <w:tcPr>
                  <w:tcW w:w="210" w:type="pct"/>
                  <w:vAlign w:val="center"/>
                </w:tcPr>
                <w:p w14:paraId="27AA817B">
                  <w:pPr>
                    <w:autoSpaceDE w:val="0"/>
                    <w:autoSpaceDN w:val="0"/>
                    <w:adjustRightInd w:val="0"/>
                    <w:snapToGrid w:val="0"/>
                    <w:jc w:val="center"/>
                    <w:rPr>
                      <w:rFonts w:eastAsia="仿宋"/>
                      <w:szCs w:val="21"/>
                    </w:rPr>
                  </w:pPr>
                  <w:r>
                    <w:rPr>
                      <w:rFonts w:eastAsia="仿宋"/>
                      <w:szCs w:val="21"/>
                    </w:rPr>
                    <w:t>排放</w:t>
                  </w:r>
                </w:p>
                <w:p w14:paraId="58E1A91E">
                  <w:pPr>
                    <w:autoSpaceDE w:val="0"/>
                    <w:autoSpaceDN w:val="0"/>
                    <w:adjustRightInd w:val="0"/>
                    <w:snapToGrid w:val="0"/>
                    <w:jc w:val="center"/>
                    <w:rPr>
                      <w:rFonts w:eastAsia="仿宋"/>
                      <w:szCs w:val="21"/>
                    </w:rPr>
                  </w:pPr>
                  <w:r>
                    <w:rPr>
                      <w:rFonts w:eastAsia="仿宋"/>
                      <w:szCs w:val="21"/>
                    </w:rPr>
                    <w:t>高度</w:t>
                  </w:r>
                </w:p>
                <w:p w14:paraId="6B1C3E64">
                  <w:pPr>
                    <w:autoSpaceDE w:val="0"/>
                    <w:autoSpaceDN w:val="0"/>
                    <w:adjustRightInd w:val="0"/>
                    <w:snapToGrid w:val="0"/>
                    <w:jc w:val="center"/>
                    <w:rPr>
                      <w:rFonts w:eastAsia="仿宋"/>
                      <w:szCs w:val="21"/>
                    </w:rPr>
                  </w:pPr>
                  <w:r>
                    <w:rPr>
                      <w:rFonts w:eastAsia="仿宋"/>
                      <w:szCs w:val="21"/>
                    </w:rPr>
                    <w:t>m</w:t>
                  </w:r>
                </w:p>
              </w:tc>
              <w:tc>
                <w:tcPr>
                  <w:tcW w:w="161" w:type="pct"/>
                  <w:vAlign w:val="center"/>
                </w:tcPr>
                <w:p w14:paraId="7194BC84">
                  <w:pPr>
                    <w:autoSpaceDE w:val="0"/>
                    <w:autoSpaceDN w:val="0"/>
                    <w:adjustRightInd w:val="0"/>
                    <w:snapToGrid w:val="0"/>
                    <w:jc w:val="center"/>
                    <w:rPr>
                      <w:rFonts w:eastAsia="仿宋"/>
                      <w:szCs w:val="21"/>
                    </w:rPr>
                  </w:pPr>
                  <w:r>
                    <w:rPr>
                      <w:rFonts w:eastAsia="仿宋"/>
                      <w:szCs w:val="21"/>
                    </w:rPr>
                    <w:t>直径</w:t>
                  </w:r>
                </w:p>
                <w:p w14:paraId="2F380193">
                  <w:pPr>
                    <w:autoSpaceDE w:val="0"/>
                    <w:autoSpaceDN w:val="0"/>
                    <w:adjustRightInd w:val="0"/>
                    <w:snapToGrid w:val="0"/>
                    <w:jc w:val="center"/>
                    <w:rPr>
                      <w:rFonts w:eastAsia="仿宋"/>
                      <w:szCs w:val="21"/>
                    </w:rPr>
                  </w:pPr>
                  <w:r>
                    <w:rPr>
                      <w:rFonts w:eastAsia="仿宋"/>
                      <w:szCs w:val="21"/>
                    </w:rPr>
                    <w:t>m</w:t>
                  </w:r>
                </w:p>
              </w:tc>
              <w:tc>
                <w:tcPr>
                  <w:tcW w:w="184" w:type="pct"/>
                  <w:vAlign w:val="center"/>
                </w:tcPr>
                <w:p w14:paraId="3DD26DE0">
                  <w:pPr>
                    <w:autoSpaceDE w:val="0"/>
                    <w:autoSpaceDN w:val="0"/>
                    <w:adjustRightInd w:val="0"/>
                    <w:snapToGrid w:val="0"/>
                    <w:jc w:val="center"/>
                    <w:rPr>
                      <w:rFonts w:eastAsia="仿宋"/>
                      <w:szCs w:val="21"/>
                    </w:rPr>
                  </w:pPr>
                  <w:r>
                    <w:rPr>
                      <w:rFonts w:eastAsia="仿宋"/>
                      <w:szCs w:val="21"/>
                    </w:rPr>
                    <w:t>烟气出口温度</w:t>
                  </w:r>
                </w:p>
                <w:p w14:paraId="0DA54015">
                  <w:pPr>
                    <w:autoSpaceDE w:val="0"/>
                    <w:autoSpaceDN w:val="0"/>
                    <w:adjustRightInd w:val="0"/>
                    <w:snapToGrid w:val="0"/>
                    <w:jc w:val="center"/>
                    <w:rPr>
                      <w:rFonts w:eastAsia="仿宋"/>
                      <w:szCs w:val="21"/>
                    </w:rPr>
                  </w:pPr>
                  <w:r>
                    <w:rPr>
                      <w:rFonts w:eastAsia="仿宋"/>
                      <w:szCs w:val="21"/>
                    </w:rPr>
                    <w:t>℃</w:t>
                  </w:r>
                </w:p>
              </w:tc>
              <w:tc>
                <w:tcPr>
                  <w:tcW w:w="133" w:type="pct"/>
                  <w:vMerge w:val="continue"/>
                  <w:vAlign w:val="center"/>
                </w:tcPr>
                <w:p w14:paraId="4F26BED5">
                  <w:pPr>
                    <w:autoSpaceDE w:val="0"/>
                    <w:autoSpaceDN w:val="0"/>
                    <w:adjustRightInd w:val="0"/>
                    <w:snapToGrid w:val="0"/>
                    <w:jc w:val="center"/>
                    <w:rPr>
                      <w:rFonts w:eastAsia="仿宋"/>
                      <w:szCs w:val="21"/>
                    </w:rPr>
                  </w:pPr>
                </w:p>
              </w:tc>
              <w:tc>
                <w:tcPr>
                  <w:tcW w:w="217" w:type="pct"/>
                  <w:vMerge w:val="continue"/>
                  <w:vAlign w:val="center"/>
                </w:tcPr>
                <w:p w14:paraId="3CE73A7B">
                  <w:pPr>
                    <w:autoSpaceDE w:val="0"/>
                    <w:autoSpaceDN w:val="0"/>
                    <w:adjustRightInd w:val="0"/>
                    <w:snapToGrid w:val="0"/>
                    <w:jc w:val="center"/>
                    <w:rPr>
                      <w:rFonts w:eastAsia="仿宋"/>
                      <w:szCs w:val="21"/>
                    </w:rPr>
                  </w:pPr>
                </w:p>
              </w:tc>
            </w:tr>
            <w:tr w14:paraId="7A5F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exact"/>
                <w:jc w:val="center"/>
              </w:trPr>
              <w:tc>
                <w:tcPr>
                  <w:tcW w:w="254" w:type="pct"/>
                  <w:shd w:val="clear" w:color="auto" w:fill="auto"/>
                  <w:vAlign w:val="center"/>
                </w:tcPr>
                <w:p w14:paraId="4CA5D57C">
                  <w:pPr>
                    <w:widowControl/>
                    <w:adjustRightInd w:val="0"/>
                    <w:snapToGrid w:val="0"/>
                    <w:jc w:val="center"/>
                    <w:rPr>
                      <w:rFonts w:eastAsia="仿宋"/>
                      <w:kern w:val="0"/>
                      <w:szCs w:val="21"/>
                    </w:rPr>
                  </w:pPr>
                  <w:r>
                    <w:rPr>
                      <w:rFonts w:eastAsia="仿宋"/>
                      <w:kern w:val="0"/>
                      <w:szCs w:val="21"/>
                    </w:rPr>
                    <w:t>DA001</w:t>
                  </w:r>
                </w:p>
              </w:tc>
              <w:tc>
                <w:tcPr>
                  <w:tcW w:w="306" w:type="pct"/>
                  <w:shd w:val="clear" w:color="auto" w:fill="auto"/>
                  <w:vAlign w:val="center"/>
                </w:tcPr>
                <w:p w14:paraId="5868DB0D">
                  <w:pPr>
                    <w:widowControl/>
                    <w:adjustRightInd w:val="0"/>
                    <w:snapToGrid w:val="0"/>
                    <w:jc w:val="center"/>
                    <w:rPr>
                      <w:rFonts w:eastAsia="仿宋"/>
                      <w:kern w:val="0"/>
                      <w:szCs w:val="21"/>
                    </w:rPr>
                  </w:pPr>
                  <w:r>
                    <w:rPr>
                      <w:rFonts w:eastAsia="仿宋"/>
                      <w:kern w:val="0"/>
                      <w:szCs w:val="21"/>
                    </w:rPr>
                    <w:t>喷砂粉尘G4</w:t>
                  </w:r>
                </w:p>
              </w:tc>
              <w:tc>
                <w:tcPr>
                  <w:tcW w:w="323" w:type="pct"/>
                  <w:shd w:val="clear" w:color="auto" w:fill="auto"/>
                  <w:vAlign w:val="center"/>
                </w:tcPr>
                <w:p w14:paraId="770D2790">
                  <w:pPr>
                    <w:widowControl/>
                    <w:adjustRightInd w:val="0"/>
                    <w:snapToGrid w:val="0"/>
                    <w:jc w:val="center"/>
                    <w:rPr>
                      <w:rFonts w:eastAsia="仿宋"/>
                      <w:kern w:val="0"/>
                      <w:szCs w:val="21"/>
                    </w:rPr>
                  </w:pPr>
                  <w:r>
                    <w:rPr>
                      <w:rFonts w:eastAsia="仿宋"/>
                      <w:kern w:val="0"/>
                      <w:szCs w:val="21"/>
                    </w:rPr>
                    <w:t>颗粒物</w:t>
                  </w:r>
                </w:p>
              </w:tc>
              <w:tc>
                <w:tcPr>
                  <w:tcW w:w="282" w:type="pct"/>
                  <w:shd w:val="clear" w:color="auto" w:fill="auto"/>
                  <w:vAlign w:val="center"/>
                </w:tcPr>
                <w:p w14:paraId="7A31024F">
                  <w:pPr>
                    <w:jc w:val="center"/>
                    <w:rPr>
                      <w:rFonts w:eastAsia="仿宋"/>
                      <w:szCs w:val="21"/>
                    </w:rPr>
                  </w:pPr>
                  <w:r>
                    <w:rPr>
                      <w:rFonts w:eastAsia="仿宋"/>
                      <w:szCs w:val="21"/>
                    </w:rPr>
                    <w:t>6.25</w:t>
                  </w:r>
                </w:p>
              </w:tc>
              <w:tc>
                <w:tcPr>
                  <w:tcW w:w="254" w:type="pct"/>
                  <w:shd w:val="clear" w:color="auto" w:fill="auto"/>
                  <w:vAlign w:val="center"/>
                </w:tcPr>
                <w:p w14:paraId="4C720027">
                  <w:pPr>
                    <w:jc w:val="center"/>
                    <w:rPr>
                      <w:rFonts w:eastAsia="仿宋"/>
                      <w:szCs w:val="21"/>
                    </w:rPr>
                  </w:pPr>
                  <w:r>
                    <w:rPr>
                      <w:rFonts w:hint="eastAsia" w:eastAsia="仿宋"/>
                      <w:szCs w:val="21"/>
                    </w:rPr>
                    <w:t>0.125</w:t>
                  </w:r>
                </w:p>
              </w:tc>
              <w:tc>
                <w:tcPr>
                  <w:tcW w:w="225" w:type="pct"/>
                  <w:shd w:val="clear" w:color="auto" w:fill="auto"/>
                  <w:vAlign w:val="center"/>
                </w:tcPr>
                <w:p w14:paraId="5780DC14">
                  <w:pPr>
                    <w:jc w:val="center"/>
                    <w:rPr>
                      <w:rFonts w:eastAsia="仿宋"/>
                      <w:szCs w:val="21"/>
                    </w:rPr>
                  </w:pPr>
                  <w:r>
                    <w:rPr>
                      <w:rFonts w:hint="eastAsia" w:eastAsia="仿宋"/>
                      <w:szCs w:val="21"/>
                    </w:rPr>
                    <w:t>0.302</w:t>
                  </w:r>
                </w:p>
              </w:tc>
              <w:tc>
                <w:tcPr>
                  <w:tcW w:w="319" w:type="pct"/>
                  <w:shd w:val="clear" w:color="auto" w:fill="auto"/>
                  <w:vAlign w:val="center"/>
                </w:tcPr>
                <w:p w14:paraId="1823F98D">
                  <w:pPr>
                    <w:widowControl/>
                    <w:adjustRightInd w:val="0"/>
                    <w:snapToGrid w:val="0"/>
                    <w:jc w:val="center"/>
                    <w:rPr>
                      <w:rFonts w:eastAsia="仿宋"/>
                      <w:kern w:val="0"/>
                      <w:szCs w:val="21"/>
                    </w:rPr>
                  </w:pPr>
                  <w:r>
                    <w:rPr>
                      <w:rFonts w:eastAsia="仿宋"/>
                      <w:kern w:val="0"/>
                      <w:szCs w:val="21"/>
                    </w:rPr>
                    <w:t>1#滤筒除尘装置</w:t>
                  </w:r>
                </w:p>
              </w:tc>
              <w:tc>
                <w:tcPr>
                  <w:tcW w:w="232" w:type="pct"/>
                  <w:shd w:val="clear" w:color="auto" w:fill="auto"/>
                  <w:vAlign w:val="center"/>
                </w:tcPr>
                <w:p w14:paraId="7B02F13E">
                  <w:pPr>
                    <w:widowControl/>
                    <w:adjustRightInd w:val="0"/>
                    <w:snapToGrid w:val="0"/>
                    <w:jc w:val="center"/>
                    <w:rPr>
                      <w:rFonts w:eastAsia="仿宋"/>
                      <w:kern w:val="0"/>
                      <w:szCs w:val="21"/>
                    </w:rPr>
                  </w:pPr>
                  <w:r>
                    <w:rPr>
                      <w:rFonts w:eastAsia="仿宋"/>
                      <w:kern w:val="0"/>
                      <w:szCs w:val="21"/>
                    </w:rPr>
                    <w:t>20000</w:t>
                  </w:r>
                </w:p>
              </w:tc>
              <w:tc>
                <w:tcPr>
                  <w:tcW w:w="268" w:type="pct"/>
                  <w:shd w:val="clear" w:color="auto" w:fill="auto"/>
                  <w:vAlign w:val="center"/>
                </w:tcPr>
                <w:p w14:paraId="3721EE6F">
                  <w:pPr>
                    <w:autoSpaceDE w:val="0"/>
                    <w:autoSpaceDN w:val="0"/>
                    <w:adjustRightInd w:val="0"/>
                    <w:snapToGrid w:val="0"/>
                    <w:jc w:val="center"/>
                    <w:rPr>
                      <w:rFonts w:eastAsia="仿宋"/>
                      <w:szCs w:val="21"/>
                    </w:rPr>
                  </w:pPr>
                  <w:r>
                    <w:rPr>
                      <w:rFonts w:eastAsia="仿宋"/>
                      <w:szCs w:val="21"/>
                    </w:rPr>
                    <w:t>95</w:t>
                  </w:r>
                </w:p>
              </w:tc>
              <w:tc>
                <w:tcPr>
                  <w:tcW w:w="271" w:type="pct"/>
                  <w:shd w:val="clear" w:color="auto" w:fill="auto"/>
                  <w:vAlign w:val="center"/>
                </w:tcPr>
                <w:p w14:paraId="550AAF23">
                  <w:pPr>
                    <w:adjustRightInd w:val="0"/>
                    <w:snapToGrid w:val="0"/>
                    <w:jc w:val="center"/>
                    <w:rPr>
                      <w:rFonts w:eastAsia="仿宋"/>
                      <w:szCs w:val="21"/>
                    </w:rPr>
                  </w:pPr>
                  <w:r>
                    <w:rPr>
                      <w:rFonts w:hint="eastAsia" w:eastAsia="仿宋"/>
                      <w:szCs w:val="21"/>
                    </w:rPr>
                    <w:t>/</w:t>
                  </w:r>
                </w:p>
              </w:tc>
              <w:tc>
                <w:tcPr>
                  <w:tcW w:w="312" w:type="pct"/>
                  <w:shd w:val="clear" w:color="auto" w:fill="auto"/>
                  <w:vAlign w:val="center"/>
                </w:tcPr>
                <w:p w14:paraId="3865DA49">
                  <w:pPr>
                    <w:adjustRightInd w:val="0"/>
                    <w:snapToGrid w:val="0"/>
                    <w:jc w:val="center"/>
                    <w:rPr>
                      <w:rFonts w:eastAsia="仿宋"/>
                      <w:szCs w:val="21"/>
                    </w:rPr>
                  </w:pPr>
                  <w:r>
                    <w:rPr>
                      <w:rFonts w:eastAsia="仿宋"/>
                      <w:szCs w:val="21"/>
                    </w:rPr>
                    <w:t>0.315</w:t>
                  </w:r>
                </w:p>
              </w:tc>
              <w:tc>
                <w:tcPr>
                  <w:tcW w:w="280" w:type="pct"/>
                  <w:shd w:val="clear" w:color="auto" w:fill="auto"/>
                  <w:vAlign w:val="center"/>
                </w:tcPr>
                <w:p w14:paraId="72EFD2DE">
                  <w:pPr>
                    <w:adjustRightInd w:val="0"/>
                    <w:snapToGrid w:val="0"/>
                    <w:jc w:val="center"/>
                    <w:rPr>
                      <w:rFonts w:eastAsia="仿宋"/>
                      <w:szCs w:val="21"/>
                    </w:rPr>
                  </w:pPr>
                  <w:r>
                    <w:rPr>
                      <w:rFonts w:hint="eastAsia" w:eastAsia="仿宋"/>
                      <w:szCs w:val="21"/>
                    </w:rPr>
                    <w:t>0.0063</w:t>
                  </w:r>
                </w:p>
              </w:tc>
              <w:tc>
                <w:tcPr>
                  <w:tcW w:w="313" w:type="pct"/>
                  <w:shd w:val="clear" w:color="auto" w:fill="auto"/>
                  <w:vAlign w:val="center"/>
                </w:tcPr>
                <w:p w14:paraId="26476316">
                  <w:pPr>
                    <w:adjustRightInd w:val="0"/>
                    <w:snapToGrid w:val="0"/>
                    <w:jc w:val="center"/>
                    <w:rPr>
                      <w:rFonts w:eastAsia="仿宋"/>
                      <w:szCs w:val="21"/>
                    </w:rPr>
                  </w:pPr>
                  <w:r>
                    <w:rPr>
                      <w:rFonts w:hint="eastAsia" w:eastAsia="仿宋"/>
                      <w:szCs w:val="21"/>
                    </w:rPr>
                    <w:t>0.015</w:t>
                  </w:r>
                </w:p>
              </w:tc>
              <w:tc>
                <w:tcPr>
                  <w:tcW w:w="232" w:type="pct"/>
                  <w:shd w:val="clear" w:color="auto" w:fill="FFFFFF"/>
                  <w:vAlign w:val="center"/>
                </w:tcPr>
                <w:p w14:paraId="6BB65F4A">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shd w:val="clear" w:color="auto" w:fill="FFFFFF"/>
                  <w:vAlign w:val="center"/>
                </w:tcPr>
                <w:p w14:paraId="2B2E1E7D">
                  <w:pPr>
                    <w:adjustRightInd w:val="0"/>
                    <w:snapToGrid w:val="0"/>
                    <w:jc w:val="center"/>
                    <w:rPr>
                      <w:rFonts w:eastAsia="仿宋"/>
                      <w:szCs w:val="21"/>
                    </w:rPr>
                  </w:pPr>
                  <w:r>
                    <w:rPr>
                      <w:rFonts w:eastAsia="仿宋"/>
                      <w:szCs w:val="21"/>
                    </w:rPr>
                    <w:t>1.0</w:t>
                  </w:r>
                </w:p>
              </w:tc>
              <w:tc>
                <w:tcPr>
                  <w:tcW w:w="210" w:type="pct"/>
                  <w:vAlign w:val="center"/>
                </w:tcPr>
                <w:p w14:paraId="6B7F561C">
                  <w:pPr>
                    <w:autoSpaceDE w:val="0"/>
                    <w:autoSpaceDN w:val="0"/>
                    <w:adjustRightInd w:val="0"/>
                    <w:snapToGrid w:val="0"/>
                    <w:jc w:val="center"/>
                    <w:rPr>
                      <w:rFonts w:eastAsia="仿宋"/>
                      <w:szCs w:val="21"/>
                    </w:rPr>
                  </w:pPr>
                  <w:r>
                    <w:rPr>
                      <w:rFonts w:eastAsia="仿宋"/>
                      <w:szCs w:val="21"/>
                    </w:rPr>
                    <w:t>15</w:t>
                  </w:r>
                </w:p>
              </w:tc>
              <w:tc>
                <w:tcPr>
                  <w:tcW w:w="161" w:type="pct"/>
                  <w:vAlign w:val="center"/>
                </w:tcPr>
                <w:p w14:paraId="681C56D5">
                  <w:pPr>
                    <w:autoSpaceDE w:val="0"/>
                    <w:autoSpaceDN w:val="0"/>
                    <w:adjustRightInd w:val="0"/>
                    <w:snapToGrid w:val="0"/>
                    <w:jc w:val="center"/>
                    <w:rPr>
                      <w:rFonts w:eastAsia="仿宋"/>
                      <w:szCs w:val="21"/>
                    </w:rPr>
                  </w:pPr>
                  <w:r>
                    <w:rPr>
                      <w:rFonts w:eastAsia="仿宋"/>
                      <w:szCs w:val="21"/>
                    </w:rPr>
                    <w:t>0.5</w:t>
                  </w:r>
                </w:p>
              </w:tc>
              <w:tc>
                <w:tcPr>
                  <w:tcW w:w="184" w:type="pct"/>
                  <w:vAlign w:val="center"/>
                </w:tcPr>
                <w:p w14:paraId="01717E83">
                  <w:pPr>
                    <w:autoSpaceDE w:val="0"/>
                    <w:autoSpaceDN w:val="0"/>
                    <w:adjustRightInd w:val="0"/>
                    <w:snapToGrid w:val="0"/>
                    <w:jc w:val="center"/>
                    <w:rPr>
                      <w:rFonts w:eastAsia="仿宋"/>
                      <w:szCs w:val="21"/>
                    </w:rPr>
                  </w:pPr>
                  <w:r>
                    <w:rPr>
                      <w:rFonts w:eastAsia="仿宋"/>
                      <w:szCs w:val="21"/>
                    </w:rPr>
                    <w:t>25</w:t>
                  </w:r>
                </w:p>
              </w:tc>
              <w:tc>
                <w:tcPr>
                  <w:tcW w:w="133" w:type="pct"/>
                  <w:vAlign w:val="center"/>
                </w:tcPr>
                <w:p w14:paraId="5065C2F6">
                  <w:pPr>
                    <w:autoSpaceDE w:val="0"/>
                    <w:autoSpaceDN w:val="0"/>
                    <w:adjustRightInd w:val="0"/>
                    <w:snapToGrid w:val="0"/>
                    <w:jc w:val="center"/>
                    <w:rPr>
                      <w:rFonts w:eastAsia="仿宋"/>
                      <w:szCs w:val="21"/>
                    </w:rPr>
                  </w:pPr>
                  <w:r>
                    <w:rPr>
                      <w:rFonts w:eastAsia="仿宋"/>
                      <w:szCs w:val="21"/>
                    </w:rPr>
                    <w:t>连续</w:t>
                  </w:r>
                </w:p>
              </w:tc>
              <w:tc>
                <w:tcPr>
                  <w:tcW w:w="217" w:type="pct"/>
                  <w:vAlign w:val="center"/>
                </w:tcPr>
                <w:p w14:paraId="70B21FF0">
                  <w:pPr>
                    <w:autoSpaceDE w:val="0"/>
                    <w:autoSpaceDN w:val="0"/>
                    <w:adjustRightInd w:val="0"/>
                    <w:snapToGrid w:val="0"/>
                    <w:jc w:val="center"/>
                    <w:rPr>
                      <w:rFonts w:eastAsia="仿宋"/>
                      <w:szCs w:val="21"/>
                    </w:rPr>
                  </w:pPr>
                  <w:r>
                    <w:rPr>
                      <w:rFonts w:eastAsia="仿宋"/>
                      <w:szCs w:val="21"/>
                    </w:rPr>
                    <w:t>2400h</w:t>
                  </w:r>
                </w:p>
              </w:tc>
            </w:tr>
            <w:bookmarkEnd w:id="28"/>
            <w:tr w14:paraId="1F80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9" w:hRule="exact"/>
                <w:jc w:val="center"/>
              </w:trPr>
              <w:tc>
                <w:tcPr>
                  <w:tcW w:w="254" w:type="pct"/>
                  <w:vMerge w:val="restart"/>
                  <w:vAlign w:val="center"/>
                </w:tcPr>
                <w:p w14:paraId="1BF085A0">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306" w:type="pct"/>
                  <w:vMerge w:val="restart"/>
                  <w:vAlign w:val="center"/>
                </w:tcPr>
                <w:p w14:paraId="6304E65E">
                  <w:pPr>
                    <w:widowControl/>
                    <w:adjustRightInd w:val="0"/>
                    <w:snapToGrid w:val="0"/>
                    <w:jc w:val="center"/>
                    <w:rPr>
                      <w:rFonts w:eastAsia="仿宋"/>
                      <w:kern w:val="0"/>
                      <w:szCs w:val="21"/>
                    </w:rPr>
                  </w:pPr>
                  <w:r>
                    <w:rPr>
                      <w:rFonts w:hint="eastAsia" w:eastAsia="仿宋"/>
                      <w:kern w:val="0"/>
                      <w:szCs w:val="21"/>
                    </w:rPr>
                    <w:t>喷漆烘干</w:t>
                  </w:r>
                  <w:r>
                    <w:rPr>
                      <w:rFonts w:eastAsia="仿宋"/>
                      <w:kern w:val="0"/>
                      <w:szCs w:val="21"/>
                    </w:rPr>
                    <w:t>废气G</w:t>
                  </w:r>
                  <w:r>
                    <w:rPr>
                      <w:rFonts w:hint="eastAsia" w:eastAsia="仿宋"/>
                      <w:kern w:val="0"/>
                      <w:szCs w:val="21"/>
                    </w:rPr>
                    <w:t>9</w:t>
                  </w:r>
                </w:p>
              </w:tc>
              <w:tc>
                <w:tcPr>
                  <w:tcW w:w="323" w:type="pct"/>
                  <w:vAlign w:val="center"/>
                </w:tcPr>
                <w:p w14:paraId="5DC72877">
                  <w:pPr>
                    <w:widowControl/>
                    <w:adjustRightInd w:val="0"/>
                    <w:snapToGrid w:val="0"/>
                    <w:jc w:val="center"/>
                    <w:rPr>
                      <w:rFonts w:eastAsia="仿宋"/>
                      <w:kern w:val="0"/>
                      <w:szCs w:val="21"/>
                    </w:rPr>
                  </w:pPr>
                  <w:r>
                    <w:rPr>
                      <w:rFonts w:eastAsia="仿宋"/>
                      <w:kern w:val="0"/>
                      <w:szCs w:val="21"/>
                    </w:rPr>
                    <w:t>非甲烷总烃</w:t>
                  </w:r>
                </w:p>
              </w:tc>
              <w:tc>
                <w:tcPr>
                  <w:tcW w:w="282" w:type="pct"/>
                  <w:shd w:val="clear" w:color="auto" w:fill="auto"/>
                  <w:vAlign w:val="center"/>
                </w:tcPr>
                <w:p w14:paraId="7FEAF64A">
                  <w:pPr>
                    <w:jc w:val="center"/>
                    <w:rPr>
                      <w:rFonts w:eastAsia="仿宋"/>
                      <w:szCs w:val="21"/>
                    </w:rPr>
                  </w:pPr>
                  <w:r>
                    <w:rPr>
                      <w:rFonts w:hint="eastAsia" w:eastAsia="仿宋"/>
                      <w:szCs w:val="21"/>
                    </w:rPr>
                    <w:t>1</w:t>
                  </w:r>
                  <w:r>
                    <w:rPr>
                      <w:rFonts w:eastAsia="仿宋"/>
                      <w:szCs w:val="21"/>
                    </w:rPr>
                    <w:t>20</w:t>
                  </w:r>
                </w:p>
              </w:tc>
              <w:tc>
                <w:tcPr>
                  <w:tcW w:w="254" w:type="pct"/>
                  <w:shd w:val="clear" w:color="auto" w:fill="auto"/>
                  <w:vAlign w:val="center"/>
                </w:tcPr>
                <w:p w14:paraId="2B735913">
                  <w:pPr>
                    <w:jc w:val="center"/>
                    <w:rPr>
                      <w:rFonts w:eastAsia="仿宋"/>
                      <w:szCs w:val="21"/>
                    </w:rPr>
                  </w:pPr>
                  <w:r>
                    <w:rPr>
                      <w:rFonts w:hint="eastAsia" w:eastAsia="仿宋"/>
                      <w:szCs w:val="21"/>
                    </w:rPr>
                    <w:t>0</w:t>
                  </w:r>
                  <w:r>
                    <w:rPr>
                      <w:rFonts w:eastAsia="仿宋"/>
                      <w:szCs w:val="21"/>
                    </w:rPr>
                    <w:t>.6</w:t>
                  </w:r>
                </w:p>
              </w:tc>
              <w:tc>
                <w:tcPr>
                  <w:tcW w:w="225" w:type="pct"/>
                  <w:shd w:val="clear" w:color="auto" w:fill="auto"/>
                  <w:vAlign w:val="center"/>
                </w:tcPr>
                <w:p w14:paraId="2DD806D2">
                  <w:pPr>
                    <w:jc w:val="center"/>
                    <w:rPr>
                      <w:rFonts w:eastAsia="仿宋"/>
                      <w:szCs w:val="21"/>
                    </w:rPr>
                  </w:pPr>
                  <w:r>
                    <w:rPr>
                      <w:rFonts w:hint="eastAsia" w:eastAsia="仿宋"/>
                      <w:szCs w:val="21"/>
                    </w:rPr>
                    <w:t>1.45</w:t>
                  </w:r>
                </w:p>
              </w:tc>
              <w:tc>
                <w:tcPr>
                  <w:tcW w:w="319" w:type="pct"/>
                  <w:vMerge w:val="restart"/>
                  <w:vAlign w:val="center"/>
                </w:tcPr>
                <w:p w14:paraId="5A4E127B">
                  <w:pPr>
                    <w:autoSpaceDE w:val="0"/>
                    <w:autoSpaceDN w:val="0"/>
                    <w:adjustRightInd w:val="0"/>
                    <w:snapToGrid w:val="0"/>
                    <w:jc w:val="center"/>
                    <w:rPr>
                      <w:rFonts w:eastAsia="仿宋"/>
                      <w:szCs w:val="21"/>
                    </w:rPr>
                  </w:pPr>
                  <w:r>
                    <w:rPr>
                      <w:rFonts w:eastAsia="仿宋"/>
                      <w:kern w:val="0"/>
                      <w:szCs w:val="21"/>
                    </w:rPr>
                    <w:t>1#两级活性炭吸附装置</w:t>
                  </w:r>
                </w:p>
              </w:tc>
              <w:tc>
                <w:tcPr>
                  <w:tcW w:w="232" w:type="pct"/>
                  <w:vMerge w:val="restart"/>
                  <w:vAlign w:val="center"/>
                </w:tcPr>
                <w:p w14:paraId="5FE3D664">
                  <w:pPr>
                    <w:widowControl/>
                    <w:adjustRightInd w:val="0"/>
                    <w:snapToGrid w:val="0"/>
                    <w:jc w:val="center"/>
                    <w:rPr>
                      <w:rFonts w:eastAsia="仿宋"/>
                      <w:kern w:val="0"/>
                      <w:szCs w:val="21"/>
                    </w:rPr>
                  </w:pPr>
                  <w:r>
                    <w:rPr>
                      <w:rFonts w:eastAsia="仿宋"/>
                      <w:kern w:val="0"/>
                      <w:szCs w:val="21"/>
                    </w:rPr>
                    <w:t>5000</w:t>
                  </w:r>
                </w:p>
              </w:tc>
              <w:tc>
                <w:tcPr>
                  <w:tcW w:w="268" w:type="pct"/>
                  <w:vAlign w:val="center"/>
                </w:tcPr>
                <w:p w14:paraId="7399F6D9">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20C4EEA6">
                  <w:pPr>
                    <w:adjustRightInd w:val="0"/>
                    <w:snapToGrid w:val="0"/>
                    <w:jc w:val="center"/>
                    <w:rPr>
                      <w:rFonts w:eastAsia="仿宋"/>
                      <w:szCs w:val="21"/>
                    </w:rPr>
                  </w:pPr>
                  <w:r>
                    <w:rPr>
                      <w:rFonts w:hint="eastAsia" w:eastAsia="仿宋"/>
                      <w:szCs w:val="21"/>
                    </w:rPr>
                    <w:t>/</w:t>
                  </w:r>
                </w:p>
              </w:tc>
              <w:tc>
                <w:tcPr>
                  <w:tcW w:w="312" w:type="pct"/>
                  <w:vAlign w:val="center"/>
                </w:tcPr>
                <w:p w14:paraId="4C657D1D">
                  <w:pPr>
                    <w:adjustRightInd w:val="0"/>
                    <w:snapToGrid w:val="0"/>
                    <w:jc w:val="center"/>
                    <w:rPr>
                      <w:rFonts w:eastAsia="仿宋"/>
                      <w:szCs w:val="21"/>
                    </w:rPr>
                  </w:pPr>
                  <w:r>
                    <w:rPr>
                      <w:rFonts w:hint="eastAsia" w:eastAsia="仿宋"/>
                      <w:szCs w:val="21"/>
                    </w:rPr>
                    <w:t>11.8</w:t>
                  </w:r>
                </w:p>
              </w:tc>
              <w:tc>
                <w:tcPr>
                  <w:tcW w:w="280" w:type="pct"/>
                  <w:vAlign w:val="center"/>
                </w:tcPr>
                <w:p w14:paraId="78DDD1F8">
                  <w:pPr>
                    <w:adjustRightInd w:val="0"/>
                    <w:snapToGrid w:val="0"/>
                    <w:jc w:val="center"/>
                    <w:rPr>
                      <w:rFonts w:eastAsia="仿宋"/>
                      <w:szCs w:val="21"/>
                    </w:rPr>
                  </w:pPr>
                  <w:r>
                    <w:rPr>
                      <w:rFonts w:hint="eastAsia" w:eastAsia="仿宋"/>
                      <w:szCs w:val="21"/>
                    </w:rPr>
                    <w:t>0.059</w:t>
                  </w:r>
                </w:p>
              </w:tc>
              <w:tc>
                <w:tcPr>
                  <w:tcW w:w="313" w:type="pct"/>
                  <w:vAlign w:val="center"/>
                </w:tcPr>
                <w:p w14:paraId="623844BE">
                  <w:pPr>
                    <w:adjustRightInd w:val="0"/>
                    <w:snapToGrid w:val="0"/>
                    <w:jc w:val="center"/>
                    <w:rPr>
                      <w:rFonts w:eastAsia="仿宋"/>
                      <w:szCs w:val="21"/>
                    </w:rPr>
                  </w:pPr>
                  <w:r>
                    <w:rPr>
                      <w:rFonts w:hint="eastAsia" w:eastAsia="仿宋"/>
                      <w:szCs w:val="21"/>
                    </w:rPr>
                    <w:t>0.14</w:t>
                  </w:r>
                </w:p>
              </w:tc>
              <w:tc>
                <w:tcPr>
                  <w:tcW w:w="232" w:type="pct"/>
                  <w:vAlign w:val="center"/>
                </w:tcPr>
                <w:p w14:paraId="47B4C4E3">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218" w:type="pct"/>
                  <w:vAlign w:val="center"/>
                </w:tcPr>
                <w:p w14:paraId="7A9144D9">
                  <w:pPr>
                    <w:adjustRightInd w:val="0"/>
                    <w:snapToGrid w:val="0"/>
                    <w:jc w:val="center"/>
                    <w:rPr>
                      <w:rFonts w:eastAsia="仿宋"/>
                      <w:szCs w:val="21"/>
                    </w:rPr>
                  </w:pPr>
                  <w:r>
                    <w:rPr>
                      <w:rFonts w:hint="eastAsia" w:eastAsia="仿宋"/>
                      <w:szCs w:val="21"/>
                    </w:rPr>
                    <w:t>2.0</w:t>
                  </w:r>
                </w:p>
              </w:tc>
              <w:tc>
                <w:tcPr>
                  <w:tcW w:w="210" w:type="pct"/>
                  <w:vMerge w:val="restart"/>
                  <w:vAlign w:val="center"/>
                </w:tcPr>
                <w:p w14:paraId="397F9E72">
                  <w:pPr>
                    <w:autoSpaceDE w:val="0"/>
                    <w:autoSpaceDN w:val="0"/>
                    <w:adjustRightInd w:val="0"/>
                    <w:snapToGrid w:val="0"/>
                    <w:jc w:val="center"/>
                    <w:rPr>
                      <w:rFonts w:eastAsia="仿宋"/>
                      <w:szCs w:val="21"/>
                    </w:rPr>
                  </w:pPr>
                  <w:r>
                    <w:rPr>
                      <w:rFonts w:eastAsia="仿宋"/>
                      <w:szCs w:val="21"/>
                    </w:rPr>
                    <w:t>15</w:t>
                  </w:r>
                </w:p>
              </w:tc>
              <w:tc>
                <w:tcPr>
                  <w:tcW w:w="161" w:type="pct"/>
                  <w:vMerge w:val="restart"/>
                  <w:vAlign w:val="center"/>
                </w:tcPr>
                <w:p w14:paraId="54A59C5D">
                  <w:pPr>
                    <w:autoSpaceDE w:val="0"/>
                    <w:autoSpaceDN w:val="0"/>
                    <w:adjustRightInd w:val="0"/>
                    <w:snapToGrid w:val="0"/>
                    <w:jc w:val="center"/>
                    <w:rPr>
                      <w:rFonts w:eastAsia="仿宋"/>
                      <w:szCs w:val="21"/>
                    </w:rPr>
                  </w:pPr>
                  <w:r>
                    <w:rPr>
                      <w:rFonts w:eastAsia="仿宋"/>
                      <w:szCs w:val="21"/>
                    </w:rPr>
                    <w:t>0.5</w:t>
                  </w:r>
                </w:p>
              </w:tc>
              <w:tc>
                <w:tcPr>
                  <w:tcW w:w="184" w:type="pct"/>
                  <w:vMerge w:val="restart"/>
                  <w:vAlign w:val="center"/>
                </w:tcPr>
                <w:p w14:paraId="418F8841">
                  <w:pPr>
                    <w:autoSpaceDE w:val="0"/>
                    <w:autoSpaceDN w:val="0"/>
                    <w:adjustRightInd w:val="0"/>
                    <w:snapToGrid w:val="0"/>
                    <w:jc w:val="center"/>
                    <w:rPr>
                      <w:rFonts w:eastAsia="仿宋"/>
                      <w:szCs w:val="21"/>
                    </w:rPr>
                  </w:pPr>
                  <w:r>
                    <w:rPr>
                      <w:rFonts w:eastAsia="仿宋"/>
                      <w:szCs w:val="21"/>
                    </w:rPr>
                    <w:t>25</w:t>
                  </w:r>
                </w:p>
              </w:tc>
              <w:tc>
                <w:tcPr>
                  <w:tcW w:w="133" w:type="pct"/>
                  <w:vMerge w:val="restart"/>
                  <w:vAlign w:val="center"/>
                </w:tcPr>
                <w:p w14:paraId="52B65C1C">
                  <w:pPr>
                    <w:autoSpaceDE w:val="0"/>
                    <w:autoSpaceDN w:val="0"/>
                    <w:adjustRightInd w:val="0"/>
                    <w:snapToGrid w:val="0"/>
                    <w:jc w:val="center"/>
                    <w:rPr>
                      <w:rFonts w:eastAsia="仿宋"/>
                      <w:szCs w:val="21"/>
                    </w:rPr>
                  </w:pPr>
                  <w:r>
                    <w:rPr>
                      <w:rFonts w:eastAsia="仿宋"/>
                      <w:szCs w:val="21"/>
                    </w:rPr>
                    <w:t>连续</w:t>
                  </w:r>
                </w:p>
              </w:tc>
              <w:tc>
                <w:tcPr>
                  <w:tcW w:w="217" w:type="pct"/>
                  <w:vMerge w:val="restart"/>
                  <w:vAlign w:val="center"/>
                </w:tcPr>
                <w:p w14:paraId="47C1ADFF">
                  <w:pPr>
                    <w:autoSpaceDE w:val="0"/>
                    <w:autoSpaceDN w:val="0"/>
                    <w:adjustRightInd w:val="0"/>
                    <w:snapToGrid w:val="0"/>
                    <w:jc w:val="center"/>
                    <w:rPr>
                      <w:rFonts w:eastAsia="仿宋"/>
                      <w:szCs w:val="21"/>
                    </w:rPr>
                  </w:pPr>
                  <w:r>
                    <w:rPr>
                      <w:rFonts w:eastAsia="仿宋"/>
                      <w:szCs w:val="21"/>
                    </w:rPr>
                    <w:t>2400h</w:t>
                  </w:r>
                </w:p>
              </w:tc>
            </w:tr>
            <w:tr w14:paraId="11C8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4" w:type="pct"/>
                  <w:vMerge w:val="continue"/>
                  <w:vAlign w:val="center"/>
                </w:tcPr>
                <w:p w14:paraId="3FD6FEF3">
                  <w:pPr>
                    <w:widowControl/>
                    <w:adjustRightInd w:val="0"/>
                    <w:snapToGrid w:val="0"/>
                    <w:jc w:val="center"/>
                    <w:rPr>
                      <w:rFonts w:eastAsia="仿宋"/>
                      <w:kern w:val="0"/>
                      <w:szCs w:val="21"/>
                    </w:rPr>
                  </w:pPr>
                </w:p>
              </w:tc>
              <w:tc>
                <w:tcPr>
                  <w:tcW w:w="306" w:type="pct"/>
                  <w:vMerge w:val="continue"/>
                  <w:vAlign w:val="center"/>
                </w:tcPr>
                <w:p w14:paraId="01895670">
                  <w:pPr>
                    <w:widowControl/>
                    <w:adjustRightInd w:val="0"/>
                    <w:snapToGrid w:val="0"/>
                    <w:jc w:val="center"/>
                    <w:rPr>
                      <w:rFonts w:eastAsia="仿宋"/>
                      <w:kern w:val="0"/>
                      <w:szCs w:val="21"/>
                    </w:rPr>
                  </w:pPr>
                </w:p>
              </w:tc>
              <w:tc>
                <w:tcPr>
                  <w:tcW w:w="323" w:type="pct"/>
                  <w:vAlign w:val="center"/>
                </w:tcPr>
                <w:p w14:paraId="394BDE04">
                  <w:pPr>
                    <w:widowControl/>
                    <w:adjustRightInd w:val="0"/>
                    <w:snapToGrid w:val="0"/>
                    <w:jc w:val="center"/>
                    <w:rPr>
                      <w:rFonts w:eastAsia="仿宋"/>
                      <w:kern w:val="0"/>
                      <w:szCs w:val="21"/>
                    </w:rPr>
                  </w:pPr>
                  <w:r>
                    <w:rPr>
                      <w:rFonts w:hint="eastAsia" w:eastAsia="仿宋"/>
                      <w:kern w:val="0"/>
                      <w:szCs w:val="21"/>
                    </w:rPr>
                    <w:t>TVOC</w:t>
                  </w:r>
                </w:p>
              </w:tc>
              <w:tc>
                <w:tcPr>
                  <w:tcW w:w="282" w:type="pct"/>
                  <w:shd w:val="clear" w:color="auto" w:fill="auto"/>
                  <w:vAlign w:val="center"/>
                </w:tcPr>
                <w:p w14:paraId="76E0B522">
                  <w:pPr>
                    <w:jc w:val="center"/>
                    <w:rPr>
                      <w:rFonts w:eastAsia="仿宋"/>
                      <w:szCs w:val="21"/>
                    </w:rPr>
                  </w:pPr>
                  <w:r>
                    <w:rPr>
                      <w:rFonts w:hint="eastAsia" w:eastAsia="仿宋"/>
                      <w:szCs w:val="21"/>
                    </w:rPr>
                    <w:t>1</w:t>
                  </w:r>
                  <w:r>
                    <w:rPr>
                      <w:rFonts w:eastAsia="仿宋"/>
                      <w:szCs w:val="21"/>
                    </w:rPr>
                    <w:t>20</w:t>
                  </w:r>
                </w:p>
              </w:tc>
              <w:tc>
                <w:tcPr>
                  <w:tcW w:w="254" w:type="pct"/>
                  <w:shd w:val="clear" w:color="auto" w:fill="auto"/>
                  <w:vAlign w:val="center"/>
                </w:tcPr>
                <w:p w14:paraId="74235E0C">
                  <w:pPr>
                    <w:jc w:val="center"/>
                    <w:rPr>
                      <w:rFonts w:eastAsia="仿宋"/>
                      <w:szCs w:val="21"/>
                    </w:rPr>
                  </w:pPr>
                  <w:r>
                    <w:rPr>
                      <w:rFonts w:hint="eastAsia" w:eastAsia="仿宋"/>
                      <w:szCs w:val="21"/>
                    </w:rPr>
                    <w:t>0</w:t>
                  </w:r>
                  <w:r>
                    <w:rPr>
                      <w:rFonts w:eastAsia="仿宋"/>
                      <w:szCs w:val="21"/>
                    </w:rPr>
                    <w:t>.6</w:t>
                  </w:r>
                </w:p>
              </w:tc>
              <w:tc>
                <w:tcPr>
                  <w:tcW w:w="225" w:type="pct"/>
                  <w:shd w:val="clear" w:color="auto" w:fill="auto"/>
                  <w:vAlign w:val="center"/>
                </w:tcPr>
                <w:p w14:paraId="0B915F0D">
                  <w:pPr>
                    <w:jc w:val="center"/>
                    <w:rPr>
                      <w:rFonts w:eastAsia="仿宋"/>
                      <w:szCs w:val="21"/>
                    </w:rPr>
                  </w:pPr>
                  <w:r>
                    <w:rPr>
                      <w:rFonts w:hint="eastAsia" w:eastAsia="仿宋"/>
                      <w:szCs w:val="21"/>
                    </w:rPr>
                    <w:t>1.45</w:t>
                  </w:r>
                </w:p>
              </w:tc>
              <w:tc>
                <w:tcPr>
                  <w:tcW w:w="319" w:type="pct"/>
                  <w:vMerge w:val="continue"/>
                  <w:vAlign w:val="center"/>
                </w:tcPr>
                <w:p w14:paraId="48C28D28">
                  <w:pPr>
                    <w:autoSpaceDE w:val="0"/>
                    <w:autoSpaceDN w:val="0"/>
                    <w:adjustRightInd w:val="0"/>
                    <w:snapToGrid w:val="0"/>
                    <w:jc w:val="center"/>
                    <w:rPr>
                      <w:rFonts w:eastAsia="仿宋"/>
                      <w:kern w:val="0"/>
                      <w:szCs w:val="21"/>
                    </w:rPr>
                  </w:pPr>
                </w:p>
              </w:tc>
              <w:tc>
                <w:tcPr>
                  <w:tcW w:w="232" w:type="pct"/>
                  <w:vMerge w:val="continue"/>
                  <w:vAlign w:val="center"/>
                </w:tcPr>
                <w:p w14:paraId="5C0689C1">
                  <w:pPr>
                    <w:widowControl/>
                    <w:adjustRightInd w:val="0"/>
                    <w:snapToGrid w:val="0"/>
                    <w:jc w:val="center"/>
                    <w:rPr>
                      <w:rFonts w:eastAsia="仿宋"/>
                      <w:kern w:val="0"/>
                      <w:szCs w:val="21"/>
                    </w:rPr>
                  </w:pPr>
                </w:p>
              </w:tc>
              <w:tc>
                <w:tcPr>
                  <w:tcW w:w="268" w:type="pct"/>
                  <w:shd w:val="clear" w:color="auto" w:fill="auto"/>
                  <w:vAlign w:val="center"/>
                </w:tcPr>
                <w:p w14:paraId="180086C4">
                  <w:pPr>
                    <w:autoSpaceDE w:val="0"/>
                    <w:autoSpaceDN w:val="0"/>
                    <w:adjustRightInd w:val="0"/>
                    <w:snapToGrid w:val="0"/>
                    <w:jc w:val="center"/>
                    <w:rPr>
                      <w:rFonts w:eastAsia="仿宋"/>
                      <w:szCs w:val="21"/>
                    </w:rPr>
                  </w:pPr>
                  <w:r>
                    <w:rPr>
                      <w:rFonts w:eastAsia="仿宋"/>
                      <w:szCs w:val="21"/>
                    </w:rPr>
                    <w:t>90</w:t>
                  </w:r>
                </w:p>
              </w:tc>
              <w:tc>
                <w:tcPr>
                  <w:tcW w:w="271" w:type="pct"/>
                  <w:shd w:val="clear" w:color="auto" w:fill="auto"/>
                  <w:vAlign w:val="center"/>
                </w:tcPr>
                <w:p w14:paraId="50D48B68">
                  <w:pPr>
                    <w:adjustRightInd w:val="0"/>
                    <w:snapToGrid w:val="0"/>
                    <w:jc w:val="center"/>
                    <w:rPr>
                      <w:rFonts w:eastAsia="仿宋"/>
                      <w:szCs w:val="21"/>
                    </w:rPr>
                  </w:pPr>
                  <w:r>
                    <w:rPr>
                      <w:rFonts w:hint="eastAsia" w:eastAsia="仿宋"/>
                      <w:szCs w:val="21"/>
                    </w:rPr>
                    <w:t>/</w:t>
                  </w:r>
                </w:p>
              </w:tc>
              <w:tc>
                <w:tcPr>
                  <w:tcW w:w="312" w:type="pct"/>
                  <w:shd w:val="clear" w:color="auto" w:fill="auto"/>
                  <w:vAlign w:val="center"/>
                </w:tcPr>
                <w:p w14:paraId="0AFA42F7">
                  <w:pPr>
                    <w:adjustRightInd w:val="0"/>
                    <w:snapToGrid w:val="0"/>
                    <w:jc w:val="center"/>
                    <w:rPr>
                      <w:rFonts w:eastAsia="仿宋"/>
                      <w:szCs w:val="21"/>
                    </w:rPr>
                  </w:pPr>
                  <w:r>
                    <w:rPr>
                      <w:rFonts w:hint="eastAsia" w:eastAsia="仿宋"/>
                      <w:szCs w:val="21"/>
                    </w:rPr>
                    <w:t>11.8</w:t>
                  </w:r>
                </w:p>
              </w:tc>
              <w:tc>
                <w:tcPr>
                  <w:tcW w:w="280" w:type="pct"/>
                  <w:shd w:val="clear" w:color="auto" w:fill="auto"/>
                  <w:vAlign w:val="center"/>
                </w:tcPr>
                <w:p w14:paraId="08692DB9">
                  <w:pPr>
                    <w:adjustRightInd w:val="0"/>
                    <w:snapToGrid w:val="0"/>
                    <w:jc w:val="center"/>
                    <w:rPr>
                      <w:rFonts w:eastAsia="仿宋"/>
                      <w:szCs w:val="21"/>
                    </w:rPr>
                  </w:pPr>
                  <w:r>
                    <w:rPr>
                      <w:rFonts w:hint="eastAsia" w:eastAsia="仿宋"/>
                      <w:szCs w:val="21"/>
                    </w:rPr>
                    <w:t>0.059</w:t>
                  </w:r>
                </w:p>
              </w:tc>
              <w:tc>
                <w:tcPr>
                  <w:tcW w:w="313" w:type="pct"/>
                  <w:shd w:val="clear" w:color="auto" w:fill="auto"/>
                  <w:vAlign w:val="center"/>
                </w:tcPr>
                <w:p w14:paraId="7AB99168">
                  <w:pPr>
                    <w:adjustRightInd w:val="0"/>
                    <w:snapToGrid w:val="0"/>
                    <w:jc w:val="center"/>
                    <w:rPr>
                      <w:rFonts w:eastAsia="仿宋"/>
                      <w:szCs w:val="21"/>
                    </w:rPr>
                  </w:pPr>
                  <w:r>
                    <w:rPr>
                      <w:rFonts w:hint="eastAsia" w:eastAsia="仿宋"/>
                      <w:szCs w:val="21"/>
                    </w:rPr>
                    <w:t>0.14</w:t>
                  </w:r>
                </w:p>
              </w:tc>
              <w:tc>
                <w:tcPr>
                  <w:tcW w:w="232" w:type="pct"/>
                  <w:vAlign w:val="center"/>
                </w:tcPr>
                <w:p w14:paraId="55BFC426">
                  <w:pPr>
                    <w:pStyle w:val="82"/>
                    <w:adjustRightInd w:val="0"/>
                    <w:snapToGrid w:val="0"/>
                    <w:spacing w:line="240" w:lineRule="auto"/>
                    <w:ind w:firstLine="0"/>
                    <w:jc w:val="center"/>
                    <w:rPr>
                      <w:rFonts w:eastAsia="仿宋"/>
                      <w:sz w:val="21"/>
                      <w:szCs w:val="21"/>
                    </w:rPr>
                  </w:pPr>
                  <w:r>
                    <w:rPr>
                      <w:rFonts w:hint="eastAsia" w:eastAsia="仿宋"/>
                      <w:sz w:val="21"/>
                      <w:szCs w:val="21"/>
                    </w:rPr>
                    <w:t>80</w:t>
                  </w:r>
                </w:p>
              </w:tc>
              <w:tc>
                <w:tcPr>
                  <w:tcW w:w="218" w:type="pct"/>
                  <w:vAlign w:val="center"/>
                </w:tcPr>
                <w:p w14:paraId="321FEFDC">
                  <w:pPr>
                    <w:adjustRightInd w:val="0"/>
                    <w:snapToGrid w:val="0"/>
                    <w:jc w:val="center"/>
                    <w:rPr>
                      <w:rFonts w:eastAsia="仿宋"/>
                      <w:szCs w:val="21"/>
                    </w:rPr>
                  </w:pPr>
                  <w:r>
                    <w:rPr>
                      <w:rFonts w:hint="eastAsia" w:eastAsia="仿宋"/>
                      <w:szCs w:val="21"/>
                    </w:rPr>
                    <w:t>3.2</w:t>
                  </w:r>
                </w:p>
              </w:tc>
              <w:tc>
                <w:tcPr>
                  <w:tcW w:w="210" w:type="pct"/>
                  <w:vMerge w:val="continue"/>
                  <w:vAlign w:val="center"/>
                </w:tcPr>
                <w:p w14:paraId="7807DB6E">
                  <w:pPr>
                    <w:autoSpaceDE w:val="0"/>
                    <w:autoSpaceDN w:val="0"/>
                    <w:adjustRightInd w:val="0"/>
                    <w:snapToGrid w:val="0"/>
                    <w:jc w:val="center"/>
                    <w:rPr>
                      <w:rFonts w:eastAsia="仿宋"/>
                      <w:szCs w:val="21"/>
                    </w:rPr>
                  </w:pPr>
                </w:p>
              </w:tc>
              <w:tc>
                <w:tcPr>
                  <w:tcW w:w="161" w:type="pct"/>
                  <w:vMerge w:val="continue"/>
                  <w:vAlign w:val="center"/>
                </w:tcPr>
                <w:p w14:paraId="0D511728">
                  <w:pPr>
                    <w:autoSpaceDE w:val="0"/>
                    <w:autoSpaceDN w:val="0"/>
                    <w:adjustRightInd w:val="0"/>
                    <w:snapToGrid w:val="0"/>
                    <w:jc w:val="center"/>
                    <w:rPr>
                      <w:rFonts w:eastAsia="仿宋"/>
                      <w:szCs w:val="21"/>
                    </w:rPr>
                  </w:pPr>
                </w:p>
              </w:tc>
              <w:tc>
                <w:tcPr>
                  <w:tcW w:w="184" w:type="pct"/>
                  <w:vMerge w:val="continue"/>
                  <w:vAlign w:val="center"/>
                </w:tcPr>
                <w:p w14:paraId="177EADDA">
                  <w:pPr>
                    <w:autoSpaceDE w:val="0"/>
                    <w:autoSpaceDN w:val="0"/>
                    <w:adjustRightInd w:val="0"/>
                    <w:snapToGrid w:val="0"/>
                    <w:jc w:val="center"/>
                    <w:rPr>
                      <w:rFonts w:eastAsia="仿宋"/>
                      <w:szCs w:val="21"/>
                    </w:rPr>
                  </w:pPr>
                </w:p>
              </w:tc>
              <w:tc>
                <w:tcPr>
                  <w:tcW w:w="133" w:type="pct"/>
                  <w:vMerge w:val="continue"/>
                  <w:vAlign w:val="center"/>
                </w:tcPr>
                <w:p w14:paraId="759AB554">
                  <w:pPr>
                    <w:autoSpaceDE w:val="0"/>
                    <w:autoSpaceDN w:val="0"/>
                    <w:adjustRightInd w:val="0"/>
                    <w:snapToGrid w:val="0"/>
                    <w:jc w:val="center"/>
                    <w:rPr>
                      <w:rFonts w:eastAsia="仿宋"/>
                      <w:szCs w:val="21"/>
                    </w:rPr>
                  </w:pPr>
                </w:p>
              </w:tc>
              <w:tc>
                <w:tcPr>
                  <w:tcW w:w="217" w:type="pct"/>
                  <w:vMerge w:val="continue"/>
                  <w:vAlign w:val="center"/>
                </w:tcPr>
                <w:p w14:paraId="4C154483">
                  <w:pPr>
                    <w:autoSpaceDE w:val="0"/>
                    <w:autoSpaceDN w:val="0"/>
                    <w:adjustRightInd w:val="0"/>
                    <w:snapToGrid w:val="0"/>
                    <w:jc w:val="center"/>
                    <w:rPr>
                      <w:rFonts w:eastAsia="仿宋"/>
                      <w:szCs w:val="21"/>
                    </w:rPr>
                  </w:pPr>
                </w:p>
              </w:tc>
            </w:tr>
            <w:tr w14:paraId="3D18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4" w:type="pct"/>
                  <w:vMerge w:val="continue"/>
                  <w:vAlign w:val="center"/>
                </w:tcPr>
                <w:p w14:paraId="34541D7E">
                  <w:pPr>
                    <w:autoSpaceDE w:val="0"/>
                    <w:autoSpaceDN w:val="0"/>
                    <w:adjustRightInd w:val="0"/>
                    <w:snapToGrid w:val="0"/>
                    <w:jc w:val="center"/>
                    <w:rPr>
                      <w:rFonts w:eastAsia="仿宋"/>
                      <w:szCs w:val="21"/>
                    </w:rPr>
                  </w:pPr>
                </w:p>
              </w:tc>
              <w:tc>
                <w:tcPr>
                  <w:tcW w:w="306" w:type="pct"/>
                  <w:vMerge w:val="restart"/>
                  <w:vAlign w:val="center"/>
                </w:tcPr>
                <w:p w14:paraId="599B215F">
                  <w:pPr>
                    <w:autoSpaceDE w:val="0"/>
                    <w:autoSpaceDN w:val="0"/>
                    <w:adjustRightInd w:val="0"/>
                    <w:snapToGrid w:val="0"/>
                    <w:jc w:val="center"/>
                    <w:rPr>
                      <w:rFonts w:eastAsia="仿宋"/>
                      <w:szCs w:val="21"/>
                    </w:rPr>
                  </w:pPr>
                  <w:r>
                    <w:rPr>
                      <w:rFonts w:eastAsia="仿宋"/>
                      <w:kern w:val="0"/>
                      <w:szCs w:val="21"/>
                    </w:rPr>
                    <w:t>天然气燃烧废气G</w:t>
                  </w:r>
                  <w:r>
                    <w:rPr>
                      <w:rFonts w:hint="eastAsia" w:eastAsia="仿宋"/>
                      <w:kern w:val="0"/>
                      <w:szCs w:val="21"/>
                    </w:rPr>
                    <w:t>10</w:t>
                  </w:r>
                </w:p>
              </w:tc>
              <w:tc>
                <w:tcPr>
                  <w:tcW w:w="323" w:type="pct"/>
                  <w:vAlign w:val="center"/>
                </w:tcPr>
                <w:p w14:paraId="2702FB32">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67F161E5">
                  <w:pPr>
                    <w:jc w:val="center"/>
                    <w:rPr>
                      <w:rFonts w:eastAsia="仿宋"/>
                      <w:szCs w:val="21"/>
                    </w:rPr>
                  </w:pPr>
                  <w:r>
                    <w:rPr>
                      <w:rFonts w:hint="eastAsia" w:eastAsia="仿宋"/>
                      <w:szCs w:val="21"/>
                    </w:rPr>
                    <w:t>1</w:t>
                  </w:r>
                  <w:r>
                    <w:rPr>
                      <w:rFonts w:eastAsia="仿宋"/>
                      <w:szCs w:val="21"/>
                    </w:rPr>
                    <w:t>.2</w:t>
                  </w:r>
                </w:p>
              </w:tc>
              <w:tc>
                <w:tcPr>
                  <w:tcW w:w="254" w:type="pct"/>
                  <w:vAlign w:val="center"/>
                </w:tcPr>
                <w:p w14:paraId="74AFBF3D">
                  <w:pPr>
                    <w:jc w:val="center"/>
                    <w:rPr>
                      <w:rFonts w:eastAsia="仿宋"/>
                      <w:szCs w:val="21"/>
                    </w:rPr>
                  </w:pPr>
                  <w:r>
                    <w:rPr>
                      <w:rFonts w:eastAsia="仿宋"/>
                      <w:szCs w:val="21"/>
                    </w:rPr>
                    <w:t>0.006</w:t>
                  </w:r>
                </w:p>
              </w:tc>
              <w:tc>
                <w:tcPr>
                  <w:tcW w:w="225" w:type="pct"/>
                  <w:vAlign w:val="center"/>
                </w:tcPr>
                <w:p w14:paraId="21ACB32E">
                  <w:pPr>
                    <w:jc w:val="center"/>
                    <w:rPr>
                      <w:rFonts w:eastAsia="仿宋"/>
                      <w:szCs w:val="21"/>
                    </w:rPr>
                  </w:pPr>
                  <w:r>
                    <w:rPr>
                      <w:rFonts w:eastAsia="仿宋"/>
                      <w:szCs w:val="21"/>
                    </w:rPr>
                    <w:t>0.014</w:t>
                  </w:r>
                </w:p>
              </w:tc>
              <w:tc>
                <w:tcPr>
                  <w:tcW w:w="319" w:type="pct"/>
                  <w:vAlign w:val="center"/>
                </w:tcPr>
                <w:p w14:paraId="3D8FAE5A">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1542FF0E">
                  <w:pPr>
                    <w:autoSpaceDE w:val="0"/>
                    <w:autoSpaceDN w:val="0"/>
                    <w:adjustRightInd w:val="0"/>
                    <w:snapToGrid w:val="0"/>
                    <w:jc w:val="center"/>
                    <w:rPr>
                      <w:rFonts w:eastAsia="仿宋"/>
                      <w:szCs w:val="21"/>
                    </w:rPr>
                  </w:pPr>
                </w:p>
              </w:tc>
              <w:tc>
                <w:tcPr>
                  <w:tcW w:w="268" w:type="pct"/>
                  <w:vAlign w:val="center"/>
                </w:tcPr>
                <w:p w14:paraId="2FC53045">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558C5EF2">
                  <w:pPr>
                    <w:adjustRightInd w:val="0"/>
                    <w:snapToGrid w:val="0"/>
                    <w:jc w:val="center"/>
                    <w:rPr>
                      <w:rFonts w:eastAsia="仿宋"/>
                      <w:szCs w:val="21"/>
                    </w:rPr>
                  </w:pPr>
                  <w:r>
                    <w:rPr>
                      <w:rFonts w:eastAsia="仿宋"/>
                      <w:szCs w:val="21"/>
                    </w:rPr>
                    <w:t>1.44</w:t>
                  </w:r>
                </w:p>
              </w:tc>
              <w:tc>
                <w:tcPr>
                  <w:tcW w:w="312" w:type="pct"/>
                  <w:vAlign w:val="center"/>
                </w:tcPr>
                <w:p w14:paraId="36B21221">
                  <w:pPr>
                    <w:jc w:val="center"/>
                    <w:rPr>
                      <w:rFonts w:eastAsia="仿宋"/>
                      <w:szCs w:val="21"/>
                    </w:rPr>
                  </w:pPr>
                  <w:r>
                    <w:rPr>
                      <w:rFonts w:hint="eastAsia" w:eastAsia="仿宋"/>
                      <w:szCs w:val="21"/>
                    </w:rPr>
                    <w:t>1</w:t>
                  </w:r>
                  <w:r>
                    <w:rPr>
                      <w:rFonts w:eastAsia="仿宋"/>
                      <w:szCs w:val="21"/>
                    </w:rPr>
                    <w:t>.2</w:t>
                  </w:r>
                </w:p>
              </w:tc>
              <w:tc>
                <w:tcPr>
                  <w:tcW w:w="280" w:type="pct"/>
                  <w:vAlign w:val="center"/>
                </w:tcPr>
                <w:p w14:paraId="70DCD7C2">
                  <w:pPr>
                    <w:jc w:val="center"/>
                    <w:rPr>
                      <w:rFonts w:eastAsia="仿宋"/>
                      <w:szCs w:val="21"/>
                    </w:rPr>
                  </w:pPr>
                  <w:r>
                    <w:rPr>
                      <w:rFonts w:eastAsia="仿宋"/>
                      <w:szCs w:val="21"/>
                    </w:rPr>
                    <w:t>0.006</w:t>
                  </w:r>
                </w:p>
              </w:tc>
              <w:tc>
                <w:tcPr>
                  <w:tcW w:w="313" w:type="pct"/>
                  <w:vAlign w:val="center"/>
                </w:tcPr>
                <w:p w14:paraId="30BDE6E6">
                  <w:pPr>
                    <w:jc w:val="center"/>
                    <w:rPr>
                      <w:rFonts w:eastAsia="仿宋"/>
                      <w:szCs w:val="21"/>
                    </w:rPr>
                  </w:pPr>
                  <w:r>
                    <w:rPr>
                      <w:rFonts w:eastAsia="仿宋"/>
                      <w:szCs w:val="21"/>
                    </w:rPr>
                    <w:t>0.014</w:t>
                  </w:r>
                </w:p>
              </w:tc>
              <w:tc>
                <w:tcPr>
                  <w:tcW w:w="232" w:type="pct"/>
                  <w:vAlign w:val="center"/>
                </w:tcPr>
                <w:p w14:paraId="714441D3">
                  <w:pPr>
                    <w:pStyle w:val="82"/>
                    <w:adjustRightInd w:val="0"/>
                    <w:snapToGrid w:val="0"/>
                    <w:spacing w:line="240" w:lineRule="auto"/>
                    <w:ind w:firstLine="0"/>
                    <w:jc w:val="center"/>
                    <w:rPr>
                      <w:rFonts w:eastAsia="仿宋"/>
                      <w:sz w:val="21"/>
                      <w:szCs w:val="21"/>
                    </w:rPr>
                  </w:pPr>
                  <w:r>
                    <w:rPr>
                      <w:rFonts w:eastAsia="仿宋"/>
                      <w:sz w:val="21"/>
                      <w:szCs w:val="21"/>
                    </w:rPr>
                    <w:t>10</w:t>
                  </w:r>
                </w:p>
              </w:tc>
              <w:tc>
                <w:tcPr>
                  <w:tcW w:w="218" w:type="pct"/>
                  <w:vAlign w:val="center"/>
                </w:tcPr>
                <w:p w14:paraId="5154D097">
                  <w:pPr>
                    <w:adjustRightInd w:val="0"/>
                    <w:snapToGrid w:val="0"/>
                    <w:jc w:val="center"/>
                    <w:rPr>
                      <w:rFonts w:eastAsia="仿宋"/>
                      <w:szCs w:val="21"/>
                    </w:rPr>
                  </w:pPr>
                  <w:r>
                    <w:rPr>
                      <w:rFonts w:eastAsia="仿宋"/>
                      <w:szCs w:val="21"/>
                    </w:rPr>
                    <w:t>/</w:t>
                  </w:r>
                </w:p>
              </w:tc>
              <w:tc>
                <w:tcPr>
                  <w:tcW w:w="210" w:type="pct"/>
                  <w:vMerge w:val="continue"/>
                  <w:vAlign w:val="center"/>
                </w:tcPr>
                <w:p w14:paraId="65568FFB">
                  <w:pPr>
                    <w:autoSpaceDE w:val="0"/>
                    <w:autoSpaceDN w:val="0"/>
                    <w:adjustRightInd w:val="0"/>
                    <w:snapToGrid w:val="0"/>
                    <w:jc w:val="center"/>
                    <w:rPr>
                      <w:rFonts w:eastAsia="仿宋"/>
                      <w:szCs w:val="21"/>
                    </w:rPr>
                  </w:pPr>
                </w:p>
              </w:tc>
              <w:tc>
                <w:tcPr>
                  <w:tcW w:w="161" w:type="pct"/>
                  <w:vMerge w:val="continue"/>
                  <w:vAlign w:val="center"/>
                </w:tcPr>
                <w:p w14:paraId="24FE2578">
                  <w:pPr>
                    <w:autoSpaceDE w:val="0"/>
                    <w:autoSpaceDN w:val="0"/>
                    <w:adjustRightInd w:val="0"/>
                    <w:snapToGrid w:val="0"/>
                    <w:jc w:val="center"/>
                    <w:rPr>
                      <w:rFonts w:eastAsia="仿宋"/>
                      <w:szCs w:val="21"/>
                    </w:rPr>
                  </w:pPr>
                </w:p>
              </w:tc>
              <w:tc>
                <w:tcPr>
                  <w:tcW w:w="184" w:type="pct"/>
                  <w:vMerge w:val="continue"/>
                  <w:vAlign w:val="center"/>
                </w:tcPr>
                <w:p w14:paraId="44417280">
                  <w:pPr>
                    <w:autoSpaceDE w:val="0"/>
                    <w:autoSpaceDN w:val="0"/>
                    <w:adjustRightInd w:val="0"/>
                    <w:snapToGrid w:val="0"/>
                    <w:jc w:val="center"/>
                    <w:rPr>
                      <w:rFonts w:eastAsia="仿宋"/>
                      <w:szCs w:val="21"/>
                    </w:rPr>
                  </w:pPr>
                </w:p>
              </w:tc>
              <w:tc>
                <w:tcPr>
                  <w:tcW w:w="133" w:type="pct"/>
                  <w:vMerge w:val="continue"/>
                  <w:vAlign w:val="center"/>
                </w:tcPr>
                <w:p w14:paraId="564C0E8E">
                  <w:pPr>
                    <w:autoSpaceDE w:val="0"/>
                    <w:autoSpaceDN w:val="0"/>
                    <w:adjustRightInd w:val="0"/>
                    <w:snapToGrid w:val="0"/>
                    <w:jc w:val="center"/>
                    <w:rPr>
                      <w:rFonts w:eastAsia="仿宋"/>
                      <w:szCs w:val="21"/>
                    </w:rPr>
                  </w:pPr>
                </w:p>
              </w:tc>
              <w:tc>
                <w:tcPr>
                  <w:tcW w:w="217" w:type="pct"/>
                  <w:vMerge w:val="continue"/>
                  <w:vAlign w:val="center"/>
                </w:tcPr>
                <w:p w14:paraId="77EB49D1">
                  <w:pPr>
                    <w:autoSpaceDE w:val="0"/>
                    <w:autoSpaceDN w:val="0"/>
                    <w:adjustRightInd w:val="0"/>
                    <w:snapToGrid w:val="0"/>
                    <w:jc w:val="center"/>
                    <w:rPr>
                      <w:rFonts w:eastAsia="仿宋"/>
                      <w:szCs w:val="21"/>
                    </w:rPr>
                  </w:pPr>
                </w:p>
              </w:tc>
            </w:tr>
            <w:tr w14:paraId="4EDE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4" w:type="pct"/>
                  <w:vMerge w:val="continue"/>
                  <w:vAlign w:val="center"/>
                </w:tcPr>
                <w:p w14:paraId="2D0797CF">
                  <w:pPr>
                    <w:autoSpaceDE w:val="0"/>
                    <w:autoSpaceDN w:val="0"/>
                    <w:adjustRightInd w:val="0"/>
                    <w:snapToGrid w:val="0"/>
                    <w:jc w:val="center"/>
                    <w:rPr>
                      <w:rFonts w:eastAsia="仿宋"/>
                      <w:szCs w:val="21"/>
                    </w:rPr>
                  </w:pPr>
                </w:p>
              </w:tc>
              <w:tc>
                <w:tcPr>
                  <w:tcW w:w="306" w:type="pct"/>
                  <w:vMerge w:val="continue"/>
                  <w:vAlign w:val="center"/>
                </w:tcPr>
                <w:p w14:paraId="2D19DD03">
                  <w:pPr>
                    <w:autoSpaceDE w:val="0"/>
                    <w:autoSpaceDN w:val="0"/>
                    <w:adjustRightInd w:val="0"/>
                    <w:snapToGrid w:val="0"/>
                    <w:jc w:val="center"/>
                    <w:rPr>
                      <w:rFonts w:eastAsia="仿宋"/>
                      <w:szCs w:val="21"/>
                    </w:rPr>
                  </w:pPr>
                </w:p>
              </w:tc>
              <w:tc>
                <w:tcPr>
                  <w:tcW w:w="323" w:type="pct"/>
                  <w:vAlign w:val="center"/>
                </w:tcPr>
                <w:p w14:paraId="70BC94CB">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282" w:type="pct"/>
                  <w:vAlign w:val="center"/>
                </w:tcPr>
                <w:p w14:paraId="156DB57C">
                  <w:pPr>
                    <w:jc w:val="center"/>
                    <w:rPr>
                      <w:rFonts w:eastAsia="仿宋"/>
                      <w:szCs w:val="21"/>
                    </w:rPr>
                  </w:pPr>
                  <w:r>
                    <w:rPr>
                      <w:rFonts w:hint="eastAsia" w:eastAsia="仿宋"/>
                      <w:szCs w:val="21"/>
                    </w:rPr>
                    <w:t>0</w:t>
                  </w:r>
                  <w:r>
                    <w:rPr>
                      <w:rFonts w:eastAsia="仿宋"/>
                      <w:szCs w:val="21"/>
                    </w:rPr>
                    <w:t>.2</w:t>
                  </w:r>
                </w:p>
              </w:tc>
              <w:tc>
                <w:tcPr>
                  <w:tcW w:w="254" w:type="pct"/>
                  <w:vAlign w:val="center"/>
                </w:tcPr>
                <w:p w14:paraId="7578A6C2">
                  <w:pPr>
                    <w:jc w:val="center"/>
                    <w:rPr>
                      <w:rFonts w:eastAsia="仿宋"/>
                      <w:szCs w:val="21"/>
                    </w:rPr>
                  </w:pPr>
                  <w:r>
                    <w:rPr>
                      <w:rFonts w:eastAsia="仿宋"/>
                      <w:szCs w:val="21"/>
                    </w:rPr>
                    <w:t>0.001</w:t>
                  </w:r>
                </w:p>
              </w:tc>
              <w:tc>
                <w:tcPr>
                  <w:tcW w:w="225" w:type="pct"/>
                  <w:vAlign w:val="center"/>
                </w:tcPr>
                <w:p w14:paraId="3F29A766">
                  <w:pPr>
                    <w:jc w:val="center"/>
                    <w:rPr>
                      <w:rFonts w:eastAsia="仿宋"/>
                      <w:szCs w:val="21"/>
                    </w:rPr>
                  </w:pPr>
                  <w:r>
                    <w:rPr>
                      <w:rFonts w:eastAsia="仿宋"/>
                      <w:szCs w:val="21"/>
                    </w:rPr>
                    <w:t>0.002</w:t>
                  </w:r>
                </w:p>
              </w:tc>
              <w:tc>
                <w:tcPr>
                  <w:tcW w:w="319" w:type="pct"/>
                  <w:vAlign w:val="center"/>
                </w:tcPr>
                <w:p w14:paraId="2F4138A8">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254A720F">
                  <w:pPr>
                    <w:autoSpaceDE w:val="0"/>
                    <w:autoSpaceDN w:val="0"/>
                    <w:adjustRightInd w:val="0"/>
                    <w:snapToGrid w:val="0"/>
                    <w:jc w:val="center"/>
                    <w:rPr>
                      <w:rFonts w:eastAsia="仿宋"/>
                      <w:szCs w:val="21"/>
                    </w:rPr>
                  </w:pPr>
                </w:p>
              </w:tc>
              <w:tc>
                <w:tcPr>
                  <w:tcW w:w="268" w:type="pct"/>
                  <w:vAlign w:val="center"/>
                </w:tcPr>
                <w:p w14:paraId="6BF3626E">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4C0BE7AD">
                  <w:pPr>
                    <w:adjustRightInd w:val="0"/>
                    <w:snapToGrid w:val="0"/>
                    <w:jc w:val="center"/>
                    <w:rPr>
                      <w:rFonts w:eastAsia="仿宋"/>
                      <w:szCs w:val="21"/>
                    </w:rPr>
                  </w:pPr>
                  <w:r>
                    <w:rPr>
                      <w:rFonts w:hint="eastAsia" w:eastAsia="仿宋"/>
                      <w:szCs w:val="21"/>
                    </w:rPr>
                    <w:t>0.24</w:t>
                  </w:r>
                </w:p>
              </w:tc>
              <w:tc>
                <w:tcPr>
                  <w:tcW w:w="312" w:type="pct"/>
                  <w:vAlign w:val="center"/>
                </w:tcPr>
                <w:p w14:paraId="015F07DB">
                  <w:pPr>
                    <w:jc w:val="center"/>
                    <w:rPr>
                      <w:rFonts w:eastAsia="仿宋"/>
                      <w:szCs w:val="21"/>
                    </w:rPr>
                  </w:pPr>
                  <w:r>
                    <w:rPr>
                      <w:rFonts w:hint="eastAsia" w:eastAsia="仿宋"/>
                      <w:szCs w:val="21"/>
                    </w:rPr>
                    <w:t>0</w:t>
                  </w:r>
                  <w:r>
                    <w:rPr>
                      <w:rFonts w:eastAsia="仿宋"/>
                      <w:szCs w:val="21"/>
                    </w:rPr>
                    <w:t>.2</w:t>
                  </w:r>
                </w:p>
              </w:tc>
              <w:tc>
                <w:tcPr>
                  <w:tcW w:w="280" w:type="pct"/>
                  <w:vAlign w:val="center"/>
                </w:tcPr>
                <w:p w14:paraId="42BEA5B1">
                  <w:pPr>
                    <w:jc w:val="center"/>
                    <w:rPr>
                      <w:rFonts w:eastAsia="仿宋"/>
                      <w:szCs w:val="21"/>
                    </w:rPr>
                  </w:pPr>
                  <w:r>
                    <w:rPr>
                      <w:rFonts w:eastAsia="仿宋"/>
                      <w:szCs w:val="21"/>
                    </w:rPr>
                    <w:t>0.001</w:t>
                  </w:r>
                </w:p>
              </w:tc>
              <w:tc>
                <w:tcPr>
                  <w:tcW w:w="313" w:type="pct"/>
                  <w:vAlign w:val="center"/>
                </w:tcPr>
                <w:p w14:paraId="06FE2559">
                  <w:pPr>
                    <w:jc w:val="center"/>
                    <w:rPr>
                      <w:rFonts w:eastAsia="仿宋"/>
                      <w:szCs w:val="21"/>
                    </w:rPr>
                  </w:pPr>
                  <w:r>
                    <w:rPr>
                      <w:rFonts w:eastAsia="仿宋"/>
                      <w:szCs w:val="21"/>
                    </w:rPr>
                    <w:t>0.002</w:t>
                  </w:r>
                </w:p>
              </w:tc>
              <w:tc>
                <w:tcPr>
                  <w:tcW w:w="232" w:type="pct"/>
                  <w:vAlign w:val="center"/>
                </w:tcPr>
                <w:p w14:paraId="7EEFEA2B">
                  <w:pPr>
                    <w:pStyle w:val="82"/>
                    <w:adjustRightInd w:val="0"/>
                    <w:snapToGrid w:val="0"/>
                    <w:spacing w:line="240" w:lineRule="auto"/>
                    <w:ind w:firstLine="0"/>
                    <w:jc w:val="center"/>
                    <w:rPr>
                      <w:rFonts w:eastAsia="仿宋"/>
                      <w:sz w:val="21"/>
                      <w:szCs w:val="21"/>
                    </w:rPr>
                  </w:pPr>
                  <w:r>
                    <w:rPr>
                      <w:rFonts w:eastAsia="仿宋"/>
                      <w:sz w:val="21"/>
                      <w:szCs w:val="21"/>
                    </w:rPr>
                    <w:t>40</w:t>
                  </w:r>
                </w:p>
              </w:tc>
              <w:tc>
                <w:tcPr>
                  <w:tcW w:w="218" w:type="pct"/>
                  <w:vAlign w:val="center"/>
                </w:tcPr>
                <w:p w14:paraId="7E786651">
                  <w:pPr>
                    <w:adjustRightInd w:val="0"/>
                    <w:snapToGrid w:val="0"/>
                    <w:jc w:val="center"/>
                    <w:rPr>
                      <w:rFonts w:eastAsia="仿宋"/>
                      <w:szCs w:val="21"/>
                    </w:rPr>
                  </w:pPr>
                  <w:r>
                    <w:rPr>
                      <w:rFonts w:eastAsia="仿宋"/>
                      <w:szCs w:val="21"/>
                    </w:rPr>
                    <w:t>/</w:t>
                  </w:r>
                </w:p>
              </w:tc>
              <w:tc>
                <w:tcPr>
                  <w:tcW w:w="210" w:type="pct"/>
                  <w:vMerge w:val="continue"/>
                  <w:vAlign w:val="center"/>
                </w:tcPr>
                <w:p w14:paraId="647DC087">
                  <w:pPr>
                    <w:autoSpaceDE w:val="0"/>
                    <w:autoSpaceDN w:val="0"/>
                    <w:adjustRightInd w:val="0"/>
                    <w:snapToGrid w:val="0"/>
                    <w:jc w:val="center"/>
                    <w:rPr>
                      <w:rFonts w:eastAsia="仿宋"/>
                      <w:szCs w:val="21"/>
                    </w:rPr>
                  </w:pPr>
                </w:p>
              </w:tc>
              <w:tc>
                <w:tcPr>
                  <w:tcW w:w="161" w:type="pct"/>
                  <w:vMerge w:val="continue"/>
                  <w:vAlign w:val="center"/>
                </w:tcPr>
                <w:p w14:paraId="3EDCC77D">
                  <w:pPr>
                    <w:autoSpaceDE w:val="0"/>
                    <w:autoSpaceDN w:val="0"/>
                    <w:adjustRightInd w:val="0"/>
                    <w:snapToGrid w:val="0"/>
                    <w:jc w:val="center"/>
                    <w:rPr>
                      <w:rFonts w:eastAsia="仿宋"/>
                      <w:szCs w:val="21"/>
                    </w:rPr>
                  </w:pPr>
                </w:p>
              </w:tc>
              <w:tc>
                <w:tcPr>
                  <w:tcW w:w="184" w:type="pct"/>
                  <w:vMerge w:val="continue"/>
                  <w:vAlign w:val="center"/>
                </w:tcPr>
                <w:p w14:paraId="622C25D0">
                  <w:pPr>
                    <w:autoSpaceDE w:val="0"/>
                    <w:autoSpaceDN w:val="0"/>
                    <w:adjustRightInd w:val="0"/>
                    <w:snapToGrid w:val="0"/>
                    <w:jc w:val="center"/>
                    <w:rPr>
                      <w:rFonts w:eastAsia="仿宋"/>
                      <w:szCs w:val="21"/>
                    </w:rPr>
                  </w:pPr>
                </w:p>
              </w:tc>
              <w:tc>
                <w:tcPr>
                  <w:tcW w:w="133" w:type="pct"/>
                  <w:vMerge w:val="continue"/>
                  <w:vAlign w:val="center"/>
                </w:tcPr>
                <w:p w14:paraId="533F7225">
                  <w:pPr>
                    <w:autoSpaceDE w:val="0"/>
                    <w:autoSpaceDN w:val="0"/>
                    <w:adjustRightInd w:val="0"/>
                    <w:snapToGrid w:val="0"/>
                    <w:jc w:val="center"/>
                    <w:rPr>
                      <w:rFonts w:eastAsia="仿宋"/>
                      <w:szCs w:val="21"/>
                    </w:rPr>
                  </w:pPr>
                </w:p>
              </w:tc>
              <w:tc>
                <w:tcPr>
                  <w:tcW w:w="217" w:type="pct"/>
                  <w:vMerge w:val="continue"/>
                  <w:vAlign w:val="center"/>
                </w:tcPr>
                <w:p w14:paraId="2B39CAD9">
                  <w:pPr>
                    <w:autoSpaceDE w:val="0"/>
                    <w:autoSpaceDN w:val="0"/>
                    <w:adjustRightInd w:val="0"/>
                    <w:snapToGrid w:val="0"/>
                    <w:jc w:val="center"/>
                    <w:rPr>
                      <w:rFonts w:eastAsia="仿宋"/>
                      <w:szCs w:val="21"/>
                    </w:rPr>
                  </w:pPr>
                </w:p>
              </w:tc>
            </w:tr>
            <w:tr w14:paraId="7086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4" w:type="pct"/>
                  <w:vMerge w:val="continue"/>
                  <w:vAlign w:val="center"/>
                </w:tcPr>
                <w:p w14:paraId="21CEEB6D">
                  <w:pPr>
                    <w:autoSpaceDE w:val="0"/>
                    <w:autoSpaceDN w:val="0"/>
                    <w:adjustRightInd w:val="0"/>
                    <w:snapToGrid w:val="0"/>
                    <w:jc w:val="center"/>
                    <w:rPr>
                      <w:rFonts w:eastAsia="仿宋"/>
                      <w:szCs w:val="21"/>
                    </w:rPr>
                  </w:pPr>
                </w:p>
              </w:tc>
              <w:tc>
                <w:tcPr>
                  <w:tcW w:w="306" w:type="pct"/>
                  <w:vMerge w:val="continue"/>
                  <w:vAlign w:val="center"/>
                </w:tcPr>
                <w:p w14:paraId="36B7C3EE">
                  <w:pPr>
                    <w:autoSpaceDE w:val="0"/>
                    <w:autoSpaceDN w:val="0"/>
                    <w:adjustRightInd w:val="0"/>
                    <w:snapToGrid w:val="0"/>
                    <w:jc w:val="center"/>
                    <w:rPr>
                      <w:rFonts w:eastAsia="仿宋"/>
                      <w:szCs w:val="21"/>
                    </w:rPr>
                  </w:pPr>
                </w:p>
              </w:tc>
              <w:tc>
                <w:tcPr>
                  <w:tcW w:w="323" w:type="pct"/>
                  <w:vAlign w:val="center"/>
                </w:tcPr>
                <w:p w14:paraId="0742747E">
                  <w:pPr>
                    <w:widowControl/>
                    <w:adjustRightInd w:val="0"/>
                    <w:snapToGrid w:val="0"/>
                    <w:jc w:val="center"/>
                    <w:rPr>
                      <w:rFonts w:eastAsia="仿宋"/>
                      <w:kern w:val="0"/>
                      <w:szCs w:val="21"/>
                    </w:rPr>
                  </w:pPr>
                  <w:r>
                    <w:rPr>
                      <w:rFonts w:eastAsia="仿宋"/>
                      <w:kern w:val="0"/>
                      <w:szCs w:val="21"/>
                    </w:rPr>
                    <w:t>NOx</w:t>
                  </w:r>
                </w:p>
              </w:tc>
              <w:tc>
                <w:tcPr>
                  <w:tcW w:w="282" w:type="pct"/>
                  <w:vAlign w:val="center"/>
                </w:tcPr>
                <w:p w14:paraId="179854D6">
                  <w:pPr>
                    <w:jc w:val="center"/>
                    <w:rPr>
                      <w:rFonts w:eastAsia="仿宋"/>
                      <w:szCs w:val="21"/>
                    </w:rPr>
                  </w:pPr>
                  <w:r>
                    <w:rPr>
                      <w:rFonts w:hint="eastAsia" w:eastAsia="仿宋"/>
                      <w:szCs w:val="21"/>
                    </w:rPr>
                    <w:t>7</w:t>
                  </w:r>
                  <w:r>
                    <w:rPr>
                      <w:rFonts w:eastAsia="仿宋"/>
                      <w:szCs w:val="21"/>
                    </w:rPr>
                    <w:t>.8</w:t>
                  </w:r>
                </w:p>
              </w:tc>
              <w:tc>
                <w:tcPr>
                  <w:tcW w:w="254" w:type="pct"/>
                  <w:vAlign w:val="center"/>
                </w:tcPr>
                <w:p w14:paraId="1554F820">
                  <w:pPr>
                    <w:jc w:val="center"/>
                    <w:rPr>
                      <w:rFonts w:eastAsia="仿宋"/>
                      <w:szCs w:val="21"/>
                    </w:rPr>
                  </w:pPr>
                  <w:r>
                    <w:rPr>
                      <w:rFonts w:hint="eastAsia" w:eastAsia="仿宋"/>
                      <w:szCs w:val="21"/>
                    </w:rPr>
                    <w:t>0.039</w:t>
                  </w:r>
                </w:p>
              </w:tc>
              <w:tc>
                <w:tcPr>
                  <w:tcW w:w="225" w:type="pct"/>
                  <w:vAlign w:val="center"/>
                </w:tcPr>
                <w:p w14:paraId="39E890E3">
                  <w:pPr>
                    <w:jc w:val="center"/>
                    <w:rPr>
                      <w:rFonts w:eastAsia="仿宋"/>
                      <w:szCs w:val="21"/>
                    </w:rPr>
                  </w:pPr>
                  <w:r>
                    <w:rPr>
                      <w:rFonts w:eastAsia="仿宋"/>
                      <w:szCs w:val="21"/>
                    </w:rPr>
                    <w:t>0.0</w:t>
                  </w:r>
                  <w:r>
                    <w:rPr>
                      <w:rFonts w:hint="eastAsia" w:eastAsia="仿宋"/>
                      <w:szCs w:val="21"/>
                    </w:rPr>
                    <w:t>94</w:t>
                  </w:r>
                </w:p>
              </w:tc>
              <w:tc>
                <w:tcPr>
                  <w:tcW w:w="319" w:type="pct"/>
                  <w:vAlign w:val="center"/>
                </w:tcPr>
                <w:p w14:paraId="69B04271">
                  <w:pPr>
                    <w:autoSpaceDE w:val="0"/>
                    <w:autoSpaceDN w:val="0"/>
                    <w:adjustRightInd w:val="0"/>
                    <w:snapToGrid w:val="0"/>
                    <w:jc w:val="center"/>
                    <w:rPr>
                      <w:rFonts w:eastAsia="仿宋"/>
                      <w:szCs w:val="21"/>
                    </w:rPr>
                  </w:pPr>
                  <w:r>
                    <w:rPr>
                      <w:rFonts w:eastAsia="仿宋"/>
                      <w:szCs w:val="21"/>
                    </w:rPr>
                    <w:t>/</w:t>
                  </w:r>
                </w:p>
              </w:tc>
              <w:tc>
                <w:tcPr>
                  <w:tcW w:w="232" w:type="pct"/>
                  <w:vMerge w:val="continue"/>
                  <w:vAlign w:val="center"/>
                </w:tcPr>
                <w:p w14:paraId="6EB4D19A">
                  <w:pPr>
                    <w:autoSpaceDE w:val="0"/>
                    <w:autoSpaceDN w:val="0"/>
                    <w:adjustRightInd w:val="0"/>
                    <w:snapToGrid w:val="0"/>
                    <w:jc w:val="center"/>
                    <w:rPr>
                      <w:rFonts w:eastAsia="仿宋"/>
                      <w:szCs w:val="21"/>
                    </w:rPr>
                  </w:pPr>
                </w:p>
              </w:tc>
              <w:tc>
                <w:tcPr>
                  <w:tcW w:w="268" w:type="pct"/>
                  <w:vAlign w:val="center"/>
                </w:tcPr>
                <w:p w14:paraId="770816FD">
                  <w:pPr>
                    <w:autoSpaceDE w:val="0"/>
                    <w:autoSpaceDN w:val="0"/>
                    <w:adjustRightInd w:val="0"/>
                    <w:snapToGrid w:val="0"/>
                    <w:jc w:val="center"/>
                    <w:rPr>
                      <w:rFonts w:eastAsia="仿宋"/>
                      <w:szCs w:val="21"/>
                    </w:rPr>
                  </w:pPr>
                  <w:r>
                    <w:rPr>
                      <w:rFonts w:eastAsia="仿宋"/>
                      <w:szCs w:val="21"/>
                    </w:rPr>
                    <w:t>/</w:t>
                  </w:r>
                </w:p>
              </w:tc>
              <w:tc>
                <w:tcPr>
                  <w:tcW w:w="271" w:type="pct"/>
                  <w:vAlign w:val="center"/>
                </w:tcPr>
                <w:p w14:paraId="28EA6012">
                  <w:pPr>
                    <w:adjustRightInd w:val="0"/>
                    <w:snapToGrid w:val="0"/>
                    <w:jc w:val="center"/>
                    <w:rPr>
                      <w:rFonts w:eastAsia="仿宋"/>
                      <w:szCs w:val="21"/>
                    </w:rPr>
                  </w:pPr>
                  <w:r>
                    <w:rPr>
                      <w:rFonts w:hint="eastAsia" w:eastAsia="仿宋"/>
                      <w:szCs w:val="21"/>
                    </w:rPr>
                    <w:t>9.36</w:t>
                  </w:r>
                </w:p>
              </w:tc>
              <w:tc>
                <w:tcPr>
                  <w:tcW w:w="312" w:type="pct"/>
                  <w:vAlign w:val="center"/>
                </w:tcPr>
                <w:p w14:paraId="1D70344E">
                  <w:pPr>
                    <w:jc w:val="center"/>
                    <w:rPr>
                      <w:rFonts w:eastAsia="仿宋"/>
                      <w:szCs w:val="21"/>
                    </w:rPr>
                  </w:pPr>
                  <w:r>
                    <w:rPr>
                      <w:rFonts w:hint="eastAsia" w:eastAsia="仿宋"/>
                      <w:szCs w:val="21"/>
                    </w:rPr>
                    <w:t>7</w:t>
                  </w:r>
                  <w:r>
                    <w:rPr>
                      <w:rFonts w:eastAsia="仿宋"/>
                      <w:szCs w:val="21"/>
                    </w:rPr>
                    <w:t>.8</w:t>
                  </w:r>
                </w:p>
              </w:tc>
              <w:tc>
                <w:tcPr>
                  <w:tcW w:w="280" w:type="pct"/>
                  <w:vAlign w:val="center"/>
                </w:tcPr>
                <w:p w14:paraId="2BD5C2EA">
                  <w:pPr>
                    <w:jc w:val="center"/>
                    <w:rPr>
                      <w:rFonts w:eastAsia="仿宋"/>
                      <w:szCs w:val="21"/>
                    </w:rPr>
                  </w:pPr>
                  <w:r>
                    <w:rPr>
                      <w:rFonts w:hint="eastAsia" w:eastAsia="仿宋"/>
                      <w:szCs w:val="21"/>
                    </w:rPr>
                    <w:t>0.039</w:t>
                  </w:r>
                </w:p>
              </w:tc>
              <w:tc>
                <w:tcPr>
                  <w:tcW w:w="313" w:type="pct"/>
                  <w:vAlign w:val="center"/>
                </w:tcPr>
                <w:p w14:paraId="16CCE54A">
                  <w:pPr>
                    <w:jc w:val="center"/>
                    <w:rPr>
                      <w:rFonts w:eastAsia="仿宋"/>
                      <w:szCs w:val="21"/>
                    </w:rPr>
                  </w:pPr>
                  <w:r>
                    <w:rPr>
                      <w:rFonts w:eastAsia="仿宋"/>
                      <w:szCs w:val="21"/>
                    </w:rPr>
                    <w:t>0.0</w:t>
                  </w:r>
                  <w:r>
                    <w:rPr>
                      <w:rFonts w:hint="eastAsia" w:eastAsia="仿宋"/>
                      <w:szCs w:val="21"/>
                    </w:rPr>
                    <w:t>94</w:t>
                  </w:r>
                </w:p>
              </w:tc>
              <w:tc>
                <w:tcPr>
                  <w:tcW w:w="232" w:type="pct"/>
                  <w:vAlign w:val="center"/>
                </w:tcPr>
                <w:p w14:paraId="682C9D16">
                  <w:pPr>
                    <w:pStyle w:val="82"/>
                    <w:adjustRightInd w:val="0"/>
                    <w:snapToGrid w:val="0"/>
                    <w:spacing w:line="240" w:lineRule="auto"/>
                    <w:ind w:firstLine="0"/>
                    <w:jc w:val="center"/>
                    <w:rPr>
                      <w:rFonts w:eastAsia="仿宋"/>
                      <w:sz w:val="21"/>
                      <w:szCs w:val="21"/>
                    </w:rPr>
                  </w:pPr>
                  <w:r>
                    <w:rPr>
                      <w:rFonts w:eastAsia="仿宋"/>
                      <w:sz w:val="21"/>
                      <w:szCs w:val="21"/>
                    </w:rPr>
                    <w:t>90</w:t>
                  </w:r>
                </w:p>
              </w:tc>
              <w:tc>
                <w:tcPr>
                  <w:tcW w:w="218" w:type="pct"/>
                  <w:vAlign w:val="center"/>
                </w:tcPr>
                <w:p w14:paraId="30F831B0">
                  <w:pPr>
                    <w:adjustRightInd w:val="0"/>
                    <w:snapToGrid w:val="0"/>
                    <w:jc w:val="center"/>
                    <w:rPr>
                      <w:rFonts w:eastAsia="仿宋"/>
                      <w:szCs w:val="21"/>
                    </w:rPr>
                  </w:pPr>
                  <w:r>
                    <w:rPr>
                      <w:rFonts w:hint="eastAsia" w:eastAsia="仿宋"/>
                      <w:szCs w:val="21"/>
                    </w:rPr>
                    <w:t>/</w:t>
                  </w:r>
                </w:p>
              </w:tc>
              <w:tc>
                <w:tcPr>
                  <w:tcW w:w="210" w:type="pct"/>
                  <w:vMerge w:val="continue"/>
                  <w:vAlign w:val="center"/>
                </w:tcPr>
                <w:p w14:paraId="7B9FC1B5">
                  <w:pPr>
                    <w:autoSpaceDE w:val="0"/>
                    <w:autoSpaceDN w:val="0"/>
                    <w:adjustRightInd w:val="0"/>
                    <w:snapToGrid w:val="0"/>
                    <w:jc w:val="center"/>
                    <w:rPr>
                      <w:rFonts w:eastAsia="仿宋"/>
                      <w:szCs w:val="21"/>
                    </w:rPr>
                  </w:pPr>
                </w:p>
              </w:tc>
              <w:tc>
                <w:tcPr>
                  <w:tcW w:w="161" w:type="pct"/>
                  <w:vMerge w:val="continue"/>
                  <w:vAlign w:val="center"/>
                </w:tcPr>
                <w:p w14:paraId="5370437C">
                  <w:pPr>
                    <w:autoSpaceDE w:val="0"/>
                    <w:autoSpaceDN w:val="0"/>
                    <w:adjustRightInd w:val="0"/>
                    <w:snapToGrid w:val="0"/>
                    <w:jc w:val="center"/>
                    <w:rPr>
                      <w:rFonts w:eastAsia="仿宋"/>
                      <w:szCs w:val="21"/>
                    </w:rPr>
                  </w:pPr>
                </w:p>
              </w:tc>
              <w:tc>
                <w:tcPr>
                  <w:tcW w:w="184" w:type="pct"/>
                  <w:vMerge w:val="continue"/>
                  <w:vAlign w:val="center"/>
                </w:tcPr>
                <w:p w14:paraId="4E05E712">
                  <w:pPr>
                    <w:autoSpaceDE w:val="0"/>
                    <w:autoSpaceDN w:val="0"/>
                    <w:adjustRightInd w:val="0"/>
                    <w:snapToGrid w:val="0"/>
                    <w:jc w:val="center"/>
                    <w:rPr>
                      <w:rFonts w:eastAsia="仿宋"/>
                      <w:szCs w:val="21"/>
                    </w:rPr>
                  </w:pPr>
                </w:p>
              </w:tc>
              <w:tc>
                <w:tcPr>
                  <w:tcW w:w="133" w:type="pct"/>
                  <w:vMerge w:val="continue"/>
                  <w:vAlign w:val="center"/>
                </w:tcPr>
                <w:p w14:paraId="29BF51FE">
                  <w:pPr>
                    <w:autoSpaceDE w:val="0"/>
                    <w:autoSpaceDN w:val="0"/>
                    <w:adjustRightInd w:val="0"/>
                    <w:snapToGrid w:val="0"/>
                    <w:jc w:val="center"/>
                    <w:rPr>
                      <w:rFonts w:eastAsia="仿宋"/>
                      <w:szCs w:val="21"/>
                    </w:rPr>
                  </w:pPr>
                </w:p>
              </w:tc>
              <w:tc>
                <w:tcPr>
                  <w:tcW w:w="217" w:type="pct"/>
                  <w:vMerge w:val="continue"/>
                  <w:vAlign w:val="center"/>
                </w:tcPr>
                <w:p w14:paraId="4A2B5599">
                  <w:pPr>
                    <w:autoSpaceDE w:val="0"/>
                    <w:autoSpaceDN w:val="0"/>
                    <w:adjustRightInd w:val="0"/>
                    <w:snapToGrid w:val="0"/>
                    <w:jc w:val="center"/>
                    <w:rPr>
                      <w:rFonts w:eastAsia="仿宋"/>
                      <w:szCs w:val="21"/>
                    </w:rPr>
                  </w:pPr>
                </w:p>
              </w:tc>
            </w:tr>
            <w:tr w14:paraId="7382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7" w:hRule="exact"/>
                <w:jc w:val="center"/>
              </w:trPr>
              <w:tc>
                <w:tcPr>
                  <w:tcW w:w="254" w:type="pct"/>
                  <w:vAlign w:val="center"/>
                </w:tcPr>
                <w:p w14:paraId="7939E99A">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306" w:type="pct"/>
                  <w:vAlign w:val="center"/>
                </w:tcPr>
                <w:p w14:paraId="4E4A2002">
                  <w:pPr>
                    <w:widowControl/>
                    <w:adjustRightInd w:val="0"/>
                    <w:snapToGrid w:val="0"/>
                    <w:jc w:val="center"/>
                    <w:rPr>
                      <w:rFonts w:eastAsia="仿宋"/>
                      <w:kern w:val="0"/>
                      <w:szCs w:val="21"/>
                    </w:rPr>
                  </w:pPr>
                  <w:r>
                    <w:rPr>
                      <w:rFonts w:eastAsia="仿宋"/>
                      <w:kern w:val="0"/>
                      <w:szCs w:val="21"/>
                    </w:rPr>
                    <w:t>抛丸粉尘G5</w:t>
                  </w:r>
                </w:p>
              </w:tc>
              <w:tc>
                <w:tcPr>
                  <w:tcW w:w="323" w:type="pct"/>
                  <w:vAlign w:val="center"/>
                </w:tcPr>
                <w:p w14:paraId="2B40B565">
                  <w:pPr>
                    <w:widowControl/>
                    <w:adjustRightInd w:val="0"/>
                    <w:snapToGrid w:val="0"/>
                    <w:jc w:val="center"/>
                    <w:rPr>
                      <w:rFonts w:eastAsia="仿宋"/>
                      <w:kern w:val="0"/>
                      <w:szCs w:val="21"/>
                    </w:rPr>
                  </w:pPr>
                  <w:r>
                    <w:rPr>
                      <w:rFonts w:eastAsia="仿宋"/>
                      <w:kern w:val="0"/>
                      <w:szCs w:val="21"/>
                    </w:rPr>
                    <w:t>颗粒物</w:t>
                  </w:r>
                </w:p>
              </w:tc>
              <w:tc>
                <w:tcPr>
                  <w:tcW w:w="282" w:type="pct"/>
                  <w:shd w:val="clear" w:color="auto" w:fill="auto"/>
                  <w:vAlign w:val="center"/>
                </w:tcPr>
                <w:p w14:paraId="7CDCF453">
                  <w:pPr>
                    <w:jc w:val="center"/>
                    <w:rPr>
                      <w:rFonts w:eastAsia="仿宋"/>
                      <w:szCs w:val="21"/>
                    </w:rPr>
                  </w:pPr>
                  <w:r>
                    <w:rPr>
                      <w:rFonts w:eastAsia="仿宋"/>
                      <w:szCs w:val="21"/>
                    </w:rPr>
                    <w:t>40.47</w:t>
                  </w:r>
                </w:p>
              </w:tc>
              <w:tc>
                <w:tcPr>
                  <w:tcW w:w="254" w:type="pct"/>
                  <w:shd w:val="clear" w:color="auto" w:fill="auto"/>
                  <w:vAlign w:val="center"/>
                </w:tcPr>
                <w:p w14:paraId="543A59EE">
                  <w:pPr>
                    <w:jc w:val="center"/>
                    <w:rPr>
                      <w:rFonts w:eastAsia="仿宋"/>
                      <w:szCs w:val="21"/>
                    </w:rPr>
                  </w:pPr>
                  <w:r>
                    <w:rPr>
                      <w:rFonts w:hint="eastAsia" w:eastAsia="仿宋"/>
                      <w:szCs w:val="21"/>
                    </w:rPr>
                    <w:t>0.17</w:t>
                  </w:r>
                </w:p>
              </w:tc>
              <w:tc>
                <w:tcPr>
                  <w:tcW w:w="225" w:type="pct"/>
                  <w:shd w:val="clear" w:color="auto" w:fill="auto"/>
                  <w:vAlign w:val="center"/>
                </w:tcPr>
                <w:p w14:paraId="36C17A5E">
                  <w:pPr>
                    <w:jc w:val="center"/>
                    <w:rPr>
                      <w:rFonts w:eastAsia="仿宋"/>
                      <w:szCs w:val="21"/>
                    </w:rPr>
                  </w:pPr>
                  <w:r>
                    <w:rPr>
                      <w:rFonts w:hint="eastAsia" w:eastAsia="仿宋"/>
                      <w:szCs w:val="21"/>
                    </w:rPr>
                    <w:t>0.418</w:t>
                  </w:r>
                </w:p>
              </w:tc>
              <w:tc>
                <w:tcPr>
                  <w:tcW w:w="319" w:type="pct"/>
                  <w:vAlign w:val="center"/>
                </w:tcPr>
                <w:p w14:paraId="1044BD94">
                  <w:pPr>
                    <w:widowControl/>
                    <w:adjustRightInd w:val="0"/>
                    <w:snapToGrid w:val="0"/>
                    <w:jc w:val="center"/>
                    <w:rPr>
                      <w:rFonts w:eastAsia="仿宋"/>
                      <w:kern w:val="0"/>
                      <w:szCs w:val="21"/>
                    </w:rPr>
                  </w:pPr>
                  <w:r>
                    <w:rPr>
                      <w:rFonts w:eastAsia="仿宋"/>
                      <w:kern w:val="0"/>
                      <w:szCs w:val="21"/>
                    </w:rPr>
                    <w:t>2#滤筒除尘装置</w:t>
                  </w:r>
                </w:p>
              </w:tc>
              <w:tc>
                <w:tcPr>
                  <w:tcW w:w="232" w:type="pct"/>
                  <w:vAlign w:val="center"/>
                </w:tcPr>
                <w:p w14:paraId="03748176">
                  <w:pPr>
                    <w:widowControl/>
                    <w:adjustRightInd w:val="0"/>
                    <w:snapToGrid w:val="0"/>
                    <w:jc w:val="center"/>
                    <w:rPr>
                      <w:rFonts w:eastAsia="仿宋"/>
                      <w:kern w:val="0"/>
                      <w:szCs w:val="21"/>
                    </w:rPr>
                  </w:pPr>
                  <w:r>
                    <w:rPr>
                      <w:rFonts w:eastAsia="仿宋"/>
                      <w:kern w:val="0"/>
                      <w:szCs w:val="21"/>
                    </w:rPr>
                    <w:t>4200</w:t>
                  </w:r>
                </w:p>
              </w:tc>
              <w:tc>
                <w:tcPr>
                  <w:tcW w:w="268" w:type="pct"/>
                  <w:vAlign w:val="center"/>
                </w:tcPr>
                <w:p w14:paraId="2EA1B01C">
                  <w:pPr>
                    <w:autoSpaceDE w:val="0"/>
                    <w:autoSpaceDN w:val="0"/>
                    <w:adjustRightInd w:val="0"/>
                    <w:snapToGrid w:val="0"/>
                    <w:jc w:val="center"/>
                    <w:rPr>
                      <w:rFonts w:eastAsia="仿宋"/>
                      <w:szCs w:val="21"/>
                    </w:rPr>
                  </w:pPr>
                  <w:r>
                    <w:rPr>
                      <w:rFonts w:eastAsia="仿宋"/>
                      <w:szCs w:val="21"/>
                    </w:rPr>
                    <w:t>95</w:t>
                  </w:r>
                </w:p>
              </w:tc>
              <w:tc>
                <w:tcPr>
                  <w:tcW w:w="271" w:type="pct"/>
                  <w:vAlign w:val="center"/>
                </w:tcPr>
                <w:p w14:paraId="371B189C">
                  <w:pPr>
                    <w:adjustRightInd w:val="0"/>
                    <w:snapToGrid w:val="0"/>
                    <w:jc w:val="center"/>
                    <w:rPr>
                      <w:rFonts w:eastAsia="仿宋"/>
                      <w:szCs w:val="21"/>
                    </w:rPr>
                  </w:pPr>
                  <w:r>
                    <w:rPr>
                      <w:rFonts w:hint="eastAsia" w:eastAsia="仿宋"/>
                      <w:szCs w:val="21"/>
                    </w:rPr>
                    <w:t>/</w:t>
                  </w:r>
                </w:p>
              </w:tc>
              <w:tc>
                <w:tcPr>
                  <w:tcW w:w="312" w:type="pct"/>
                  <w:vAlign w:val="center"/>
                </w:tcPr>
                <w:p w14:paraId="15569BFD">
                  <w:pPr>
                    <w:adjustRightInd w:val="0"/>
                    <w:snapToGrid w:val="0"/>
                    <w:jc w:val="center"/>
                    <w:rPr>
                      <w:rFonts w:eastAsia="仿宋"/>
                      <w:szCs w:val="21"/>
                    </w:rPr>
                  </w:pPr>
                  <w:r>
                    <w:rPr>
                      <w:rFonts w:eastAsia="仿宋"/>
                      <w:szCs w:val="21"/>
                    </w:rPr>
                    <w:t>2.1</w:t>
                  </w:r>
                </w:p>
              </w:tc>
              <w:tc>
                <w:tcPr>
                  <w:tcW w:w="280" w:type="pct"/>
                  <w:vAlign w:val="center"/>
                </w:tcPr>
                <w:p w14:paraId="2A9E8186">
                  <w:pPr>
                    <w:adjustRightInd w:val="0"/>
                    <w:snapToGrid w:val="0"/>
                    <w:jc w:val="center"/>
                    <w:rPr>
                      <w:rFonts w:eastAsia="仿宋"/>
                      <w:szCs w:val="21"/>
                    </w:rPr>
                  </w:pPr>
                  <w:r>
                    <w:rPr>
                      <w:rFonts w:hint="eastAsia" w:eastAsia="仿宋"/>
                      <w:szCs w:val="21"/>
                    </w:rPr>
                    <w:t>0.0088</w:t>
                  </w:r>
                </w:p>
              </w:tc>
              <w:tc>
                <w:tcPr>
                  <w:tcW w:w="313" w:type="pct"/>
                  <w:vAlign w:val="center"/>
                </w:tcPr>
                <w:p w14:paraId="58EAA922">
                  <w:pPr>
                    <w:adjustRightInd w:val="0"/>
                    <w:snapToGrid w:val="0"/>
                    <w:jc w:val="center"/>
                    <w:rPr>
                      <w:rFonts w:eastAsia="仿宋"/>
                      <w:szCs w:val="21"/>
                    </w:rPr>
                  </w:pPr>
                  <w:r>
                    <w:rPr>
                      <w:rFonts w:hint="eastAsia" w:eastAsia="仿宋"/>
                      <w:szCs w:val="21"/>
                    </w:rPr>
                    <w:t>0.021</w:t>
                  </w:r>
                </w:p>
              </w:tc>
              <w:tc>
                <w:tcPr>
                  <w:tcW w:w="232" w:type="pct"/>
                  <w:vAlign w:val="center"/>
                </w:tcPr>
                <w:p w14:paraId="0F116F80">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218" w:type="pct"/>
                  <w:vAlign w:val="center"/>
                </w:tcPr>
                <w:p w14:paraId="205F099C">
                  <w:pPr>
                    <w:adjustRightInd w:val="0"/>
                    <w:snapToGrid w:val="0"/>
                    <w:jc w:val="center"/>
                    <w:rPr>
                      <w:rFonts w:eastAsia="仿宋"/>
                      <w:szCs w:val="21"/>
                    </w:rPr>
                  </w:pPr>
                  <w:r>
                    <w:rPr>
                      <w:rFonts w:eastAsia="仿宋"/>
                      <w:szCs w:val="21"/>
                    </w:rPr>
                    <w:t>1.0</w:t>
                  </w:r>
                </w:p>
              </w:tc>
              <w:tc>
                <w:tcPr>
                  <w:tcW w:w="210" w:type="pct"/>
                  <w:vAlign w:val="center"/>
                </w:tcPr>
                <w:p w14:paraId="68C4686D">
                  <w:pPr>
                    <w:autoSpaceDE w:val="0"/>
                    <w:autoSpaceDN w:val="0"/>
                    <w:adjustRightInd w:val="0"/>
                    <w:snapToGrid w:val="0"/>
                    <w:jc w:val="center"/>
                    <w:rPr>
                      <w:rFonts w:eastAsia="仿宋"/>
                      <w:szCs w:val="21"/>
                    </w:rPr>
                  </w:pPr>
                  <w:r>
                    <w:rPr>
                      <w:rFonts w:eastAsia="仿宋"/>
                      <w:szCs w:val="21"/>
                    </w:rPr>
                    <w:t>15</w:t>
                  </w:r>
                </w:p>
              </w:tc>
              <w:tc>
                <w:tcPr>
                  <w:tcW w:w="161" w:type="pct"/>
                  <w:vAlign w:val="center"/>
                </w:tcPr>
                <w:p w14:paraId="1A20E8B0">
                  <w:pPr>
                    <w:autoSpaceDE w:val="0"/>
                    <w:autoSpaceDN w:val="0"/>
                    <w:adjustRightInd w:val="0"/>
                    <w:snapToGrid w:val="0"/>
                    <w:jc w:val="center"/>
                    <w:rPr>
                      <w:rFonts w:eastAsia="仿宋"/>
                      <w:szCs w:val="21"/>
                    </w:rPr>
                  </w:pPr>
                  <w:r>
                    <w:rPr>
                      <w:rFonts w:eastAsia="仿宋"/>
                      <w:szCs w:val="21"/>
                    </w:rPr>
                    <w:t>0.5</w:t>
                  </w:r>
                </w:p>
              </w:tc>
              <w:tc>
                <w:tcPr>
                  <w:tcW w:w="184" w:type="pct"/>
                  <w:vAlign w:val="center"/>
                </w:tcPr>
                <w:p w14:paraId="0FA998CF">
                  <w:pPr>
                    <w:autoSpaceDE w:val="0"/>
                    <w:autoSpaceDN w:val="0"/>
                    <w:adjustRightInd w:val="0"/>
                    <w:snapToGrid w:val="0"/>
                    <w:jc w:val="center"/>
                    <w:rPr>
                      <w:rFonts w:eastAsia="仿宋"/>
                      <w:szCs w:val="21"/>
                    </w:rPr>
                  </w:pPr>
                  <w:r>
                    <w:rPr>
                      <w:rFonts w:eastAsia="仿宋"/>
                      <w:szCs w:val="21"/>
                    </w:rPr>
                    <w:t>25</w:t>
                  </w:r>
                </w:p>
              </w:tc>
              <w:tc>
                <w:tcPr>
                  <w:tcW w:w="133" w:type="pct"/>
                  <w:vAlign w:val="center"/>
                </w:tcPr>
                <w:p w14:paraId="300BDD9E">
                  <w:pPr>
                    <w:autoSpaceDE w:val="0"/>
                    <w:autoSpaceDN w:val="0"/>
                    <w:adjustRightInd w:val="0"/>
                    <w:snapToGrid w:val="0"/>
                    <w:jc w:val="center"/>
                    <w:rPr>
                      <w:rFonts w:eastAsia="仿宋"/>
                      <w:szCs w:val="21"/>
                    </w:rPr>
                  </w:pPr>
                  <w:r>
                    <w:rPr>
                      <w:rFonts w:eastAsia="仿宋"/>
                      <w:szCs w:val="21"/>
                    </w:rPr>
                    <w:t>连续</w:t>
                  </w:r>
                </w:p>
              </w:tc>
              <w:tc>
                <w:tcPr>
                  <w:tcW w:w="217" w:type="pct"/>
                  <w:vAlign w:val="center"/>
                </w:tcPr>
                <w:p w14:paraId="5BF00D2A">
                  <w:pPr>
                    <w:autoSpaceDE w:val="0"/>
                    <w:autoSpaceDN w:val="0"/>
                    <w:adjustRightInd w:val="0"/>
                    <w:snapToGrid w:val="0"/>
                    <w:jc w:val="center"/>
                    <w:rPr>
                      <w:rFonts w:eastAsia="仿宋"/>
                      <w:szCs w:val="21"/>
                    </w:rPr>
                  </w:pPr>
                  <w:r>
                    <w:rPr>
                      <w:rFonts w:eastAsia="仿宋"/>
                      <w:szCs w:val="21"/>
                    </w:rPr>
                    <w:t>2400h</w:t>
                  </w:r>
                </w:p>
              </w:tc>
            </w:tr>
            <w:tr w14:paraId="322B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4" w:hRule="exact"/>
                <w:jc w:val="center"/>
              </w:trPr>
              <w:tc>
                <w:tcPr>
                  <w:tcW w:w="254" w:type="pct"/>
                  <w:vMerge w:val="restart"/>
                  <w:vAlign w:val="center"/>
                </w:tcPr>
                <w:p w14:paraId="5CEF9EDF">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7</w:t>
                  </w:r>
                </w:p>
              </w:tc>
              <w:tc>
                <w:tcPr>
                  <w:tcW w:w="306" w:type="pct"/>
                  <w:vMerge w:val="restart"/>
                  <w:vAlign w:val="center"/>
                </w:tcPr>
                <w:p w14:paraId="3975649E">
                  <w:pPr>
                    <w:widowControl/>
                    <w:adjustRightInd w:val="0"/>
                    <w:snapToGrid w:val="0"/>
                    <w:jc w:val="center"/>
                    <w:rPr>
                      <w:rFonts w:eastAsia="仿宋"/>
                      <w:kern w:val="0"/>
                      <w:szCs w:val="21"/>
                    </w:rPr>
                  </w:pPr>
                  <w:r>
                    <w:rPr>
                      <w:rFonts w:hint="eastAsia" w:eastAsia="仿宋"/>
                      <w:kern w:val="0"/>
                      <w:szCs w:val="21"/>
                    </w:rPr>
                    <w:t>调漆废气G6、</w:t>
                  </w:r>
                  <w:r>
                    <w:rPr>
                      <w:rFonts w:eastAsia="仿宋"/>
                      <w:kern w:val="0"/>
                      <w:szCs w:val="21"/>
                    </w:rPr>
                    <w:t>喷漆废气G</w:t>
                  </w:r>
                  <w:r>
                    <w:rPr>
                      <w:rFonts w:hint="eastAsia" w:eastAsia="仿宋"/>
                      <w:kern w:val="0"/>
                      <w:szCs w:val="21"/>
                    </w:rPr>
                    <w:t>7</w:t>
                  </w:r>
                </w:p>
              </w:tc>
              <w:tc>
                <w:tcPr>
                  <w:tcW w:w="323" w:type="pct"/>
                  <w:vAlign w:val="center"/>
                </w:tcPr>
                <w:p w14:paraId="00CEA0CE">
                  <w:pPr>
                    <w:widowControl/>
                    <w:adjustRightInd w:val="0"/>
                    <w:snapToGrid w:val="0"/>
                    <w:jc w:val="center"/>
                    <w:rPr>
                      <w:rFonts w:eastAsia="仿宋"/>
                      <w:kern w:val="0"/>
                      <w:szCs w:val="21"/>
                    </w:rPr>
                  </w:pPr>
                  <w:r>
                    <w:rPr>
                      <w:rFonts w:eastAsia="仿宋"/>
                      <w:kern w:val="0"/>
                      <w:szCs w:val="21"/>
                    </w:rPr>
                    <w:t>非甲烷总烃</w:t>
                  </w:r>
                </w:p>
              </w:tc>
              <w:tc>
                <w:tcPr>
                  <w:tcW w:w="282" w:type="pct"/>
                  <w:vAlign w:val="center"/>
                </w:tcPr>
                <w:p w14:paraId="1CD744FD">
                  <w:pPr>
                    <w:jc w:val="center"/>
                    <w:rPr>
                      <w:rFonts w:eastAsia="仿宋"/>
                      <w:szCs w:val="21"/>
                    </w:rPr>
                  </w:pPr>
                  <w:r>
                    <w:rPr>
                      <w:rFonts w:hint="eastAsia" w:eastAsia="仿宋"/>
                      <w:szCs w:val="21"/>
                    </w:rPr>
                    <w:t>58.75</w:t>
                  </w:r>
                </w:p>
              </w:tc>
              <w:tc>
                <w:tcPr>
                  <w:tcW w:w="254" w:type="pct"/>
                  <w:vAlign w:val="center"/>
                </w:tcPr>
                <w:p w14:paraId="52B8B7B2">
                  <w:pPr>
                    <w:jc w:val="center"/>
                    <w:rPr>
                      <w:rFonts w:eastAsia="仿宋"/>
                      <w:szCs w:val="21"/>
                    </w:rPr>
                  </w:pPr>
                  <w:r>
                    <w:rPr>
                      <w:rFonts w:hint="eastAsia" w:eastAsia="仿宋"/>
                      <w:szCs w:val="21"/>
                    </w:rPr>
                    <w:t>0.47</w:t>
                  </w:r>
                </w:p>
              </w:tc>
              <w:tc>
                <w:tcPr>
                  <w:tcW w:w="225" w:type="pct"/>
                  <w:vAlign w:val="center"/>
                </w:tcPr>
                <w:p w14:paraId="0456DB3A">
                  <w:pPr>
                    <w:jc w:val="center"/>
                    <w:rPr>
                      <w:rFonts w:eastAsia="仿宋"/>
                      <w:szCs w:val="21"/>
                    </w:rPr>
                  </w:pPr>
                  <w:r>
                    <w:rPr>
                      <w:rFonts w:hint="eastAsia" w:eastAsia="仿宋"/>
                      <w:szCs w:val="21"/>
                    </w:rPr>
                    <w:t>1.126</w:t>
                  </w:r>
                </w:p>
              </w:tc>
              <w:tc>
                <w:tcPr>
                  <w:tcW w:w="319" w:type="pct"/>
                  <w:vMerge w:val="restart"/>
                  <w:vAlign w:val="center"/>
                </w:tcPr>
                <w:p w14:paraId="78C7A99F">
                  <w:pPr>
                    <w:autoSpaceDE w:val="0"/>
                    <w:autoSpaceDN w:val="0"/>
                    <w:adjustRightInd w:val="0"/>
                    <w:snapToGrid w:val="0"/>
                    <w:jc w:val="center"/>
                    <w:rPr>
                      <w:rFonts w:eastAsia="仿宋"/>
                      <w:szCs w:val="21"/>
                    </w:rPr>
                  </w:pPr>
                  <w:r>
                    <w:rPr>
                      <w:rFonts w:eastAsia="仿宋"/>
                      <w:kern w:val="0"/>
                      <w:szCs w:val="21"/>
                    </w:rPr>
                    <w:t>过滤棉+2#两级活性炭吸附装置</w:t>
                  </w:r>
                </w:p>
              </w:tc>
              <w:tc>
                <w:tcPr>
                  <w:tcW w:w="232" w:type="pct"/>
                  <w:vMerge w:val="restart"/>
                  <w:vAlign w:val="center"/>
                </w:tcPr>
                <w:p w14:paraId="0FFDB51A">
                  <w:pPr>
                    <w:widowControl/>
                    <w:adjustRightInd w:val="0"/>
                    <w:snapToGrid w:val="0"/>
                    <w:jc w:val="center"/>
                    <w:rPr>
                      <w:rFonts w:eastAsia="仿宋"/>
                      <w:kern w:val="0"/>
                      <w:szCs w:val="21"/>
                    </w:rPr>
                  </w:pPr>
                  <w:r>
                    <w:rPr>
                      <w:rFonts w:eastAsia="仿宋"/>
                      <w:kern w:val="0"/>
                      <w:szCs w:val="21"/>
                    </w:rPr>
                    <w:t>8000</w:t>
                  </w:r>
                </w:p>
              </w:tc>
              <w:tc>
                <w:tcPr>
                  <w:tcW w:w="268" w:type="pct"/>
                  <w:vAlign w:val="center"/>
                </w:tcPr>
                <w:p w14:paraId="6276E55E">
                  <w:pPr>
                    <w:autoSpaceDE w:val="0"/>
                    <w:autoSpaceDN w:val="0"/>
                    <w:adjustRightInd w:val="0"/>
                    <w:snapToGrid w:val="0"/>
                    <w:jc w:val="center"/>
                    <w:rPr>
                      <w:rFonts w:eastAsia="仿宋"/>
                      <w:szCs w:val="21"/>
                    </w:rPr>
                  </w:pPr>
                  <w:r>
                    <w:rPr>
                      <w:rFonts w:eastAsia="仿宋"/>
                      <w:szCs w:val="21"/>
                    </w:rPr>
                    <w:t>90</w:t>
                  </w:r>
                </w:p>
              </w:tc>
              <w:tc>
                <w:tcPr>
                  <w:tcW w:w="271" w:type="pct"/>
                  <w:vAlign w:val="center"/>
                </w:tcPr>
                <w:p w14:paraId="589329A5">
                  <w:pPr>
                    <w:adjustRightInd w:val="0"/>
                    <w:snapToGrid w:val="0"/>
                    <w:jc w:val="center"/>
                    <w:rPr>
                      <w:rFonts w:eastAsia="仿宋"/>
                      <w:szCs w:val="21"/>
                    </w:rPr>
                  </w:pPr>
                  <w:r>
                    <w:rPr>
                      <w:rFonts w:hint="eastAsia" w:eastAsia="仿宋"/>
                      <w:szCs w:val="21"/>
                    </w:rPr>
                    <w:t>/</w:t>
                  </w:r>
                </w:p>
              </w:tc>
              <w:tc>
                <w:tcPr>
                  <w:tcW w:w="312" w:type="pct"/>
                  <w:vAlign w:val="center"/>
                </w:tcPr>
                <w:p w14:paraId="0EEF10C0">
                  <w:pPr>
                    <w:adjustRightInd w:val="0"/>
                    <w:snapToGrid w:val="0"/>
                    <w:jc w:val="center"/>
                    <w:rPr>
                      <w:rFonts w:eastAsia="仿宋"/>
                      <w:szCs w:val="21"/>
                    </w:rPr>
                  </w:pPr>
                  <w:r>
                    <w:rPr>
                      <w:rFonts w:hint="eastAsia" w:eastAsia="仿宋"/>
                      <w:szCs w:val="21"/>
                    </w:rPr>
                    <w:t>5.75</w:t>
                  </w:r>
                </w:p>
              </w:tc>
              <w:tc>
                <w:tcPr>
                  <w:tcW w:w="280" w:type="pct"/>
                  <w:vAlign w:val="center"/>
                </w:tcPr>
                <w:p w14:paraId="1B826F73">
                  <w:pPr>
                    <w:adjustRightInd w:val="0"/>
                    <w:snapToGrid w:val="0"/>
                    <w:jc w:val="center"/>
                    <w:rPr>
                      <w:rFonts w:eastAsia="仿宋"/>
                      <w:szCs w:val="21"/>
                    </w:rPr>
                  </w:pPr>
                  <w:r>
                    <w:rPr>
                      <w:rFonts w:hint="eastAsia" w:eastAsia="仿宋"/>
                      <w:szCs w:val="21"/>
                    </w:rPr>
                    <w:t>0.046</w:t>
                  </w:r>
                </w:p>
              </w:tc>
              <w:tc>
                <w:tcPr>
                  <w:tcW w:w="313" w:type="pct"/>
                  <w:vAlign w:val="center"/>
                </w:tcPr>
                <w:p w14:paraId="61A00B79">
                  <w:pPr>
                    <w:adjustRightInd w:val="0"/>
                    <w:snapToGrid w:val="0"/>
                    <w:jc w:val="center"/>
                    <w:rPr>
                      <w:rFonts w:eastAsia="仿宋"/>
                      <w:szCs w:val="21"/>
                    </w:rPr>
                  </w:pPr>
                  <w:r>
                    <w:rPr>
                      <w:rFonts w:hint="eastAsia" w:eastAsia="仿宋"/>
                      <w:szCs w:val="21"/>
                    </w:rPr>
                    <w:t>0.11</w:t>
                  </w:r>
                </w:p>
              </w:tc>
              <w:tc>
                <w:tcPr>
                  <w:tcW w:w="232" w:type="pct"/>
                  <w:vAlign w:val="center"/>
                </w:tcPr>
                <w:p w14:paraId="37B08006">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218" w:type="pct"/>
                  <w:vAlign w:val="center"/>
                </w:tcPr>
                <w:p w14:paraId="7198959E">
                  <w:pPr>
                    <w:adjustRightInd w:val="0"/>
                    <w:snapToGrid w:val="0"/>
                    <w:jc w:val="center"/>
                    <w:rPr>
                      <w:rFonts w:eastAsia="仿宋"/>
                      <w:szCs w:val="21"/>
                    </w:rPr>
                  </w:pPr>
                  <w:r>
                    <w:rPr>
                      <w:rFonts w:hint="eastAsia" w:eastAsia="仿宋"/>
                      <w:szCs w:val="21"/>
                    </w:rPr>
                    <w:t>2.0</w:t>
                  </w:r>
                </w:p>
              </w:tc>
              <w:tc>
                <w:tcPr>
                  <w:tcW w:w="210" w:type="pct"/>
                  <w:vMerge w:val="restart"/>
                  <w:vAlign w:val="center"/>
                </w:tcPr>
                <w:p w14:paraId="47F2921C">
                  <w:pPr>
                    <w:autoSpaceDE w:val="0"/>
                    <w:autoSpaceDN w:val="0"/>
                    <w:adjustRightInd w:val="0"/>
                    <w:snapToGrid w:val="0"/>
                    <w:jc w:val="center"/>
                    <w:rPr>
                      <w:rFonts w:eastAsia="仿宋"/>
                      <w:szCs w:val="21"/>
                    </w:rPr>
                  </w:pPr>
                  <w:r>
                    <w:rPr>
                      <w:rFonts w:eastAsia="仿宋"/>
                      <w:szCs w:val="21"/>
                    </w:rPr>
                    <w:t>15</w:t>
                  </w:r>
                </w:p>
              </w:tc>
              <w:tc>
                <w:tcPr>
                  <w:tcW w:w="161" w:type="pct"/>
                  <w:vMerge w:val="restart"/>
                  <w:vAlign w:val="center"/>
                </w:tcPr>
                <w:p w14:paraId="054F44A2">
                  <w:pPr>
                    <w:autoSpaceDE w:val="0"/>
                    <w:autoSpaceDN w:val="0"/>
                    <w:adjustRightInd w:val="0"/>
                    <w:snapToGrid w:val="0"/>
                    <w:jc w:val="center"/>
                    <w:rPr>
                      <w:rFonts w:eastAsia="仿宋"/>
                      <w:szCs w:val="21"/>
                    </w:rPr>
                  </w:pPr>
                  <w:r>
                    <w:rPr>
                      <w:rFonts w:eastAsia="仿宋"/>
                      <w:szCs w:val="21"/>
                    </w:rPr>
                    <w:t>0.5</w:t>
                  </w:r>
                </w:p>
              </w:tc>
              <w:tc>
                <w:tcPr>
                  <w:tcW w:w="184" w:type="pct"/>
                  <w:vMerge w:val="restart"/>
                  <w:vAlign w:val="center"/>
                </w:tcPr>
                <w:p w14:paraId="0E4449A8">
                  <w:pPr>
                    <w:autoSpaceDE w:val="0"/>
                    <w:autoSpaceDN w:val="0"/>
                    <w:adjustRightInd w:val="0"/>
                    <w:snapToGrid w:val="0"/>
                    <w:jc w:val="center"/>
                    <w:rPr>
                      <w:rFonts w:eastAsia="仿宋"/>
                      <w:szCs w:val="21"/>
                    </w:rPr>
                  </w:pPr>
                  <w:r>
                    <w:rPr>
                      <w:rFonts w:eastAsia="仿宋"/>
                      <w:szCs w:val="21"/>
                    </w:rPr>
                    <w:t>25</w:t>
                  </w:r>
                </w:p>
              </w:tc>
              <w:tc>
                <w:tcPr>
                  <w:tcW w:w="133" w:type="pct"/>
                  <w:vMerge w:val="restart"/>
                  <w:vAlign w:val="center"/>
                </w:tcPr>
                <w:p w14:paraId="3EBB57DA">
                  <w:pPr>
                    <w:autoSpaceDE w:val="0"/>
                    <w:autoSpaceDN w:val="0"/>
                    <w:adjustRightInd w:val="0"/>
                    <w:snapToGrid w:val="0"/>
                    <w:jc w:val="center"/>
                    <w:rPr>
                      <w:rFonts w:eastAsia="仿宋"/>
                      <w:szCs w:val="21"/>
                    </w:rPr>
                  </w:pPr>
                  <w:r>
                    <w:rPr>
                      <w:rFonts w:eastAsia="仿宋"/>
                      <w:szCs w:val="21"/>
                    </w:rPr>
                    <w:t>连续</w:t>
                  </w:r>
                </w:p>
              </w:tc>
              <w:tc>
                <w:tcPr>
                  <w:tcW w:w="217" w:type="pct"/>
                  <w:vMerge w:val="restart"/>
                  <w:vAlign w:val="center"/>
                </w:tcPr>
                <w:p w14:paraId="6F749076">
                  <w:pPr>
                    <w:autoSpaceDE w:val="0"/>
                    <w:autoSpaceDN w:val="0"/>
                    <w:adjustRightInd w:val="0"/>
                    <w:snapToGrid w:val="0"/>
                    <w:jc w:val="center"/>
                    <w:rPr>
                      <w:rFonts w:eastAsia="仿宋"/>
                      <w:szCs w:val="21"/>
                    </w:rPr>
                  </w:pPr>
                  <w:r>
                    <w:rPr>
                      <w:rFonts w:eastAsia="仿宋"/>
                      <w:szCs w:val="21"/>
                    </w:rPr>
                    <w:t>2400h</w:t>
                  </w:r>
                </w:p>
              </w:tc>
            </w:tr>
            <w:tr w14:paraId="1BE1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exact"/>
                <w:jc w:val="center"/>
              </w:trPr>
              <w:tc>
                <w:tcPr>
                  <w:tcW w:w="254" w:type="pct"/>
                  <w:vMerge w:val="continue"/>
                  <w:vAlign w:val="center"/>
                </w:tcPr>
                <w:p w14:paraId="55738408">
                  <w:pPr>
                    <w:widowControl/>
                    <w:adjustRightInd w:val="0"/>
                    <w:snapToGrid w:val="0"/>
                    <w:jc w:val="center"/>
                    <w:rPr>
                      <w:rFonts w:eastAsia="仿宋"/>
                      <w:kern w:val="0"/>
                      <w:szCs w:val="21"/>
                    </w:rPr>
                  </w:pPr>
                </w:p>
              </w:tc>
              <w:tc>
                <w:tcPr>
                  <w:tcW w:w="306" w:type="pct"/>
                  <w:vMerge w:val="continue"/>
                  <w:vAlign w:val="center"/>
                </w:tcPr>
                <w:p w14:paraId="619296CB">
                  <w:pPr>
                    <w:widowControl/>
                    <w:adjustRightInd w:val="0"/>
                    <w:snapToGrid w:val="0"/>
                    <w:jc w:val="center"/>
                    <w:rPr>
                      <w:rFonts w:eastAsia="仿宋"/>
                      <w:kern w:val="0"/>
                      <w:szCs w:val="21"/>
                    </w:rPr>
                  </w:pPr>
                </w:p>
              </w:tc>
              <w:tc>
                <w:tcPr>
                  <w:tcW w:w="323" w:type="pct"/>
                  <w:vAlign w:val="center"/>
                </w:tcPr>
                <w:p w14:paraId="0EDA842B">
                  <w:pPr>
                    <w:widowControl/>
                    <w:adjustRightInd w:val="0"/>
                    <w:snapToGrid w:val="0"/>
                    <w:jc w:val="center"/>
                    <w:rPr>
                      <w:rFonts w:eastAsia="仿宋"/>
                      <w:kern w:val="0"/>
                      <w:szCs w:val="21"/>
                    </w:rPr>
                  </w:pPr>
                  <w:r>
                    <w:rPr>
                      <w:rFonts w:hint="eastAsia" w:eastAsia="仿宋"/>
                      <w:kern w:val="0"/>
                      <w:szCs w:val="21"/>
                    </w:rPr>
                    <w:t>TVOC</w:t>
                  </w:r>
                </w:p>
              </w:tc>
              <w:tc>
                <w:tcPr>
                  <w:tcW w:w="282" w:type="pct"/>
                  <w:shd w:val="clear" w:color="auto" w:fill="auto"/>
                  <w:vAlign w:val="center"/>
                </w:tcPr>
                <w:p w14:paraId="791F43D2">
                  <w:pPr>
                    <w:jc w:val="center"/>
                    <w:rPr>
                      <w:rFonts w:eastAsia="仿宋"/>
                      <w:szCs w:val="21"/>
                    </w:rPr>
                  </w:pPr>
                  <w:r>
                    <w:rPr>
                      <w:rFonts w:hint="eastAsia" w:eastAsia="仿宋"/>
                      <w:szCs w:val="21"/>
                    </w:rPr>
                    <w:t>58.75</w:t>
                  </w:r>
                </w:p>
              </w:tc>
              <w:tc>
                <w:tcPr>
                  <w:tcW w:w="254" w:type="pct"/>
                  <w:shd w:val="clear" w:color="auto" w:fill="auto"/>
                  <w:vAlign w:val="center"/>
                </w:tcPr>
                <w:p w14:paraId="4D0F98D1">
                  <w:pPr>
                    <w:jc w:val="center"/>
                    <w:rPr>
                      <w:rFonts w:eastAsia="仿宋"/>
                      <w:szCs w:val="21"/>
                    </w:rPr>
                  </w:pPr>
                  <w:r>
                    <w:rPr>
                      <w:rFonts w:hint="eastAsia" w:eastAsia="仿宋"/>
                      <w:szCs w:val="21"/>
                    </w:rPr>
                    <w:t>0.47</w:t>
                  </w:r>
                </w:p>
              </w:tc>
              <w:tc>
                <w:tcPr>
                  <w:tcW w:w="225" w:type="pct"/>
                  <w:shd w:val="clear" w:color="auto" w:fill="auto"/>
                  <w:vAlign w:val="center"/>
                </w:tcPr>
                <w:p w14:paraId="5252C8E8">
                  <w:pPr>
                    <w:jc w:val="center"/>
                    <w:rPr>
                      <w:rFonts w:eastAsia="仿宋"/>
                      <w:szCs w:val="21"/>
                    </w:rPr>
                  </w:pPr>
                  <w:r>
                    <w:rPr>
                      <w:rFonts w:hint="eastAsia" w:eastAsia="仿宋"/>
                      <w:szCs w:val="21"/>
                    </w:rPr>
                    <w:t>1.126</w:t>
                  </w:r>
                </w:p>
              </w:tc>
              <w:tc>
                <w:tcPr>
                  <w:tcW w:w="319" w:type="pct"/>
                  <w:vMerge w:val="continue"/>
                  <w:vAlign w:val="center"/>
                </w:tcPr>
                <w:p w14:paraId="33D45B36">
                  <w:pPr>
                    <w:autoSpaceDE w:val="0"/>
                    <w:autoSpaceDN w:val="0"/>
                    <w:adjustRightInd w:val="0"/>
                    <w:snapToGrid w:val="0"/>
                    <w:jc w:val="center"/>
                    <w:rPr>
                      <w:rFonts w:eastAsia="仿宋"/>
                      <w:kern w:val="0"/>
                      <w:szCs w:val="21"/>
                    </w:rPr>
                  </w:pPr>
                </w:p>
              </w:tc>
              <w:tc>
                <w:tcPr>
                  <w:tcW w:w="232" w:type="pct"/>
                  <w:vMerge w:val="continue"/>
                  <w:vAlign w:val="center"/>
                </w:tcPr>
                <w:p w14:paraId="77A75701">
                  <w:pPr>
                    <w:widowControl/>
                    <w:adjustRightInd w:val="0"/>
                    <w:snapToGrid w:val="0"/>
                    <w:jc w:val="center"/>
                    <w:rPr>
                      <w:rFonts w:eastAsia="仿宋"/>
                      <w:kern w:val="0"/>
                      <w:szCs w:val="21"/>
                    </w:rPr>
                  </w:pPr>
                </w:p>
              </w:tc>
              <w:tc>
                <w:tcPr>
                  <w:tcW w:w="268" w:type="pct"/>
                  <w:shd w:val="clear" w:color="auto" w:fill="auto"/>
                  <w:vAlign w:val="center"/>
                </w:tcPr>
                <w:p w14:paraId="084E3940">
                  <w:pPr>
                    <w:autoSpaceDE w:val="0"/>
                    <w:autoSpaceDN w:val="0"/>
                    <w:adjustRightInd w:val="0"/>
                    <w:snapToGrid w:val="0"/>
                    <w:jc w:val="center"/>
                    <w:rPr>
                      <w:rFonts w:eastAsia="仿宋"/>
                      <w:szCs w:val="21"/>
                    </w:rPr>
                  </w:pPr>
                  <w:r>
                    <w:rPr>
                      <w:rFonts w:eastAsia="仿宋"/>
                      <w:szCs w:val="21"/>
                    </w:rPr>
                    <w:t>90</w:t>
                  </w:r>
                </w:p>
              </w:tc>
              <w:tc>
                <w:tcPr>
                  <w:tcW w:w="271" w:type="pct"/>
                  <w:shd w:val="clear" w:color="auto" w:fill="auto"/>
                  <w:vAlign w:val="center"/>
                </w:tcPr>
                <w:p w14:paraId="1B7E036C">
                  <w:pPr>
                    <w:adjustRightInd w:val="0"/>
                    <w:snapToGrid w:val="0"/>
                    <w:jc w:val="center"/>
                    <w:rPr>
                      <w:rFonts w:eastAsia="仿宋"/>
                      <w:szCs w:val="21"/>
                    </w:rPr>
                  </w:pPr>
                  <w:r>
                    <w:rPr>
                      <w:rFonts w:hint="eastAsia" w:eastAsia="仿宋"/>
                      <w:szCs w:val="21"/>
                    </w:rPr>
                    <w:t>/</w:t>
                  </w:r>
                </w:p>
              </w:tc>
              <w:tc>
                <w:tcPr>
                  <w:tcW w:w="312" w:type="pct"/>
                  <w:shd w:val="clear" w:color="auto" w:fill="auto"/>
                  <w:vAlign w:val="center"/>
                </w:tcPr>
                <w:p w14:paraId="2D57D9D3">
                  <w:pPr>
                    <w:adjustRightInd w:val="0"/>
                    <w:snapToGrid w:val="0"/>
                    <w:jc w:val="center"/>
                    <w:rPr>
                      <w:rFonts w:eastAsia="仿宋"/>
                      <w:szCs w:val="21"/>
                    </w:rPr>
                  </w:pPr>
                  <w:r>
                    <w:rPr>
                      <w:rFonts w:hint="eastAsia" w:eastAsia="仿宋"/>
                      <w:szCs w:val="21"/>
                    </w:rPr>
                    <w:t>5.75</w:t>
                  </w:r>
                </w:p>
              </w:tc>
              <w:tc>
                <w:tcPr>
                  <w:tcW w:w="280" w:type="pct"/>
                  <w:shd w:val="clear" w:color="auto" w:fill="auto"/>
                  <w:vAlign w:val="center"/>
                </w:tcPr>
                <w:p w14:paraId="650FEA44">
                  <w:pPr>
                    <w:adjustRightInd w:val="0"/>
                    <w:snapToGrid w:val="0"/>
                    <w:jc w:val="center"/>
                    <w:rPr>
                      <w:rFonts w:eastAsia="仿宋"/>
                      <w:szCs w:val="21"/>
                    </w:rPr>
                  </w:pPr>
                  <w:r>
                    <w:rPr>
                      <w:rFonts w:hint="eastAsia" w:eastAsia="仿宋"/>
                      <w:szCs w:val="21"/>
                    </w:rPr>
                    <w:t>0.046</w:t>
                  </w:r>
                </w:p>
              </w:tc>
              <w:tc>
                <w:tcPr>
                  <w:tcW w:w="313" w:type="pct"/>
                  <w:shd w:val="clear" w:color="auto" w:fill="auto"/>
                  <w:vAlign w:val="center"/>
                </w:tcPr>
                <w:p w14:paraId="2EEC76B6">
                  <w:pPr>
                    <w:adjustRightInd w:val="0"/>
                    <w:snapToGrid w:val="0"/>
                    <w:jc w:val="center"/>
                    <w:rPr>
                      <w:rFonts w:eastAsia="仿宋"/>
                      <w:szCs w:val="21"/>
                    </w:rPr>
                  </w:pPr>
                  <w:r>
                    <w:rPr>
                      <w:rFonts w:hint="eastAsia" w:eastAsia="仿宋"/>
                      <w:szCs w:val="21"/>
                    </w:rPr>
                    <w:t>0.11</w:t>
                  </w:r>
                </w:p>
              </w:tc>
              <w:tc>
                <w:tcPr>
                  <w:tcW w:w="232" w:type="pct"/>
                  <w:shd w:val="clear" w:color="auto" w:fill="auto"/>
                  <w:vAlign w:val="center"/>
                </w:tcPr>
                <w:p w14:paraId="75AD3224">
                  <w:pPr>
                    <w:pStyle w:val="82"/>
                    <w:adjustRightInd w:val="0"/>
                    <w:snapToGrid w:val="0"/>
                    <w:spacing w:line="240" w:lineRule="auto"/>
                    <w:ind w:firstLine="0"/>
                    <w:jc w:val="center"/>
                    <w:rPr>
                      <w:rFonts w:eastAsia="仿宋"/>
                      <w:sz w:val="21"/>
                      <w:szCs w:val="21"/>
                    </w:rPr>
                  </w:pPr>
                  <w:r>
                    <w:rPr>
                      <w:rFonts w:hint="eastAsia" w:eastAsia="仿宋"/>
                      <w:sz w:val="21"/>
                      <w:szCs w:val="21"/>
                    </w:rPr>
                    <w:t>80</w:t>
                  </w:r>
                </w:p>
              </w:tc>
              <w:tc>
                <w:tcPr>
                  <w:tcW w:w="218" w:type="pct"/>
                  <w:shd w:val="clear" w:color="auto" w:fill="auto"/>
                  <w:vAlign w:val="center"/>
                </w:tcPr>
                <w:p w14:paraId="235DCE3F">
                  <w:pPr>
                    <w:adjustRightInd w:val="0"/>
                    <w:snapToGrid w:val="0"/>
                    <w:jc w:val="center"/>
                    <w:rPr>
                      <w:rFonts w:eastAsia="仿宋"/>
                      <w:szCs w:val="21"/>
                    </w:rPr>
                  </w:pPr>
                  <w:r>
                    <w:rPr>
                      <w:rFonts w:hint="eastAsia" w:eastAsia="仿宋"/>
                      <w:szCs w:val="21"/>
                    </w:rPr>
                    <w:t>3.2</w:t>
                  </w:r>
                </w:p>
              </w:tc>
              <w:tc>
                <w:tcPr>
                  <w:tcW w:w="210" w:type="pct"/>
                  <w:vMerge w:val="continue"/>
                  <w:vAlign w:val="center"/>
                </w:tcPr>
                <w:p w14:paraId="307F1BAF">
                  <w:pPr>
                    <w:autoSpaceDE w:val="0"/>
                    <w:autoSpaceDN w:val="0"/>
                    <w:adjustRightInd w:val="0"/>
                    <w:snapToGrid w:val="0"/>
                    <w:jc w:val="center"/>
                    <w:rPr>
                      <w:rFonts w:eastAsia="仿宋"/>
                      <w:szCs w:val="21"/>
                    </w:rPr>
                  </w:pPr>
                </w:p>
              </w:tc>
              <w:tc>
                <w:tcPr>
                  <w:tcW w:w="161" w:type="pct"/>
                  <w:vMerge w:val="continue"/>
                  <w:vAlign w:val="center"/>
                </w:tcPr>
                <w:p w14:paraId="0CCD90EA">
                  <w:pPr>
                    <w:autoSpaceDE w:val="0"/>
                    <w:autoSpaceDN w:val="0"/>
                    <w:adjustRightInd w:val="0"/>
                    <w:snapToGrid w:val="0"/>
                    <w:jc w:val="center"/>
                    <w:rPr>
                      <w:rFonts w:eastAsia="仿宋"/>
                      <w:szCs w:val="21"/>
                    </w:rPr>
                  </w:pPr>
                </w:p>
              </w:tc>
              <w:tc>
                <w:tcPr>
                  <w:tcW w:w="184" w:type="pct"/>
                  <w:vMerge w:val="continue"/>
                  <w:vAlign w:val="center"/>
                </w:tcPr>
                <w:p w14:paraId="3103237A">
                  <w:pPr>
                    <w:autoSpaceDE w:val="0"/>
                    <w:autoSpaceDN w:val="0"/>
                    <w:adjustRightInd w:val="0"/>
                    <w:snapToGrid w:val="0"/>
                    <w:jc w:val="center"/>
                    <w:rPr>
                      <w:rFonts w:eastAsia="仿宋"/>
                      <w:szCs w:val="21"/>
                    </w:rPr>
                  </w:pPr>
                </w:p>
              </w:tc>
              <w:tc>
                <w:tcPr>
                  <w:tcW w:w="133" w:type="pct"/>
                  <w:vMerge w:val="continue"/>
                  <w:vAlign w:val="center"/>
                </w:tcPr>
                <w:p w14:paraId="27D10A29">
                  <w:pPr>
                    <w:autoSpaceDE w:val="0"/>
                    <w:autoSpaceDN w:val="0"/>
                    <w:adjustRightInd w:val="0"/>
                    <w:snapToGrid w:val="0"/>
                    <w:jc w:val="center"/>
                    <w:rPr>
                      <w:rFonts w:eastAsia="仿宋"/>
                      <w:szCs w:val="21"/>
                    </w:rPr>
                  </w:pPr>
                </w:p>
              </w:tc>
              <w:tc>
                <w:tcPr>
                  <w:tcW w:w="217" w:type="pct"/>
                  <w:vMerge w:val="continue"/>
                  <w:vAlign w:val="center"/>
                </w:tcPr>
                <w:p w14:paraId="62810942">
                  <w:pPr>
                    <w:autoSpaceDE w:val="0"/>
                    <w:autoSpaceDN w:val="0"/>
                    <w:adjustRightInd w:val="0"/>
                    <w:snapToGrid w:val="0"/>
                    <w:jc w:val="center"/>
                    <w:rPr>
                      <w:rFonts w:eastAsia="仿宋"/>
                      <w:szCs w:val="21"/>
                    </w:rPr>
                  </w:pPr>
                </w:p>
              </w:tc>
            </w:tr>
            <w:tr w14:paraId="3F0F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254" w:type="pct"/>
                  <w:vMerge w:val="continue"/>
                  <w:vAlign w:val="center"/>
                </w:tcPr>
                <w:p w14:paraId="11750A35">
                  <w:pPr>
                    <w:autoSpaceDE w:val="0"/>
                    <w:autoSpaceDN w:val="0"/>
                    <w:adjustRightInd w:val="0"/>
                    <w:snapToGrid w:val="0"/>
                    <w:jc w:val="center"/>
                    <w:rPr>
                      <w:rFonts w:eastAsia="仿宋"/>
                      <w:szCs w:val="21"/>
                    </w:rPr>
                  </w:pPr>
                </w:p>
              </w:tc>
              <w:tc>
                <w:tcPr>
                  <w:tcW w:w="306" w:type="pct"/>
                  <w:vAlign w:val="center"/>
                </w:tcPr>
                <w:p w14:paraId="5410878A">
                  <w:pPr>
                    <w:autoSpaceDE w:val="0"/>
                    <w:autoSpaceDN w:val="0"/>
                    <w:adjustRightInd w:val="0"/>
                    <w:snapToGrid w:val="0"/>
                    <w:jc w:val="center"/>
                    <w:rPr>
                      <w:rFonts w:eastAsia="仿宋"/>
                      <w:szCs w:val="21"/>
                    </w:rPr>
                  </w:pPr>
                  <w:r>
                    <w:rPr>
                      <w:rFonts w:hint="eastAsia" w:eastAsia="仿宋"/>
                      <w:kern w:val="0"/>
                      <w:szCs w:val="21"/>
                    </w:rPr>
                    <w:t>漆雾G8</w:t>
                  </w:r>
                </w:p>
              </w:tc>
              <w:tc>
                <w:tcPr>
                  <w:tcW w:w="323" w:type="pct"/>
                  <w:vAlign w:val="center"/>
                </w:tcPr>
                <w:p w14:paraId="606F00D9">
                  <w:pPr>
                    <w:widowControl/>
                    <w:adjustRightInd w:val="0"/>
                    <w:snapToGrid w:val="0"/>
                    <w:jc w:val="center"/>
                    <w:rPr>
                      <w:rFonts w:eastAsia="仿宋"/>
                      <w:kern w:val="0"/>
                      <w:szCs w:val="21"/>
                    </w:rPr>
                  </w:pPr>
                  <w:r>
                    <w:rPr>
                      <w:rFonts w:eastAsia="仿宋"/>
                      <w:kern w:val="0"/>
                      <w:szCs w:val="21"/>
                    </w:rPr>
                    <w:t>颗粒物</w:t>
                  </w:r>
                </w:p>
              </w:tc>
              <w:tc>
                <w:tcPr>
                  <w:tcW w:w="282" w:type="pct"/>
                  <w:vAlign w:val="center"/>
                </w:tcPr>
                <w:p w14:paraId="20DEF434">
                  <w:pPr>
                    <w:jc w:val="center"/>
                    <w:rPr>
                      <w:rFonts w:eastAsia="仿宋"/>
                      <w:szCs w:val="21"/>
                    </w:rPr>
                  </w:pPr>
                  <w:r>
                    <w:rPr>
                      <w:rFonts w:hint="eastAsia" w:eastAsia="仿宋"/>
                      <w:szCs w:val="21"/>
                    </w:rPr>
                    <w:t>76.25</w:t>
                  </w:r>
                </w:p>
              </w:tc>
              <w:tc>
                <w:tcPr>
                  <w:tcW w:w="254" w:type="pct"/>
                  <w:vAlign w:val="center"/>
                </w:tcPr>
                <w:p w14:paraId="1CF71108">
                  <w:pPr>
                    <w:jc w:val="center"/>
                    <w:rPr>
                      <w:rFonts w:eastAsia="仿宋"/>
                      <w:szCs w:val="21"/>
                    </w:rPr>
                  </w:pPr>
                  <w:r>
                    <w:rPr>
                      <w:rFonts w:hint="eastAsia" w:eastAsia="仿宋"/>
                      <w:szCs w:val="21"/>
                    </w:rPr>
                    <w:t>0.61</w:t>
                  </w:r>
                </w:p>
              </w:tc>
              <w:tc>
                <w:tcPr>
                  <w:tcW w:w="225" w:type="pct"/>
                  <w:vAlign w:val="center"/>
                </w:tcPr>
                <w:p w14:paraId="600D2AE6">
                  <w:pPr>
                    <w:jc w:val="center"/>
                    <w:rPr>
                      <w:rFonts w:eastAsia="仿宋"/>
                      <w:szCs w:val="21"/>
                    </w:rPr>
                  </w:pPr>
                  <w:r>
                    <w:rPr>
                      <w:rFonts w:hint="eastAsia" w:eastAsia="仿宋"/>
                      <w:szCs w:val="21"/>
                    </w:rPr>
                    <w:t>1.484</w:t>
                  </w:r>
                </w:p>
              </w:tc>
              <w:tc>
                <w:tcPr>
                  <w:tcW w:w="319" w:type="pct"/>
                  <w:vMerge w:val="continue"/>
                  <w:vAlign w:val="center"/>
                </w:tcPr>
                <w:p w14:paraId="00C22908">
                  <w:pPr>
                    <w:autoSpaceDE w:val="0"/>
                    <w:autoSpaceDN w:val="0"/>
                    <w:adjustRightInd w:val="0"/>
                    <w:snapToGrid w:val="0"/>
                    <w:jc w:val="center"/>
                    <w:rPr>
                      <w:rFonts w:eastAsia="仿宋"/>
                      <w:szCs w:val="21"/>
                    </w:rPr>
                  </w:pPr>
                </w:p>
              </w:tc>
              <w:tc>
                <w:tcPr>
                  <w:tcW w:w="232" w:type="pct"/>
                  <w:vMerge w:val="continue"/>
                  <w:vAlign w:val="center"/>
                </w:tcPr>
                <w:p w14:paraId="5CD778A2">
                  <w:pPr>
                    <w:autoSpaceDE w:val="0"/>
                    <w:autoSpaceDN w:val="0"/>
                    <w:adjustRightInd w:val="0"/>
                    <w:snapToGrid w:val="0"/>
                    <w:jc w:val="center"/>
                    <w:rPr>
                      <w:rFonts w:eastAsia="仿宋"/>
                      <w:szCs w:val="21"/>
                    </w:rPr>
                  </w:pPr>
                </w:p>
              </w:tc>
              <w:tc>
                <w:tcPr>
                  <w:tcW w:w="268" w:type="pct"/>
                  <w:vAlign w:val="center"/>
                </w:tcPr>
                <w:p w14:paraId="3E6DF39F">
                  <w:pPr>
                    <w:autoSpaceDE w:val="0"/>
                    <w:autoSpaceDN w:val="0"/>
                    <w:adjustRightInd w:val="0"/>
                    <w:snapToGrid w:val="0"/>
                    <w:jc w:val="center"/>
                    <w:rPr>
                      <w:rFonts w:eastAsia="仿宋"/>
                      <w:szCs w:val="21"/>
                    </w:rPr>
                  </w:pPr>
                  <w:r>
                    <w:rPr>
                      <w:rFonts w:eastAsia="仿宋"/>
                      <w:szCs w:val="21"/>
                    </w:rPr>
                    <w:t>9</w:t>
                  </w:r>
                  <w:r>
                    <w:rPr>
                      <w:rFonts w:hint="eastAsia" w:eastAsia="仿宋"/>
                      <w:szCs w:val="21"/>
                    </w:rPr>
                    <w:t>0</w:t>
                  </w:r>
                </w:p>
              </w:tc>
              <w:tc>
                <w:tcPr>
                  <w:tcW w:w="271" w:type="pct"/>
                  <w:vAlign w:val="center"/>
                </w:tcPr>
                <w:p w14:paraId="7B0C6B0B">
                  <w:pPr>
                    <w:adjustRightInd w:val="0"/>
                    <w:snapToGrid w:val="0"/>
                    <w:jc w:val="center"/>
                    <w:rPr>
                      <w:rFonts w:eastAsia="仿宋"/>
                      <w:szCs w:val="21"/>
                    </w:rPr>
                  </w:pPr>
                  <w:r>
                    <w:rPr>
                      <w:rFonts w:hint="eastAsia" w:eastAsia="仿宋"/>
                      <w:szCs w:val="21"/>
                    </w:rPr>
                    <w:t>/</w:t>
                  </w:r>
                </w:p>
              </w:tc>
              <w:tc>
                <w:tcPr>
                  <w:tcW w:w="312" w:type="pct"/>
                  <w:vAlign w:val="center"/>
                </w:tcPr>
                <w:p w14:paraId="58CA489A">
                  <w:pPr>
                    <w:adjustRightInd w:val="0"/>
                    <w:snapToGrid w:val="0"/>
                    <w:jc w:val="center"/>
                    <w:rPr>
                      <w:rFonts w:eastAsia="仿宋"/>
                      <w:szCs w:val="21"/>
                    </w:rPr>
                  </w:pPr>
                  <w:r>
                    <w:rPr>
                      <w:rFonts w:hint="eastAsia" w:eastAsia="仿宋"/>
                      <w:szCs w:val="21"/>
                    </w:rPr>
                    <w:t>7.38</w:t>
                  </w:r>
                </w:p>
              </w:tc>
              <w:tc>
                <w:tcPr>
                  <w:tcW w:w="280" w:type="pct"/>
                  <w:vAlign w:val="center"/>
                </w:tcPr>
                <w:p w14:paraId="469A6EAD">
                  <w:pPr>
                    <w:adjustRightInd w:val="0"/>
                    <w:snapToGrid w:val="0"/>
                    <w:jc w:val="center"/>
                    <w:rPr>
                      <w:rFonts w:eastAsia="仿宋"/>
                      <w:szCs w:val="21"/>
                    </w:rPr>
                  </w:pPr>
                  <w:r>
                    <w:rPr>
                      <w:rFonts w:hint="eastAsia" w:eastAsia="仿宋"/>
                      <w:szCs w:val="21"/>
                    </w:rPr>
                    <w:t>0.059</w:t>
                  </w:r>
                </w:p>
              </w:tc>
              <w:tc>
                <w:tcPr>
                  <w:tcW w:w="313" w:type="pct"/>
                  <w:vAlign w:val="center"/>
                </w:tcPr>
                <w:p w14:paraId="10F0788C">
                  <w:pPr>
                    <w:adjustRightInd w:val="0"/>
                    <w:snapToGrid w:val="0"/>
                    <w:jc w:val="center"/>
                    <w:rPr>
                      <w:rFonts w:eastAsia="仿宋"/>
                      <w:szCs w:val="21"/>
                    </w:rPr>
                  </w:pPr>
                  <w:r>
                    <w:rPr>
                      <w:rFonts w:hint="eastAsia" w:eastAsia="仿宋"/>
                      <w:szCs w:val="21"/>
                    </w:rPr>
                    <w:t>0.14</w:t>
                  </w:r>
                </w:p>
              </w:tc>
              <w:tc>
                <w:tcPr>
                  <w:tcW w:w="232" w:type="pct"/>
                  <w:vAlign w:val="center"/>
                </w:tcPr>
                <w:p w14:paraId="5584DB8D">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218" w:type="pct"/>
                  <w:vAlign w:val="center"/>
                </w:tcPr>
                <w:p w14:paraId="2B1EBB98">
                  <w:pPr>
                    <w:adjustRightInd w:val="0"/>
                    <w:snapToGrid w:val="0"/>
                    <w:jc w:val="center"/>
                    <w:rPr>
                      <w:rFonts w:eastAsia="仿宋"/>
                      <w:szCs w:val="21"/>
                    </w:rPr>
                  </w:pPr>
                  <w:r>
                    <w:rPr>
                      <w:rFonts w:hint="eastAsia" w:eastAsia="仿宋"/>
                      <w:szCs w:val="21"/>
                    </w:rPr>
                    <w:t>0.4</w:t>
                  </w:r>
                </w:p>
              </w:tc>
              <w:tc>
                <w:tcPr>
                  <w:tcW w:w="210" w:type="pct"/>
                  <w:vMerge w:val="continue"/>
                  <w:vAlign w:val="center"/>
                </w:tcPr>
                <w:p w14:paraId="5C168F16">
                  <w:pPr>
                    <w:autoSpaceDE w:val="0"/>
                    <w:autoSpaceDN w:val="0"/>
                    <w:adjustRightInd w:val="0"/>
                    <w:snapToGrid w:val="0"/>
                    <w:jc w:val="center"/>
                    <w:rPr>
                      <w:rFonts w:eastAsia="仿宋"/>
                      <w:szCs w:val="21"/>
                    </w:rPr>
                  </w:pPr>
                </w:p>
              </w:tc>
              <w:tc>
                <w:tcPr>
                  <w:tcW w:w="161" w:type="pct"/>
                  <w:vMerge w:val="continue"/>
                  <w:vAlign w:val="center"/>
                </w:tcPr>
                <w:p w14:paraId="6ED8F290">
                  <w:pPr>
                    <w:autoSpaceDE w:val="0"/>
                    <w:autoSpaceDN w:val="0"/>
                    <w:adjustRightInd w:val="0"/>
                    <w:snapToGrid w:val="0"/>
                    <w:jc w:val="center"/>
                    <w:rPr>
                      <w:rFonts w:eastAsia="仿宋"/>
                      <w:szCs w:val="21"/>
                    </w:rPr>
                  </w:pPr>
                </w:p>
              </w:tc>
              <w:tc>
                <w:tcPr>
                  <w:tcW w:w="184" w:type="pct"/>
                  <w:vMerge w:val="continue"/>
                  <w:vAlign w:val="center"/>
                </w:tcPr>
                <w:p w14:paraId="2D12E90F">
                  <w:pPr>
                    <w:autoSpaceDE w:val="0"/>
                    <w:autoSpaceDN w:val="0"/>
                    <w:adjustRightInd w:val="0"/>
                    <w:snapToGrid w:val="0"/>
                    <w:jc w:val="center"/>
                    <w:rPr>
                      <w:rFonts w:eastAsia="仿宋"/>
                      <w:szCs w:val="21"/>
                    </w:rPr>
                  </w:pPr>
                </w:p>
              </w:tc>
              <w:tc>
                <w:tcPr>
                  <w:tcW w:w="133" w:type="pct"/>
                  <w:vMerge w:val="continue"/>
                  <w:vAlign w:val="center"/>
                </w:tcPr>
                <w:p w14:paraId="03E972D3">
                  <w:pPr>
                    <w:autoSpaceDE w:val="0"/>
                    <w:autoSpaceDN w:val="0"/>
                    <w:adjustRightInd w:val="0"/>
                    <w:snapToGrid w:val="0"/>
                    <w:jc w:val="center"/>
                    <w:rPr>
                      <w:rFonts w:eastAsia="仿宋"/>
                      <w:szCs w:val="21"/>
                    </w:rPr>
                  </w:pPr>
                </w:p>
              </w:tc>
              <w:tc>
                <w:tcPr>
                  <w:tcW w:w="217" w:type="pct"/>
                  <w:vMerge w:val="continue"/>
                  <w:vAlign w:val="center"/>
                </w:tcPr>
                <w:p w14:paraId="29BEBCC5">
                  <w:pPr>
                    <w:autoSpaceDE w:val="0"/>
                    <w:autoSpaceDN w:val="0"/>
                    <w:adjustRightInd w:val="0"/>
                    <w:snapToGrid w:val="0"/>
                    <w:jc w:val="center"/>
                    <w:rPr>
                      <w:rFonts w:eastAsia="仿宋"/>
                      <w:szCs w:val="21"/>
                    </w:rPr>
                  </w:pPr>
                </w:p>
              </w:tc>
            </w:tr>
          </w:tbl>
          <w:p w14:paraId="66B71DDB">
            <w:pPr>
              <w:pStyle w:val="13"/>
              <w:spacing w:line="500" w:lineRule="exact"/>
              <w:jc w:val="both"/>
              <w:rPr>
                <w:color w:val="auto"/>
              </w:rPr>
            </w:pPr>
            <w:r>
              <w:rPr>
                <w:rFonts w:hint="eastAsia"/>
                <w:color w:val="auto"/>
              </w:rPr>
              <w:t>*注：根据建设单位及废气装置设计单位提供资料，实测干烟气含氧量为10%。</w:t>
            </w:r>
          </w:p>
          <w:p w14:paraId="123A6646">
            <w:pPr>
              <w:pStyle w:val="13"/>
              <w:spacing w:line="500" w:lineRule="exact"/>
              <w:rPr>
                <w:color w:val="auto"/>
              </w:rPr>
            </w:pPr>
            <w:r>
              <w:rPr>
                <w:color w:val="auto"/>
              </w:rPr>
              <w:t>本项目建成后全厂大气污染物产、排情况表（有组织）</w:t>
            </w:r>
          </w:p>
          <w:tbl>
            <w:tblPr>
              <w:tblStyle w:val="43"/>
              <w:tblpPr w:leftFromText="180" w:rightFromText="180" w:vertAnchor="text" w:horzAnchor="page" w:tblpXSpec="center" w:tblpY="63"/>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3"/>
              <w:gridCol w:w="953"/>
              <w:gridCol w:w="979"/>
              <w:gridCol w:w="819"/>
              <w:gridCol w:w="819"/>
              <w:gridCol w:w="839"/>
              <w:gridCol w:w="1034"/>
              <w:gridCol w:w="679"/>
              <w:gridCol w:w="932"/>
              <w:gridCol w:w="828"/>
              <w:gridCol w:w="787"/>
              <w:gridCol w:w="693"/>
              <w:gridCol w:w="836"/>
              <w:gridCol w:w="670"/>
              <w:gridCol w:w="457"/>
              <w:gridCol w:w="469"/>
              <w:gridCol w:w="405"/>
              <w:gridCol w:w="577"/>
              <w:gridCol w:w="405"/>
              <w:gridCol w:w="633"/>
            </w:tblGrid>
            <w:tr w14:paraId="312C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restart"/>
                  <w:vAlign w:val="center"/>
                </w:tcPr>
                <w:p w14:paraId="09B341D0">
                  <w:pPr>
                    <w:autoSpaceDE w:val="0"/>
                    <w:autoSpaceDN w:val="0"/>
                    <w:snapToGrid w:val="0"/>
                    <w:jc w:val="center"/>
                    <w:rPr>
                      <w:rFonts w:eastAsia="仿宋"/>
                      <w:szCs w:val="21"/>
                    </w:rPr>
                  </w:pPr>
                  <w:r>
                    <w:rPr>
                      <w:rFonts w:eastAsia="仿宋"/>
                      <w:szCs w:val="21"/>
                    </w:rPr>
                    <w:t>排气筒编号</w:t>
                  </w:r>
                </w:p>
              </w:tc>
              <w:tc>
                <w:tcPr>
                  <w:tcW w:w="327" w:type="pct"/>
                  <w:vMerge w:val="restart"/>
                  <w:vAlign w:val="center"/>
                </w:tcPr>
                <w:p w14:paraId="225F1AB5">
                  <w:pPr>
                    <w:autoSpaceDE w:val="0"/>
                    <w:autoSpaceDN w:val="0"/>
                    <w:snapToGrid w:val="0"/>
                    <w:jc w:val="center"/>
                    <w:rPr>
                      <w:rFonts w:eastAsia="仿宋"/>
                      <w:szCs w:val="21"/>
                    </w:rPr>
                  </w:pPr>
                  <w:r>
                    <w:rPr>
                      <w:rFonts w:eastAsia="仿宋"/>
                      <w:szCs w:val="21"/>
                    </w:rPr>
                    <w:t>污染源</w:t>
                  </w:r>
                </w:p>
                <w:p w14:paraId="4E0CB699">
                  <w:pPr>
                    <w:autoSpaceDE w:val="0"/>
                    <w:autoSpaceDN w:val="0"/>
                    <w:snapToGrid w:val="0"/>
                    <w:jc w:val="center"/>
                    <w:rPr>
                      <w:rFonts w:eastAsia="仿宋"/>
                      <w:szCs w:val="21"/>
                    </w:rPr>
                  </w:pPr>
                  <w:r>
                    <w:rPr>
                      <w:rFonts w:eastAsia="仿宋"/>
                      <w:szCs w:val="21"/>
                    </w:rPr>
                    <w:t>及编号</w:t>
                  </w:r>
                </w:p>
              </w:tc>
              <w:tc>
                <w:tcPr>
                  <w:tcW w:w="336" w:type="pct"/>
                  <w:vMerge w:val="restart"/>
                  <w:vAlign w:val="center"/>
                </w:tcPr>
                <w:p w14:paraId="790F2362">
                  <w:pPr>
                    <w:autoSpaceDE w:val="0"/>
                    <w:autoSpaceDN w:val="0"/>
                    <w:snapToGrid w:val="0"/>
                    <w:jc w:val="center"/>
                    <w:rPr>
                      <w:rFonts w:eastAsia="仿宋"/>
                      <w:szCs w:val="21"/>
                    </w:rPr>
                  </w:pPr>
                  <w:r>
                    <w:rPr>
                      <w:rFonts w:eastAsia="仿宋"/>
                      <w:szCs w:val="21"/>
                    </w:rPr>
                    <w:t>污染物名称</w:t>
                  </w:r>
                </w:p>
              </w:tc>
              <w:tc>
                <w:tcPr>
                  <w:tcW w:w="850" w:type="pct"/>
                  <w:gridSpan w:val="3"/>
                  <w:vAlign w:val="center"/>
                </w:tcPr>
                <w:p w14:paraId="0D0BB870">
                  <w:pPr>
                    <w:autoSpaceDE w:val="0"/>
                    <w:autoSpaceDN w:val="0"/>
                    <w:snapToGrid w:val="0"/>
                    <w:jc w:val="center"/>
                    <w:rPr>
                      <w:rFonts w:eastAsia="仿宋"/>
                      <w:szCs w:val="21"/>
                    </w:rPr>
                  </w:pPr>
                  <w:r>
                    <w:rPr>
                      <w:rFonts w:eastAsia="仿宋"/>
                      <w:szCs w:val="21"/>
                    </w:rPr>
                    <w:t>产生状况</w:t>
                  </w:r>
                </w:p>
              </w:tc>
              <w:tc>
                <w:tcPr>
                  <w:tcW w:w="355" w:type="pct"/>
                  <w:vMerge w:val="restart"/>
                  <w:vAlign w:val="center"/>
                </w:tcPr>
                <w:p w14:paraId="71CE9B84">
                  <w:pPr>
                    <w:autoSpaceDE w:val="0"/>
                    <w:autoSpaceDN w:val="0"/>
                    <w:snapToGrid w:val="0"/>
                    <w:jc w:val="center"/>
                    <w:rPr>
                      <w:rFonts w:eastAsia="仿宋"/>
                      <w:szCs w:val="21"/>
                    </w:rPr>
                  </w:pPr>
                  <w:r>
                    <w:rPr>
                      <w:rFonts w:eastAsia="仿宋"/>
                      <w:szCs w:val="21"/>
                    </w:rPr>
                    <w:t>拟采取措施</w:t>
                  </w:r>
                </w:p>
              </w:tc>
              <w:tc>
                <w:tcPr>
                  <w:tcW w:w="233" w:type="pct"/>
                  <w:vMerge w:val="restart"/>
                  <w:vAlign w:val="center"/>
                </w:tcPr>
                <w:p w14:paraId="4544AED4">
                  <w:pPr>
                    <w:autoSpaceDE w:val="0"/>
                    <w:autoSpaceDN w:val="0"/>
                    <w:snapToGrid w:val="0"/>
                    <w:jc w:val="center"/>
                    <w:rPr>
                      <w:rFonts w:eastAsia="仿宋"/>
                      <w:szCs w:val="21"/>
                    </w:rPr>
                  </w:pPr>
                  <w:r>
                    <w:rPr>
                      <w:rFonts w:eastAsia="仿宋"/>
                      <w:szCs w:val="21"/>
                    </w:rPr>
                    <w:t>排气量</w:t>
                  </w:r>
                </w:p>
                <w:p w14:paraId="3BD1DBE3">
                  <w:pPr>
                    <w:autoSpaceDE w:val="0"/>
                    <w:autoSpaceDN w:val="0"/>
                    <w:snapToGrid w:val="0"/>
                    <w:jc w:val="center"/>
                    <w:rPr>
                      <w:rFonts w:eastAsia="仿宋"/>
                      <w:szCs w:val="21"/>
                    </w:rPr>
                  </w:pPr>
                  <w:r>
                    <w:rPr>
                      <w:rFonts w:eastAsia="仿宋"/>
                      <w:szCs w:val="21"/>
                    </w:rPr>
                    <w:t>m</w:t>
                  </w:r>
                  <w:r>
                    <w:rPr>
                      <w:rFonts w:eastAsia="仿宋"/>
                      <w:szCs w:val="21"/>
                      <w:vertAlign w:val="superscript"/>
                    </w:rPr>
                    <w:t>3</w:t>
                  </w:r>
                  <w:r>
                    <w:rPr>
                      <w:rFonts w:eastAsia="仿宋"/>
                      <w:szCs w:val="21"/>
                    </w:rPr>
                    <w:t>/h</w:t>
                  </w:r>
                </w:p>
              </w:tc>
              <w:tc>
                <w:tcPr>
                  <w:tcW w:w="320" w:type="pct"/>
                  <w:vMerge w:val="restart"/>
                  <w:vAlign w:val="center"/>
                </w:tcPr>
                <w:p w14:paraId="5B7D53CC">
                  <w:pPr>
                    <w:autoSpaceDE w:val="0"/>
                    <w:autoSpaceDN w:val="0"/>
                    <w:snapToGrid w:val="0"/>
                    <w:jc w:val="center"/>
                    <w:rPr>
                      <w:rFonts w:eastAsia="仿宋"/>
                      <w:szCs w:val="21"/>
                    </w:rPr>
                  </w:pPr>
                  <w:r>
                    <w:rPr>
                      <w:rFonts w:eastAsia="仿宋"/>
                      <w:szCs w:val="21"/>
                    </w:rPr>
                    <w:t>去除</w:t>
                  </w:r>
                </w:p>
                <w:p w14:paraId="602C5BE4">
                  <w:pPr>
                    <w:autoSpaceDE w:val="0"/>
                    <w:autoSpaceDN w:val="0"/>
                    <w:snapToGrid w:val="0"/>
                    <w:jc w:val="center"/>
                    <w:rPr>
                      <w:rFonts w:eastAsia="仿宋"/>
                      <w:szCs w:val="21"/>
                    </w:rPr>
                  </w:pPr>
                  <w:r>
                    <w:rPr>
                      <w:rFonts w:eastAsia="仿宋"/>
                      <w:szCs w:val="21"/>
                    </w:rPr>
                    <w:t>效率</w:t>
                  </w:r>
                </w:p>
                <w:p w14:paraId="79ADCE8E">
                  <w:pPr>
                    <w:autoSpaceDE w:val="0"/>
                    <w:autoSpaceDN w:val="0"/>
                    <w:snapToGrid w:val="0"/>
                    <w:jc w:val="center"/>
                    <w:rPr>
                      <w:rFonts w:eastAsia="仿宋"/>
                      <w:szCs w:val="21"/>
                    </w:rPr>
                  </w:pPr>
                  <w:r>
                    <w:rPr>
                      <w:rFonts w:eastAsia="仿宋"/>
                      <w:szCs w:val="21"/>
                    </w:rPr>
                    <w:t>%</w:t>
                  </w:r>
                </w:p>
              </w:tc>
              <w:tc>
                <w:tcPr>
                  <w:tcW w:w="284" w:type="pct"/>
                  <w:vMerge w:val="restart"/>
                  <w:vAlign w:val="center"/>
                </w:tcPr>
                <w:p w14:paraId="1E2C22F2">
                  <w:pPr>
                    <w:autoSpaceDE w:val="0"/>
                    <w:autoSpaceDN w:val="0"/>
                    <w:adjustRightInd w:val="0"/>
                    <w:snapToGrid w:val="0"/>
                    <w:jc w:val="center"/>
                    <w:rPr>
                      <w:rFonts w:eastAsia="仿宋"/>
                      <w:szCs w:val="21"/>
                    </w:rPr>
                  </w:pPr>
                  <w:r>
                    <w:rPr>
                      <w:rFonts w:hint="eastAsia" w:eastAsia="仿宋"/>
                      <w:szCs w:val="21"/>
                    </w:rPr>
                    <w:t>折算基准氧含量排放浓度*</w:t>
                  </w:r>
                </w:p>
                <w:p w14:paraId="49319064">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795" w:type="pct"/>
                  <w:gridSpan w:val="3"/>
                  <w:vAlign w:val="center"/>
                </w:tcPr>
                <w:p w14:paraId="237942BC">
                  <w:pPr>
                    <w:autoSpaceDE w:val="0"/>
                    <w:autoSpaceDN w:val="0"/>
                    <w:snapToGrid w:val="0"/>
                    <w:jc w:val="center"/>
                    <w:rPr>
                      <w:rFonts w:eastAsia="仿宋"/>
                      <w:szCs w:val="21"/>
                    </w:rPr>
                  </w:pPr>
                  <w:r>
                    <w:rPr>
                      <w:rFonts w:eastAsia="仿宋"/>
                      <w:szCs w:val="21"/>
                    </w:rPr>
                    <w:t>排放状况</w:t>
                  </w:r>
                </w:p>
              </w:tc>
              <w:tc>
                <w:tcPr>
                  <w:tcW w:w="387" w:type="pct"/>
                  <w:gridSpan w:val="2"/>
                  <w:vAlign w:val="center"/>
                </w:tcPr>
                <w:p w14:paraId="0A68F41F">
                  <w:pPr>
                    <w:autoSpaceDE w:val="0"/>
                    <w:autoSpaceDN w:val="0"/>
                    <w:snapToGrid w:val="0"/>
                    <w:jc w:val="center"/>
                    <w:rPr>
                      <w:rFonts w:eastAsia="仿宋"/>
                      <w:szCs w:val="21"/>
                    </w:rPr>
                  </w:pPr>
                  <w:r>
                    <w:rPr>
                      <w:rFonts w:eastAsia="仿宋"/>
                      <w:szCs w:val="21"/>
                    </w:rPr>
                    <w:t>执行标准</w:t>
                  </w:r>
                </w:p>
              </w:tc>
              <w:tc>
                <w:tcPr>
                  <w:tcW w:w="498" w:type="pct"/>
                  <w:gridSpan w:val="3"/>
                  <w:vAlign w:val="center"/>
                </w:tcPr>
                <w:p w14:paraId="73BBAAF2">
                  <w:pPr>
                    <w:autoSpaceDE w:val="0"/>
                    <w:autoSpaceDN w:val="0"/>
                    <w:snapToGrid w:val="0"/>
                    <w:jc w:val="center"/>
                    <w:rPr>
                      <w:rFonts w:eastAsia="仿宋"/>
                      <w:szCs w:val="21"/>
                    </w:rPr>
                  </w:pPr>
                  <w:r>
                    <w:rPr>
                      <w:rFonts w:eastAsia="仿宋"/>
                      <w:szCs w:val="21"/>
                    </w:rPr>
                    <w:t>排放源参数</w:t>
                  </w:r>
                </w:p>
              </w:tc>
              <w:tc>
                <w:tcPr>
                  <w:tcW w:w="139" w:type="pct"/>
                  <w:vMerge w:val="restart"/>
                  <w:vAlign w:val="center"/>
                </w:tcPr>
                <w:p w14:paraId="6AD36C85">
                  <w:pPr>
                    <w:autoSpaceDE w:val="0"/>
                    <w:autoSpaceDN w:val="0"/>
                    <w:snapToGrid w:val="0"/>
                    <w:jc w:val="center"/>
                    <w:rPr>
                      <w:rFonts w:eastAsia="仿宋"/>
                      <w:szCs w:val="21"/>
                    </w:rPr>
                  </w:pPr>
                  <w:r>
                    <w:rPr>
                      <w:rFonts w:eastAsia="仿宋"/>
                      <w:szCs w:val="21"/>
                    </w:rPr>
                    <w:t>排放</w:t>
                  </w:r>
                </w:p>
                <w:p w14:paraId="5A8C02C4">
                  <w:pPr>
                    <w:autoSpaceDE w:val="0"/>
                    <w:autoSpaceDN w:val="0"/>
                    <w:snapToGrid w:val="0"/>
                    <w:jc w:val="center"/>
                    <w:rPr>
                      <w:rFonts w:eastAsia="仿宋"/>
                      <w:szCs w:val="21"/>
                    </w:rPr>
                  </w:pPr>
                  <w:r>
                    <w:rPr>
                      <w:rFonts w:eastAsia="仿宋"/>
                      <w:szCs w:val="21"/>
                    </w:rPr>
                    <w:t>方式</w:t>
                  </w:r>
                </w:p>
              </w:tc>
              <w:tc>
                <w:tcPr>
                  <w:tcW w:w="217" w:type="pct"/>
                  <w:vMerge w:val="restart"/>
                  <w:vAlign w:val="center"/>
                </w:tcPr>
                <w:p w14:paraId="713A71DC">
                  <w:pPr>
                    <w:autoSpaceDE w:val="0"/>
                    <w:autoSpaceDN w:val="0"/>
                    <w:snapToGrid w:val="0"/>
                    <w:jc w:val="center"/>
                    <w:rPr>
                      <w:rFonts w:eastAsia="仿宋"/>
                      <w:szCs w:val="21"/>
                    </w:rPr>
                  </w:pPr>
                  <w:r>
                    <w:rPr>
                      <w:rFonts w:eastAsia="仿宋"/>
                      <w:szCs w:val="21"/>
                    </w:rPr>
                    <w:t>工作</w:t>
                  </w:r>
                </w:p>
                <w:p w14:paraId="52A9D2EF">
                  <w:pPr>
                    <w:autoSpaceDE w:val="0"/>
                    <w:autoSpaceDN w:val="0"/>
                    <w:snapToGrid w:val="0"/>
                    <w:jc w:val="center"/>
                    <w:rPr>
                      <w:rFonts w:eastAsia="仿宋"/>
                      <w:szCs w:val="21"/>
                    </w:rPr>
                  </w:pPr>
                  <w:r>
                    <w:rPr>
                      <w:rFonts w:eastAsia="仿宋"/>
                      <w:szCs w:val="21"/>
                    </w:rPr>
                    <w:t>时间</w:t>
                  </w:r>
                </w:p>
              </w:tc>
            </w:tr>
            <w:tr w14:paraId="49CE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6C7580F8">
                  <w:pPr>
                    <w:autoSpaceDE w:val="0"/>
                    <w:autoSpaceDN w:val="0"/>
                    <w:snapToGrid w:val="0"/>
                    <w:jc w:val="center"/>
                    <w:rPr>
                      <w:rFonts w:eastAsia="仿宋"/>
                      <w:szCs w:val="21"/>
                    </w:rPr>
                  </w:pPr>
                </w:p>
              </w:tc>
              <w:tc>
                <w:tcPr>
                  <w:tcW w:w="327" w:type="pct"/>
                  <w:vMerge w:val="continue"/>
                  <w:vAlign w:val="center"/>
                </w:tcPr>
                <w:p w14:paraId="1F3ACD36">
                  <w:pPr>
                    <w:autoSpaceDE w:val="0"/>
                    <w:autoSpaceDN w:val="0"/>
                    <w:snapToGrid w:val="0"/>
                    <w:jc w:val="center"/>
                    <w:rPr>
                      <w:rFonts w:eastAsia="仿宋"/>
                      <w:szCs w:val="21"/>
                    </w:rPr>
                  </w:pPr>
                </w:p>
              </w:tc>
              <w:tc>
                <w:tcPr>
                  <w:tcW w:w="336" w:type="pct"/>
                  <w:vMerge w:val="continue"/>
                  <w:vAlign w:val="center"/>
                </w:tcPr>
                <w:p w14:paraId="22FD2216">
                  <w:pPr>
                    <w:autoSpaceDE w:val="0"/>
                    <w:autoSpaceDN w:val="0"/>
                    <w:snapToGrid w:val="0"/>
                    <w:jc w:val="center"/>
                    <w:rPr>
                      <w:rFonts w:eastAsia="仿宋"/>
                      <w:szCs w:val="21"/>
                    </w:rPr>
                  </w:pPr>
                </w:p>
              </w:tc>
              <w:tc>
                <w:tcPr>
                  <w:tcW w:w="281" w:type="pct"/>
                  <w:vAlign w:val="center"/>
                </w:tcPr>
                <w:p w14:paraId="57225E62">
                  <w:pPr>
                    <w:autoSpaceDE w:val="0"/>
                    <w:autoSpaceDN w:val="0"/>
                    <w:snapToGrid w:val="0"/>
                    <w:jc w:val="center"/>
                    <w:rPr>
                      <w:rFonts w:eastAsia="仿宋"/>
                      <w:szCs w:val="21"/>
                    </w:rPr>
                  </w:pPr>
                  <w:r>
                    <w:rPr>
                      <w:rFonts w:eastAsia="仿宋"/>
                      <w:szCs w:val="21"/>
                    </w:rPr>
                    <w:t>最大浓度</w:t>
                  </w:r>
                </w:p>
                <w:p w14:paraId="7E6539BD">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281" w:type="pct"/>
                  <w:vAlign w:val="center"/>
                </w:tcPr>
                <w:p w14:paraId="1F9F56F6">
                  <w:pPr>
                    <w:autoSpaceDE w:val="0"/>
                    <w:autoSpaceDN w:val="0"/>
                    <w:snapToGrid w:val="0"/>
                    <w:jc w:val="center"/>
                    <w:rPr>
                      <w:rFonts w:eastAsia="仿宋"/>
                      <w:szCs w:val="21"/>
                    </w:rPr>
                  </w:pPr>
                  <w:r>
                    <w:rPr>
                      <w:rFonts w:eastAsia="仿宋"/>
                      <w:szCs w:val="21"/>
                    </w:rPr>
                    <w:t>最大速率</w:t>
                  </w:r>
                </w:p>
                <w:p w14:paraId="6791F40A">
                  <w:pPr>
                    <w:autoSpaceDE w:val="0"/>
                    <w:autoSpaceDN w:val="0"/>
                    <w:snapToGrid w:val="0"/>
                    <w:jc w:val="center"/>
                    <w:rPr>
                      <w:rFonts w:eastAsia="仿宋"/>
                      <w:szCs w:val="21"/>
                    </w:rPr>
                  </w:pPr>
                  <w:r>
                    <w:rPr>
                      <w:rFonts w:eastAsia="仿宋"/>
                      <w:szCs w:val="21"/>
                    </w:rPr>
                    <w:t>kg/h</w:t>
                  </w:r>
                </w:p>
              </w:tc>
              <w:tc>
                <w:tcPr>
                  <w:tcW w:w="288" w:type="pct"/>
                  <w:vAlign w:val="center"/>
                </w:tcPr>
                <w:p w14:paraId="0262898B">
                  <w:pPr>
                    <w:autoSpaceDE w:val="0"/>
                    <w:autoSpaceDN w:val="0"/>
                    <w:snapToGrid w:val="0"/>
                    <w:jc w:val="center"/>
                    <w:rPr>
                      <w:rFonts w:eastAsia="仿宋"/>
                      <w:szCs w:val="21"/>
                    </w:rPr>
                  </w:pPr>
                  <w:r>
                    <w:rPr>
                      <w:rFonts w:eastAsia="仿宋"/>
                      <w:szCs w:val="21"/>
                    </w:rPr>
                    <w:t>产生量</w:t>
                  </w:r>
                </w:p>
                <w:p w14:paraId="1C7A321E">
                  <w:pPr>
                    <w:autoSpaceDE w:val="0"/>
                    <w:autoSpaceDN w:val="0"/>
                    <w:snapToGrid w:val="0"/>
                    <w:jc w:val="center"/>
                    <w:rPr>
                      <w:rFonts w:eastAsia="仿宋"/>
                      <w:szCs w:val="21"/>
                    </w:rPr>
                  </w:pPr>
                  <w:r>
                    <w:rPr>
                      <w:rFonts w:eastAsia="仿宋"/>
                      <w:szCs w:val="21"/>
                    </w:rPr>
                    <w:t>t/a</w:t>
                  </w:r>
                </w:p>
              </w:tc>
              <w:tc>
                <w:tcPr>
                  <w:tcW w:w="355" w:type="pct"/>
                  <w:vMerge w:val="continue"/>
                  <w:vAlign w:val="center"/>
                </w:tcPr>
                <w:p w14:paraId="0B0B1B8E">
                  <w:pPr>
                    <w:autoSpaceDE w:val="0"/>
                    <w:autoSpaceDN w:val="0"/>
                    <w:snapToGrid w:val="0"/>
                    <w:jc w:val="center"/>
                    <w:rPr>
                      <w:rFonts w:eastAsia="仿宋"/>
                      <w:szCs w:val="21"/>
                    </w:rPr>
                  </w:pPr>
                </w:p>
              </w:tc>
              <w:tc>
                <w:tcPr>
                  <w:tcW w:w="233" w:type="pct"/>
                  <w:vMerge w:val="continue"/>
                  <w:vAlign w:val="center"/>
                </w:tcPr>
                <w:p w14:paraId="521A0DFD">
                  <w:pPr>
                    <w:autoSpaceDE w:val="0"/>
                    <w:autoSpaceDN w:val="0"/>
                    <w:snapToGrid w:val="0"/>
                    <w:jc w:val="center"/>
                    <w:rPr>
                      <w:rFonts w:eastAsia="仿宋"/>
                      <w:szCs w:val="21"/>
                    </w:rPr>
                  </w:pPr>
                </w:p>
              </w:tc>
              <w:tc>
                <w:tcPr>
                  <w:tcW w:w="320" w:type="pct"/>
                  <w:vMerge w:val="continue"/>
                  <w:vAlign w:val="center"/>
                </w:tcPr>
                <w:p w14:paraId="1CC9568A">
                  <w:pPr>
                    <w:autoSpaceDE w:val="0"/>
                    <w:autoSpaceDN w:val="0"/>
                    <w:snapToGrid w:val="0"/>
                    <w:jc w:val="center"/>
                    <w:rPr>
                      <w:rFonts w:eastAsia="仿宋"/>
                      <w:szCs w:val="21"/>
                    </w:rPr>
                  </w:pPr>
                </w:p>
              </w:tc>
              <w:tc>
                <w:tcPr>
                  <w:tcW w:w="284" w:type="pct"/>
                  <w:vMerge w:val="continue"/>
                  <w:vAlign w:val="center"/>
                </w:tcPr>
                <w:p w14:paraId="178BAD95">
                  <w:pPr>
                    <w:autoSpaceDE w:val="0"/>
                    <w:autoSpaceDN w:val="0"/>
                    <w:snapToGrid w:val="0"/>
                    <w:jc w:val="center"/>
                    <w:rPr>
                      <w:rFonts w:eastAsia="仿宋"/>
                      <w:szCs w:val="21"/>
                    </w:rPr>
                  </w:pPr>
                </w:p>
              </w:tc>
              <w:tc>
                <w:tcPr>
                  <w:tcW w:w="270" w:type="pct"/>
                  <w:vAlign w:val="center"/>
                </w:tcPr>
                <w:p w14:paraId="48B37643">
                  <w:pPr>
                    <w:autoSpaceDE w:val="0"/>
                    <w:autoSpaceDN w:val="0"/>
                    <w:snapToGrid w:val="0"/>
                    <w:jc w:val="center"/>
                    <w:rPr>
                      <w:rFonts w:eastAsia="仿宋"/>
                      <w:szCs w:val="21"/>
                    </w:rPr>
                  </w:pPr>
                  <w:r>
                    <w:rPr>
                      <w:rFonts w:eastAsia="仿宋"/>
                      <w:szCs w:val="21"/>
                    </w:rPr>
                    <w:t>最大浓度</w:t>
                  </w:r>
                </w:p>
                <w:p w14:paraId="6E2DF972">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238" w:type="pct"/>
                  <w:vAlign w:val="center"/>
                </w:tcPr>
                <w:p w14:paraId="589B6A17">
                  <w:pPr>
                    <w:autoSpaceDE w:val="0"/>
                    <w:autoSpaceDN w:val="0"/>
                    <w:snapToGrid w:val="0"/>
                    <w:jc w:val="center"/>
                    <w:rPr>
                      <w:rFonts w:eastAsia="仿宋"/>
                      <w:szCs w:val="21"/>
                    </w:rPr>
                  </w:pPr>
                  <w:r>
                    <w:rPr>
                      <w:rFonts w:eastAsia="仿宋"/>
                      <w:szCs w:val="21"/>
                    </w:rPr>
                    <w:t>最大速率</w:t>
                  </w:r>
                </w:p>
                <w:p w14:paraId="5D046E56">
                  <w:pPr>
                    <w:autoSpaceDE w:val="0"/>
                    <w:autoSpaceDN w:val="0"/>
                    <w:snapToGrid w:val="0"/>
                    <w:jc w:val="center"/>
                    <w:rPr>
                      <w:rFonts w:eastAsia="仿宋"/>
                      <w:szCs w:val="21"/>
                    </w:rPr>
                  </w:pPr>
                  <w:r>
                    <w:rPr>
                      <w:rFonts w:eastAsia="仿宋"/>
                      <w:szCs w:val="21"/>
                    </w:rPr>
                    <w:t>kg/h</w:t>
                  </w:r>
                </w:p>
              </w:tc>
              <w:tc>
                <w:tcPr>
                  <w:tcW w:w="287" w:type="pct"/>
                  <w:vAlign w:val="center"/>
                </w:tcPr>
                <w:p w14:paraId="1051333E">
                  <w:pPr>
                    <w:autoSpaceDE w:val="0"/>
                    <w:autoSpaceDN w:val="0"/>
                    <w:snapToGrid w:val="0"/>
                    <w:jc w:val="center"/>
                    <w:rPr>
                      <w:rFonts w:eastAsia="仿宋"/>
                      <w:szCs w:val="21"/>
                    </w:rPr>
                  </w:pPr>
                  <w:r>
                    <w:rPr>
                      <w:rFonts w:eastAsia="仿宋"/>
                      <w:szCs w:val="21"/>
                    </w:rPr>
                    <w:t>排放量</w:t>
                  </w:r>
                </w:p>
                <w:p w14:paraId="3B29139A">
                  <w:pPr>
                    <w:autoSpaceDE w:val="0"/>
                    <w:autoSpaceDN w:val="0"/>
                    <w:snapToGrid w:val="0"/>
                    <w:jc w:val="center"/>
                    <w:rPr>
                      <w:rFonts w:eastAsia="仿宋"/>
                      <w:szCs w:val="21"/>
                    </w:rPr>
                  </w:pPr>
                  <w:r>
                    <w:rPr>
                      <w:rFonts w:eastAsia="仿宋"/>
                      <w:szCs w:val="21"/>
                    </w:rPr>
                    <w:t>t/a</w:t>
                  </w:r>
                </w:p>
              </w:tc>
              <w:tc>
                <w:tcPr>
                  <w:tcW w:w="230" w:type="pct"/>
                  <w:vAlign w:val="center"/>
                </w:tcPr>
                <w:p w14:paraId="592DA078">
                  <w:pPr>
                    <w:autoSpaceDE w:val="0"/>
                    <w:autoSpaceDN w:val="0"/>
                    <w:snapToGrid w:val="0"/>
                    <w:jc w:val="center"/>
                    <w:rPr>
                      <w:rFonts w:eastAsia="仿宋"/>
                      <w:szCs w:val="21"/>
                    </w:rPr>
                  </w:pPr>
                  <w:r>
                    <w:rPr>
                      <w:rFonts w:eastAsia="仿宋"/>
                      <w:szCs w:val="21"/>
                    </w:rPr>
                    <w:t>浓度</w:t>
                  </w:r>
                </w:p>
                <w:p w14:paraId="731F65C5">
                  <w:pPr>
                    <w:autoSpaceDE w:val="0"/>
                    <w:autoSpaceDN w:val="0"/>
                    <w:snapToGrid w:val="0"/>
                    <w:jc w:val="center"/>
                    <w:rPr>
                      <w:rFonts w:eastAsia="仿宋"/>
                      <w:szCs w:val="21"/>
                    </w:rPr>
                  </w:pPr>
                  <w:r>
                    <w:rPr>
                      <w:rFonts w:eastAsia="仿宋"/>
                      <w:szCs w:val="21"/>
                    </w:rPr>
                    <w:t>mg/m</w:t>
                  </w:r>
                  <w:r>
                    <w:rPr>
                      <w:rFonts w:eastAsia="仿宋"/>
                      <w:szCs w:val="21"/>
                      <w:vertAlign w:val="superscript"/>
                    </w:rPr>
                    <w:t>3</w:t>
                  </w:r>
                </w:p>
              </w:tc>
              <w:tc>
                <w:tcPr>
                  <w:tcW w:w="156" w:type="pct"/>
                  <w:vAlign w:val="center"/>
                </w:tcPr>
                <w:p w14:paraId="73ACE638">
                  <w:pPr>
                    <w:autoSpaceDE w:val="0"/>
                    <w:autoSpaceDN w:val="0"/>
                    <w:snapToGrid w:val="0"/>
                    <w:jc w:val="center"/>
                    <w:rPr>
                      <w:rFonts w:eastAsia="仿宋"/>
                      <w:szCs w:val="21"/>
                    </w:rPr>
                  </w:pPr>
                  <w:r>
                    <w:rPr>
                      <w:rFonts w:eastAsia="仿宋"/>
                      <w:szCs w:val="21"/>
                    </w:rPr>
                    <w:t>速率</w:t>
                  </w:r>
                </w:p>
                <w:p w14:paraId="6934EB76">
                  <w:pPr>
                    <w:autoSpaceDE w:val="0"/>
                    <w:autoSpaceDN w:val="0"/>
                    <w:snapToGrid w:val="0"/>
                    <w:jc w:val="center"/>
                    <w:rPr>
                      <w:rFonts w:eastAsia="仿宋"/>
                      <w:szCs w:val="21"/>
                    </w:rPr>
                  </w:pPr>
                  <w:r>
                    <w:rPr>
                      <w:rFonts w:eastAsia="仿宋"/>
                      <w:szCs w:val="21"/>
                    </w:rPr>
                    <w:t>kg/h</w:t>
                  </w:r>
                </w:p>
              </w:tc>
              <w:tc>
                <w:tcPr>
                  <w:tcW w:w="161" w:type="pct"/>
                  <w:vAlign w:val="center"/>
                </w:tcPr>
                <w:p w14:paraId="48338C51">
                  <w:pPr>
                    <w:autoSpaceDE w:val="0"/>
                    <w:autoSpaceDN w:val="0"/>
                    <w:snapToGrid w:val="0"/>
                    <w:jc w:val="center"/>
                    <w:rPr>
                      <w:rFonts w:eastAsia="仿宋"/>
                      <w:szCs w:val="21"/>
                    </w:rPr>
                  </w:pPr>
                  <w:r>
                    <w:rPr>
                      <w:rFonts w:eastAsia="仿宋"/>
                      <w:szCs w:val="21"/>
                    </w:rPr>
                    <w:t>排放</w:t>
                  </w:r>
                </w:p>
                <w:p w14:paraId="219ABCBD">
                  <w:pPr>
                    <w:autoSpaceDE w:val="0"/>
                    <w:autoSpaceDN w:val="0"/>
                    <w:snapToGrid w:val="0"/>
                    <w:jc w:val="center"/>
                    <w:rPr>
                      <w:rFonts w:eastAsia="仿宋"/>
                      <w:szCs w:val="21"/>
                    </w:rPr>
                  </w:pPr>
                  <w:r>
                    <w:rPr>
                      <w:rFonts w:eastAsia="仿宋"/>
                      <w:szCs w:val="21"/>
                    </w:rPr>
                    <w:t>高度</w:t>
                  </w:r>
                </w:p>
                <w:p w14:paraId="5C4CC269">
                  <w:pPr>
                    <w:autoSpaceDE w:val="0"/>
                    <w:autoSpaceDN w:val="0"/>
                    <w:snapToGrid w:val="0"/>
                    <w:jc w:val="center"/>
                    <w:rPr>
                      <w:rFonts w:eastAsia="仿宋"/>
                      <w:szCs w:val="21"/>
                    </w:rPr>
                  </w:pPr>
                  <w:r>
                    <w:rPr>
                      <w:rFonts w:eastAsia="仿宋"/>
                      <w:szCs w:val="21"/>
                    </w:rPr>
                    <w:t>m</w:t>
                  </w:r>
                </w:p>
              </w:tc>
              <w:tc>
                <w:tcPr>
                  <w:tcW w:w="139" w:type="pct"/>
                  <w:vAlign w:val="center"/>
                </w:tcPr>
                <w:p w14:paraId="5D870659">
                  <w:pPr>
                    <w:autoSpaceDE w:val="0"/>
                    <w:autoSpaceDN w:val="0"/>
                    <w:snapToGrid w:val="0"/>
                    <w:jc w:val="center"/>
                    <w:rPr>
                      <w:rFonts w:eastAsia="仿宋"/>
                      <w:szCs w:val="21"/>
                    </w:rPr>
                  </w:pPr>
                  <w:r>
                    <w:rPr>
                      <w:rFonts w:eastAsia="仿宋"/>
                      <w:szCs w:val="21"/>
                    </w:rPr>
                    <w:t>直径</w:t>
                  </w:r>
                </w:p>
                <w:p w14:paraId="6B63F8AB">
                  <w:pPr>
                    <w:autoSpaceDE w:val="0"/>
                    <w:autoSpaceDN w:val="0"/>
                    <w:snapToGrid w:val="0"/>
                    <w:jc w:val="center"/>
                    <w:rPr>
                      <w:rFonts w:eastAsia="仿宋"/>
                      <w:szCs w:val="21"/>
                    </w:rPr>
                  </w:pPr>
                  <w:r>
                    <w:rPr>
                      <w:rFonts w:eastAsia="仿宋"/>
                      <w:szCs w:val="21"/>
                    </w:rPr>
                    <w:t>m</w:t>
                  </w:r>
                </w:p>
              </w:tc>
              <w:tc>
                <w:tcPr>
                  <w:tcW w:w="198" w:type="pct"/>
                  <w:vAlign w:val="center"/>
                </w:tcPr>
                <w:p w14:paraId="7FE70B4D">
                  <w:pPr>
                    <w:autoSpaceDE w:val="0"/>
                    <w:autoSpaceDN w:val="0"/>
                    <w:snapToGrid w:val="0"/>
                    <w:jc w:val="center"/>
                    <w:rPr>
                      <w:rFonts w:eastAsia="仿宋"/>
                      <w:szCs w:val="21"/>
                    </w:rPr>
                  </w:pPr>
                  <w:r>
                    <w:rPr>
                      <w:rFonts w:eastAsia="仿宋"/>
                      <w:szCs w:val="21"/>
                    </w:rPr>
                    <w:t>烟气出</w:t>
                  </w:r>
                </w:p>
                <w:p w14:paraId="679339E0">
                  <w:pPr>
                    <w:autoSpaceDE w:val="0"/>
                    <w:autoSpaceDN w:val="0"/>
                    <w:snapToGrid w:val="0"/>
                    <w:jc w:val="center"/>
                    <w:rPr>
                      <w:rFonts w:eastAsia="仿宋"/>
                      <w:szCs w:val="21"/>
                    </w:rPr>
                  </w:pPr>
                  <w:r>
                    <w:rPr>
                      <w:rFonts w:eastAsia="仿宋"/>
                      <w:szCs w:val="21"/>
                    </w:rPr>
                    <w:t>口温度</w:t>
                  </w:r>
                </w:p>
                <w:p w14:paraId="56D8ABB3">
                  <w:pPr>
                    <w:autoSpaceDE w:val="0"/>
                    <w:autoSpaceDN w:val="0"/>
                    <w:snapToGrid w:val="0"/>
                    <w:jc w:val="center"/>
                    <w:rPr>
                      <w:rFonts w:eastAsia="仿宋"/>
                      <w:szCs w:val="21"/>
                    </w:rPr>
                  </w:pPr>
                  <w:r>
                    <w:rPr>
                      <w:rFonts w:eastAsia="仿宋"/>
                      <w:szCs w:val="21"/>
                    </w:rPr>
                    <w:t>℃</w:t>
                  </w:r>
                </w:p>
              </w:tc>
              <w:tc>
                <w:tcPr>
                  <w:tcW w:w="139" w:type="pct"/>
                  <w:vMerge w:val="continue"/>
                  <w:vAlign w:val="center"/>
                </w:tcPr>
                <w:p w14:paraId="34E65327">
                  <w:pPr>
                    <w:autoSpaceDE w:val="0"/>
                    <w:autoSpaceDN w:val="0"/>
                    <w:snapToGrid w:val="0"/>
                    <w:jc w:val="center"/>
                    <w:rPr>
                      <w:rFonts w:eastAsia="仿宋"/>
                      <w:szCs w:val="21"/>
                    </w:rPr>
                  </w:pPr>
                </w:p>
              </w:tc>
              <w:tc>
                <w:tcPr>
                  <w:tcW w:w="217" w:type="pct"/>
                  <w:vMerge w:val="continue"/>
                  <w:vAlign w:val="center"/>
                </w:tcPr>
                <w:p w14:paraId="49BFDB5D">
                  <w:pPr>
                    <w:autoSpaceDE w:val="0"/>
                    <w:autoSpaceDN w:val="0"/>
                    <w:snapToGrid w:val="0"/>
                    <w:jc w:val="center"/>
                    <w:rPr>
                      <w:rFonts w:eastAsia="仿宋"/>
                      <w:szCs w:val="21"/>
                    </w:rPr>
                  </w:pPr>
                </w:p>
              </w:tc>
            </w:tr>
            <w:tr w14:paraId="46F0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shd w:val="clear" w:color="auto" w:fill="auto"/>
                  <w:vAlign w:val="center"/>
                </w:tcPr>
                <w:p w14:paraId="6B313097">
                  <w:pPr>
                    <w:widowControl/>
                    <w:adjustRightInd w:val="0"/>
                    <w:snapToGrid w:val="0"/>
                    <w:jc w:val="center"/>
                    <w:rPr>
                      <w:rFonts w:eastAsia="仿宋"/>
                      <w:kern w:val="0"/>
                      <w:szCs w:val="21"/>
                    </w:rPr>
                  </w:pPr>
                  <w:r>
                    <w:rPr>
                      <w:rFonts w:eastAsia="仿宋"/>
                      <w:kern w:val="0"/>
                      <w:szCs w:val="21"/>
                    </w:rPr>
                    <w:t>DA001</w:t>
                  </w:r>
                </w:p>
              </w:tc>
              <w:tc>
                <w:tcPr>
                  <w:tcW w:w="327" w:type="pct"/>
                  <w:shd w:val="clear" w:color="auto" w:fill="auto"/>
                  <w:vAlign w:val="center"/>
                </w:tcPr>
                <w:p w14:paraId="7F22453F">
                  <w:pPr>
                    <w:widowControl/>
                    <w:adjustRightInd w:val="0"/>
                    <w:snapToGrid w:val="0"/>
                    <w:jc w:val="center"/>
                    <w:rPr>
                      <w:rFonts w:eastAsia="仿宋"/>
                      <w:kern w:val="0"/>
                      <w:szCs w:val="21"/>
                    </w:rPr>
                  </w:pPr>
                  <w:r>
                    <w:rPr>
                      <w:rFonts w:hint="eastAsia" w:eastAsia="仿宋"/>
                      <w:kern w:val="0"/>
                      <w:szCs w:val="21"/>
                    </w:rPr>
                    <w:t>二期项目、本项目</w:t>
                  </w:r>
                  <w:r>
                    <w:rPr>
                      <w:rFonts w:eastAsia="仿宋"/>
                      <w:kern w:val="0"/>
                      <w:szCs w:val="21"/>
                    </w:rPr>
                    <w:t>喷砂粉尘G4</w:t>
                  </w:r>
                </w:p>
              </w:tc>
              <w:tc>
                <w:tcPr>
                  <w:tcW w:w="336" w:type="pct"/>
                  <w:shd w:val="clear" w:color="auto" w:fill="FFFFFF"/>
                  <w:vAlign w:val="center"/>
                </w:tcPr>
                <w:p w14:paraId="2056C7DF">
                  <w:pPr>
                    <w:widowControl/>
                    <w:adjustRightInd w:val="0"/>
                    <w:snapToGrid w:val="0"/>
                    <w:jc w:val="center"/>
                    <w:rPr>
                      <w:rFonts w:eastAsia="仿宋"/>
                      <w:kern w:val="0"/>
                      <w:szCs w:val="21"/>
                    </w:rPr>
                  </w:pPr>
                  <w:r>
                    <w:rPr>
                      <w:rFonts w:eastAsia="仿宋"/>
                      <w:kern w:val="0"/>
                      <w:szCs w:val="21"/>
                    </w:rPr>
                    <w:t>颗粒物</w:t>
                  </w:r>
                </w:p>
              </w:tc>
              <w:tc>
                <w:tcPr>
                  <w:tcW w:w="281" w:type="pct"/>
                  <w:shd w:val="clear" w:color="auto" w:fill="FFFFFF"/>
                  <w:vAlign w:val="center"/>
                </w:tcPr>
                <w:p w14:paraId="5634B635">
                  <w:pPr>
                    <w:jc w:val="center"/>
                    <w:rPr>
                      <w:rFonts w:eastAsia="仿宋"/>
                      <w:szCs w:val="21"/>
                    </w:rPr>
                  </w:pPr>
                  <w:r>
                    <w:rPr>
                      <w:rFonts w:eastAsia="仿宋"/>
                      <w:szCs w:val="21"/>
                    </w:rPr>
                    <w:t>32.5</w:t>
                  </w:r>
                </w:p>
              </w:tc>
              <w:tc>
                <w:tcPr>
                  <w:tcW w:w="281" w:type="pct"/>
                  <w:shd w:val="clear" w:color="auto" w:fill="FFFFFF"/>
                  <w:vAlign w:val="center"/>
                </w:tcPr>
                <w:p w14:paraId="06247389">
                  <w:pPr>
                    <w:jc w:val="center"/>
                    <w:rPr>
                      <w:rFonts w:eastAsia="仿宋"/>
                      <w:szCs w:val="21"/>
                    </w:rPr>
                  </w:pPr>
                  <w:r>
                    <w:rPr>
                      <w:rFonts w:hint="eastAsia" w:eastAsia="仿宋"/>
                      <w:szCs w:val="21"/>
                    </w:rPr>
                    <w:t>0.65</w:t>
                  </w:r>
                </w:p>
              </w:tc>
              <w:tc>
                <w:tcPr>
                  <w:tcW w:w="288" w:type="pct"/>
                  <w:shd w:val="clear" w:color="auto" w:fill="FFFFFF"/>
                  <w:vAlign w:val="center"/>
                </w:tcPr>
                <w:p w14:paraId="1DF79ABF">
                  <w:pPr>
                    <w:jc w:val="center"/>
                    <w:rPr>
                      <w:rFonts w:eastAsia="仿宋"/>
                      <w:szCs w:val="21"/>
                    </w:rPr>
                  </w:pPr>
                  <w:r>
                    <w:rPr>
                      <w:rFonts w:hint="eastAsia" w:eastAsia="仿宋"/>
                      <w:szCs w:val="21"/>
                    </w:rPr>
                    <w:t>1.55</w:t>
                  </w:r>
                </w:p>
              </w:tc>
              <w:tc>
                <w:tcPr>
                  <w:tcW w:w="355" w:type="pct"/>
                  <w:shd w:val="clear" w:color="auto" w:fill="FFFFFF"/>
                  <w:vAlign w:val="center"/>
                </w:tcPr>
                <w:p w14:paraId="4854C392">
                  <w:pPr>
                    <w:widowControl/>
                    <w:adjustRightInd w:val="0"/>
                    <w:snapToGrid w:val="0"/>
                    <w:jc w:val="center"/>
                    <w:rPr>
                      <w:rFonts w:eastAsia="仿宋"/>
                      <w:kern w:val="0"/>
                      <w:szCs w:val="21"/>
                    </w:rPr>
                  </w:pPr>
                  <w:r>
                    <w:rPr>
                      <w:rFonts w:eastAsia="仿宋"/>
                      <w:kern w:val="0"/>
                      <w:szCs w:val="21"/>
                    </w:rPr>
                    <w:t>1#滤筒除尘装置</w:t>
                  </w:r>
                </w:p>
              </w:tc>
              <w:tc>
                <w:tcPr>
                  <w:tcW w:w="233" w:type="pct"/>
                  <w:shd w:val="clear" w:color="auto" w:fill="auto"/>
                  <w:vAlign w:val="center"/>
                </w:tcPr>
                <w:p w14:paraId="52A84798">
                  <w:pPr>
                    <w:widowControl/>
                    <w:adjustRightInd w:val="0"/>
                    <w:snapToGrid w:val="0"/>
                    <w:jc w:val="center"/>
                    <w:rPr>
                      <w:rFonts w:eastAsia="仿宋"/>
                      <w:kern w:val="0"/>
                      <w:szCs w:val="21"/>
                    </w:rPr>
                  </w:pPr>
                  <w:r>
                    <w:rPr>
                      <w:rFonts w:eastAsia="仿宋"/>
                      <w:kern w:val="0"/>
                      <w:szCs w:val="21"/>
                    </w:rPr>
                    <w:t>20000</w:t>
                  </w:r>
                </w:p>
              </w:tc>
              <w:tc>
                <w:tcPr>
                  <w:tcW w:w="320" w:type="pct"/>
                  <w:shd w:val="clear" w:color="auto" w:fill="FFFFFF"/>
                  <w:vAlign w:val="center"/>
                </w:tcPr>
                <w:p w14:paraId="09AD64B3">
                  <w:pPr>
                    <w:autoSpaceDE w:val="0"/>
                    <w:autoSpaceDN w:val="0"/>
                    <w:snapToGrid w:val="0"/>
                    <w:jc w:val="center"/>
                    <w:rPr>
                      <w:rFonts w:eastAsia="仿宋"/>
                      <w:szCs w:val="21"/>
                    </w:rPr>
                  </w:pPr>
                  <w:r>
                    <w:rPr>
                      <w:rFonts w:eastAsia="仿宋"/>
                      <w:szCs w:val="21"/>
                    </w:rPr>
                    <w:t>95</w:t>
                  </w:r>
                </w:p>
              </w:tc>
              <w:tc>
                <w:tcPr>
                  <w:tcW w:w="284" w:type="pct"/>
                  <w:shd w:val="clear" w:color="auto" w:fill="FFFFFF"/>
                  <w:vAlign w:val="center"/>
                </w:tcPr>
                <w:p w14:paraId="720CD835">
                  <w:pPr>
                    <w:jc w:val="center"/>
                    <w:rPr>
                      <w:rFonts w:eastAsia="仿宋"/>
                      <w:szCs w:val="21"/>
                    </w:rPr>
                  </w:pPr>
                  <w:r>
                    <w:rPr>
                      <w:rFonts w:hint="eastAsia" w:eastAsia="仿宋"/>
                      <w:szCs w:val="21"/>
                    </w:rPr>
                    <w:t>/</w:t>
                  </w:r>
                </w:p>
              </w:tc>
              <w:tc>
                <w:tcPr>
                  <w:tcW w:w="270" w:type="pct"/>
                  <w:shd w:val="clear" w:color="auto" w:fill="FFFFFF"/>
                  <w:vAlign w:val="center"/>
                </w:tcPr>
                <w:p w14:paraId="760788B3">
                  <w:pPr>
                    <w:adjustRightInd w:val="0"/>
                    <w:snapToGrid w:val="0"/>
                    <w:jc w:val="center"/>
                    <w:rPr>
                      <w:rFonts w:eastAsia="仿宋"/>
                      <w:szCs w:val="21"/>
                    </w:rPr>
                  </w:pPr>
                  <w:r>
                    <w:rPr>
                      <w:rFonts w:eastAsia="仿宋"/>
                      <w:szCs w:val="21"/>
                    </w:rPr>
                    <w:t>1.65</w:t>
                  </w:r>
                </w:p>
              </w:tc>
              <w:tc>
                <w:tcPr>
                  <w:tcW w:w="238" w:type="pct"/>
                  <w:shd w:val="clear" w:color="auto" w:fill="FFFFFF"/>
                  <w:vAlign w:val="center"/>
                </w:tcPr>
                <w:p w14:paraId="74B395AC">
                  <w:pPr>
                    <w:adjustRightInd w:val="0"/>
                    <w:snapToGrid w:val="0"/>
                    <w:jc w:val="center"/>
                    <w:rPr>
                      <w:rFonts w:eastAsia="仿宋"/>
                      <w:szCs w:val="21"/>
                    </w:rPr>
                  </w:pPr>
                  <w:r>
                    <w:rPr>
                      <w:rFonts w:hint="eastAsia" w:eastAsia="仿宋"/>
                      <w:szCs w:val="21"/>
                    </w:rPr>
                    <w:t>0.033</w:t>
                  </w:r>
                </w:p>
              </w:tc>
              <w:tc>
                <w:tcPr>
                  <w:tcW w:w="287" w:type="pct"/>
                  <w:shd w:val="clear" w:color="auto" w:fill="FFFFFF"/>
                  <w:vAlign w:val="center"/>
                </w:tcPr>
                <w:p w14:paraId="0FB41C00">
                  <w:pPr>
                    <w:adjustRightInd w:val="0"/>
                    <w:snapToGrid w:val="0"/>
                    <w:jc w:val="center"/>
                    <w:rPr>
                      <w:rFonts w:eastAsia="仿宋"/>
                      <w:szCs w:val="21"/>
                    </w:rPr>
                  </w:pPr>
                  <w:r>
                    <w:rPr>
                      <w:rFonts w:hint="eastAsia" w:eastAsia="仿宋"/>
                      <w:szCs w:val="21"/>
                    </w:rPr>
                    <w:t>0.078</w:t>
                  </w:r>
                </w:p>
              </w:tc>
              <w:tc>
                <w:tcPr>
                  <w:tcW w:w="230" w:type="pct"/>
                  <w:shd w:val="clear" w:color="auto" w:fill="FFFFFF"/>
                  <w:vAlign w:val="center"/>
                </w:tcPr>
                <w:p w14:paraId="72806405">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156" w:type="pct"/>
                  <w:shd w:val="clear" w:color="auto" w:fill="FFFFFF"/>
                  <w:vAlign w:val="center"/>
                </w:tcPr>
                <w:p w14:paraId="0EDF1699">
                  <w:pPr>
                    <w:adjustRightInd w:val="0"/>
                    <w:snapToGrid w:val="0"/>
                    <w:jc w:val="center"/>
                    <w:rPr>
                      <w:rFonts w:eastAsia="仿宋"/>
                      <w:szCs w:val="21"/>
                    </w:rPr>
                  </w:pPr>
                  <w:r>
                    <w:rPr>
                      <w:rFonts w:eastAsia="仿宋"/>
                      <w:szCs w:val="21"/>
                    </w:rPr>
                    <w:t>1.0</w:t>
                  </w:r>
                </w:p>
              </w:tc>
              <w:tc>
                <w:tcPr>
                  <w:tcW w:w="161" w:type="pct"/>
                  <w:vAlign w:val="center"/>
                </w:tcPr>
                <w:p w14:paraId="2D8F238C">
                  <w:pPr>
                    <w:autoSpaceDE w:val="0"/>
                    <w:autoSpaceDN w:val="0"/>
                    <w:snapToGrid w:val="0"/>
                    <w:jc w:val="center"/>
                    <w:rPr>
                      <w:rFonts w:eastAsia="仿宋"/>
                      <w:szCs w:val="21"/>
                    </w:rPr>
                  </w:pPr>
                  <w:r>
                    <w:rPr>
                      <w:rFonts w:eastAsia="仿宋"/>
                      <w:szCs w:val="21"/>
                    </w:rPr>
                    <w:t>15</w:t>
                  </w:r>
                </w:p>
              </w:tc>
              <w:tc>
                <w:tcPr>
                  <w:tcW w:w="139" w:type="pct"/>
                  <w:vAlign w:val="center"/>
                </w:tcPr>
                <w:p w14:paraId="09225251">
                  <w:pPr>
                    <w:autoSpaceDE w:val="0"/>
                    <w:autoSpaceDN w:val="0"/>
                    <w:snapToGrid w:val="0"/>
                    <w:jc w:val="center"/>
                    <w:rPr>
                      <w:rFonts w:eastAsia="仿宋"/>
                      <w:szCs w:val="21"/>
                    </w:rPr>
                  </w:pPr>
                  <w:r>
                    <w:rPr>
                      <w:rFonts w:eastAsia="仿宋"/>
                      <w:szCs w:val="21"/>
                    </w:rPr>
                    <w:t>0.5</w:t>
                  </w:r>
                </w:p>
              </w:tc>
              <w:tc>
                <w:tcPr>
                  <w:tcW w:w="198" w:type="pct"/>
                  <w:vAlign w:val="center"/>
                </w:tcPr>
                <w:p w14:paraId="67691379">
                  <w:pPr>
                    <w:autoSpaceDE w:val="0"/>
                    <w:autoSpaceDN w:val="0"/>
                    <w:snapToGrid w:val="0"/>
                    <w:jc w:val="center"/>
                    <w:rPr>
                      <w:rFonts w:eastAsia="仿宋"/>
                      <w:szCs w:val="21"/>
                    </w:rPr>
                  </w:pPr>
                  <w:r>
                    <w:rPr>
                      <w:rFonts w:eastAsia="仿宋"/>
                      <w:szCs w:val="21"/>
                    </w:rPr>
                    <w:t>25</w:t>
                  </w:r>
                </w:p>
              </w:tc>
              <w:tc>
                <w:tcPr>
                  <w:tcW w:w="139" w:type="pct"/>
                  <w:vAlign w:val="center"/>
                </w:tcPr>
                <w:p w14:paraId="685FFA51">
                  <w:pPr>
                    <w:autoSpaceDE w:val="0"/>
                    <w:autoSpaceDN w:val="0"/>
                    <w:snapToGrid w:val="0"/>
                    <w:jc w:val="center"/>
                    <w:rPr>
                      <w:rFonts w:eastAsia="仿宋"/>
                      <w:szCs w:val="21"/>
                    </w:rPr>
                  </w:pPr>
                  <w:r>
                    <w:rPr>
                      <w:rFonts w:eastAsia="仿宋"/>
                      <w:szCs w:val="21"/>
                    </w:rPr>
                    <w:t>连续</w:t>
                  </w:r>
                </w:p>
              </w:tc>
              <w:tc>
                <w:tcPr>
                  <w:tcW w:w="217" w:type="pct"/>
                  <w:vAlign w:val="center"/>
                </w:tcPr>
                <w:p w14:paraId="1EB73B4E">
                  <w:pPr>
                    <w:autoSpaceDE w:val="0"/>
                    <w:autoSpaceDN w:val="0"/>
                    <w:snapToGrid w:val="0"/>
                    <w:jc w:val="center"/>
                    <w:rPr>
                      <w:rFonts w:eastAsia="仿宋"/>
                      <w:szCs w:val="21"/>
                    </w:rPr>
                  </w:pPr>
                  <w:r>
                    <w:rPr>
                      <w:rFonts w:eastAsia="仿宋"/>
                      <w:szCs w:val="21"/>
                    </w:rPr>
                    <w:t>2400h</w:t>
                  </w:r>
                </w:p>
              </w:tc>
            </w:tr>
            <w:tr w14:paraId="22BC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restart"/>
                  <w:vAlign w:val="center"/>
                </w:tcPr>
                <w:p w14:paraId="403B516A">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327" w:type="pct"/>
                  <w:vAlign w:val="center"/>
                </w:tcPr>
                <w:p w14:paraId="701D6221">
                  <w:pPr>
                    <w:widowControl/>
                    <w:adjustRightInd w:val="0"/>
                    <w:snapToGrid w:val="0"/>
                    <w:jc w:val="center"/>
                    <w:rPr>
                      <w:rFonts w:eastAsia="仿宋"/>
                      <w:kern w:val="0"/>
                      <w:szCs w:val="21"/>
                    </w:rPr>
                  </w:pPr>
                  <w:r>
                    <w:rPr>
                      <w:rFonts w:hint="eastAsia" w:eastAsia="仿宋"/>
                      <w:kern w:val="0"/>
                      <w:szCs w:val="21"/>
                    </w:rPr>
                    <w:t>二期项目喷塑固化</w:t>
                  </w:r>
                  <w:r>
                    <w:rPr>
                      <w:rFonts w:eastAsia="仿宋"/>
                      <w:kern w:val="0"/>
                      <w:szCs w:val="21"/>
                    </w:rPr>
                    <w:t>废气</w:t>
                  </w:r>
                </w:p>
              </w:tc>
              <w:tc>
                <w:tcPr>
                  <w:tcW w:w="336" w:type="pct"/>
                  <w:vAlign w:val="center"/>
                </w:tcPr>
                <w:p w14:paraId="3E892E07">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0DA050ED">
                  <w:pPr>
                    <w:jc w:val="center"/>
                    <w:rPr>
                      <w:rFonts w:eastAsia="仿宋"/>
                      <w:szCs w:val="21"/>
                    </w:rPr>
                  </w:pPr>
                  <w:r>
                    <w:rPr>
                      <w:rFonts w:eastAsia="仿宋"/>
                      <w:szCs w:val="21"/>
                    </w:rPr>
                    <w:t>1.875</w:t>
                  </w:r>
                </w:p>
              </w:tc>
              <w:tc>
                <w:tcPr>
                  <w:tcW w:w="281" w:type="pct"/>
                  <w:vAlign w:val="center"/>
                </w:tcPr>
                <w:p w14:paraId="13109D51">
                  <w:pPr>
                    <w:jc w:val="center"/>
                    <w:rPr>
                      <w:rFonts w:eastAsia="仿宋"/>
                      <w:szCs w:val="21"/>
                    </w:rPr>
                  </w:pPr>
                  <w:r>
                    <w:rPr>
                      <w:rFonts w:eastAsia="仿宋"/>
                      <w:szCs w:val="21"/>
                    </w:rPr>
                    <w:t>0.009</w:t>
                  </w:r>
                </w:p>
              </w:tc>
              <w:tc>
                <w:tcPr>
                  <w:tcW w:w="288" w:type="pct"/>
                  <w:vAlign w:val="center"/>
                </w:tcPr>
                <w:p w14:paraId="0CC26179">
                  <w:pPr>
                    <w:jc w:val="center"/>
                    <w:rPr>
                      <w:rFonts w:eastAsia="仿宋"/>
                      <w:szCs w:val="21"/>
                    </w:rPr>
                  </w:pPr>
                  <w:r>
                    <w:rPr>
                      <w:rFonts w:eastAsia="仿宋"/>
                      <w:szCs w:val="21"/>
                    </w:rPr>
                    <w:t>0.023</w:t>
                  </w:r>
                </w:p>
              </w:tc>
              <w:tc>
                <w:tcPr>
                  <w:tcW w:w="355" w:type="pct"/>
                  <w:vAlign w:val="center"/>
                </w:tcPr>
                <w:p w14:paraId="5C7EDCB6">
                  <w:pPr>
                    <w:autoSpaceDE w:val="0"/>
                    <w:autoSpaceDN w:val="0"/>
                    <w:snapToGrid w:val="0"/>
                    <w:jc w:val="center"/>
                    <w:rPr>
                      <w:rFonts w:eastAsia="仿宋"/>
                      <w:szCs w:val="21"/>
                    </w:rPr>
                  </w:pPr>
                  <w:r>
                    <w:rPr>
                      <w:rFonts w:eastAsia="仿宋"/>
                      <w:kern w:val="0"/>
                      <w:szCs w:val="21"/>
                    </w:rPr>
                    <w:t>1#两级活性炭吸附装置</w:t>
                  </w:r>
                </w:p>
              </w:tc>
              <w:tc>
                <w:tcPr>
                  <w:tcW w:w="233" w:type="pct"/>
                  <w:vMerge w:val="restart"/>
                  <w:vAlign w:val="center"/>
                </w:tcPr>
                <w:p w14:paraId="39BB38DD">
                  <w:pPr>
                    <w:widowControl/>
                    <w:adjustRightInd w:val="0"/>
                    <w:snapToGrid w:val="0"/>
                    <w:jc w:val="center"/>
                    <w:rPr>
                      <w:rFonts w:eastAsia="仿宋"/>
                      <w:kern w:val="0"/>
                      <w:szCs w:val="21"/>
                    </w:rPr>
                  </w:pPr>
                  <w:r>
                    <w:rPr>
                      <w:rFonts w:eastAsia="仿宋"/>
                      <w:kern w:val="0"/>
                      <w:szCs w:val="21"/>
                    </w:rPr>
                    <w:t>5000</w:t>
                  </w:r>
                </w:p>
              </w:tc>
              <w:tc>
                <w:tcPr>
                  <w:tcW w:w="320" w:type="pct"/>
                  <w:vAlign w:val="center"/>
                </w:tcPr>
                <w:p w14:paraId="12B5DAD6">
                  <w:pPr>
                    <w:autoSpaceDE w:val="0"/>
                    <w:autoSpaceDN w:val="0"/>
                    <w:snapToGrid w:val="0"/>
                    <w:jc w:val="center"/>
                    <w:rPr>
                      <w:rFonts w:eastAsia="仿宋"/>
                      <w:szCs w:val="21"/>
                    </w:rPr>
                  </w:pPr>
                  <w:r>
                    <w:rPr>
                      <w:rFonts w:eastAsia="仿宋"/>
                      <w:szCs w:val="21"/>
                    </w:rPr>
                    <w:t>90</w:t>
                  </w:r>
                </w:p>
              </w:tc>
              <w:tc>
                <w:tcPr>
                  <w:tcW w:w="284" w:type="pct"/>
                  <w:vAlign w:val="center"/>
                </w:tcPr>
                <w:p w14:paraId="13072483">
                  <w:pPr>
                    <w:jc w:val="center"/>
                    <w:rPr>
                      <w:rFonts w:eastAsia="仿宋"/>
                      <w:szCs w:val="21"/>
                    </w:rPr>
                  </w:pPr>
                  <w:r>
                    <w:rPr>
                      <w:rFonts w:hint="eastAsia" w:eastAsia="仿宋"/>
                      <w:szCs w:val="21"/>
                    </w:rPr>
                    <w:t>/</w:t>
                  </w:r>
                </w:p>
              </w:tc>
              <w:tc>
                <w:tcPr>
                  <w:tcW w:w="270" w:type="pct"/>
                  <w:vAlign w:val="center"/>
                </w:tcPr>
                <w:p w14:paraId="45CC5B41">
                  <w:pPr>
                    <w:jc w:val="center"/>
                    <w:rPr>
                      <w:rFonts w:eastAsia="仿宋"/>
                      <w:szCs w:val="21"/>
                    </w:rPr>
                  </w:pPr>
                  <w:r>
                    <w:rPr>
                      <w:rFonts w:hint="eastAsia" w:eastAsia="仿宋"/>
                      <w:szCs w:val="21"/>
                    </w:rPr>
                    <w:t>19</w:t>
                  </w:r>
                </w:p>
              </w:tc>
              <w:tc>
                <w:tcPr>
                  <w:tcW w:w="238" w:type="pct"/>
                  <w:vAlign w:val="center"/>
                </w:tcPr>
                <w:p w14:paraId="4326828C">
                  <w:pPr>
                    <w:jc w:val="center"/>
                    <w:rPr>
                      <w:rFonts w:eastAsia="仿宋"/>
                      <w:szCs w:val="21"/>
                    </w:rPr>
                  </w:pPr>
                  <w:r>
                    <w:rPr>
                      <w:rFonts w:hint="eastAsia" w:eastAsia="仿宋"/>
                      <w:szCs w:val="21"/>
                    </w:rPr>
                    <w:t>0.095</w:t>
                  </w:r>
                </w:p>
              </w:tc>
              <w:tc>
                <w:tcPr>
                  <w:tcW w:w="287" w:type="pct"/>
                  <w:vAlign w:val="center"/>
                </w:tcPr>
                <w:p w14:paraId="404059F8">
                  <w:pPr>
                    <w:jc w:val="center"/>
                    <w:rPr>
                      <w:rFonts w:eastAsia="仿宋"/>
                      <w:szCs w:val="21"/>
                    </w:rPr>
                  </w:pPr>
                  <w:r>
                    <w:rPr>
                      <w:rFonts w:hint="eastAsia" w:eastAsia="仿宋"/>
                      <w:szCs w:val="21"/>
                    </w:rPr>
                    <w:t>0.23</w:t>
                  </w:r>
                </w:p>
              </w:tc>
              <w:tc>
                <w:tcPr>
                  <w:tcW w:w="230" w:type="pct"/>
                  <w:vAlign w:val="center"/>
                </w:tcPr>
                <w:p w14:paraId="4A8BCB2A">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156" w:type="pct"/>
                  <w:vAlign w:val="center"/>
                </w:tcPr>
                <w:p w14:paraId="73CD8BF8">
                  <w:pPr>
                    <w:adjustRightInd w:val="0"/>
                    <w:snapToGrid w:val="0"/>
                    <w:jc w:val="center"/>
                    <w:rPr>
                      <w:rFonts w:eastAsia="仿宋"/>
                      <w:szCs w:val="21"/>
                    </w:rPr>
                  </w:pPr>
                  <w:r>
                    <w:rPr>
                      <w:rFonts w:hint="eastAsia" w:eastAsia="仿宋"/>
                      <w:szCs w:val="21"/>
                    </w:rPr>
                    <w:t>2.0</w:t>
                  </w:r>
                </w:p>
              </w:tc>
              <w:tc>
                <w:tcPr>
                  <w:tcW w:w="161" w:type="pct"/>
                  <w:vMerge w:val="restart"/>
                  <w:vAlign w:val="center"/>
                </w:tcPr>
                <w:p w14:paraId="00194012">
                  <w:pPr>
                    <w:autoSpaceDE w:val="0"/>
                    <w:autoSpaceDN w:val="0"/>
                    <w:snapToGrid w:val="0"/>
                    <w:jc w:val="center"/>
                    <w:rPr>
                      <w:rFonts w:eastAsia="仿宋"/>
                      <w:szCs w:val="21"/>
                    </w:rPr>
                  </w:pPr>
                  <w:r>
                    <w:rPr>
                      <w:rFonts w:eastAsia="仿宋"/>
                      <w:szCs w:val="21"/>
                    </w:rPr>
                    <w:t>15</w:t>
                  </w:r>
                </w:p>
              </w:tc>
              <w:tc>
                <w:tcPr>
                  <w:tcW w:w="139" w:type="pct"/>
                  <w:vMerge w:val="restart"/>
                  <w:vAlign w:val="center"/>
                </w:tcPr>
                <w:p w14:paraId="3157D865">
                  <w:pPr>
                    <w:autoSpaceDE w:val="0"/>
                    <w:autoSpaceDN w:val="0"/>
                    <w:snapToGrid w:val="0"/>
                    <w:jc w:val="center"/>
                    <w:rPr>
                      <w:rFonts w:eastAsia="仿宋"/>
                      <w:szCs w:val="21"/>
                    </w:rPr>
                  </w:pPr>
                  <w:r>
                    <w:rPr>
                      <w:rFonts w:eastAsia="仿宋"/>
                      <w:szCs w:val="21"/>
                    </w:rPr>
                    <w:t>0.5</w:t>
                  </w:r>
                </w:p>
              </w:tc>
              <w:tc>
                <w:tcPr>
                  <w:tcW w:w="198" w:type="pct"/>
                  <w:vMerge w:val="restart"/>
                  <w:vAlign w:val="center"/>
                </w:tcPr>
                <w:p w14:paraId="399BD0FC">
                  <w:pPr>
                    <w:autoSpaceDE w:val="0"/>
                    <w:autoSpaceDN w:val="0"/>
                    <w:snapToGrid w:val="0"/>
                    <w:jc w:val="center"/>
                    <w:rPr>
                      <w:rFonts w:eastAsia="仿宋"/>
                      <w:szCs w:val="21"/>
                    </w:rPr>
                  </w:pPr>
                  <w:r>
                    <w:rPr>
                      <w:rFonts w:eastAsia="仿宋"/>
                      <w:szCs w:val="21"/>
                    </w:rPr>
                    <w:t>25</w:t>
                  </w:r>
                </w:p>
              </w:tc>
              <w:tc>
                <w:tcPr>
                  <w:tcW w:w="139" w:type="pct"/>
                  <w:vMerge w:val="restart"/>
                  <w:vAlign w:val="center"/>
                </w:tcPr>
                <w:p w14:paraId="2741A8CA">
                  <w:pPr>
                    <w:autoSpaceDE w:val="0"/>
                    <w:autoSpaceDN w:val="0"/>
                    <w:snapToGrid w:val="0"/>
                    <w:jc w:val="center"/>
                    <w:rPr>
                      <w:rFonts w:eastAsia="仿宋"/>
                      <w:szCs w:val="21"/>
                    </w:rPr>
                  </w:pPr>
                  <w:r>
                    <w:rPr>
                      <w:rFonts w:eastAsia="仿宋"/>
                      <w:szCs w:val="21"/>
                    </w:rPr>
                    <w:t>连续</w:t>
                  </w:r>
                </w:p>
              </w:tc>
              <w:tc>
                <w:tcPr>
                  <w:tcW w:w="217" w:type="pct"/>
                  <w:vMerge w:val="restart"/>
                  <w:vAlign w:val="center"/>
                </w:tcPr>
                <w:p w14:paraId="1DDAE780">
                  <w:pPr>
                    <w:autoSpaceDE w:val="0"/>
                    <w:autoSpaceDN w:val="0"/>
                    <w:snapToGrid w:val="0"/>
                    <w:jc w:val="center"/>
                    <w:rPr>
                      <w:rFonts w:eastAsia="仿宋"/>
                      <w:szCs w:val="21"/>
                    </w:rPr>
                  </w:pPr>
                  <w:r>
                    <w:rPr>
                      <w:rFonts w:eastAsia="仿宋"/>
                      <w:szCs w:val="21"/>
                    </w:rPr>
                    <w:t>2400h</w:t>
                  </w:r>
                </w:p>
              </w:tc>
            </w:tr>
            <w:tr w14:paraId="06A2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439BCF5F">
                  <w:pPr>
                    <w:autoSpaceDE w:val="0"/>
                    <w:autoSpaceDN w:val="0"/>
                    <w:snapToGrid w:val="0"/>
                    <w:jc w:val="center"/>
                    <w:rPr>
                      <w:rFonts w:eastAsia="仿宋"/>
                      <w:szCs w:val="21"/>
                    </w:rPr>
                  </w:pPr>
                </w:p>
              </w:tc>
              <w:tc>
                <w:tcPr>
                  <w:tcW w:w="327" w:type="pct"/>
                  <w:vMerge w:val="restart"/>
                  <w:vAlign w:val="center"/>
                </w:tcPr>
                <w:p w14:paraId="59460561">
                  <w:pPr>
                    <w:autoSpaceDE w:val="0"/>
                    <w:autoSpaceDN w:val="0"/>
                    <w:snapToGrid w:val="0"/>
                    <w:jc w:val="center"/>
                    <w:rPr>
                      <w:rFonts w:eastAsia="仿宋"/>
                      <w:szCs w:val="21"/>
                    </w:rPr>
                  </w:pPr>
                  <w:r>
                    <w:rPr>
                      <w:rFonts w:hint="eastAsia" w:eastAsia="仿宋"/>
                      <w:kern w:val="0"/>
                      <w:szCs w:val="21"/>
                    </w:rPr>
                    <w:t>二期项目</w:t>
                  </w:r>
                  <w:r>
                    <w:rPr>
                      <w:rFonts w:eastAsia="仿宋"/>
                      <w:kern w:val="0"/>
                      <w:szCs w:val="21"/>
                    </w:rPr>
                    <w:t>天然气燃烧废气</w:t>
                  </w:r>
                </w:p>
              </w:tc>
              <w:tc>
                <w:tcPr>
                  <w:tcW w:w="336" w:type="pct"/>
                  <w:vAlign w:val="center"/>
                </w:tcPr>
                <w:p w14:paraId="39C1030A">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577EC8F8">
                  <w:pPr>
                    <w:jc w:val="center"/>
                    <w:rPr>
                      <w:rFonts w:eastAsia="仿宋"/>
                      <w:szCs w:val="21"/>
                    </w:rPr>
                  </w:pPr>
                  <w:r>
                    <w:rPr>
                      <w:rFonts w:eastAsia="仿宋"/>
                      <w:szCs w:val="21"/>
                    </w:rPr>
                    <w:t>1.917</w:t>
                  </w:r>
                </w:p>
              </w:tc>
              <w:tc>
                <w:tcPr>
                  <w:tcW w:w="281" w:type="pct"/>
                  <w:vAlign w:val="center"/>
                </w:tcPr>
                <w:p w14:paraId="1AB127DE">
                  <w:pPr>
                    <w:jc w:val="center"/>
                    <w:rPr>
                      <w:rFonts w:eastAsia="仿宋"/>
                      <w:szCs w:val="21"/>
                    </w:rPr>
                  </w:pPr>
                  <w:r>
                    <w:rPr>
                      <w:rFonts w:eastAsia="仿宋"/>
                      <w:szCs w:val="21"/>
                    </w:rPr>
                    <w:t>0.010</w:t>
                  </w:r>
                </w:p>
              </w:tc>
              <w:tc>
                <w:tcPr>
                  <w:tcW w:w="288" w:type="pct"/>
                  <w:vAlign w:val="center"/>
                </w:tcPr>
                <w:p w14:paraId="6CD1C929">
                  <w:pPr>
                    <w:jc w:val="center"/>
                    <w:rPr>
                      <w:rFonts w:eastAsia="仿宋"/>
                      <w:szCs w:val="21"/>
                    </w:rPr>
                  </w:pPr>
                  <w:r>
                    <w:rPr>
                      <w:rFonts w:eastAsia="仿宋"/>
                      <w:szCs w:val="21"/>
                    </w:rPr>
                    <w:t>0.023</w:t>
                  </w:r>
                </w:p>
              </w:tc>
              <w:tc>
                <w:tcPr>
                  <w:tcW w:w="355" w:type="pct"/>
                  <w:vAlign w:val="center"/>
                </w:tcPr>
                <w:p w14:paraId="020318A2">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7C888333">
                  <w:pPr>
                    <w:autoSpaceDE w:val="0"/>
                    <w:autoSpaceDN w:val="0"/>
                    <w:snapToGrid w:val="0"/>
                    <w:jc w:val="center"/>
                    <w:rPr>
                      <w:rFonts w:eastAsia="仿宋"/>
                      <w:szCs w:val="21"/>
                    </w:rPr>
                  </w:pPr>
                </w:p>
              </w:tc>
              <w:tc>
                <w:tcPr>
                  <w:tcW w:w="320" w:type="pct"/>
                  <w:vAlign w:val="center"/>
                </w:tcPr>
                <w:p w14:paraId="17902AAD">
                  <w:pPr>
                    <w:autoSpaceDE w:val="0"/>
                    <w:autoSpaceDN w:val="0"/>
                    <w:snapToGrid w:val="0"/>
                    <w:jc w:val="center"/>
                    <w:rPr>
                      <w:rFonts w:eastAsia="仿宋"/>
                      <w:szCs w:val="21"/>
                    </w:rPr>
                  </w:pPr>
                  <w:r>
                    <w:rPr>
                      <w:rFonts w:eastAsia="仿宋"/>
                      <w:szCs w:val="21"/>
                    </w:rPr>
                    <w:t>/</w:t>
                  </w:r>
                </w:p>
              </w:tc>
              <w:tc>
                <w:tcPr>
                  <w:tcW w:w="284" w:type="pct"/>
                  <w:vAlign w:val="center"/>
                </w:tcPr>
                <w:p w14:paraId="21679B09">
                  <w:pPr>
                    <w:jc w:val="center"/>
                    <w:rPr>
                      <w:rFonts w:eastAsia="仿宋"/>
                      <w:szCs w:val="21"/>
                    </w:rPr>
                  </w:pPr>
                  <w:r>
                    <w:rPr>
                      <w:rFonts w:hint="eastAsia" w:eastAsia="仿宋"/>
                      <w:szCs w:val="21"/>
                    </w:rPr>
                    <w:t>/</w:t>
                  </w:r>
                </w:p>
              </w:tc>
              <w:tc>
                <w:tcPr>
                  <w:tcW w:w="270" w:type="pct"/>
                  <w:vAlign w:val="center"/>
                </w:tcPr>
                <w:p w14:paraId="13C572A1">
                  <w:pPr>
                    <w:jc w:val="center"/>
                    <w:rPr>
                      <w:rFonts w:eastAsia="仿宋"/>
                      <w:szCs w:val="21"/>
                    </w:rPr>
                  </w:pPr>
                  <w:r>
                    <w:rPr>
                      <w:rFonts w:hint="eastAsia" w:eastAsia="仿宋"/>
                      <w:szCs w:val="21"/>
                    </w:rPr>
                    <w:t>3</w:t>
                  </w:r>
                </w:p>
              </w:tc>
              <w:tc>
                <w:tcPr>
                  <w:tcW w:w="238" w:type="pct"/>
                  <w:vAlign w:val="center"/>
                </w:tcPr>
                <w:p w14:paraId="386EC1A8">
                  <w:pPr>
                    <w:jc w:val="center"/>
                    <w:rPr>
                      <w:rFonts w:eastAsia="仿宋"/>
                      <w:szCs w:val="21"/>
                    </w:rPr>
                  </w:pPr>
                  <w:r>
                    <w:rPr>
                      <w:rFonts w:hint="eastAsia" w:eastAsia="仿宋"/>
                      <w:szCs w:val="21"/>
                    </w:rPr>
                    <w:t>0.015</w:t>
                  </w:r>
                </w:p>
              </w:tc>
              <w:tc>
                <w:tcPr>
                  <w:tcW w:w="287" w:type="pct"/>
                  <w:vAlign w:val="center"/>
                </w:tcPr>
                <w:p w14:paraId="45238FBD">
                  <w:pPr>
                    <w:jc w:val="center"/>
                    <w:rPr>
                      <w:rFonts w:eastAsia="仿宋"/>
                      <w:szCs w:val="21"/>
                    </w:rPr>
                  </w:pPr>
                  <w:r>
                    <w:rPr>
                      <w:rFonts w:hint="eastAsia" w:eastAsia="仿宋"/>
                      <w:szCs w:val="21"/>
                    </w:rPr>
                    <w:t>0.03704</w:t>
                  </w:r>
                </w:p>
              </w:tc>
              <w:tc>
                <w:tcPr>
                  <w:tcW w:w="230" w:type="pct"/>
                  <w:vAlign w:val="center"/>
                </w:tcPr>
                <w:p w14:paraId="2A24D31D">
                  <w:pPr>
                    <w:pStyle w:val="82"/>
                    <w:adjustRightInd w:val="0"/>
                    <w:snapToGrid w:val="0"/>
                    <w:spacing w:line="240" w:lineRule="auto"/>
                    <w:ind w:firstLine="0"/>
                    <w:jc w:val="center"/>
                    <w:rPr>
                      <w:rFonts w:eastAsia="仿宋"/>
                      <w:sz w:val="21"/>
                      <w:szCs w:val="21"/>
                    </w:rPr>
                  </w:pPr>
                  <w:r>
                    <w:rPr>
                      <w:rFonts w:eastAsia="仿宋"/>
                      <w:sz w:val="21"/>
                      <w:szCs w:val="21"/>
                    </w:rPr>
                    <w:t>10</w:t>
                  </w:r>
                </w:p>
              </w:tc>
              <w:tc>
                <w:tcPr>
                  <w:tcW w:w="156" w:type="pct"/>
                  <w:vAlign w:val="center"/>
                </w:tcPr>
                <w:p w14:paraId="3BDA60BB">
                  <w:pPr>
                    <w:adjustRightInd w:val="0"/>
                    <w:snapToGrid w:val="0"/>
                    <w:jc w:val="center"/>
                    <w:rPr>
                      <w:rFonts w:eastAsia="仿宋"/>
                      <w:szCs w:val="21"/>
                    </w:rPr>
                  </w:pPr>
                  <w:r>
                    <w:rPr>
                      <w:rFonts w:eastAsia="仿宋"/>
                      <w:szCs w:val="21"/>
                    </w:rPr>
                    <w:t>/</w:t>
                  </w:r>
                </w:p>
              </w:tc>
              <w:tc>
                <w:tcPr>
                  <w:tcW w:w="161" w:type="pct"/>
                  <w:vMerge w:val="continue"/>
                  <w:vAlign w:val="center"/>
                </w:tcPr>
                <w:p w14:paraId="44867000">
                  <w:pPr>
                    <w:autoSpaceDE w:val="0"/>
                    <w:autoSpaceDN w:val="0"/>
                    <w:snapToGrid w:val="0"/>
                    <w:jc w:val="center"/>
                    <w:rPr>
                      <w:rFonts w:eastAsia="仿宋"/>
                      <w:szCs w:val="21"/>
                    </w:rPr>
                  </w:pPr>
                </w:p>
              </w:tc>
              <w:tc>
                <w:tcPr>
                  <w:tcW w:w="139" w:type="pct"/>
                  <w:vMerge w:val="continue"/>
                  <w:vAlign w:val="center"/>
                </w:tcPr>
                <w:p w14:paraId="4D8A015E">
                  <w:pPr>
                    <w:autoSpaceDE w:val="0"/>
                    <w:autoSpaceDN w:val="0"/>
                    <w:snapToGrid w:val="0"/>
                    <w:jc w:val="center"/>
                    <w:rPr>
                      <w:rFonts w:eastAsia="仿宋"/>
                      <w:szCs w:val="21"/>
                    </w:rPr>
                  </w:pPr>
                </w:p>
              </w:tc>
              <w:tc>
                <w:tcPr>
                  <w:tcW w:w="198" w:type="pct"/>
                  <w:vMerge w:val="continue"/>
                  <w:vAlign w:val="center"/>
                </w:tcPr>
                <w:p w14:paraId="728DA36F">
                  <w:pPr>
                    <w:autoSpaceDE w:val="0"/>
                    <w:autoSpaceDN w:val="0"/>
                    <w:snapToGrid w:val="0"/>
                    <w:jc w:val="center"/>
                    <w:rPr>
                      <w:rFonts w:eastAsia="仿宋"/>
                      <w:szCs w:val="21"/>
                    </w:rPr>
                  </w:pPr>
                </w:p>
              </w:tc>
              <w:tc>
                <w:tcPr>
                  <w:tcW w:w="139" w:type="pct"/>
                  <w:vMerge w:val="continue"/>
                  <w:vAlign w:val="center"/>
                </w:tcPr>
                <w:p w14:paraId="540DFDA3">
                  <w:pPr>
                    <w:autoSpaceDE w:val="0"/>
                    <w:autoSpaceDN w:val="0"/>
                    <w:snapToGrid w:val="0"/>
                    <w:jc w:val="center"/>
                    <w:rPr>
                      <w:rFonts w:eastAsia="仿宋"/>
                      <w:szCs w:val="21"/>
                    </w:rPr>
                  </w:pPr>
                </w:p>
              </w:tc>
              <w:tc>
                <w:tcPr>
                  <w:tcW w:w="217" w:type="pct"/>
                  <w:vMerge w:val="continue"/>
                  <w:vAlign w:val="center"/>
                </w:tcPr>
                <w:p w14:paraId="7A342F44">
                  <w:pPr>
                    <w:autoSpaceDE w:val="0"/>
                    <w:autoSpaceDN w:val="0"/>
                    <w:snapToGrid w:val="0"/>
                    <w:jc w:val="center"/>
                    <w:rPr>
                      <w:rFonts w:eastAsia="仿宋"/>
                      <w:szCs w:val="21"/>
                    </w:rPr>
                  </w:pPr>
                </w:p>
              </w:tc>
            </w:tr>
            <w:tr w14:paraId="3CF4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6FF03BAF">
                  <w:pPr>
                    <w:autoSpaceDE w:val="0"/>
                    <w:autoSpaceDN w:val="0"/>
                    <w:snapToGrid w:val="0"/>
                    <w:jc w:val="center"/>
                    <w:rPr>
                      <w:rFonts w:eastAsia="仿宋"/>
                      <w:szCs w:val="21"/>
                    </w:rPr>
                  </w:pPr>
                </w:p>
              </w:tc>
              <w:tc>
                <w:tcPr>
                  <w:tcW w:w="327" w:type="pct"/>
                  <w:vMerge w:val="continue"/>
                  <w:vAlign w:val="center"/>
                </w:tcPr>
                <w:p w14:paraId="0605B92E">
                  <w:pPr>
                    <w:autoSpaceDE w:val="0"/>
                    <w:autoSpaceDN w:val="0"/>
                    <w:snapToGrid w:val="0"/>
                    <w:jc w:val="center"/>
                    <w:rPr>
                      <w:rFonts w:eastAsia="仿宋"/>
                      <w:szCs w:val="21"/>
                    </w:rPr>
                  </w:pPr>
                </w:p>
              </w:tc>
              <w:tc>
                <w:tcPr>
                  <w:tcW w:w="336" w:type="pct"/>
                  <w:vAlign w:val="center"/>
                </w:tcPr>
                <w:p w14:paraId="4580F6D2">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281" w:type="pct"/>
                  <w:vAlign w:val="center"/>
                </w:tcPr>
                <w:p w14:paraId="7088BEDA">
                  <w:pPr>
                    <w:jc w:val="center"/>
                    <w:rPr>
                      <w:rFonts w:eastAsia="仿宋"/>
                      <w:szCs w:val="21"/>
                    </w:rPr>
                  </w:pPr>
                  <w:r>
                    <w:rPr>
                      <w:rFonts w:eastAsia="仿宋"/>
                      <w:szCs w:val="21"/>
                    </w:rPr>
                    <w:t>0.25</w:t>
                  </w:r>
                </w:p>
              </w:tc>
              <w:tc>
                <w:tcPr>
                  <w:tcW w:w="281" w:type="pct"/>
                  <w:vAlign w:val="center"/>
                </w:tcPr>
                <w:p w14:paraId="5C313888">
                  <w:pPr>
                    <w:jc w:val="center"/>
                    <w:rPr>
                      <w:rFonts w:eastAsia="仿宋"/>
                      <w:szCs w:val="21"/>
                    </w:rPr>
                  </w:pPr>
                  <w:r>
                    <w:rPr>
                      <w:rFonts w:eastAsia="仿宋"/>
                      <w:szCs w:val="21"/>
                    </w:rPr>
                    <w:t>0.001</w:t>
                  </w:r>
                </w:p>
              </w:tc>
              <w:tc>
                <w:tcPr>
                  <w:tcW w:w="288" w:type="pct"/>
                  <w:vAlign w:val="center"/>
                </w:tcPr>
                <w:p w14:paraId="6AABDA82">
                  <w:pPr>
                    <w:jc w:val="center"/>
                    <w:rPr>
                      <w:rFonts w:eastAsia="仿宋"/>
                      <w:szCs w:val="21"/>
                    </w:rPr>
                  </w:pPr>
                  <w:r>
                    <w:rPr>
                      <w:rFonts w:eastAsia="仿宋"/>
                      <w:szCs w:val="21"/>
                    </w:rPr>
                    <w:t>0.003</w:t>
                  </w:r>
                </w:p>
              </w:tc>
              <w:tc>
                <w:tcPr>
                  <w:tcW w:w="355" w:type="pct"/>
                  <w:vAlign w:val="center"/>
                </w:tcPr>
                <w:p w14:paraId="1F194551">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3069A54C">
                  <w:pPr>
                    <w:autoSpaceDE w:val="0"/>
                    <w:autoSpaceDN w:val="0"/>
                    <w:snapToGrid w:val="0"/>
                    <w:jc w:val="center"/>
                    <w:rPr>
                      <w:rFonts w:eastAsia="仿宋"/>
                      <w:szCs w:val="21"/>
                    </w:rPr>
                  </w:pPr>
                </w:p>
              </w:tc>
              <w:tc>
                <w:tcPr>
                  <w:tcW w:w="320" w:type="pct"/>
                  <w:vAlign w:val="center"/>
                </w:tcPr>
                <w:p w14:paraId="6D0B16E5">
                  <w:pPr>
                    <w:autoSpaceDE w:val="0"/>
                    <w:autoSpaceDN w:val="0"/>
                    <w:snapToGrid w:val="0"/>
                    <w:jc w:val="center"/>
                    <w:rPr>
                      <w:rFonts w:eastAsia="仿宋"/>
                      <w:szCs w:val="21"/>
                    </w:rPr>
                  </w:pPr>
                  <w:r>
                    <w:rPr>
                      <w:rFonts w:eastAsia="仿宋"/>
                      <w:szCs w:val="21"/>
                    </w:rPr>
                    <w:t>/</w:t>
                  </w:r>
                </w:p>
              </w:tc>
              <w:tc>
                <w:tcPr>
                  <w:tcW w:w="284" w:type="pct"/>
                  <w:vAlign w:val="center"/>
                </w:tcPr>
                <w:p w14:paraId="1B051F39">
                  <w:pPr>
                    <w:jc w:val="center"/>
                    <w:rPr>
                      <w:rFonts w:eastAsia="仿宋"/>
                      <w:szCs w:val="21"/>
                    </w:rPr>
                  </w:pPr>
                  <w:r>
                    <w:rPr>
                      <w:rFonts w:hint="eastAsia" w:eastAsia="仿宋"/>
                      <w:szCs w:val="21"/>
                    </w:rPr>
                    <w:t>0.48</w:t>
                  </w:r>
                </w:p>
              </w:tc>
              <w:tc>
                <w:tcPr>
                  <w:tcW w:w="270" w:type="pct"/>
                  <w:vAlign w:val="center"/>
                </w:tcPr>
                <w:p w14:paraId="15C8D37C">
                  <w:pPr>
                    <w:jc w:val="center"/>
                    <w:rPr>
                      <w:rFonts w:eastAsia="仿宋"/>
                      <w:szCs w:val="21"/>
                    </w:rPr>
                  </w:pPr>
                  <w:r>
                    <w:rPr>
                      <w:rFonts w:hint="eastAsia" w:eastAsia="仿宋"/>
                      <w:szCs w:val="21"/>
                    </w:rPr>
                    <w:t>0.4</w:t>
                  </w:r>
                </w:p>
              </w:tc>
              <w:tc>
                <w:tcPr>
                  <w:tcW w:w="238" w:type="pct"/>
                  <w:vAlign w:val="center"/>
                </w:tcPr>
                <w:p w14:paraId="5A1CBD47">
                  <w:pPr>
                    <w:jc w:val="center"/>
                    <w:rPr>
                      <w:rFonts w:eastAsia="仿宋"/>
                      <w:szCs w:val="21"/>
                    </w:rPr>
                  </w:pPr>
                  <w:r>
                    <w:rPr>
                      <w:rFonts w:hint="eastAsia" w:eastAsia="仿宋"/>
                      <w:szCs w:val="21"/>
                    </w:rPr>
                    <w:t>0.002</w:t>
                  </w:r>
                </w:p>
              </w:tc>
              <w:tc>
                <w:tcPr>
                  <w:tcW w:w="287" w:type="pct"/>
                  <w:vAlign w:val="center"/>
                </w:tcPr>
                <w:p w14:paraId="37AD11E0">
                  <w:pPr>
                    <w:jc w:val="center"/>
                    <w:rPr>
                      <w:rFonts w:eastAsia="仿宋"/>
                      <w:szCs w:val="21"/>
                    </w:rPr>
                  </w:pPr>
                  <w:r>
                    <w:rPr>
                      <w:rFonts w:hint="eastAsia" w:eastAsia="仿宋"/>
                      <w:szCs w:val="21"/>
                    </w:rPr>
                    <w:t>0.00536</w:t>
                  </w:r>
                </w:p>
              </w:tc>
              <w:tc>
                <w:tcPr>
                  <w:tcW w:w="230" w:type="pct"/>
                  <w:vAlign w:val="center"/>
                </w:tcPr>
                <w:p w14:paraId="2543ED2A">
                  <w:pPr>
                    <w:pStyle w:val="82"/>
                    <w:adjustRightInd w:val="0"/>
                    <w:snapToGrid w:val="0"/>
                    <w:spacing w:line="240" w:lineRule="auto"/>
                    <w:ind w:firstLine="0"/>
                    <w:jc w:val="center"/>
                    <w:rPr>
                      <w:rFonts w:eastAsia="仿宋"/>
                      <w:sz w:val="21"/>
                      <w:szCs w:val="21"/>
                    </w:rPr>
                  </w:pPr>
                  <w:r>
                    <w:rPr>
                      <w:rFonts w:eastAsia="仿宋"/>
                      <w:sz w:val="21"/>
                      <w:szCs w:val="21"/>
                    </w:rPr>
                    <w:t>40</w:t>
                  </w:r>
                </w:p>
              </w:tc>
              <w:tc>
                <w:tcPr>
                  <w:tcW w:w="156" w:type="pct"/>
                  <w:vAlign w:val="center"/>
                </w:tcPr>
                <w:p w14:paraId="2AAEFF71">
                  <w:pPr>
                    <w:adjustRightInd w:val="0"/>
                    <w:snapToGrid w:val="0"/>
                    <w:jc w:val="center"/>
                    <w:rPr>
                      <w:rFonts w:eastAsia="仿宋"/>
                      <w:szCs w:val="21"/>
                    </w:rPr>
                  </w:pPr>
                  <w:r>
                    <w:rPr>
                      <w:rFonts w:eastAsia="仿宋"/>
                      <w:szCs w:val="21"/>
                    </w:rPr>
                    <w:t>/</w:t>
                  </w:r>
                </w:p>
              </w:tc>
              <w:tc>
                <w:tcPr>
                  <w:tcW w:w="161" w:type="pct"/>
                  <w:vMerge w:val="continue"/>
                  <w:vAlign w:val="center"/>
                </w:tcPr>
                <w:p w14:paraId="6EB3D1FF">
                  <w:pPr>
                    <w:autoSpaceDE w:val="0"/>
                    <w:autoSpaceDN w:val="0"/>
                    <w:snapToGrid w:val="0"/>
                    <w:jc w:val="center"/>
                    <w:rPr>
                      <w:rFonts w:eastAsia="仿宋"/>
                      <w:szCs w:val="21"/>
                    </w:rPr>
                  </w:pPr>
                </w:p>
              </w:tc>
              <w:tc>
                <w:tcPr>
                  <w:tcW w:w="139" w:type="pct"/>
                  <w:vMerge w:val="continue"/>
                  <w:vAlign w:val="center"/>
                </w:tcPr>
                <w:p w14:paraId="7A217473">
                  <w:pPr>
                    <w:autoSpaceDE w:val="0"/>
                    <w:autoSpaceDN w:val="0"/>
                    <w:snapToGrid w:val="0"/>
                    <w:jc w:val="center"/>
                    <w:rPr>
                      <w:rFonts w:eastAsia="仿宋"/>
                      <w:szCs w:val="21"/>
                    </w:rPr>
                  </w:pPr>
                </w:p>
              </w:tc>
              <w:tc>
                <w:tcPr>
                  <w:tcW w:w="198" w:type="pct"/>
                  <w:vMerge w:val="continue"/>
                  <w:vAlign w:val="center"/>
                </w:tcPr>
                <w:p w14:paraId="735442FB">
                  <w:pPr>
                    <w:autoSpaceDE w:val="0"/>
                    <w:autoSpaceDN w:val="0"/>
                    <w:snapToGrid w:val="0"/>
                    <w:jc w:val="center"/>
                    <w:rPr>
                      <w:rFonts w:eastAsia="仿宋"/>
                      <w:szCs w:val="21"/>
                    </w:rPr>
                  </w:pPr>
                </w:p>
              </w:tc>
              <w:tc>
                <w:tcPr>
                  <w:tcW w:w="139" w:type="pct"/>
                  <w:vMerge w:val="continue"/>
                  <w:vAlign w:val="center"/>
                </w:tcPr>
                <w:p w14:paraId="2C866E4B">
                  <w:pPr>
                    <w:autoSpaceDE w:val="0"/>
                    <w:autoSpaceDN w:val="0"/>
                    <w:snapToGrid w:val="0"/>
                    <w:jc w:val="center"/>
                    <w:rPr>
                      <w:rFonts w:eastAsia="仿宋"/>
                      <w:szCs w:val="21"/>
                    </w:rPr>
                  </w:pPr>
                </w:p>
              </w:tc>
              <w:tc>
                <w:tcPr>
                  <w:tcW w:w="217" w:type="pct"/>
                  <w:vMerge w:val="continue"/>
                  <w:vAlign w:val="center"/>
                </w:tcPr>
                <w:p w14:paraId="0DA60A5C">
                  <w:pPr>
                    <w:autoSpaceDE w:val="0"/>
                    <w:autoSpaceDN w:val="0"/>
                    <w:snapToGrid w:val="0"/>
                    <w:jc w:val="center"/>
                    <w:rPr>
                      <w:rFonts w:eastAsia="仿宋"/>
                      <w:szCs w:val="21"/>
                    </w:rPr>
                  </w:pPr>
                </w:p>
              </w:tc>
            </w:tr>
            <w:tr w14:paraId="3917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3E5394D3">
                  <w:pPr>
                    <w:autoSpaceDE w:val="0"/>
                    <w:autoSpaceDN w:val="0"/>
                    <w:snapToGrid w:val="0"/>
                    <w:jc w:val="center"/>
                    <w:rPr>
                      <w:rFonts w:eastAsia="仿宋"/>
                      <w:szCs w:val="21"/>
                    </w:rPr>
                  </w:pPr>
                </w:p>
              </w:tc>
              <w:tc>
                <w:tcPr>
                  <w:tcW w:w="327" w:type="pct"/>
                  <w:vMerge w:val="continue"/>
                  <w:vAlign w:val="center"/>
                </w:tcPr>
                <w:p w14:paraId="4AB04706">
                  <w:pPr>
                    <w:autoSpaceDE w:val="0"/>
                    <w:autoSpaceDN w:val="0"/>
                    <w:snapToGrid w:val="0"/>
                    <w:jc w:val="center"/>
                    <w:rPr>
                      <w:rFonts w:eastAsia="仿宋"/>
                      <w:szCs w:val="21"/>
                    </w:rPr>
                  </w:pPr>
                </w:p>
              </w:tc>
              <w:tc>
                <w:tcPr>
                  <w:tcW w:w="336" w:type="pct"/>
                  <w:vAlign w:val="center"/>
                </w:tcPr>
                <w:p w14:paraId="6A733877">
                  <w:pPr>
                    <w:widowControl/>
                    <w:adjustRightInd w:val="0"/>
                    <w:snapToGrid w:val="0"/>
                    <w:jc w:val="center"/>
                    <w:rPr>
                      <w:rFonts w:eastAsia="仿宋"/>
                      <w:kern w:val="0"/>
                      <w:szCs w:val="21"/>
                    </w:rPr>
                  </w:pPr>
                  <w:r>
                    <w:rPr>
                      <w:rFonts w:eastAsia="仿宋"/>
                      <w:kern w:val="0"/>
                      <w:szCs w:val="21"/>
                    </w:rPr>
                    <w:t>NOx</w:t>
                  </w:r>
                </w:p>
              </w:tc>
              <w:tc>
                <w:tcPr>
                  <w:tcW w:w="281" w:type="pct"/>
                  <w:vAlign w:val="center"/>
                </w:tcPr>
                <w:p w14:paraId="5E9C010F">
                  <w:pPr>
                    <w:jc w:val="center"/>
                    <w:rPr>
                      <w:rFonts w:eastAsia="仿宋"/>
                      <w:szCs w:val="21"/>
                    </w:rPr>
                  </w:pPr>
                  <w:r>
                    <w:rPr>
                      <w:rFonts w:hint="eastAsia" w:eastAsia="仿宋"/>
                      <w:szCs w:val="21"/>
                    </w:rPr>
                    <w:t>12.5</w:t>
                  </w:r>
                </w:p>
              </w:tc>
              <w:tc>
                <w:tcPr>
                  <w:tcW w:w="281" w:type="pct"/>
                  <w:vAlign w:val="center"/>
                </w:tcPr>
                <w:p w14:paraId="36EF6EC5">
                  <w:pPr>
                    <w:jc w:val="center"/>
                    <w:rPr>
                      <w:rFonts w:eastAsia="仿宋"/>
                      <w:szCs w:val="21"/>
                    </w:rPr>
                  </w:pPr>
                  <w:r>
                    <w:rPr>
                      <w:rFonts w:hint="eastAsia" w:eastAsia="仿宋"/>
                      <w:szCs w:val="21"/>
                    </w:rPr>
                    <w:t>0.063</w:t>
                  </w:r>
                </w:p>
              </w:tc>
              <w:tc>
                <w:tcPr>
                  <w:tcW w:w="288" w:type="pct"/>
                  <w:vAlign w:val="center"/>
                </w:tcPr>
                <w:p w14:paraId="5BF34507">
                  <w:pPr>
                    <w:jc w:val="center"/>
                    <w:rPr>
                      <w:rFonts w:eastAsia="仿宋"/>
                      <w:szCs w:val="21"/>
                    </w:rPr>
                  </w:pPr>
                  <w:r>
                    <w:rPr>
                      <w:rFonts w:hint="eastAsia" w:eastAsia="仿宋"/>
                      <w:szCs w:val="21"/>
                    </w:rPr>
                    <w:t>0.15</w:t>
                  </w:r>
                </w:p>
              </w:tc>
              <w:tc>
                <w:tcPr>
                  <w:tcW w:w="355" w:type="pct"/>
                  <w:vAlign w:val="center"/>
                </w:tcPr>
                <w:p w14:paraId="05EAB7AF">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43F5DA48">
                  <w:pPr>
                    <w:autoSpaceDE w:val="0"/>
                    <w:autoSpaceDN w:val="0"/>
                    <w:snapToGrid w:val="0"/>
                    <w:jc w:val="center"/>
                    <w:rPr>
                      <w:rFonts w:eastAsia="仿宋"/>
                      <w:szCs w:val="21"/>
                    </w:rPr>
                  </w:pPr>
                </w:p>
              </w:tc>
              <w:tc>
                <w:tcPr>
                  <w:tcW w:w="320" w:type="pct"/>
                  <w:vAlign w:val="center"/>
                </w:tcPr>
                <w:p w14:paraId="6EE5711F">
                  <w:pPr>
                    <w:autoSpaceDE w:val="0"/>
                    <w:autoSpaceDN w:val="0"/>
                    <w:snapToGrid w:val="0"/>
                    <w:jc w:val="center"/>
                    <w:rPr>
                      <w:rFonts w:eastAsia="仿宋"/>
                      <w:szCs w:val="21"/>
                    </w:rPr>
                  </w:pPr>
                  <w:r>
                    <w:rPr>
                      <w:rFonts w:eastAsia="仿宋"/>
                      <w:szCs w:val="21"/>
                    </w:rPr>
                    <w:t>/</w:t>
                  </w:r>
                </w:p>
              </w:tc>
              <w:tc>
                <w:tcPr>
                  <w:tcW w:w="284" w:type="pct"/>
                  <w:vAlign w:val="center"/>
                </w:tcPr>
                <w:p w14:paraId="72CF49A3">
                  <w:pPr>
                    <w:jc w:val="center"/>
                    <w:rPr>
                      <w:rFonts w:eastAsia="仿宋"/>
                      <w:szCs w:val="21"/>
                    </w:rPr>
                  </w:pPr>
                  <w:r>
                    <w:rPr>
                      <w:rFonts w:hint="eastAsia" w:eastAsia="仿宋"/>
                      <w:szCs w:val="21"/>
                    </w:rPr>
                    <w:t>27.6</w:t>
                  </w:r>
                </w:p>
              </w:tc>
              <w:tc>
                <w:tcPr>
                  <w:tcW w:w="270" w:type="pct"/>
                  <w:vAlign w:val="center"/>
                </w:tcPr>
                <w:p w14:paraId="3954708F">
                  <w:pPr>
                    <w:jc w:val="center"/>
                    <w:rPr>
                      <w:rFonts w:eastAsia="仿宋"/>
                      <w:szCs w:val="21"/>
                    </w:rPr>
                  </w:pPr>
                  <w:r>
                    <w:rPr>
                      <w:rFonts w:hint="eastAsia" w:eastAsia="仿宋"/>
                      <w:szCs w:val="21"/>
                    </w:rPr>
                    <w:t>23</w:t>
                  </w:r>
                </w:p>
              </w:tc>
              <w:tc>
                <w:tcPr>
                  <w:tcW w:w="238" w:type="pct"/>
                  <w:vAlign w:val="center"/>
                </w:tcPr>
                <w:p w14:paraId="36B59130">
                  <w:pPr>
                    <w:jc w:val="center"/>
                    <w:rPr>
                      <w:rFonts w:eastAsia="仿宋"/>
                      <w:szCs w:val="21"/>
                    </w:rPr>
                  </w:pPr>
                  <w:r>
                    <w:rPr>
                      <w:rFonts w:hint="eastAsia" w:eastAsia="仿宋"/>
                      <w:szCs w:val="21"/>
                    </w:rPr>
                    <w:t>0.115</w:t>
                  </w:r>
                </w:p>
              </w:tc>
              <w:tc>
                <w:tcPr>
                  <w:tcW w:w="287" w:type="pct"/>
                  <w:vAlign w:val="center"/>
                </w:tcPr>
                <w:p w14:paraId="2BF8C00C">
                  <w:pPr>
                    <w:jc w:val="center"/>
                    <w:rPr>
                      <w:rFonts w:eastAsia="仿宋"/>
                      <w:szCs w:val="21"/>
                    </w:rPr>
                  </w:pPr>
                  <w:r>
                    <w:rPr>
                      <w:rFonts w:hint="eastAsia" w:eastAsia="仿宋"/>
                      <w:szCs w:val="21"/>
                    </w:rPr>
                    <w:t>0.276</w:t>
                  </w:r>
                </w:p>
              </w:tc>
              <w:tc>
                <w:tcPr>
                  <w:tcW w:w="230" w:type="pct"/>
                  <w:vAlign w:val="center"/>
                </w:tcPr>
                <w:p w14:paraId="18847464">
                  <w:pPr>
                    <w:pStyle w:val="82"/>
                    <w:adjustRightInd w:val="0"/>
                    <w:snapToGrid w:val="0"/>
                    <w:spacing w:line="240" w:lineRule="auto"/>
                    <w:ind w:firstLine="0"/>
                    <w:jc w:val="center"/>
                    <w:rPr>
                      <w:rFonts w:eastAsia="仿宋"/>
                      <w:sz w:val="21"/>
                      <w:szCs w:val="21"/>
                    </w:rPr>
                  </w:pPr>
                  <w:r>
                    <w:rPr>
                      <w:rFonts w:eastAsia="仿宋"/>
                      <w:sz w:val="21"/>
                      <w:szCs w:val="21"/>
                    </w:rPr>
                    <w:t>90</w:t>
                  </w:r>
                </w:p>
              </w:tc>
              <w:tc>
                <w:tcPr>
                  <w:tcW w:w="156" w:type="pct"/>
                  <w:vAlign w:val="center"/>
                </w:tcPr>
                <w:p w14:paraId="19A9668B">
                  <w:pPr>
                    <w:jc w:val="center"/>
                    <w:rPr>
                      <w:rFonts w:eastAsia="仿宋"/>
                      <w:szCs w:val="21"/>
                    </w:rPr>
                  </w:pPr>
                  <w:r>
                    <w:rPr>
                      <w:rFonts w:eastAsia="仿宋"/>
                      <w:szCs w:val="21"/>
                    </w:rPr>
                    <w:t>/</w:t>
                  </w:r>
                </w:p>
              </w:tc>
              <w:tc>
                <w:tcPr>
                  <w:tcW w:w="161" w:type="pct"/>
                  <w:vMerge w:val="continue"/>
                  <w:vAlign w:val="center"/>
                </w:tcPr>
                <w:p w14:paraId="0474CAC7">
                  <w:pPr>
                    <w:autoSpaceDE w:val="0"/>
                    <w:autoSpaceDN w:val="0"/>
                    <w:snapToGrid w:val="0"/>
                    <w:jc w:val="center"/>
                    <w:rPr>
                      <w:rFonts w:eastAsia="仿宋"/>
                      <w:szCs w:val="21"/>
                    </w:rPr>
                  </w:pPr>
                </w:p>
              </w:tc>
              <w:tc>
                <w:tcPr>
                  <w:tcW w:w="139" w:type="pct"/>
                  <w:vMerge w:val="continue"/>
                  <w:vAlign w:val="center"/>
                </w:tcPr>
                <w:p w14:paraId="769F6ED9">
                  <w:pPr>
                    <w:autoSpaceDE w:val="0"/>
                    <w:autoSpaceDN w:val="0"/>
                    <w:snapToGrid w:val="0"/>
                    <w:jc w:val="center"/>
                    <w:rPr>
                      <w:rFonts w:eastAsia="仿宋"/>
                      <w:szCs w:val="21"/>
                    </w:rPr>
                  </w:pPr>
                </w:p>
              </w:tc>
              <w:tc>
                <w:tcPr>
                  <w:tcW w:w="198" w:type="pct"/>
                  <w:vMerge w:val="continue"/>
                  <w:vAlign w:val="center"/>
                </w:tcPr>
                <w:p w14:paraId="534F1CDA">
                  <w:pPr>
                    <w:autoSpaceDE w:val="0"/>
                    <w:autoSpaceDN w:val="0"/>
                    <w:snapToGrid w:val="0"/>
                    <w:jc w:val="center"/>
                    <w:rPr>
                      <w:rFonts w:eastAsia="仿宋"/>
                      <w:szCs w:val="21"/>
                    </w:rPr>
                  </w:pPr>
                </w:p>
              </w:tc>
              <w:tc>
                <w:tcPr>
                  <w:tcW w:w="139" w:type="pct"/>
                  <w:vMerge w:val="continue"/>
                  <w:vAlign w:val="center"/>
                </w:tcPr>
                <w:p w14:paraId="103EDBB7">
                  <w:pPr>
                    <w:autoSpaceDE w:val="0"/>
                    <w:autoSpaceDN w:val="0"/>
                    <w:snapToGrid w:val="0"/>
                    <w:jc w:val="center"/>
                    <w:rPr>
                      <w:rFonts w:eastAsia="仿宋"/>
                      <w:szCs w:val="21"/>
                    </w:rPr>
                  </w:pPr>
                </w:p>
              </w:tc>
              <w:tc>
                <w:tcPr>
                  <w:tcW w:w="217" w:type="pct"/>
                  <w:vMerge w:val="continue"/>
                  <w:vAlign w:val="center"/>
                </w:tcPr>
                <w:p w14:paraId="7712E598">
                  <w:pPr>
                    <w:autoSpaceDE w:val="0"/>
                    <w:autoSpaceDN w:val="0"/>
                    <w:snapToGrid w:val="0"/>
                    <w:jc w:val="center"/>
                    <w:rPr>
                      <w:rFonts w:eastAsia="仿宋"/>
                      <w:szCs w:val="21"/>
                    </w:rPr>
                  </w:pPr>
                </w:p>
              </w:tc>
            </w:tr>
            <w:tr w14:paraId="3577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5A77A5E2">
                  <w:pPr>
                    <w:autoSpaceDE w:val="0"/>
                    <w:autoSpaceDN w:val="0"/>
                    <w:snapToGrid w:val="0"/>
                    <w:jc w:val="center"/>
                    <w:rPr>
                      <w:rFonts w:eastAsia="仿宋"/>
                      <w:szCs w:val="21"/>
                    </w:rPr>
                  </w:pPr>
                </w:p>
              </w:tc>
              <w:tc>
                <w:tcPr>
                  <w:tcW w:w="327" w:type="pct"/>
                  <w:vAlign w:val="center"/>
                </w:tcPr>
                <w:p w14:paraId="491E554E">
                  <w:pPr>
                    <w:widowControl/>
                    <w:adjustRightInd w:val="0"/>
                    <w:snapToGrid w:val="0"/>
                    <w:jc w:val="center"/>
                    <w:rPr>
                      <w:rFonts w:eastAsia="仿宋"/>
                      <w:kern w:val="0"/>
                      <w:szCs w:val="21"/>
                    </w:rPr>
                  </w:pPr>
                  <w:r>
                    <w:rPr>
                      <w:rFonts w:hint="eastAsia" w:eastAsia="仿宋"/>
                      <w:kern w:val="0"/>
                      <w:szCs w:val="21"/>
                    </w:rPr>
                    <w:t>二期项目</w:t>
                  </w:r>
                  <w:r>
                    <w:rPr>
                      <w:rFonts w:eastAsia="仿宋"/>
                      <w:kern w:val="0"/>
                      <w:szCs w:val="21"/>
                    </w:rPr>
                    <w:t>淋胶废气</w:t>
                  </w:r>
                </w:p>
              </w:tc>
              <w:tc>
                <w:tcPr>
                  <w:tcW w:w="336" w:type="pct"/>
                  <w:vAlign w:val="center"/>
                </w:tcPr>
                <w:p w14:paraId="2993DDAC">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08F2091E">
                  <w:pPr>
                    <w:jc w:val="center"/>
                    <w:rPr>
                      <w:rFonts w:eastAsia="仿宋"/>
                      <w:szCs w:val="21"/>
                    </w:rPr>
                  </w:pPr>
                  <w:r>
                    <w:rPr>
                      <w:rFonts w:eastAsia="仿宋"/>
                      <w:szCs w:val="21"/>
                    </w:rPr>
                    <w:t>1.5</w:t>
                  </w:r>
                </w:p>
              </w:tc>
              <w:tc>
                <w:tcPr>
                  <w:tcW w:w="281" w:type="pct"/>
                  <w:vAlign w:val="center"/>
                </w:tcPr>
                <w:p w14:paraId="673BFE9E">
                  <w:pPr>
                    <w:jc w:val="center"/>
                    <w:rPr>
                      <w:rFonts w:eastAsia="仿宋"/>
                      <w:szCs w:val="21"/>
                    </w:rPr>
                  </w:pPr>
                  <w:r>
                    <w:rPr>
                      <w:rFonts w:eastAsia="仿宋"/>
                      <w:szCs w:val="21"/>
                    </w:rPr>
                    <w:t>0.008</w:t>
                  </w:r>
                </w:p>
              </w:tc>
              <w:tc>
                <w:tcPr>
                  <w:tcW w:w="288" w:type="pct"/>
                  <w:vAlign w:val="center"/>
                </w:tcPr>
                <w:p w14:paraId="47AA734C">
                  <w:pPr>
                    <w:jc w:val="center"/>
                    <w:rPr>
                      <w:rFonts w:eastAsia="仿宋"/>
                      <w:szCs w:val="21"/>
                    </w:rPr>
                  </w:pPr>
                  <w:r>
                    <w:rPr>
                      <w:rFonts w:eastAsia="仿宋"/>
                      <w:szCs w:val="21"/>
                    </w:rPr>
                    <w:t>0.018</w:t>
                  </w:r>
                </w:p>
              </w:tc>
              <w:tc>
                <w:tcPr>
                  <w:tcW w:w="355" w:type="pct"/>
                  <w:vMerge w:val="restart"/>
                  <w:vAlign w:val="center"/>
                </w:tcPr>
                <w:p w14:paraId="010DBEBC">
                  <w:pPr>
                    <w:autoSpaceDE w:val="0"/>
                    <w:autoSpaceDN w:val="0"/>
                    <w:snapToGrid w:val="0"/>
                    <w:jc w:val="center"/>
                    <w:rPr>
                      <w:rFonts w:eastAsia="仿宋"/>
                      <w:szCs w:val="21"/>
                    </w:rPr>
                  </w:pPr>
                  <w:r>
                    <w:rPr>
                      <w:rFonts w:eastAsia="仿宋"/>
                      <w:kern w:val="0"/>
                      <w:szCs w:val="21"/>
                    </w:rPr>
                    <w:t>1#两级活性炭吸附装置</w:t>
                  </w:r>
                </w:p>
              </w:tc>
              <w:tc>
                <w:tcPr>
                  <w:tcW w:w="233" w:type="pct"/>
                  <w:vMerge w:val="continue"/>
                  <w:vAlign w:val="center"/>
                </w:tcPr>
                <w:p w14:paraId="2C81941E">
                  <w:pPr>
                    <w:autoSpaceDE w:val="0"/>
                    <w:autoSpaceDN w:val="0"/>
                    <w:snapToGrid w:val="0"/>
                    <w:jc w:val="center"/>
                    <w:rPr>
                      <w:rFonts w:eastAsia="仿宋"/>
                      <w:szCs w:val="21"/>
                    </w:rPr>
                  </w:pPr>
                </w:p>
              </w:tc>
              <w:tc>
                <w:tcPr>
                  <w:tcW w:w="320" w:type="pct"/>
                  <w:vAlign w:val="center"/>
                </w:tcPr>
                <w:p w14:paraId="23148B1C">
                  <w:pPr>
                    <w:jc w:val="center"/>
                    <w:rPr>
                      <w:rFonts w:eastAsia="仿宋"/>
                      <w:szCs w:val="21"/>
                    </w:rPr>
                  </w:pPr>
                  <w:r>
                    <w:rPr>
                      <w:rFonts w:eastAsia="仿宋"/>
                      <w:szCs w:val="21"/>
                    </w:rPr>
                    <w:t>/</w:t>
                  </w:r>
                </w:p>
              </w:tc>
              <w:tc>
                <w:tcPr>
                  <w:tcW w:w="284" w:type="pct"/>
                  <w:vAlign w:val="center"/>
                </w:tcPr>
                <w:p w14:paraId="3CEF0146">
                  <w:pPr>
                    <w:jc w:val="center"/>
                    <w:rPr>
                      <w:rFonts w:eastAsia="仿宋"/>
                      <w:szCs w:val="21"/>
                    </w:rPr>
                  </w:pPr>
                  <w:r>
                    <w:rPr>
                      <w:rFonts w:eastAsia="仿宋"/>
                      <w:szCs w:val="21"/>
                    </w:rPr>
                    <w:t>/</w:t>
                  </w:r>
                </w:p>
              </w:tc>
              <w:tc>
                <w:tcPr>
                  <w:tcW w:w="270" w:type="pct"/>
                  <w:vAlign w:val="center"/>
                </w:tcPr>
                <w:p w14:paraId="3E670DF4">
                  <w:pPr>
                    <w:jc w:val="center"/>
                    <w:rPr>
                      <w:rFonts w:eastAsia="仿宋"/>
                      <w:szCs w:val="21"/>
                    </w:rPr>
                  </w:pPr>
                  <w:r>
                    <w:rPr>
                      <w:rFonts w:eastAsia="仿宋"/>
                      <w:szCs w:val="21"/>
                    </w:rPr>
                    <w:t>/</w:t>
                  </w:r>
                </w:p>
              </w:tc>
              <w:tc>
                <w:tcPr>
                  <w:tcW w:w="238" w:type="pct"/>
                  <w:vAlign w:val="center"/>
                </w:tcPr>
                <w:p w14:paraId="0833A7DA">
                  <w:pPr>
                    <w:jc w:val="center"/>
                    <w:rPr>
                      <w:rFonts w:eastAsia="仿宋"/>
                      <w:szCs w:val="21"/>
                    </w:rPr>
                  </w:pPr>
                  <w:r>
                    <w:rPr>
                      <w:rFonts w:eastAsia="仿宋"/>
                      <w:szCs w:val="21"/>
                    </w:rPr>
                    <w:t>/</w:t>
                  </w:r>
                </w:p>
              </w:tc>
              <w:tc>
                <w:tcPr>
                  <w:tcW w:w="287" w:type="pct"/>
                  <w:vAlign w:val="center"/>
                </w:tcPr>
                <w:p w14:paraId="29DF0B44">
                  <w:pPr>
                    <w:jc w:val="center"/>
                    <w:rPr>
                      <w:rFonts w:eastAsia="仿宋"/>
                      <w:szCs w:val="21"/>
                    </w:rPr>
                  </w:pPr>
                  <w:r>
                    <w:rPr>
                      <w:rFonts w:eastAsia="仿宋"/>
                      <w:szCs w:val="21"/>
                    </w:rPr>
                    <w:t>/</w:t>
                  </w:r>
                </w:p>
              </w:tc>
              <w:tc>
                <w:tcPr>
                  <w:tcW w:w="230" w:type="pct"/>
                  <w:vAlign w:val="center"/>
                </w:tcPr>
                <w:p w14:paraId="24354F1A">
                  <w:pPr>
                    <w:adjustRightInd w:val="0"/>
                    <w:snapToGrid w:val="0"/>
                    <w:jc w:val="center"/>
                    <w:rPr>
                      <w:rFonts w:eastAsia="仿宋"/>
                      <w:szCs w:val="21"/>
                    </w:rPr>
                  </w:pPr>
                  <w:r>
                    <w:rPr>
                      <w:rFonts w:eastAsia="仿宋"/>
                      <w:szCs w:val="21"/>
                    </w:rPr>
                    <w:t>/</w:t>
                  </w:r>
                </w:p>
              </w:tc>
              <w:tc>
                <w:tcPr>
                  <w:tcW w:w="156" w:type="pct"/>
                  <w:vAlign w:val="center"/>
                </w:tcPr>
                <w:p w14:paraId="4B00B598">
                  <w:pPr>
                    <w:jc w:val="center"/>
                    <w:rPr>
                      <w:rFonts w:eastAsia="仿宋"/>
                      <w:szCs w:val="21"/>
                    </w:rPr>
                  </w:pPr>
                  <w:r>
                    <w:rPr>
                      <w:rFonts w:eastAsia="仿宋"/>
                      <w:szCs w:val="21"/>
                    </w:rPr>
                    <w:t>/</w:t>
                  </w:r>
                </w:p>
              </w:tc>
              <w:tc>
                <w:tcPr>
                  <w:tcW w:w="161" w:type="pct"/>
                  <w:vMerge w:val="continue"/>
                  <w:vAlign w:val="center"/>
                </w:tcPr>
                <w:p w14:paraId="137CDAA4">
                  <w:pPr>
                    <w:autoSpaceDE w:val="0"/>
                    <w:autoSpaceDN w:val="0"/>
                    <w:snapToGrid w:val="0"/>
                    <w:jc w:val="center"/>
                    <w:rPr>
                      <w:rFonts w:eastAsia="仿宋"/>
                      <w:szCs w:val="21"/>
                    </w:rPr>
                  </w:pPr>
                </w:p>
              </w:tc>
              <w:tc>
                <w:tcPr>
                  <w:tcW w:w="139" w:type="pct"/>
                  <w:vMerge w:val="continue"/>
                  <w:vAlign w:val="center"/>
                </w:tcPr>
                <w:p w14:paraId="37875E18">
                  <w:pPr>
                    <w:autoSpaceDE w:val="0"/>
                    <w:autoSpaceDN w:val="0"/>
                    <w:snapToGrid w:val="0"/>
                    <w:jc w:val="center"/>
                    <w:rPr>
                      <w:rFonts w:eastAsia="仿宋"/>
                      <w:szCs w:val="21"/>
                    </w:rPr>
                  </w:pPr>
                </w:p>
              </w:tc>
              <w:tc>
                <w:tcPr>
                  <w:tcW w:w="198" w:type="pct"/>
                  <w:vMerge w:val="continue"/>
                  <w:vAlign w:val="center"/>
                </w:tcPr>
                <w:p w14:paraId="01E4D24F">
                  <w:pPr>
                    <w:autoSpaceDE w:val="0"/>
                    <w:autoSpaceDN w:val="0"/>
                    <w:snapToGrid w:val="0"/>
                    <w:jc w:val="center"/>
                    <w:rPr>
                      <w:rFonts w:eastAsia="仿宋"/>
                      <w:szCs w:val="21"/>
                    </w:rPr>
                  </w:pPr>
                </w:p>
              </w:tc>
              <w:tc>
                <w:tcPr>
                  <w:tcW w:w="139" w:type="pct"/>
                  <w:vMerge w:val="continue"/>
                  <w:vAlign w:val="center"/>
                </w:tcPr>
                <w:p w14:paraId="4BA6CD87">
                  <w:pPr>
                    <w:autoSpaceDE w:val="0"/>
                    <w:autoSpaceDN w:val="0"/>
                    <w:snapToGrid w:val="0"/>
                    <w:jc w:val="center"/>
                    <w:rPr>
                      <w:rFonts w:eastAsia="仿宋"/>
                      <w:szCs w:val="21"/>
                    </w:rPr>
                  </w:pPr>
                </w:p>
              </w:tc>
              <w:tc>
                <w:tcPr>
                  <w:tcW w:w="217" w:type="pct"/>
                  <w:vMerge w:val="continue"/>
                  <w:vAlign w:val="center"/>
                </w:tcPr>
                <w:p w14:paraId="597441CF">
                  <w:pPr>
                    <w:autoSpaceDE w:val="0"/>
                    <w:autoSpaceDN w:val="0"/>
                    <w:snapToGrid w:val="0"/>
                    <w:jc w:val="center"/>
                    <w:rPr>
                      <w:rFonts w:eastAsia="仿宋"/>
                      <w:szCs w:val="21"/>
                    </w:rPr>
                  </w:pPr>
                </w:p>
              </w:tc>
            </w:tr>
            <w:tr w14:paraId="19B2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2E34E9F0">
                  <w:pPr>
                    <w:autoSpaceDE w:val="0"/>
                    <w:autoSpaceDN w:val="0"/>
                    <w:snapToGrid w:val="0"/>
                    <w:jc w:val="center"/>
                    <w:rPr>
                      <w:rFonts w:eastAsia="仿宋"/>
                      <w:szCs w:val="21"/>
                    </w:rPr>
                  </w:pPr>
                </w:p>
              </w:tc>
              <w:tc>
                <w:tcPr>
                  <w:tcW w:w="327" w:type="pct"/>
                  <w:vMerge w:val="restart"/>
                  <w:vAlign w:val="center"/>
                </w:tcPr>
                <w:p w14:paraId="02DA9846">
                  <w:pPr>
                    <w:widowControl/>
                    <w:adjustRightInd w:val="0"/>
                    <w:snapToGrid w:val="0"/>
                    <w:jc w:val="center"/>
                    <w:rPr>
                      <w:rFonts w:eastAsia="仿宋"/>
                      <w:kern w:val="0"/>
                      <w:szCs w:val="21"/>
                    </w:rPr>
                  </w:pPr>
                  <w:r>
                    <w:rPr>
                      <w:rFonts w:hint="eastAsia" w:eastAsia="仿宋"/>
                      <w:kern w:val="0"/>
                      <w:szCs w:val="21"/>
                    </w:rPr>
                    <w:t>一期</w:t>
                  </w:r>
                  <w:r>
                    <w:rPr>
                      <w:rFonts w:eastAsia="仿宋"/>
                      <w:kern w:val="0"/>
                      <w:szCs w:val="21"/>
                    </w:rPr>
                    <w:t>项目</w:t>
                  </w:r>
                  <w:r>
                    <w:rPr>
                      <w:rFonts w:hint="eastAsia" w:eastAsia="仿宋"/>
                      <w:kern w:val="0"/>
                      <w:szCs w:val="21"/>
                    </w:rPr>
                    <w:t>喷塑</w:t>
                  </w:r>
                  <w:r>
                    <w:rPr>
                      <w:rFonts w:eastAsia="仿宋"/>
                      <w:kern w:val="0"/>
                      <w:szCs w:val="21"/>
                    </w:rPr>
                    <w:t>固化及天然气燃烧</w:t>
                  </w:r>
                </w:p>
              </w:tc>
              <w:tc>
                <w:tcPr>
                  <w:tcW w:w="336" w:type="pct"/>
                  <w:vAlign w:val="center"/>
                </w:tcPr>
                <w:p w14:paraId="03E10BE2">
                  <w:pPr>
                    <w:jc w:val="center"/>
                    <w:rPr>
                      <w:rFonts w:eastAsia="仿宋"/>
                      <w:kern w:val="0"/>
                      <w:szCs w:val="21"/>
                    </w:rPr>
                  </w:pPr>
                  <w:r>
                    <w:rPr>
                      <w:rFonts w:eastAsia="仿宋"/>
                      <w:kern w:val="0"/>
                      <w:szCs w:val="21"/>
                    </w:rPr>
                    <w:t>非甲烷总烃</w:t>
                  </w:r>
                </w:p>
              </w:tc>
              <w:tc>
                <w:tcPr>
                  <w:tcW w:w="281" w:type="pct"/>
                  <w:vAlign w:val="center"/>
                </w:tcPr>
                <w:p w14:paraId="7B7FA149">
                  <w:pPr>
                    <w:jc w:val="center"/>
                    <w:rPr>
                      <w:rFonts w:eastAsia="仿宋"/>
                      <w:szCs w:val="21"/>
                    </w:rPr>
                  </w:pPr>
                  <w:r>
                    <w:rPr>
                      <w:rFonts w:eastAsia="仿宋"/>
                      <w:szCs w:val="21"/>
                    </w:rPr>
                    <w:t>67.5</w:t>
                  </w:r>
                </w:p>
              </w:tc>
              <w:tc>
                <w:tcPr>
                  <w:tcW w:w="281" w:type="pct"/>
                  <w:vAlign w:val="center"/>
                </w:tcPr>
                <w:p w14:paraId="23CB9247">
                  <w:pPr>
                    <w:jc w:val="center"/>
                    <w:rPr>
                      <w:rFonts w:eastAsia="仿宋"/>
                      <w:szCs w:val="21"/>
                    </w:rPr>
                  </w:pPr>
                  <w:r>
                    <w:rPr>
                      <w:rFonts w:eastAsia="仿宋"/>
                      <w:szCs w:val="21"/>
                    </w:rPr>
                    <w:t>0.338</w:t>
                  </w:r>
                </w:p>
              </w:tc>
              <w:tc>
                <w:tcPr>
                  <w:tcW w:w="288" w:type="pct"/>
                  <w:vAlign w:val="center"/>
                </w:tcPr>
                <w:p w14:paraId="4A05E302">
                  <w:pPr>
                    <w:jc w:val="center"/>
                    <w:rPr>
                      <w:rFonts w:eastAsia="仿宋"/>
                      <w:szCs w:val="21"/>
                    </w:rPr>
                  </w:pPr>
                  <w:r>
                    <w:rPr>
                      <w:rFonts w:eastAsia="仿宋"/>
                      <w:szCs w:val="21"/>
                    </w:rPr>
                    <w:t>0.81</w:t>
                  </w:r>
                </w:p>
              </w:tc>
              <w:tc>
                <w:tcPr>
                  <w:tcW w:w="355" w:type="pct"/>
                  <w:vMerge w:val="continue"/>
                  <w:vAlign w:val="center"/>
                </w:tcPr>
                <w:p w14:paraId="77DEEBF1">
                  <w:pPr>
                    <w:autoSpaceDE w:val="0"/>
                    <w:autoSpaceDN w:val="0"/>
                    <w:snapToGrid w:val="0"/>
                    <w:jc w:val="center"/>
                    <w:rPr>
                      <w:rFonts w:eastAsia="仿宋"/>
                      <w:kern w:val="0"/>
                      <w:szCs w:val="21"/>
                    </w:rPr>
                  </w:pPr>
                </w:p>
              </w:tc>
              <w:tc>
                <w:tcPr>
                  <w:tcW w:w="233" w:type="pct"/>
                  <w:vMerge w:val="continue"/>
                  <w:vAlign w:val="center"/>
                </w:tcPr>
                <w:p w14:paraId="7296741B">
                  <w:pPr>
                    <w:autoSpaceDE w:val="0"/>
                    <w:autoSpaceDN w:val="0"/>
                    <w:snapToGrid w:val="0"/>
                    <w:jc w:val="center"/>
                    <w:rPr>
                      <w:rFonts w:eastAsia="仿宋"/>
                      <w:szCs w:val="21"/>
                    </w:rPr>
                  </w:pPr>
                </w:p>
              </w:tc>
              <w:tc>
                <w:tcPr>
                  <w:tcW w:w="320" w:type="pct"/>
                  <w:vAlign w:val="center"/>
                </w:tcPr>
                <w:p w14:paraId="65C6CBDF">
                  <w:pPr>
                    <w:jc w:val="center"/>
                    <w:rPr>
                      <w:rFonts w:eastAsia="仿宋"/>
                      <w:szCs w:val="21"/>
                    </w:rPr>
                  </w:pPr>
                  <w:r>
                    <w:rPr>
                      <w:rFonts w:eastAsia="仿宋"/>
                      <w:szCs w:val="21"/>
                    </w:rPr>
                    <w:t>/</w:t>
                  </w:r>
                </w:p>
              </w:tc>
              <w:tc>
                <w:tcPr>
                  <w:tcW w:w="284" w:type="pct"/>
                  <w:vAlign w:val="center"/>
                </w:tcPr>
                <w:p w14:paraId="2E66072F">
                  <w:pPr>
                    <w:jc w:val="center"/>
                    <w:rPr>
                      <w:rFonts w:eastAsia="仿宋"/>
                      <w:szCs w:val="21"/>
                    </w:rPr>
                  </w:pPr>
                  <w:r>
                    <w:rPr>
                      <w:rFonts w:eastAsia="仿宋"/>
                      <w:szCs w:val="21"/>
                    </w:rPr>
                    <w:t>/</w:t>
                  </w:r>
                </w:p>
              </w:tc>
              <w:tc>
                <w:tcPr>
                  <w:tcW w:w="270" w:type="pct"/>
                  <w:vAlign w:val="center"/>
                </w:tcPr>
                <w:p w14:paraId="58F92D05">
                  <w:pPr>
                    <w:jc w:val="center"/>
                    <w:rPr>
                      <w:rFonts w:eastAsia="仿宋"/>
                      <w:szCs w:val="21"/>
                    </w:rPr>
                  </w:pPr>
                  <w:r>
                    <w:rPr>
                      <w:rFonts w:eastAsia="仿宋"/>
                      <w:szCs w:val="21"/>
                    </w:rPr>
                    <w:t>/</w:t>
                  </w:r>
                </w:p>
              </w:tc>
              <w:tc>
                <w:tcPr>
                  <w:tcW w:w="238" w:type="pct"/>
                  <w:vAlign w:val="center"/>
                </w:tcPr>
                <w:p w14:paraId="2E7AE05E">
                  <w:pPr>
                    <w:jc w:val="center"/>
                    <w:rPr>
                      <w:rFonts w:eastAsia="仿宋"/>
                      <w:szCs w:val="21"/>
                    </w:rPr>
                  </w:pPr>
                  <w:r>
                    <w:rPr>
                      <w:rFonts w:eastAsia="仿宋"/>
                      <w:szCs w:val="21"/>
                    </w:rPr>
                    <w:t>/</w:t>
                  </w:r>
                </w:p>
              </w:tc>
              <w:tc>
                <w:tcPr>
                  <w:tcW w:w="287" w:type="pct"/>
                  <w:vAlign w:val="center"/>
                </w:tcPr>
                <w:p w14:paraId="10D6A336">
                  <w:pPr>
                    <w:jc w:val="center"/>
                    <w:rPr>
                      <w:rFonts w:eastAsia="仿宋"/>
                      <w:szCs w:val="21"/>
                    </w:rPr>
                  </w:pPr>
                  <w:r>
                    <w:rPr>
                      <w:rFonts w:eastAsia="仿宋"/>
                      <w:szCs w:val="21"/>
                    </w:rPr>
                    <w:t>/</w:t>
                  </w:r>
                </w:p>
              </w:tc>
              <w:tc>
                <w:tcPr>
                  <w:tcW w:w="230" w:type="pct"/>
                  <w:vAlign w:val="center"/>
                </w:tcPr>
                <w:p w14:paraId="3486BFDD">
                  <w:pPr>
                    <w:adjustRightInd w:val="0"/>
                    <w:snapToGrid w:val="0"/>
                    <w:jc w:val="center"/>
                    <w:rPr>
                      <w:rFonts w:eastAsia="仿宋"/>
                      <w:szCs w:val="21"/>
                    </w:rPr>
                  </w:pPr>
                  <w:r>
                    <w:rPr>
                      <w:rFonts w:eastAsia="仿宋"/>
                      <w:szCs w:val="21"/>
                    </w:rPr>
                    <w:t>/</w:t>
                  </w:r>
                </w:p>
              </w:tc>
              <w:tc>
                <w:tcPr>
                  <w:tcW w:w="156" w:type="pct"/>
                  <w:vAlign w:val="center"/>
                </w:tcPr>
                <w:p w14:paraId="250BCD0D">
                  <w:pPr>
                    <w:jc w:val="center"/>
                    <w:rPr>
                      <w:rFonts w:eastAsia="仿宋"/>
                      <w:szCs w:val="21"/>
                    </w:rPr>
                  </w:pPr>
                  <w:r>
                    <w:rPr>
                      <w:rFonts w:eastAsia="仿宋"/>
                      <w:szCs w:val="21"/>
                    </w:rPr>
                    <w:t>/</w:t>
                  </w:r>
                </w:p>
              </w:tc>
              <w:tc>
                <w:tcPr>
                  <w:tcW w:w="161" w:type="pct"/>
                  <w:vMerge w:val="continue"/>
                  <w:vAlign w:val="center"/>
                </w:tcPr>
                <w:p w14:paraId="13521B66">
                  <w:pPr>
                    <w:autoSpaceDE w:val="0"/>
                    <w:autoSpaceDN w:val="0"/>
                    <w:snapToGrid w:val="0"/>
                    <w:jc w:val="center"/>
                    <w:rPr>
                      <w:rFonts w:eastAsia="仿宋"/>
                      <w:szCs w:val="21"/>
                    </w:rPr>
                  </w:pPr>
                </w:p>
              </w:tc>
              <w:tc>
                <w:tcPr>
                  <w:tcW w:w="139" w:type="pct"/>
                  <w:vMerge w:val="continue"/>
                  <w:vAlign w:val="center"/>
                </w:tcPr>
                <w:p w14:paraId="77D5DEC7">
                  <w:pPr>
                    <w:autoSpaceDE w:val="0"/>
                    <w:autoSpaceDN w:val="0"/>
                    <w:snapToGrid w:val="0"/>
                    <w:jc w:val="center"/>
                    <w:rPr>
                      <w:rFonts w:eastAsia="仿宋"/>
                      <w:szCs w:val="21"/>
                    </w:rPr>
                  </w:pPr>
                </w:p>
              </w:tc>
              <w:tc>
                <w:tcPr>
                  <w:tcW w:w="198" w:type="pct"/>
                  <w:vMerge w:val="continue"/>
                  <w:vAlign w:val="center"/>
                </w:tcPr>
                <w:p w14:paraId="4484FBEA">
                  <w:pPr>
                    <w:autoSpaceDE w:val="0"/>
                    <w:autoSpaceDN w:val="0"/>
                    <w:snapToGrid w:val="0"/>
                    <w:jc w:val="center"/>
                    <w:rPr>
                      <w:rFonts w:eastAsia="仿宋"/>
                      <w:szCs w:val="21"/>
                    </w:rPr>
                  </w:pPr>
                </w:p>
              </w:tc>
              <w:tc>
                <w:tcPr>
                  <w:tcW w:w="139" w:type="pct"/>
                  <w:vMerge w:val="continue"/>
                  <w:vAlign w:val="center"/>
                </w:tcPr>
                <w:p w14:paraId="3D538AA8">
                  <w:pPr>
                    <w:autoSpaceDE w:val="0"/>
                    <w:autoSpaceDN w:val="0"/>
                    <w:snapToGrid w:val="0"/>
                    <w:jc w:val="center"/>
                    <w:rPr>
                      <w:rFonts w:eastAsia="仿宋"/>
                      <w:szCs w:val="21"/>
                    </w:rPr>
                  </w:pPr>
                </w:p>
              </w:tc>
              <w:tc>
                <w:tcPr>
                  <w:tcW w:w="217" w:type="pct"/>
                  <w:vMerge w:val="continue"/>
                  <w:vAlign w:val="center"/>
                </w:tcPr>
                <w:p w14:paraId="5E980BB9">
                  <w:pPr>
                    <w:autoSpaceDE w:val="0"/>
                    <w:autoSpaceDN w:val="0"/>
                    <w:snapToGrid w:val="0"/>
                    <w:jc w:val="center"/>
                    <w:rPr>
                      <w:rFonts w:eastAsia="仿宋"/>
                      <w:szCs w:val="21"/>
                    </w:rPr>
                  </w:pPr>
                </w:p>
              </w:tc>
            </w:tr>
            <w:tr w14:paraId="68E1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7E14CE7F">
                  <w:pPr>
                    <w:autoSpaceDE w:val="0"/>
                    <w:autoSpaceDN w:val="0"/>
                    <w:snapToGrid w:val="0"/>
                    <w:jc w:val="center"/>
                    <w:rPr>
                      <w:rFonts w:eastAsia="仿宋"/>
                      <w:szCs w:val="21"/>
                    </w:rPr>
                  </w:pPr>
                </w:p>
              </w:tc>
              <w:tc>
                <w:tcPr>
                  <w:tcW w:w="327" w:type="pct"/>
                  <w:vMerge w:val="continue"/>
                  <w:vAlign w:val="center"/>
                </w:tcPr>
                <w:p w14:paraId="5FC14B21">
                  <w:pPr>
                    <w:widowControl/>
                    <w:adjustRightInd w:val="0"/>
                    <w:snapToGrid w:val="0"/>
                    <w:jc w:val="center"/>
                    <w:rPr>
                      <w:rFonts w:eastAsia="仿宋"/>
                      <w:kern w:val="0"/>
                      <w:szCs w:val="21"/>
                    </w:rPr>
                  </w:pPr>
                </w:p>
              </w:tc>
              <w:tc>
                <w:tcPr>
                  <w:tcW w:w="336" w:type="pct"/>
                  <w:vAlign w:val="center"/>
                </w:tcPr>
                <w:p w14:paraId="1A43232F">
                  <w:pPr>
                    <w:jc w:val="center"/>
                    <w:rPr>
                      <w:rFonts w:eastAsia="仿宋"/>
                      <w:kern w:val="0"/>
                      <w:szCs w:val="21"/>
                    </w:rPr>
                  </w:pPr>
                  <w:r>
                    <w:rPr>
                      <w:rFonts w:eastAsia="仿宋"/>
                      <w:kern w:val="0"/>
                      <w:szCs w:val="21"/>
                    </w:rPr>
                    <w:t>颗粒物</w:t>
                  </w:r>
                </w:p>
              </w:tc>
              <w:tc>
                <w:tcPr>
                  <w:tcW w:w="281" w:type="pct"/>
                  <w:vAlign w:val="center"/>
                </w:tcPr>
                <w:p w14:paraId="5DC109F0">
                  <w:pPr>
                    <w:jc w:val="center"/>
                    <w:rPr>
                      <w:rFonts w:eastAsia="仿宋"/>
                      <w:szCs w:val="21"/>
                    </w:rPr>
                  </w:pPr>
                  <w:r>
                    <w:rPr>
                      <w:rFonts w:eastAsia="仿宋"/>
                      <w:szCs w:val="21"/>
                    </w:rPr>
                    <w:t>0.00333</w:t>
                  </w:r>
                </w:p>
              </w:tc>
              <w:tc>
                <w:tcPr>
                  <w:tcW w:w="281" w:type="pct"/>
                  <w:vAlign w:val="center"/>
                </w:tcPr>
                <w:p w14:paraId="7F560063">
                  <w:pPr>
                    <w:jc w:val="center"/>
                    <w:rPr>
                      <w:rFonts w:eastAsia="仿宋"/>
                      <w:szCs w:val="21"/>
                    </w:rPr>
                  </w:pPr>
                  <w:r>
                    <w:rPr>
                      <w:rFonts w:eastAsia="仿宋"/>
                      <w:szCs w:val="21"/>
                    </w:rPr>
                    <w:t>0.00002</w:t>
                  </w:r>
                </w:p>
              </w:tc>
              <w:tc>
                <w:tcPr>
                  <w:tcW w:w="288" w:type="pct"/>
                  <w:vAlign w:val="center"/>
                </w:tcPr>
                <w:p w14:paraId="3EB95113">
                  <w:pPr>
                    <w:jc w:val="center"/>
                    <w:rPr>
                      <w:rFonts w:eastAsia="仿宋"/>
                      <w:szCs w:val="21"/>
                    </w:rPr>
                  </w:pPr>
                  <w:r>
                    <w:rPr>
                      <w:rFonts w:eastAsia="仿宋"/>
                      <w:szCs w:val="21"/>
                    </w:rPr>
                    <w:t>0.00004</w:t>
                  </w:r>
                </w:p>
              </w:tc>
              <w:tc>
                <w:tcPr>
                  <w:tcW w:w="355" w:type="pct"/>
                  <w:vAlign w:val="center"/>
                </w:tcPr>
                <w:p w14:paraId="01589019">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75E350B8">
                  <w:pPr>
                    <w:autoSpaceDE w:val="0"/>
                    <w:autoSpaceDN w:val="0"/>
                    <w:snapToGrid w:val="0"/>
                    <w:jc w:val="center"/>
                    <w:rPr>
                      <w:rFonts w:eastAsia="仿宋"/>
                      <w:szCs w:val="21"/>
                    </w:rPr>
                  </w:pPr>
                </w:p>
              </w:tc>
              <w:tc>
                <w:tcPr>
                  <w:tcW w:w="320" w:type="pct"/>
                  <w:vAlign w:val="center"/>
                </w:tcPr>
                <w:p w14:paraId="5F802941">
                  <w:pPr>
                    <w:autoSpaceDE w:val="0"/>
                    <w:autoSpaceDN w:val="0"/>
                    <w:snapToGrid w:val="0"/>
                    <w:jc w:val="center"/>
                    <w:rPr>
                      <w:rFonts w:eastAsia="仿宋"/>
                      <w:szCs w:val="21"/>
                    </w:rPr>
                  </w:pPr>
                  <w:r>
                    <w:rPr>
                      <w:rFonts w:eastAsia="仿宋"/>
                      <w:szCs w:val="21"/>
                    </w:rPr>
                    <w:t>/</w:t>
                  </w:r>
                </w:p>
              </w:tc>
              <w:tc>
                <w:tcPr>
                  <w:tcW w:w="284" w:type="pct"/>
                  <w:vAlign w:val="center"/>
                </w:tcPr>
                <w:p w14:paraId="10408E64">
                  <w:pPr>
                    <w:jc w:val="center"/>
                    <w:rPr>
                      <w:rFonts w:eastAsia="仿宋"/>
                      <w:szCs w:val="21"/>
                    </w:rPr>
                  </w:pPr>
                  <w:r>
                    <w:rPr>
                      <w:rFonts w:eastAsia="仿宋"/>
                      <w:szCs w:val="21"/>
                    </w:rPr>
                    <w:t>/</w:t>
                  </w:r>
                </w:p>
              </w:tc>
              <w:tc>
                <w:tcPr>
                  <w:tcW w:w="270" w:type="pct"/>
                  <w:vAlign w:val="center"/>
                </w:tcPr>
                <w:p w14:paraId="47BDD014">
                  <w:pPr>
                    <w:jc w:val="center"/>
                    <w:rPr>
                      <w:rFonts w:eastAsia="仿宋"/>
                      <w:szCs w:val="21"/>
                    </w:rPr>
                  </w:pPr>
                  <w:r>
                    <w:rPr>
                      <w:rFonts w:eastAsia="仿宋"/>
                      <w:szCs w:val="21"/>
                    </w:rPr>
                    <w:t>/</w:t>
                  </w:r>
                </w:p>
              </w:tc>
              <w:tc>
                <w:tcPr>
                  <w:tcW w:w="238" w:type="pct"/>
                  <w:vAlign w:val="center"/>
                </w:tcPr>
                <w:p w14:paraId="2AEB7E92">
                  <w:pPr>
                    <w:jc w:val="center"/>
                    <w:rPr>
                      <w:rFonts w:eastAsia="仿宋"/>
                      <w:szCs w:val="21"/>
                    </w:rPr>
                  </w:pPr>
                  <w:r>
                    <w:rPr>
                      <w:rFonts w:eastAsia="仿宋"/>
                      <w:szCs w:val="21"/>
                    </w:rPr>
                    <w:t>/</w:t>
                  </w:r>
                </w:p>
              </w:tc>
              <w:tc>
                <w:tcPr>
                  <w:tcW w:w="287" w:type="pct"/>
                  <w:vAlign w:val="center"/>
                </w:tcPr>
                <w:p w14:paraId="62F8D5F1">
                  <w:pPr>
                    <w:jc w:val="center"/>
                    <w:rPr>
                      <w:rFonts w:eastAsia="仿宋"/>
                      <w:szCs w:val="21"/>
                    </w:rPr>
                  </w:pPr>
                  <w:r>
                    <w:rPr>
                      <w:rFonts w:eastAsia="仿宋"/>
                      <w:szCs w:val="21"/>
                    </w:rPr>
                    <w:t>/</w:t>
                  </w:r>
                </w:p>
              </w:tc>
              <w:tc>
                <w:tcPr>
                  <w:tcW w:w="230" w:type="pct"/>
                  <w:vAlign w:val="center"/>
                </w:tcPr>
                <w:p w14:paraId="41B20352">
                  <w:pPr>
                    <w:adjustRightInd w:val="0"/>
                    <w:snapToGrid w:val="0"/>
                    <w:jc w:val="center"/>
                    <w:rPr>
                      <w:rFonts w:eastAsia="仿宋"/>
                      <w:szCs w:val="21"/>
                    </w:rPr>
                  </w:pPr>
                  <w:r>
                    <w:rPr>
                      <w:rFonts w:eastAsia="仿宋"/>
                      <w:szCs w:val="21"/>
                    </w:rPr>
                    <w:t>/</w:t>
                  </w:r>
                </w:p>
              </w:tc>
              <w:tc>
                <w:tcPr>
                  <w:tcW w:w="156" w:type="pct"/>
                  <w:vAlign w:val="center"/>
                </w:tcPr>
                <w:p w14:paraId="16BB8994">
                  <w:pPr>
                    <w:jc w:val="center"/>
                    <w:rPr>
                      <w:rFonts w:eastAsia="仿宋"/>
                      <w:szCs w:val="21"/>
                    </w:rPr>
                  </w:pPr>
                  <w:r>
                    <w:rPr>
                      <w:rFonts w:eastAsia="仿宋"/>
                      <w:szCs w:val="21"/>
                    </w:rPr>
                    <w:t>/</w:t>
                  </w:r>
                </w:p>
              </w:tc>
              <w:tc>
                <w:tcPr>
                  <w:tcW w:w="161" w:type="pct"/>
                  <w:vMerge w:val="continue"/>
                  <w:vAlign w:val="center"/>
                </w:tcPr>
                <w:p w14:paraId="0AB84B5C">
                  <w:pPr>
                    <w:autoSpaceDE w:val="0"/>
                    <w:autoSpaceDN w:val="0"/>
                    <w:snapToGrid w:val="0"/>
                    <w:jc w:val="center"/>
                    <w:rPr>
                      <w:rFonts w:eastAsia="仿宋"/>
                      <w:szCs w:val="21"/>
                    </w:rPr>
                  </w:pPr>
                </w:p>
              </w:tc>
              <w:tc>
                <w:tcPr>
                  <w:tcW w:w="139" w:type="pct"/>
                  <w:vMerge w:val="continue"/>
                  <w:vAlign w:val="center"/>
                </w:tcPr>
                <w:p w14:paraId="7BA6C331">
                  <w:pPr>
                    <w:autoSpaceDE w:val="0"/>
                    <w:autoSpaceDN w:val="0"/>
                    <w:snapToGrid w:val="0"/>
                    <w:jc w:val="center"/>
                    <w:rPr>
                      <w:rFonts w:eastAsia="仿宋"/>
                      <w:szCs w:val="21"/>
                    </w:rPr>
                  </w:pPr>
                </w:p>
              </w:tc>
              <w:tc>
                <w:tcPr>
                  <w:tcW w:w="198" w:type="pct"/>
                  <w:vMerge w:val="continue"/>
                  <w:vAlign w:val="center"/>
                </w:tcPr>
                <w:p w14:paraId="26DC55CF">
                  <w:pPr>
                    <w:autoSpaceDE w:val="0"/>
                    <w:autoSpaceDN w:val="0"/>
                    <w:snapToGrid w:val="0"/>
                    <w:jc w:val="center"/>
                    <w:rPr>
                      <w:rFonts w:eastAsia="仿宋"/>
                      <w:szCs w:val="21"/>
                    </w:rPr>
                  </w:pPr>
                </w:p>
              </w:tc>
              <w:tc>
                <w:tcPr>
                  <w:tcW w:w="139" w:type="pct"/>
                  <w:vMerge w:val="continue"/>
                  <w:vAlign w:val="center"/>
                </w:tcPr>
                <w:p w14:paraId="325DF91F">
                  <w:pPr>
                    <w:autoSpaceDE w:val="0"/>
                    <w:autoSpaceDN w:val="0"/>
                    <w:snapToGrid w:val="0"/>
                    <w:jc w:val="center"/>
                    <w:rPr>
                      <w:rFonts w:eastAsia="仿宋"/>
                      <w:szCs w:val="21"/>
                    </w:rPr>
                  </w:pPr>
                </w:p>
              </w:tc>
              <w:tc>
                <w:tcPr>
                  <w:tcW w:w="217" w:type="pct"/>
                  <w:vMerge w:val="continue"/>
                  <w:vAlign w:val="center"/>
                </w:tcPr>
                <w:p w14:paraId="6C8887F0">
                  <w:pPr>
                    <w:autoSpaceDE w:val="0"/>
                    <w:autoSpaceDN w:val="0"/>
                    <w:snapToGrid w:val="0"/>
                    <w:jc w:val="center"/>
                    <w:rPr>
                      <w:rFonts w:eastAsia="仿宋"/>
                      <w:szCs w:val="21"/>
                    </w:rPr>
                  </w:pPr>
                </w:p>
              </w:tc>
            </w:tr>
            <w:tr w14:paraId="1976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1F086F42">
                  <w:pPr>
                    <w:autoSpaceDE w:val="0"/>
                    <w:autoSpaceDN w:val="0"/>
                    <w:snapToGrid w:val="0"/>
                    <w:jc w:val="center"/>
                    <w:rPr>
                      <w:rFonts w:eastAsia="仿宋"/>
                      <w:szCs w:val="21"/>
                    </w:rPr>
                  </w:pPr>
                </w:p>
              </w:tc>
              <w:tc>
                <w:tcPr>
                  <w:tcW w:w="327" w:type="pct"/>
                  <w:vMerge w:val="continue"/>
                  <w:vAlign w:val="center"/>
                </w:tcPr>
                <w:p w14:paraId="52F13140">
                  <w:pPr>
                    <w:widowControl/>
                    <w:adjustRightInd w:val="0"/>
                    <w:snapToGrid w:val="0"/>
                    <w:jc w:val="center"/>
                    <w:rPr>
                      <w:rFonts w:eastAsia="仿宋"/>
                      <w:kern w:val="0"/>
                      <w:szCs w:val="21"/>
                    </w:rPr>
                  </w:pPr>
                </w:p>
              </w:tc>
              <w:tc>
                <w:tcPr>
                  <w:tcW w:w="336" w:type="pct"/>
                  <w:vAlign w:val="center"/>
                </w:tcPr>
                <w:p w14:paraId="4A5A4CC3">
                  <w:pPr>
                    <w:jc w:val="center"/>
                    <w:rPr>
                      <w:rFonts w:eastAsia="仿宋"/>
                      <w:kern w:val="0"/>
                      <w:szCs w:val="21"/>
                    </w:rPr>
                  </w:pPr>
                  <w:r>
                    <w:rPr>
                      <w:rFonts w:eastAsia="仿宋"/>
                      <w:kern w:val="0"/>
                      <w:szCs w:val="21"/>
                    </w:rPr>
                    <w:t>SO</w:t>
                  </w:r>
                  <w:r>
                    <w:rPr>
                      <w:rFonts w:eastAsia="仿宋"/>
                      <w:kern w:val="0"/>
                      <w:szCs w:val="21"/>
                      <w:vertAlign w:val="subscript"/>
                    </w:rPr>
                    <w:t>2</w:t>
                  </w:r>
                </w:p>
              </w:tc>
              <w:tc>
                <w:tcPr>
                  <w:tcW w:w="281" w:type="pct"/>
                  <w:vAlign w:val="center"/>
                </w:tcPr>
                <w:p w14:paraId="1ED38B07">
                  <w:pPr>
                    <w:jc w:val="center"/>
                    <w:rPr>
                      <w:rFonts w:eastAsia="仿宋"/>
                      <w:szCs w:val="21"/>
                    </w:rPr>
                  </w:pPr>
                  <w:r>
                    <w:rPr>
                      <w:rFonts w:eastAsia="仿宋"/>
                      <w:szCs w:val="21"/>
                    </w:rPr>
                    <w:t>0.03</w:t>
                  </w:r>
                </w:p>
              </w:tc>
              <w:tc>
                <w:tcPr>
                  <w:tcW w:w="281" w:type="pct"/>
                  <w:vAlign w:val="center"/>
                </w:tcPr>
                <w:p w14:paraId="6483F843">
                  <w:pPr>
                    <w:jc w:val="center"/>
                    <w:rPr>
                      <w:rFonts w:eastAsia="仿宋"/>
                      <w:szCs w:val="21"/>
                    </w:rPr>
                  </w:pPr>
                  <w:r>
                    <w:rPr>
                      <w:rFonts w:eastAsia="仿宋"/>
                      <w:szCs w:val="21"/>
                    </w:rPr>
                    <w:t>0.00015</w:t>
                  </w:r>
                </w:p>
              </w:tc>
              <w:tc>
                <w:tcPr>
                  <w:tcW w:w="288" w:type="pct"/>
                  <w:vAlign w:val="center"/>
                </w:tcPr>
                <w:p w14:paraId="4D6FE9E0">
                  <w:pPr>
                    <w:jc w:val="center"/>
                    <w:rPr>
                      <w:rFonts w:eastAsia="仿宋"/>
                      <w:szCs w:val="21"/>
                    </w:rPr>
                  </w:pPr>
                  <w:r>
                    <w:rPr>
                      <w:rFonts w:eastAsia="仿宋"/>
                      <w:szCs w:val="21"/>
                    </w:rPr>
                    <w:t>0.00036</w:t>
                  </w:r>
                </w:p>
              </w:tc>
              <w:tc>
                <w:tcPr>
                  <w:tcW w:w="355" w:type="pct"/>
                  <w:vAlign w:val="center"/>
                </w:tcPr>
                <w:p w14:paraId="51539CBB">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798A00CA">
                  <w:pPr>
                    <w:autoSpaceDE w:val="0"/>
                    <w:autoSpaceDN w:val="0"/>
                    <w:snapToGrid w:val="0"/>
                    <w:jc w:val="center"/>
                    <w:rPr>
                      <w:rFonts w:eastAsia="仿宋"/>
                      <w:szCs w:val="21"/>
                    </w:rPr>
                  </w:pPr>
                </w:p>
              </w:tc>
              <w:tc>
                <w:tcPr>
                  <w:tcW w:w="320" w:type="pct"/>
                  <w:vAlign w:val="center"/>
                </w:tcPr>
                <w:p w14:paraId="2AC8506A">
                  <w:pPr>
                    <w:autoSpaceDE w:val="0"/>
                    <w:autoSpaceDN w:val="0"/>
                    <w:snapToGrid w:val="0"/>
                    <w:jc w:val="center"/>
                    <w:rPr>
                      <w:rFonts w:eastAsia="仿宋"/>
                      <w:szCs w:val="21"/>
                    </w:rPr>
                  </w:pPr>
                  <w:r>
                    <w:rPr>
                      <w:rFonts w:eastAsia="仿宋"/>
                      <w:szCs w:val="21"/>
                    </w:rPr>
                    <w:t>/</w:t>
                  </w:r>
                </w:p>
              </w:tc>
              <w:tc>
                <w:tcPr>
                  <w:tcW w:w="284" w:type="pct"/>
                  <w:vAlign w:val="center"/>
                </w:tcPr>
                <w:p w14:paraId="30CD54B6">
                  <w:pPr>
                    <w:jc w:val="center"/>
                    <w:rPr>
                      <w:rFonts w:eastAsia="仿宋"/>
                      <w:szCs w:val="21"/>
                    </w:rPr>
                  </w:pPr>
                  <w:r>
                    <w:rPr>
                      <w:rFonts w:eastAsia="仿宋"/>
                      <w:szCs w:val="21"/>
                    </w:rPr>
                    <w:t>/</w:t>
                  </w:r>
                </w:p>
              </w:tc>
              <w:tc>
                <w:tcPr>
                  <w:tcW w:w="270" w:type="pct"/>
                  <w:vAlign w:val="center"/>
                </w:tcPr>
                <w:p w14:paraId="10ABA64D">
                  <w:pPr>
                    <w:jc w:val="center"/>
                    <w:rPr>
                      <w:rFonts w:eastAsia="仿宋"/>
                      <w:szCs w:val="21"/>
                    </w:rPr>
                  </w:pPr>
                  <w:r>
                    <w:rPr>
                      <w:rFonts w:eastAsia="仿宋"/>
                      <w:szCs w:val="21"/>
                    </w:rPr>
                    <w:t>/</w:t>
                  </w:r>
                </w:p>
              </w:tc>
              <w:tc>
                <w:tcPr>
                  <w:tcW w:w="238" w:type="pct"/>
                  <w:vAlign w:val="center"/>
                </w:tcPr>
                <w:p w14:paraId="472C04A9">
                  <w:pPr>
                    <w:jc w:val="center"/>
                    <w:rPr>
                      <w:rFonts w:eastAsia="仿宋"/>
                      <w:szCs w:val="21"/>
                    </w:rPr>
                  </w:pPr>
                  <w:r>
                    <w:rPr>
                      <w:rFonts w:eastAsia="仿宋"/>
                      <w:szCs w:val="21"/>
                    </w:rPr>
                    <w:t>/</w:t>
                  </w:r>
                </w:p>
              </w:tc>
              <w:tc>
                <w:tcPr>
                  <w:tcW w:w="287" w:type="pct"/>
                  <w:vAlign w:val="center"/>
                </w:tcPr>
                <w:p w14:paraId="2B396810">
                  <w:pPr>
                    <w:jc w:val="center"/>
                    <w:rPr>
                      <w:rFonts w:eastAsia="仿宋"/>
                      <w:szCs w:val="21"/>
                    </w:rPr>
                  </w:pPr>
                  <w:r>
                    <w:rPr>
                      <w:rFonts w:eastAsia="仿宋"/>
                      <w:szCs w:val="21"/>
                    </w:rPr>
                    <w:t>/</w:t>
                  </w:r>
                </w:p>
              </w:tc>
              <w:tc>
                <w:tcPr>
                  <w:tcW w:w="230" w:type="pct"/>
                  <w:vAlign w:val="center"/>
                </w:tcPr>
                <w:p w14:paraId="3607E4BF">
                  <w:pPr>
                    <w:adjustRightInd w:val="0"/>
                    <w:snapToGrid w:val="0"/>
                    <w:jc w:val="center"/>
                    <w:rPr>
                      <w:rFonts w:eastAsia="仿宋"/>
                      <w:szCs w:val="21"/>
                    </w:rPr>
                  </w:pPr>
                  <w:r>
                    <w:rPr>
                      <w:rFonts w:eastAsia="仿宋"/>
                      <w:szCs w:val="21"/>
                    </w:rPr>
                    <w:t>/</w:t>
                  </w:r>
                </w:p>
              </w:tc>
              <w:tc>
                <w:tcPr>
                  <w:tcW w:w="156" w:type="pct"/>
                  <w:vAlign w:val="center"/>
                </w:tcPr>
                <w:p w14:paraId="2EB7EA30">
                  <w:pPr>
                    <w:jc w:val="center"/>
                    <w:rPr>
                      <w:rFonts w:eastAsia="仿宋"/>
                      <w:szCs w:val="21"/>
                    </w:rPr>
                  </w:pPr>
                  <w:r>
                    <w:rPr>
                      <w:rFonts w:eastAsia="仿宋"/>
                      <w:szCs w:val="21"/>
                    </w:rPr>
                    <w:t>/</w:t>
                  </w:r>
                </w:p>
              </w:tc>
              <w:tc>
                <w:tcPr>
                  <w:tcW w:w="161" w:type="pct"/>
                  <w:vMerge w:val="continue"/>
                  <w:vAlign w:val="center"/>
                </w:tcPr>
                <w:p w14:paraId="1345902C">
                  <w:pPr>
                    <w:autoSpaceDE w:val="0"/>
                    <w:autoSpaceDN w:val="0"/>
                    <w:snapToGrid w:val="0"/>
                    <w:jc w:val="center"/>
                    <w:rPr>
                      <w:rFonts w:eastAsia="仿宋"/>
                      <w:szCs w:val="21"/>
                    </w:rPr>
                  </w:pPr>
                </w:p>
              </w:tc>
              <w:tc>
                <w:tcPr>
                  <w:tcW w:w="139" w:type="pct"/>
                  <w:vMerge w:val="continue"/>
                  <w:vAlign w:val="center"/>
                </w:tcPr>
                <w:p w14:paraId="7A44D8F3">
                  <w:pPr>
                    <w:autoSpaceDE w:val="0"/>
                    <w:autoSpaceDN w:val="0"/>
                    <w:snapToGrid w:val="0"/>
                    <w:jc w:val="center"/>
                    <w:rPr>
                      <w:rFonts w:eastAsia="仿宋"/>
                      <w:szCs w:val="21"/>
                    </w:rPr>
                  </w:pPr>
                </w:p>
              </w:tc>
              <w:tc>
                <w:tcPr>
                  <w:tcW w:w="198" w:type="pct"/>
                  <w:vMerge w:val="continue"/>
                  <w:vAlign w:val="center"/>
                </w:tcPr>
                <w:p w14:paraId="548903BD">
                  <w:pPr>
                    <w:autoSpaceDE w:val="0"/>
                    <w:autoSpaceDN w:val="0"/>
                    <w:snapToGrid w:val="0"/>
                    <w:jc w:val="center"/>
                    <w:rPr>
                      <w:rFonts w:eastAsia="仿宋"/>
                      <w:szCs w:val="21"/>
                    </w:rPr>
                  </w:pPr>
                </w:p>
              </w:tc>
              <w:tc>
                <w:tcPr>
                  <w:tcW w:w="139" w:type="pct"/>
                  <w:vMerge w:val="continue"/>
                  <w:vAlign w:val="center"/>
                </w:tcPr>
                <w:p w14:paraId="3C7C02C1">
                  <w:pPr>
                    <w:autoSpaceDE w:val="0"/>
                    <w:autoSpaceDN w:val="0"/>
                    <w:snapToGrid w:val="0"/>
                    <w:jc w:val="center"/>
                    <w:rPr>
                      <w:rFonts w:eastAsia="仿宋"/>
                      <w:szCs w:val="21"/>
                    </w:rPr>
                  </w:pPr>
                </w:p>
              </w:tc>
              <w:tc>
                <w:tcPr>
                  <w:tcW w:w="217" w:type="pct"/>
                  <w:vMerge w:val="continue"/>
                  <w:vAlign w:val="center"/>
                </w:tcPr>
                <w:p w14:paraId="0D5AEFC6">
                  <w:pPr>
                    <w:autoSpaceDE w:val="0"/>
                    <w:autoSpaceDN w:val="0"/>
                    <w:snapToGrid w:val="0"/>
                    <w:jc w:val="center"/>
                    <w:rPr>
                      <w:rFonts w:eastAsia="仿宋"/>
                      <w:szCs w:val="21"/>
                    </w:rPr>
                  </w:pPr>
                </w:p>
              </w:tc>
            </w:tr>
            <w:tr w14:paraId="6C3C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290BC481">
                  <w:pPr>
                    <w:autoSpaceDE w:val="0"/>
                    <w:autoSpaceDN w:val="0"/>
                    <w:snapToGrid w:val="0"/>
                    <w:jc w:val="center"/>
                    <w:rPr>
                      <w:rFonts w:eastAsia="仿宋"/>
                      <w:szCs w:val="21"/>
                    </w:rPr>
                  </w:pPr>
                </w:p>
              </w:tc>
              <w:tc>
                <w:tcPr>
                  <w:tcW w:w="327" w:type="pct"/>
                  <w:vMerge w:val="continue"/>
                  <w:vAlign w:val="center"/>
                </w:tcPr>
                <w:p w14:paraId="7BA16B8B">
                  <w:pPr>
                    <w:widowControl/>
                    <w:adjustRightInd w:val="0"/>
                    <w:snapToGrid w:val="0"/>
                    <w:jc w:val="center"/>
                    <w:rPr>
                      <w:rFonts w:eastAsia="仿宋"/>
                      <w:kern w:val="0"/>
                      <w:szCs w:val="21"/>
                    </w:rPr>
                  </w:pPr>
                </w:p>
              </w:tc>
              <w:tc>
                <w:tcPr>
                  <w:tcW w:w="336" w:type="pct"/>
                  <w:vAlign w:val="center"/>
                </w:tcPr>
                <w:p w14:paraId="7D4AEF9D">
                  <w:pPr>
                    <w:jc w:val="center"/>
                    <w:rPr>
                      <w:rFonts w:eastAsia="仿宋"/>
                      <w:kern w:val="0"/>
                      <w:szCs w:val="21"/>
                    </w:rPr>
                  </w:pPr>
                  <w:r>
                    <w:rPr>
                      <w:rFonts w:eastAsia="仿宋"/>
                      <w:kern w:val="0"/>
                      <w:szCs w:val="21"/>
                    </w:rPr>
                    <w:t>NOx</w:t>
                  </w:r>
                </w:p>
              </w:tc>
              <w:tc>
                <w:tcPr>
                  <w:tcW w:w="281" w:type="pct"/>
                  <w:vAlign w:val="center"/>
                </w:tcPr>
                <w:p w14:paraId="1F5548E5">
                  <w:pPr>
                    <w:jc w:val="center"/>
                    <w:rPr>
                      <w:rFonts w:eastAsia="仿宋"/>
                      <w:szCs w:val="21"/>
                    </w:rPr>
                  </w:pPr>
                  <w:r>
                    <w:rPr>
                      <w:rFonts w:eastAsia="仿宋"/>
                      <w:szCs w:val="21"/>
                    </w:rPr>
                    <w:t>2.667</w:t>
                  </w:r>
                </w:p>
              </w:tc>
              <w:tc>
                <w:tcPr>
                  <w:tcW w:w="281" w:type="pct"/>
                  <w:vAlign w:val="center"/>
                </w:tcPr>
                <w:p w14:paraId="2C40E86E">
                  <w:pPr>
                    <w:jc w:val="center"/>
                    <w:rPr>
                      <w:rFonts w:eastAsia="仿宋"/>
                      <w:szCs w:val="21"/>
                    </w:rPr>
                  </w:pPr>
                  <w:r>
                    <w:rPr>
                      <w:rFonts w:eastAsia="仿宋"/>
                      <w:szCs w:val="21"/>
                    </w:rPr>
                    <w:t>0.013</w:t>
                  </w:r>
                </w:p>
              </w:tc>
              <w:tc>
                <w:tcPr>
                  <w:tcW w:w="288" w:type="pct"/>
                  <w:vAlign w:val="center"/>
                </w:tcPr>
                <w:p w14:paraId="71AE6112">
                  <w:pPr>
                    <w:jc w:val="center"/>
                    <w:rPr>
                      <w:rFonts w:eastAsia="仿宋"/>
                      <w:szCs w:val="21"/>
                    </w:rPr>
                  </w:pPr>
                  <w:r>
                    <w:rPr>
                      <w:rFonts w:eastAsia="仿宋"/>
                      <w:szCs w:val="21"/>
                    </w:rPr>
                    <w:t>0.032</w:t>
                  </w:r>
                </w:p>
              </w:tc>
              <w:tc>
                <w:tcPr>
                  <w:tcW w:w="355" w:type="pct"/>
                  <w:vAlign w:val="center"/>
                </w:tcPr>
                <w:p w14:paraId="3087FE3A">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56598E57">
                  <w:pPr>
                    <w:autoSpaceDE w:val="0"/>
                    <w:autoSpaceDN w:val="0"/>
                    <w:snapToGrid w:val="0"/>
                    <w:jc w:val="center"/>
                    <w:rPr>
                      <w:rFonts w:eastAsia="仿宋"/>
                      <w:szCs w:val="21"/>
                    </w:rPr>
                  </w:pPr>
                </w:p>
              </w:tc>
              <w:tc>
                <w:tcPr>
                  <w:tcW w:w="320" w:type="pct"/>
                  <w:vAlign w:val="center"/>
                </w:tcPr>
                <w:p w14:paraId="38807FC1">
                  <w:pPr>
                    <w:autoSpaceDE w:val="0"/>
                    <w:autoSpaceDN w:val="0"/>
                    <w:snapToGrid w:val="0"/>
                    <w:jc w:val="center"/>
                    <w:rPr>
                      <w:rFonts w:eastAsia="仿宋"/>
                      <w:szCs w:val="21"/>
                    </w:rPr>
                  </w:pPr>
                  <w:r>
                    <w:rPr>
                      <w:rFonts w:eastAsia="仿宋"/>
                      <w:szCs w:val="21"/>
                    </w:rPr>
                    <w:t>/</w:t>
                  </w:r>
                </w:p>
              </w:tc>
              <w:tc>
                <w:tcPr>
                  <w:tcW w:w="284" w:type="pct"/>
                  <w:vAlign w:val="center"/>
                </w:tcPr>
                <w:p w14:paraId="478D7ABD">
                  <w:pPr>
                    <w:jc w:val="center"/>
                    <w:rPr>
                      <w:rFonts w:eastAsia="仿宋"/>
                      <w:szCs w:val="21"/>
                    </w:rPr>
                  </w:pPr>
                  <w:r>
                    <w:rPr>
                      <w:rFonts w:eastAsia="仿宋"/>
                      <w:szCs w:val="21"/>
                    </w:rPr>
                    <w:t>/</w:t>
                  </w:r>
                </w:p>
              </w:tc>
              <w:tc>
                <w:tcPr>
                  <w:tcW w:w="270" w:type="pct"/>
                  <w:vAlign w:val="center"/>
                </w:tcPr>
                <w:p w14:paraId="5A5EB6AB">
                  <w:pPr>
                    <w:jc w:val="center"/>
                    <w:rPr>
                      <w:rFonts w:eastAsia="仿宋"/>
                      <w:szCs w:val="21"/>
                    </w:rPr>
                  </w:pPr>
                  <w:r>
                    <w:rPr>
                      <w:rFonts w:eastAsia="仿宋"/>
                      <w:szCs w:val="21"/>
                    </w:rPr>
                    <w:t>/</w:t>
                  </w:r>
                </w:p>
              </w:tc>
              <w:tc>
                <w:tcPr>
                  <w:tcW w:w="238" w:type="pct"/>
                  <w:vAlign w:val="center"/>
                </w:tcPr>
                <w:p w14:paraId="59927E67">
                  <w:pPr>
                    <w:jc w:val="center"/>
                    <w:rPr>
                      <w:rFonts w:eastAsia="仿宋"/>
                      <w:szCs w:val="21"/>
                    </w:rPr>
                  </w:pPr>
                  <w:r>
                    <w:rPr>
                      <w:rFonts w:eastAsia="仿宋"/>
                      <w:szCs w:val="21"/>
                    </w:rPr>
                    <w:t>/</w:t>
                  </w:r>
                </w:p>
              </w:tc>
              <w:tc>
                <w:tcPr>
                  <w:tcW w:w="287" w:type="pct"/>
                  <w:vAlign w:val="center"/>
                </w:tcPr>
                <w:p w14:paraId="5375FB7D">
                  <w:pPr>
                    <w:jc w:val="center"/>
                    <w:rPr>
                      <w:rFonts w:eastAsia="仿宋"/>
                      <w:szCs w:val="21"/>
                    </w:rPr>
                  </w:pPr>
                  <w:r>
                    <w:rPr>
                      <w:rFonts w:eastAsia="仿宋"/>
                      <w:szCs w:val="21"/>
                    </w:rPr>
                    <w:t>/</w:t>
                  </w:r>
                </w:p>
              </w:tc>
              <w:tc>
                <w:tcPr>
                  <w:tcW w:w="230" w:type="pct"/>
                  <w:vAlign w:val="center"/>
                </w:tcPr>
                <w:p w14:paraId="365A2F45">
                  <w:pPr>
                    <w:adjustRightInd w:val="0"/>
                    <w:snapToGrid w:val="0"/>
                    <w:jc w:val="center"/>
                    <w:rPr>
                      <w:rFonts w:eastAsia="仿宋"/>
                      <w:szCs w:val="21"/>
                    </w:rPr>
                  </w:pPr>
                  <w:r>
                    <w:rPr>
                      <w:rFonts w:eastAsia="仿宋"/>
                      <w:szCs w:val="21"/>
                    </w:rPr>
                    <w:t>/</w:t>
                  </w:r>
                </w:p>
              </w:tc>
              <w:tc>
                <w:tcPr>
                  <w:tcW w:w="156" w:type="pct"/>
                  <w:vAlign w:val="center"/>
                </w:tcPr>
                <w:p w14:paraId="7120AF7E">
                  <w:pPr>
                    <w:jc w:val="center"/>
                    <w:rPr>
                      <w:rFonts w:eastAsia="仿宋"/>
                      <w:szCs w:val="21"/>
                    </w:rPr>
                  </w:pPr>
                  <w:r>
                    <w:rPr>
                      <w:rFonts w:eastAsia="仿宋"/>
                      <w:szCs w:val="21"/>
                    </w:rPr>
                    <w:t>/</w:t>
                  </w:r>
                </w:p>
              </w:tc>
              <w:tc>
                <w:tcPr>
                  <w:tcW w:w="161" w:type="pct"/>
                  <w:vMerge w:val="continue"/>
                  <w:vAlign w:val="center"/>
                </w:tcPr>
                <w:p w14:paraId="4AA5DF42">
                  <w:pPr>
                    <w:autoSpaceDE w:val="0"/>
                    <w:autoSpaceDN w:val="0"/>
                    <w:snapToGrid w:val="0"/>
                    <w:jc w:val="center"/>
                    <w:rPr>
                      <w:rFonts w:eastAsia="仿宋"/>
                      <w:szCs w:val="21"/>
                    </w:rPr>
                  </w:pPr>
                </w:p>
              </w:tc>
              <w:tc>
                <w:tcPr>
                  <w:tcW w:w="139" w:type="pct"/>
                  <w:vMerge w:val="continue"/>
                  <w:vAlign w:val="center"/>
                </w:tcPr>
                <w:p w14:paraId="3C8159FD">
                  <w:pPr>
                    <w:autoSpaceDE w:val="0"/>
                    <w:autoSpaceDN w:val="0"/>
                    <w:snapToGrid w:val="0"/>
                    <w:jc w:val="center"/>
                    <w:rPr>
                      <w:rFonts w:eastAsia="仿宋"/>
                      <w:szCs w:val="21"/>
                    </w:rPr>
                  </w:pPr>
                </w:p>
              </w:tc>
              <w:tc>
                <w:tcPr>
                  <w:tcW w:w="198" w:type="pct"/>
                  <w:vMerge w:val="continue"/>
                  <w:vAlign w:val="center"/>
                </w:tcPr>
                <w:p w14:paraId="432C3682">
                  <w:pPr>
                    <w:autoSpaceDE w:val="0"/>
                    <w:autoSpaceDN w:val="0"/>
                    <w:snapToGrid w:val="0"/>
                    <w:jc w:val="center"/>
                    <w:rPr>
                      <w:rFonts w:eastAsia="仿宋"/>
                      <w:szCs w:val="21"/>
                    </w:rPr>
                  </w:pPr>
                </w:p>
              </w:tc>
              <w:tc>
                <w:tcPr>
                  <w:tcW w:w="139" w:type="pct"/>
                  <w:vMerge w:val="continue"/>
                  <w:vAlign w:val="center"/>
                </w:tcPr>
                <w:p w14:paraId="52CB874F">
                  <w:pPr>
                    <w:autoSpaceDE w:val="0"/>
                    <w:autoSpaceDN w:val="0"/>
                    <w:snapToGrid w:val="0"/>
                    <w:jc w:val="center"/>
                    <w:rPr>
                      <w:rFonts w:eastAsia="仿宋"/>
                      <w:szCs w:val="21"/>
                    </w:rPr>
                  </w:pPr>
                </w:p>
              </w:tc>
              <w:tc>
                <w:tcPr>
                  <w:tcW w:w="217" w:type="pct"/>
                  <w:vMerge w:val="continue"/>
                  <w:vAlign w:val="center"/>
                </w:tcPr>
                <w:p w14:paraId="3E33B9D9">
                  <w:pPr>
                    <w:autoSpaceDE w:val="0"/>
                    <w:autoSpaceDN w:val="0"/>
                    <w:snapToGrid w:val="0"/>
                    <w:jc w:val="center"/>
                    <w:rPr>
                      <w:rFonts w:eastAsia="仿宋"/>
                      <w:szCs w:val="21"/>
                    </w:rPr>
                  </w:pPr>
                </w:p>
              </w:tc>
            </w:tr>
            <w:tr w14:paraId="0008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48B67AC4">
                  <w:pPr>
                    <w:autoSpaceDE w:val="0"/>
                    <w:autoSpaceDN w:val="0"/>
                    <w:snapToGrid w:val="0"/>
                    <w:jc w:val="center"/>
                    <w:rPr>
                      <w:rFonts w:eastAsia="仿宋"/>
                      <w:szCs w:val="21"/>
                    </w:rPr>
                  </w:pPr>
                </w:p>
              </w:tc>
              <w:tc>
                <w:tcPr>
                  <w:tcW w:w="327" w:type="pct"/>
                  <w:vMerge w:val="restart"/>
                  <w:vAlign w:val="center"/>
                </w:tcPr>
                <w:p w14:paraId="007A73E6">
                  <w:pPr>
                    <w:widowControl/>
                    <w:adjustRightInd w:val="0"/>
                    <w:snapToGrid w:val="0"/>
                    <w:jc w:val="center"/>
                    <w:rPr>
                      <w:rFonts w:eastAsia="仿宋"/>
                      <w:kern w:val="0"/>
                      <w:szCs w:val="21"/>
                    </w:rPr>
                  </w:pPr>
                  <w:r>
                    <w:rPr>
                      <w:rFonts w:hint="eastAsia" w:eastAsia="仿宋"/>
                      <w:kern w:val="0"/>
                      <w:szCs w:val="21"/>
                    </w:rPr>
                    <w:t>本项目喷漆烘干</w:t>
                  </w:r>
                  <w:r>
                    <w:rPr>
                      <w:rFonts w:eastAsia="仿宋"/>
                      <w:kern w:val="0"/>
                      <w:szCs w:val="21"/>
                    </w:rPr>
                    <w:t>废气</w:t>
                  </w:r>
                  <w:r>
                    <w:rPr>
                      <w:rFonts w:hint="eastAsia" w:eastAsia="仿宋"/>
                      <w:kern w:val="0"/>
                      <w:szCs w:val="21"/>
                    </w:rPr>
                    <w:t>G9</w:t>
                  </w:r>
                </w:p>
              </w:tc>
              <w:tc>
                <w:tcPr>
                  <w:tcW w:w="336" w:type="pct"/>
                  <w:shd w:val="clear" w:color="auto" w:fill="auto"/>
                  <w:vAlign w:val="center"/>
                </w:tcPr>
                <w:p w14:paraId="73A8FD95">
                  <w:pPr>
                    <w:jc w:val="center"/>
                    <w:rPr>
                      <w:rFonts w:eastAsia="仿宋"/>
                      <w:kern w:val="0"/>
                      <w:szCs w:val="21"/>
                    </w:rPr>
                  </w:pPr>
                  <w:r>
                    <w:rPr>
                      <w:rFonts w:eastAsia="仿宋"/>
                      <w:kern w:val="0"/>
                      <w:szCs w:val="21"/>
                    </w:rPr>
                    <w:t>非甲烷总烃</w:t>
                  </w:r>
                </w:p>
              </w:tc>
              <w:tc>
                <w:tcPr>
                  <w:tcW w:w="281" w:type="pct"/>
                  <w:shd w:val="clear" w:color="auto" w:fill="auto"/>
                  <w:vAlign w:val="center"/>
                </w:tcPr>
                <w:p w14:paraId="185E90B1">
                  <w:pPr>
                    <w:jc w:val="center"/>
                    <w:rPr>
                      <w:rFonts w:eastAsia="仿宋"/>
                      <w:szCs w:val="21"/>
                    </w:rPr>
                  </w:pPr>
                  <w:r>
                    <w:rPr>
                      <w:rFonts w:hint="eastAsia" w:eastAsia="仿宋"/>
                      <w:szCs w:val="21"/>
                    </w:rPr>
                    <w:t>1</w:t>
                  </w:r>
                  <w:r>
                    <w:rPr>
                      <w:rFonts w:eastAsia="仿宋"/>
                      <w:szCs w:val="21"/>
                    </w:rPr>
                    <w:t>20</w:t>
                  </w:r>
                </w:p>
              </w:tc>
              <w:tc>
                <w:tcPr>
                  <w:tcW w:w="281" w:type="pct"/>
                  <w:shd w:val="clear" w:color="auto" w:fill="auto"/>
                  <w:vAlign w:val="center"/>
                </w:tcPr>
                <w:p w14:paraId="3FE84D83">
                  <w:pPr>
                    <w:jc w:val="center"/>
                    <w:rPr>
                      <w:rFonts w:eastAsia="仿宋"/>
                      <w:szCs w:val="21"/>
                    </w:rPr>
                  </w:pPr>
                  <w:r>
                    <w:rPr>
                      <w:rFonts w:hint="eastAsia" w:eastAsia="仿宋"/>
                      <w:szCs w:val="21"/>
                    </w:rPr>
                    <w:t>0</w:t>
                  </w:r>
                  <w:r>
                    <w:rPr>
                      <w:rFonts w:eastAsia="仿宋"/>
                      <w:szCs w:val="21"/>
                    </w:rPr>
                    <w:t>.6</w:t>
                  </w:r>
                </w:p>
              </w:tc>
              <w:tc>
                <w:tcPr>
                  <w:tcW w:w="288" w:type="pct"/>
                  <w:shd w:val="clear" w:color="auto" w:fill="auto"/>
                  <w:vAlign w:val="center"/>
                </w:tcPr>
                <w:p w14:paraId="7E78DD83">
                  <w:pPr>
                    <w:jc w:val="center"/>
                    <w:rPr>
                      <w:rFonts w:eastAsia="仿宋"/>
                      <w:szCs w:val="21"/>
                    </w:rPr>
                  </w:pPr>
                  <w:r>
                    <w:rPr>
                      <w:rFonts w:hint="eastAsia" w:eastAsia="仿宋"/>
                      <w:szCs w:val="21"/>
                    </w:rPr>
                    <w:t>1.45</w:t>
                  </w:r>
                </w:p>
              </w:tc>
              <w:tc>
                <w:tcPr>
                  <w:tcW w:w="355" w:type="pct"/>
                  <w:vMerge w:val="restart"/>
                  <w:vAlign w:val="center"/>
                </w:tcPr>
                <w:p w14:paraId="3EE01DF2">
                  <w:pPr>
                    <w:autoSpaceDE w:val="0"/>
                    <w:autoSpaceDN w:val="0"/>
                    <w:snapToGrid w:val="0"/>
                    <w:jc w:val="center"/>
                    <w:rPr>
                      <w:rFonts w:eastAsia="仿宋"/>
                      <w:szCs w:val="21"/>
                    </w:rPr>
                  </w:pPr>
                  <w:r>
                    <w:rPr>
                      <w:rFonts w:eastAsia="仿宋"/>
                      <w:kern w:val="0"/>
                      <w:szCs w:val="21"/>
                    </w:rPr>
                    <w:t>1#两级活性炭吸附装置</w:t>
                  </w:r>
                </w:p>
              </w:tc>
              <w:tc>
                <w:tcPr>
                  <w:tcW w:w="233" w:type="pct"/>
                  <w:vMerge w:val="continue"/>
                  <w:vAlign w:val="center"/>
                </w:tcPr>
                <w:p w14:paraId="5E6EFBE6">
                  <w:pPr>
                    <w:autoSpaceDE w:val="0"/>
                    <w:autoSpaceDN w:val="0"/>
                    <w:snapToGrid w:val="0"/>
                    <w:jc w:val="center"/>
                    <w:rPr>
                      <w:rFonts w:eastAsia="仿宋"/>
                      <w:szCs w:val="21"/>
                    </w:rPr>
                  </w:pPr>
                </w:p>
              </w:tc>
              <w:tc>
                <w:tcPr>
                  <w:tcW w:w="320" w:type="pct"/>
                  <w:shd w:val="clear" w:color="auto" w:fill="auto"/>
                  <w:vAlign w:val="center"/>
                </w:tcPr>
                <w:p w14:paraId="6F5CF405">
                  <w:pPr>
                    <w:autoSpaceDE w:val="0"/>
                    <w:autoSpaceDN w:val="0"/>
                    <w:snapToGrid w:val="0"/>
                    <w:jc w:val="center"/>
                    <w:rPr>
                      <w:rFonts w:eastAsia="仿宋"/>
                      <w:szCs w:val="21"/>
                    </w:rPr>
                  </w:pPr>
                  <w:r>
                    <w:rPr>
                      <w:rFonts w:eastAsia="仿宋"/>
                      <w:szCs w:val="21"/>
                    </w:rPr>
                    <w:t>/</w:t>
                  </w:r>
                </w:p>
              </w:tc>
              <w:tc>
                <w:tcPr>
                  <w:tcW w:w="284" w:type="pct"/>
                  <w:shd w:val="clear" w:color="auto" w:fill="auto"/>
                  <w:vAlign w:val="center"/>
                </w:tcPr>
                <w:p w14:paraId="4037FB9C">
                  <w:pPr>
                    <w:jc w:val="center"/>
                    <w:rPr>
                      <w:rFonts w:eastAsia="仿宋"/>
                      <w:szCs w:val="21"/>
                    </w:rPr>
                  </w:pPr>
                  <w:r>
                    <w:rPr>
                      <w:rFonts w:eastAsia="仿宋"/>
                      <w:szCs w:val="21"/>
                    </w:rPr>
                    <w:t>/</w:t>
                  </w:r>
                </w:p>
              </w:tc>
              <w:tc>
                <w:tcPr>
                  <w:tcW w:w="270" w:type="pct"/>
                  <w:shd w:val="clear" w:color="auto" w:fill="auto"/>
                  <w:vAlign w:val="center"/>
                </w:tcPr>
                <w:p w14:paraId="29E0BFB3">
                  <w:pPr>
                    <w:jc w:val="center"/>
                    <w:rPr>
                      <w:rFonts w:eastAsia="仿宋"/>
                      <w:szCs w:val="21"/>
                    </w:rPr>
                  </w:pPr>
                  <w:r>
                    <w:rPr>
                      <w:rFonts w:eastAsia="仿宋"/>
                      <w:szCs w:val="21"/>
                    </w:rPr>
                    <w:t>/</w:t>
                  </w:r>
                </w:p>
              </w:tc>
              <w:tc>
                <w:tcPr>
                  <w:tcW w:w="238" w:type="pct"/>
                  <w:shd w:val="clear" w:color="auto" w:fill="auto"/>
                  <w:vAlign w:val="center"/>
                </w:tcPr>
                <w:p w14:paraId="4BA8E87E">
                  <w:pPr>
                    <w:jc w:val="center"/>
                    <w:rPr>
                      <w:rFonts w:eastAsia="仿宋"/>
                      <w:szCs w:val="21"/>
                    </w:rPr>
                  </w:pPr>
                  <w:r>
                    <w:rPr>
                      <w:rFonts w:eastAsia="仿宋"/>
                      <w:szCs w:val="21"/>
                    </w:rPr>
                    <w:t>/</w:t>
                  </w:r>
                </w:p>
              </w:tc>
              <w:tc>
                <w:tcPr>
                  <w:tcW w:w="287" w:type="pct"/>
                  <w:shd w:val="clear" w:color="auto" w:fill="auto"/>
                  <w:vAlign w:val="center"/>
                </w:tcPr>
                <w:p w14:paraId="7C86FC1B">
                  <w:pPr>
                    <w:jc w:val="center"/>
                    <w:rPr>
                      <w:rFonts w:eastAsia="仿宋"/>
                      <w:szCs w:val="21"/>
                    </w:rPr>
                  </w:pPr>
                  <w:r>
                    <w:rPr>
                      <w:rFonts w:eastAsia="仿宋"/>
                      <w:szCs w:val="21"/>
                    </w:rPr>
                    <w:t>/</w:t>
                  </w:r>
                </w:p>
              </w:tc>
              <w:tc>
                <w:tcPr>
                  <w:tcW w:w="230" w:type="pct"/>
                  <w:shd w:val="clear" w:color="auto" w:fill="auto"/>
                  <w:vAlign w:val="center"/>
                </w:tcPr>
                <w:p w14:paraId="77AFD422">
                  <w:pPr>
                    <w:adjustRightInd w:val="0"/>
                    <w:snapToGrid w:val="0"/>
                    <w:jc w:val="center"/>
                    <w:rPr>
                      <w:rFonts w:eastAsia="仿宋"/>
                      <w:szCs w:val="21"/>
                    </w:rPr>
                  </w:pPr>
                  <w:r>
                    <w:rPr>
                      <w:rFonts w:eastAsia="仿宋"/>
                      <w:szCs w:val="21"/>
                    </w:rPr>
                    <w:t>/</w:t>
                  </w:r>
                </w:p>
              </w:tc>
              <w:tc>
                <w:tcPr>
                  <w:tcW w:w="156" w:type="pct"/>
                  <w:shd w:val="clear" w:color="auto" w:fill="auto"/>
                  <w:vAlign w:val="center"/>
                </w:tcPr>
                <w:p w14:paraId="6CDFFEF1">
                  <w:pPr>
                    <w:jc w:val="center"/>
                    <w:rPr>
                      <w:rFonts w:eastAsia="仿宋"/>
                      <w:szCs w:val="21"/>
                    </w:rPr>
                  </w:pPr>
                  <w:r>
                    <w:rPr>
                      <w:rFonts w:eastAsia="仿宋"/>
                      <w:szCs w:val="21"/>
                    </w:rPr>
                    <w:t>/</w:t>
                  </w:r>
                </w:p>
              </w:tc>
              <w:tc>
                <w:tcPr>
                  <w:tcW w:w="161" w:type="pct"/>
                  <w:vMerge w:val="continue"/>
                  <w:vAlign w:val="center"/>
                </w:tcPr>
                <w:p w14:paraId="612C904D">
                  <w:pPr>
                    <w:autoSpaceDE w:val="0"/>
                    <w:autoSpaceDN w:val="0"/>
                    <w:snapToGrid w:val="0"/>
                    <w:jc w:val="center"/>
                    <w:rPr>
                      <w:rFonts w:eastAsia="仿宋"/>
                      <w:szCs w:val="21"/>
                    </w:rPr>
                  </w:pPr>
                </w:p>
              </w:tc>
              <w:tc>
                <w:tcPr>
                  <w:tcW w:w="139" w:type="pct"/>
                  <w:vMerge w:val="continue"/>
                  <w:vAlign w:val="center"/>
                </w:tcPr>
                <w:p w14:paraId="2F5E71F9">
                  <w:pPr>
                    <w:autoSpaceDE w:val="0"/>
                    <w:autoSpaceDN w:val="0"/>
                    <w:snapToGrid w:val="0"/>
                    <w:jc w:val="center"/>
                    <w:rPr>
                      <w:rFonts w:eastAsia="仿宋"/>
                      <w:szCs w:val="21"/>
                    </w:rPr>
                  </w:pPr>
                </w:p>
              </w:tc>
              <w:tc>
                <w:tcPr>
                  <w:tcW w:w="198" w:type="pct"/>
                  <w:vMerge w:val="continue"/>
                  <w:vAlign w:val="center"/>
                </w:tcPr>
                <w:p w14:paraId="392496AD">
                  <w:pPr>
                    <w:autoSpaceDE w:val="0"/>
                    <w:autoSpaceDN w:val="0"/>
                    <w:snapToGrid w:val="0"/>
                    <w:jc w:val="center"/>
                    <w:rPr>
                      <w:rFonts w:eastAsia="仿宋"/>
                      <w:szCs w:val="21"/>
                    </w:rPr>
                  </w:pPr>
                </w:p>
              </w:tc>
              <w:tc>
                <w:tcPr>
                  <w:tcW w:w="139" w:type="pct"/>
                  <w:vMerge w:val="continue"/>
                  <w:vAlign w:val="center"/>
                </w:tcPr>
                <w:p w14:paraId="71A3EED8">
                  <w:pPr>
                    <w:autoSpaceDE w:val="0"/>
                    <w:autoSpaceDN w:val="0"/>
                    <w:snapToGrid w:val="0"/>
                    <w:jc w:val="center"/>
                    <w:rPr>
                      <w:rFonts w:eastAsia="仿宋"/>
                      <w:szCs w:val="21"/>
                    </w:rPr>
                  </w:pPr>
                </w:p>
              </w:tc>
              <w:tc>
                <w:tcPr>
                  <w:tcW w:w="217" w:type="pct"/>
                  <w:vMerge w:val="continue"/>
                  <w:vAlign w:val="center"/>
                </w:tcPr>
                <w:p w14:paraId="43C8C437">
                  <w:pPr>
                    <w:autoSpaceDE w:val="0"/>
                    <w:autoSpaceDN w:val="0"/>
                    <w:snapToGrid w:val="0"/>
                    <w:jc w:val="center"/>
                    <w:rPr>
                      <w:rFonts w:eastAsia="仿宋"/>
                      <w:szCs w:val="21"/>
                    </w:rPr>
                  </w:pPr>
                </w:p>
              </w:tc>
            </w:tr>
            <w:tr w14:paraId="0A8E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06349C28">
                  <w:pPr>
                    <w:autoSpaceDE w:val="0"/>
                    <w:autoSpaceDN w:val="0"/>
                    <w:snapToGrid w:val="0"/>
                    <w:jc w:val="center"/>
                    <w:rPr>
                      <w:rFonts w:eastAsia="仿宋"/>
                      <w:szCs w:val="21"/>
                    </w:rPr>
                  </w:pPr>
                </w:p>
              </w:tc>
              <w:tc>
                <w:tcPr>
                  <w:tcW w:w="327" w:type="pct"/>
                  <w:vMerge w:val="continue"/>
                  <w:vAlign w:val="center"/>
                </w:tcPr>
                <w:p w14:paraId="1330D94C">
                  <w:pPr>
                    <w:widowControl/>
                    <w:adjustRightInd w:val="0"/>
                    <w:snapToGrid w:val="0"/>
                    <w:jc w:val="center"/>
                    <w:rPr>
                      <w:rFonts w:eastAsia="仿宋"/>
                      <w:kern w:val="0"/>
                      <w:szCs w:val="21"/>
                    </w:rPr>
                  </w:pPr>
                </w:p>
              </w:tc>
              <w:tc>
                <w:tcPr>
                  <w:tcW w:w="336" w:type="pct"/>
                  <w:shd w:val="clear" w:color="auto" w:fill="auto"/>
                  <w:vAlign w:val="center"/>
                </w:tcPr>
                <w:p w14:paraId="34533387">
                  <w:pPr>
                    <w:jc w:val="center"/>
                    <w:rPr>
                      <w:rFonts w:eastAsia="仿宋"/>
                      <w:kern w:val="0"/>
                      <w:szCs w:val="21"/>
                    </w:rPr>
                  </w:pPr>
                  <w:r>
                    <w:rPr>
                      <w:rFonts w:hint="eastAsia" w:eastAsia="仿宋"/>
                      <w:kern w:val="0"/>
                      <w:szCs w:val="21"/>
                    </w:rPr>
                    <w:t>TVOC</w:t>
                  </w:r>
                </w:p>
              </w:tc>
              <w:tc>
                <w:tcPr>
                  <w:tcW w:w="281" w:type="pct"/>
                  <w:shd w:val="clear" w:color="auto" w:fill="auto"/>
                  <w:vAlign w:val="center"/>
                </w:tcPr>
                <w:p w14:paraId="3B30DDD5">
                  <w:pPr>
                    <w:jc w:val="center"/>
                    <w:rPr>
                      <w:rFonts w:eastAsia="仿宋"/>
                      <w:szCs w:val="21"/>
                    </w:rPr>
                  </w:pPr>
                  <w:r>
                    <w:rPr>
                      <w:rFonts w:hint="eastAsia" w:eastAsia="仿宋"/>
                      <w:szCs w:val="21"/>
                    </w:rPr>
                    <w:t>1</w:t>
                  </w:r>
                  <w:r>
                    <w:rPr>
                      <w:rFonts w:eastAsia="仿宋"/>
                      <w:szCs w:val="21"/>
                    </w:rPr>
                    <w:t>20</w:t>
                  </w:r>
                </w:p>
              </w:tc>
              <w:tc>
                <w:tcPr>
                  <w:tcW w:w="281" w:type="pct"/>
                  <w:shd w:val="clear" w:color="auto" w:fill="auto"/>
                  <w:vAlign w:val="center"/>
                </w:tcPr>
                <w:p w14:paraId="1A48E0AF">
                  <w:pPr>
                    <w:jc w:val="center"/>
                    <w:rPr>
                      <w:rFonts w:eastAsia="仿宋"/>
                      <w:szCs w:val="21"/>
                    </w:rPr>
                  </w:pPr>
                  <w:r>
                    <w:rPr>
                      <w:rFonts w:hint="eastAsia" w:eastAsia="仿宋"/>
                      <w:szCs w:val="21"/>
                    </w:rPr>
                    <w:t>0</w:t>
                  </w:r>
                  <w:r>
                    <w:rPr>
                      <w:rFonts w:eastAsia="仿宋"/>
                      <w:szCs w:val="21"/>
                    </w:rPr>
                    <w:t>.6</w:t>
                  </w:r>
                </w:p>
              </w:tc>
              <w:tc>
                <w:tcPr>
                  <w:tcW w:w="288" w:type="pct"/>
                  <w:shd w:val="clear" w:color="auto" w:fill="auto"/>
                  <w:vAlign w:val="center"/>
                </w:tcPr>
                <w:p w14:paraId="03414E29">
                  <w:pPr>
                    <w:jc w:val="center"/>
                    <w:rPr>
                      <w:rFonts w:eastAsia="仿宋"/>
                      <w:szCs w:val="21"/>
                    </w:rPr>
                  </w:pPr>
                  <w:r>
                    <w:rPr>
                      <w:rFonts w:hint="eastAsia" w:eastAsia="仿宋"/>
                      <w:szCs w:val="21"/>
                    </w:rPr>
                    <w:t>1.45</w:t>
                  </w:r>
                </w:p>
              </w:tc>
              <w:tc>
                <w:tcPr>
                  <w:tcW w:w="355" w:type="pct"/>
                  <w:vMerge w:val="continue"/>
                  <w:vAlign w:val="center"/>
                </w:tcPr>
                <w:p w14:paraId="54AFEC78">
                  <w:pPr>
                    <w:autoSpaceDE w:val="0"/>
                    <w:autoSpaceDN w:val="0"/>
                    <w:snapToGrid w:val="0"/>
                    <w:jc w:val="center"/>
                    <w:rPr>
                      <w:rFonts w:eastAsia="仿宋"/>
                      <w:kern w:val="0"/>
                      <w:szCs w:val="21"/>
                    </w:rPr>
                  </w:pPr>
                </w:p>
              </w:tc>
              <w:tc>
                <w:tcPr>
                  <w:tcW w:w="233" w:type="pct"/>
                  <w:vMerge w:val="continue"/>
                  <w:vAlign w:val="center"/>
                </w:tcPr>
                <w:p w14:paraId="2A10152D">
                  <w:pPr>
                    <w:autoSpaceDE w:val="0"/>
                    <w:autoSpaceDN w:val="0"/>
                    <w:snapToGrid w:val="0"/>
                    <w:jc w:val="center"/>
                    <w:rPr>
                      <w:rFonts w:eastAsia="仿宋"/>
                      <w:szCs w:val="21"/>
                    </w:rPr>
                  </w:pPr>
                </w:p>
              </w:tc>
              <w:tc>
                <w:tcPr>
                  <w:tcW w:w="320" w:type="pct"/>
                  <w:shd w:val="clear" w:color="auto" w:fill="auto"/>
                  <w:vAlign w:val="center"/>
                </w:tcPr>
                <w:p w14:paraId="5A59F84E">
                  <w:pPr>
                    <w:autoSpaceDE w:val="0"/>
                    <w:autoSpaceDN w:val="0"/>
                    <w:snapToGrid w:val="0"/>
                    <w:jc w:val="center"/>
                    <w:rPr>
                      <w:rFonts w:eastAsia="仿宋"/>
                      <w:szCs w:val="21"/>
                    </w:rPr>
                  </w:pPr>
                  <w:r>
                    <w:rPr>
                      <w:rFonts w:hint="eastAsia" w:eastAsia="仿宋"/>
                      <w:szCs w:val="21"/>
                    </w:rPr>
                    <w:t>90</w:t>
                  </w:r>
                </w:p>
              </w:tc>
              <w:tc>
                <w:tcPr>
                  <w:tcW w:w="284" w:type="pct"/>
                  <w:shd w:val="clear" w:color="auto" w:fill="auto"/>
                  <w:vAlign w:val="center"/>
                </w:tcPr>
                <w:p w14:paraId="08D9A3C0">
                  <w:pPr>
                    <w:jc w:val="center"/>
                    <w:rPr>
                      <w:rFonts w:eastAsia="仿宋"/>
                      <w:szCs w:val="21"/>
                    </w:rPr>
                  </w:pPr>
                  <w:r>
                    <w:rPr>
                      <w:rFonts w:hint="eastAsia" w:eastAsia="仿宋"/>
                      <w:szCs w:val="21"/>
                    </w:rPr>
                    <w:t>/</w:t>
                  </w:r>
                </w:p>
              </w:tc>
              <w:tc>
                <w:tcPr>
                  <w:tcW w:w="270" w:type="pct"/>
                  <w:shd w:val="clear" w:color="auto" w:fill="auto"/>
                  <w:vAlign w:val="center"/>
                </w:tcPr>
                <w:p w14:paraId="09D14674">
                  <w:pPr>
                    <w:adjustRightInd w:val="0"/>
                    <w:snapToGrid w:val="0"/>
                    <w:jc w:val="center"/>
                    <w:rPr>
                      <w:rFonts w:eastAsia="仿宋"/>
                      <w:szCs w:val="21"/>
                    </w:rPr>
                  </w:pPr>
                  <w:r>
                    <w:rPr>
                      <w:rFonts w:hint="eastAsia" w:eastAsia="仿宋"/>
                      <w:szCs w:val="21"/>
                    </w:rPr>
                    <w:t>11.8</w:t>
                  </w:r>
                </w:p>
              </w:tc>
              <w:tc>
                <w:tcPr>
                  <w:tcW w:w="238" w:type="pct"/>
                  <w:shd w:val="clear" w:color="auto" w:fill="auto"/>
                  <w:vAlign w:val="center"/>
                </w:tcPr>
                <w:p w14:paraId="2667A305">
                  <w:pPr>
                    <w:adjustRightInd w:val="0"/>
                    <w:snapToGrid w:val="0"/>
                    <w:jc w:val="center"/>
                    <w:rPr>
                      <w:rFonts w:eastAsia="仿宋"/>
                      <w:szCs w:val="21"/>
                    </w:rPr>
                  </w:pPr>
                  <w:r>
                    <w:rPr>
                      <w:rFonts w:hint="eastAsia" w:eastAsia="仿宋"/>
                      <w:szCs w:val="21"/>
                    </w:rPr>
                    <w:t>0.059</w:t>
                  </w:r>
                </w:p>
              </w:tc>
              <w:tc>
                <w:tcPr>
                  <w:tcW w:w="287" w:type="pct"/>
                  <w:shd w:val="clear" w:color="auto" w:fill="auto"/>
                  <w:vAlign w:val="center"/>
                </w:tcPr>
                <w:p w14:paraId="3F7BE43D">
                  <w:pPr>
                    <w:adjustRightInd w:val="0"/>
                    <w:snapToGrid w:val="0"/>
                    <w:jc w:val="center"/>
                    <w:rPr>
                      <w:rFonts w:eastAsia="仿宋"/>
                      <w:szCs w:val="21"/>
                    </w:rPr>
                  </w:pPr>
                  <w:r>
                    <w:rPr>
                      <w:rFonts w:hint="eastAsia" w:eastAsia="仿宋"/>
                      <w:szCs w:val="21"/>
                    </w:rPr>
                    <w:t>0.14</w:t>
                  </w:r>
                </w:p>
              </w:tc>
              <w:tc>
                <w:tcPr>
                  <w:tcW w:w="230" w:type="pct"/>
                  <w:shd w:val="clear" w:color="auto" w:fill="auto"/>
                  <w:vAlign w:val="center"/>
                </w:tcPr>
                <w:p w14:paraId="25F802A6">
                  <w:pPr>
                    <w:adjustRightInd w:val="0"/>
                    <w:snapToGrid w:val="0"/>
                    <w:jc w:val="center"/>
                    <w:rPr>
                      <w:rFonts w:eastAsia="仿宋"/>
                      <w:szCs w:val="21"/>
                    </w:rPr>
                  </w:pPr>
                  <w:r>
                    <w:rPr>
                      <w:rFonts w:hint="eastAsia" w:eastAsia="仿宋"/>
                      <w:szCs w:val="21"/>
                    </w:rPr>
                    <w:t>80</w:t>
                  </w:r>
                </w:p>
              </w:tc>
              <w:tc>
                <w:tcPr>
                  <w:tcW w:w="156" w:type="pct"/>
                  <w:shd w:val="clear" w:color="auto" w:fill="auto"/>
                  <w:vAlign w:val="center"/>
                </w:tcPr>
                <w:p w14:paraId="7448FF0C">
                  <w:pPr>
                    <w:jc w:val="center"/>
                    <w:rPr>
                      <w:rFonts w:eastAsia="仿宋"/>
                      <w:szCs w:val="21"/>
                    </w:rPr>
                  </w:pPr>
                  <w:r>
                    <w:rPr>
                      <w:rFonts w:hint="eastAsia" w:eastAsia="仿宋"/>
                      <w:szCs w:val="21"/>
                    </w:rPr>
                    <w:t>3.2</w:t>
                  </w:r>
                </w:p>
              </w:tc>
              <w:tc>
                <w:tcPr>
                  <w:tcW w:w="161" w:type="pct"/>
                  <w:vMerge w:val="continue"/>
                  <w:vAlign w:val="center"/>
                </w:tcPr>
                <w:p w14:paraId="5481E9D8">
                  <w:pPr>
                    <w:autoSpaceDE w:val="0"/>
                    <w:autoSpaceDN w:val="0"/>
                    <w:snapToGrid w:val="0"/>
                    <w:jc w:val="center"/>
                    <w:rPr>
                      <w:rFonts w:eastAsia="仿宋"/>
                      <w:szCs w:val="21"/>
                    </w:rPr>
                  </w:pPr>
                </w:p>
              </w:tc>
              <w:tc>
                <w:tcPr>
                  <w:tcW w:w="139" w:type="pct"/>
                  <w:vMerge w:val="continue"/>
                  <w:vAlign w:val="center"/>
                </w:tcPr>
                <w:p w14:paraId="43018172">
                  <w:pPr>
                    <w:autoSpaceDE w:val="0"/>
                    <w:autoSpaceDN w:val="0"/>
                    <w:snapToGrid w:val="0"/>
                    <w:jc w:val="center"/>
                    <w:rPr>
                      <w:rFonts w:eastAsia="仿宋"/>
                      <w:szCs w:val="21"/>
                    </w:rPr>
                  </w:pPr>
                </w:p>
              </w:tc>
              <w:tc>
                <w:tcPr>
                  <w:tcW w:w="198" w:type="pct"/>
                  <w:vMerge w:val="continue"/>
                  <w:vAlign w:val="center"/>
                </w:tcPr>
                <w:p w14:paraId="2F9FFDE9">
                  <w:pPr>
                    <w:autoSpaceDE w:val="0"/>
                    <w:autoSpaceDN w:val="0"/>
                    <w:snapToGrid w:val="0"/>
                    <w:jc w:val="center"/>
                    <w:rPr>
                      <w:rFonts w:eastAsia="仿宋"/>
                      <w:szCs w:val="21"/>
                    </w:rPr>
                  </w:pPr>
                </w:p>
              </w:tc>
              <w:tc>
                <w:tcPr>
                  <w:tcW w:w="139" w:type="pct"/>
                  <w:vMerge w:val="continue"/>
                  <w:vAlign w:val="center"/>
                </w:tcPr>
                <w:p w14:paraId="0A0C383B">
                  <w:pPr>
                    <w:autoSpaceDE w:val="0"/>
                    <w:autoSpaceDN w:val="0"/>
                    <w:snapToGrid w:val="0"/>
                    <w:jc w:val="center"/>
                    <w:rPr>
                      <w:rFonts w:eastAsia="仿宋"/>
                      <w:szCs w:val="21"/>
                    </w:rPr>
                  </w:pPr>
                </w:p>
              </w:tc>
              <w:tc>
                <w:tcPr>
                  <w:tcW w:w="217" w:type="pct"/>
                  <w:vMerge w:val="continue"/>
                  <w:vAlign w:val="center"/>
                </w:tcPr>
                <w:p w14:paraId="200D5669">
                  <w:pPr>
                    <w:autoSpaceDE w:val="0"/>
                    <w:autoSpaceDN w:val="0"/>
                    <w:snapToGrid w:val="0"/>
                    <w:jc w:val="center"/>
                    <w:rPr>
                      <w:rFonts w:eastAsia="仿宋"/>
                      <w:szCs w:val="21"/>
                    </w:rPr>
                  </w:pPr>
                </w:p>
              </w:tc>
            </w:tr>
            <w:tr w14:paraId="41A5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3F152A65">
                  <w:pPr>
                    <w:autoSpaceDE w:val="0"/>
                    <w:autoSpaceDN w:val="0"/>
                    <w:snapToGrid w:val="0"/>
                    <w:jc w:val="center"/>
                    <w:rPr>
                      <w:rFonts w:eastAsia="仿宋"/>
                      <w:szCs w:val="21"/>
                    </w:rPr>
                  </w:pPr>
                </w:p>
              </w:tc>
              <w:tc>
                <w:tcPr>
                  <w:tcW w:w="327" w:type="pct"/>
                  <w:vMerge w:val="restart"/>
                  <w:vAlign w:val="center"/>
                </w:tcPr>
                <w:p w14:paraId="5A637FAF">
                  <w:pPr>
                    <w:widowControl/>
                    <w:adjustRightInd w:val="0"/>
                    <w:snapToGrid w:val="0"/>
                    <w:jc w:val="center"/>
                    <w:rPr>
                      <w:rFonts w:eastAsia="仿宋"/>
                      <w:kern w:val="0"/>
                      <w:szCs w:val="21"/>
                    </w:rPr>
                  </w:pPr>
                  <w:r>
                    <w:rPr>
                      <w:rFonts w:hint="eastAsia" w:eastAsia="仿宋"/>
                      <w:kern w:val="0"/>
                      <w:szCs w:val="21"/>
                    </w:rPr>
                    <w:t>本项目</w:t>
                  </w:r>
                  <w:r>
                    <w:rPr>
                      <w:rFonts w:eastAsia="仿宋"/>
                      <w:kern w:val="0"/>
                      <w:szCs w:val="21"/>
                    </w:rPr>
                    <w:t>天然气燃烧废气G1</w:t>
                  </w:r>
                  <w:r>
                    <w:rPr>
                      <w:rFonts w:hint="eastAsia" w:eastAsia="仿宋"/>
                      <w:kern w:val="0"/>
                      <w:szCs w:val="21"/>
                    </w:rPr>
                    <w:t>0</w:t>
                  </w:r>
                </w:p>
              </w:tc>
              <w:tc>
                <w:tcPr>
                  <w:tcW w:w="336" w:type="pct"/>
                  <w:shd w:val="clear" w:color="auto" w:fill="auto"/>
                  <w:vAlign w:val="center"/>
                </w:tcPr>
                <w:p w14:paraId="6F343D6D">
                  <w:pPr>
                    <w:jc w:val="center"/>
                    <w:rPr>
                      <w:rFonts w:eastAsia="仿宋"/>
                      <w:kern w:val="0"/>
                      <w:szCs w:val="21"/>
                    </w:rPr>
                  </w:pPr>
                  <w:r>
                    <w:rPr>
                      <w:rFonts w:eastAsia="仿宋"/>
                      <w:kern w:val="0"/>
                      <w:szCs w:val="21"/>
                    </w:rPr>
                    <w:t>颗粒物</w:t>
                  </w:r>
                </w:p>
              </w:tc>
              <w:tc>
                <w:tcPr>
                  <w:tcW w:w="281" w:type="pct"/>
                  <w:shd w:val="clear" w:color="auto" w:fill="auto"/>
                  <w:vAlign w:val="center"/>
                </w:tcPr>
                <w:p w14:paraId="13262BE3">
                  <w:pPr>
                    <w:jc w:val="center"/>
                    <w:rPr>
                      <w:rFonts w:eastAsia="仿宋"/>
                      <w:szCs w:val="21"/>
                    </w:rPr>
                  </w:pPr>
                  <w:r>
                    <w:rPr>
                      <w:rFonts w:hint="eastAsia" w:eastAsia="仿宋"/>
                      <w:szCs w:val="21"/>
                    </w:rPr>
                    <w:t>1</w:t>
                  </w:r>
                  <w:r>
                    <w:rPr>
                      <w:rFonts w:eastAsia="仿宋"/>
                      <w:szCs w:val="21"/>
                    </w:rPr>
                    <w:t>.2</w:t>
                  </w:r>
                </w:p>
              </w:tc>
              <w:tc>
                <w:tcPr>
                  <w:tcW w:w="281" w:type="pct"/>
                  <w:shd w:val="clear" w:color="auto" w:fill="auto"/>
                  <w:vAlign w:val="center"/>
                </w:tcPr>
                <w:p w14:paraId="194E2C72">
                  <w:pPr>
                    <w:jc w:val="center"/>
                    <w:rPr>
                      <w:rFonts w:eastAsia="仿宋"/>
                      <w:szCs w:val="21"/>
                    </w:rPr>
                  </w:pPr>
                  <w:r>
                    <w:rPr>
                      <w:rFonts w:eastAsia="仿宋"/>
                      <w:szCs w:val="21"/>
                    </w:rPr>
                    <w:t>0.006</w:t>
                  </w:r>
                </w:p>
              </w:tc>
              <w:tc>
                <w:tcPr>
                  <w:tcW w:w="288" w:type="pct"/>
                  <w:shd w:val="clear" w:color="auto" w:fill="auto"/>
                  <w:vAlign w:val="center"/>
                </w:tcPr>
                <w:p w14:paraId="4DEB7769">
                  <w:pPr>
                    <w:jc w:val="center"/>
                    <w:rPr>
                      <w:rFonts w:eastAsia="仿宋"/>
                      <w:szCs w:val="21"/>
                    </w:rPr>
                  </w:pPr>
                  <w:r>
                    <w:rPr>
                      <w:rFonts w:eastAsia="仿宋"/>
                      <w:szCs w:val="21"/>
                    </w:rPr>
                    <w:t>0.014</w:t>
                  </w:r>
                </w:p>
              </w:tc>
              <w:tc>
                <w:tcPr>
                  <w:tcW w:w="355" w:type="pct"/>
                  <w:shd w:val="clear" w:color="auto" w:fill="auto"/>
                  <w:vAlign w:val="center"/>
                </w:tcPr>
                <w:p w14:paraId="07BF68EE">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7A208AAE">
                  <w:pPr>
                    <w:autoSpaceDE w:val="0"/>
                    <w:autoSpaceDN w:val="0"/>
                    <w:snapToGrid w:val="0"/>
                    <w:jc w:val="center"/>
                    <w:rPr>
                      <w:rFonts w:eastAsia="仿宋"/>
                      <w:szCs w:val="21"/>
                    </w:rPr>
                  </w:pPr>
                </w:p>
              </w:tc>
              <w:tc>
                <w:tcPr>
                  <w:tcW w:w="320" w:type="pct"/>
                  <w:shd w:val="clear" w:color="auto" w:fill="auto"/>
                  <w:vAlign w:val="center"/>
                </w:tcPr>
                <w:p w14:paraId="1EE4D256">
                  <w:pPr>
                    <w:autoSpaceDE w:val="0"/>
                    <w:autoSpaceDN w:val="0"/>
                    <w:snapToGrid w:val="0"/>
                    <w:jc w:val="center"/>
                    <w:rPr>
                      <w:rFonts w:eastAsia="仿宋"/>
                      <w:szCs w:val="21"/>
                    </w:rPr>
                  </w:pPr>
                  <w:r>
                    <w:rPr>
                      <w:rFonts w:eastAsia="仿宋"/>
                      <w:szCs w:val="21"/>
                    </w:rPr>
                    <w:t>/</w:t>
                  </w:r>
                </w:p>
              </w:tc>
              <w:tc>
                <w:tcPr>
                  <w:tcW w:w="284" w:type="pct"/>
                  <w:shd w:val="clear" w:color="auto" w:fill="auto"/>
                  <w:vAlign w:val="center"/>
                </w:tcPr>
                <w:p w14:paraId="6FBDE34F">
                  <w:pPr>
                    <w:jc w:val="center"/>
                    <w:rPr>
                      <w:rFonts w:eastAsia="仿宋"/>
                      <w:szCs w:val="21"/>
                    </w:rPr>
                  </w:pPr>
                  <w:r>
                    <w:rPr>
                      <w:rFonts w:eastAsia="仿宋"/>
                      <w:szCs w:val="21"/>
                    </w:rPr>
                    <w:t>/</w:t>
                  </w:r>
                </w:p>
              </w:tc>
              <w:tc>
                <w:tcPr>
                  <w:tcW w:w="270" w:type="pct"/>
                  <w:shd w:val="clear" w:color="auto" w:fill="auto"/>
                  <w:vAlign w:val="center"/>
                </w:tcPr>
                <w:p w14:paraId="7E1D91BD">
                  <w:pPr>
                    <w:jc w:val="center"/>
                    <w:rPr>
                      <w:rFonts w:eastAsia="仿宋"/>
                      <w:szCs w:val="21"/>
                    </w:rPr>
                  </w:pPr>
                  <w:r>
                    <w:rPr>
                      <w:rFonts w:eastAsia="仿宋"/>
                      <w:szCs w:val="21"/>
                    </w:rPr>
                    <w:t>/</w:t>
                  </w:r>
                </w:p>
              </w:tc>
              <w:tc>
                <w:tcPr>
                  <w:tcW w:w="238" w:type="pct"/>
                  <w:shd w:val="clear" w:color="auto" w:fill="auto"/>
                  <w:vAlign w:val="center"/>
                </w:tcPr>
                <w:p w14:paraId="4A7BE9D7">
                  <w:pPr>
                    <w:jc w:val="center"/>
                    <w:rPr>
                      <w:rFonts w:eastAsia="仿宋"/>
                      <w:szCs w:val="21"/>
                    </w:rPr>
                  </w:pPr>
                  <w:r>
                    <w:rPr>
                      <w:rFonts w:eastAsia="仿宋"/>
                      <w:szCs w:val="21"/>
                    </w:rPr>
                    <w:t>/</w:t>
                  </w:r>
                </w:p>
              </w:tc>
              <w:tc>
                <w:tcPr>
                  <w:tcW w:w="287" w:type="pct"/>
                  <w:shd w:val="clear" w:color="auto" w:fill="auto"/>
                  <w:vAlign w:val="center"/>
                </w:tcPr>
                <w:p w14:paraId="637994D3">
                  <w:pPr>
                    <w:jc w:val="center"/>
                    <w:rPr>
                      <w:rFonts w:eastAsia="仿宋"/>
                      <w:szCs w:val="21"/>
                    </w:rPr>
                  </w:pPr>
                  <w:r>
                    <w:rPr>
                      <w:rFonts w:eastAsia="仿宋"/>
                      <w:szCs w:val="21"/>
                    </w:rPr>
                    <w:t>/</w:t>
                  </w:r>
                </w:p>
              </w:tc>
              <w:tc>
                <w:tcPr>
                  <w:tcW w:w="230" w:type="pct"/>
                  <w:shd w:val="clear" w:color="auto" w:fill="auto"/>
                  <w:vAlign w:val="center"/>
                </w:tcPr>
                <w:p w14:paraId="08555A11">
                  <w:pPr>
                    <w:adjustRightInd w:val="0"/>
                    <w:snapToGrid w:val="0"/>
                    <w:jc w:val="center"/>
                    <w:rPr>
                      <w:rFonts w:eastAsia="仿宋"/>
                      <w:szCs w:val="21"/>
                    </w:rPr>
                  </w:pPr>
                  <w:r>
                    <w:rPr>
                      <w:rFonts w:eastAsia="仿宋"/>
                      <w:szCs w:val="21"/>
                    </w:rPr>
                    <w:t>/</w:t>
                  </w:r>
                </w:p>
              </w:tc>
              <w:tc>
                <w:tcPr>
                  <w:tcW w:w="156" w:type="pct"/>
                  <w:shd w:val="clear" w:color="auto" w:fill="auto"/>
                  <w:vAlign w:val="center"/>
                </w:tcPr>
                <w:p w14:paraId="03E129A3">
                  <w:pPr>
                    <w:jc w:val="center"/>
                    <w:rPr>
                      <w:rFonts w:eastAsia="仿宋"/>
                      <w:szCs w:val="21"/>
                    </w:rPr>
                  </w:pPr>
                  <w:r>
                    <w:rPr>
                      <w:rFonts w:eastAsia="仿宋"/>
                      <w:szCs w:val="21"/>
                    </w:rPr>
                    <w:t>/</w:t>
                  </w:r>
                </w:p>
              </w:tc>
              <w:tc>
                <w:tcPr>
                  <w:tcW w:w="161" w:type="pct"/>
                  <w:vMerge w:val="continue"/>
                  <w:vAlign w:val="center"/>
                </w:tcPr>
                <w:p w14:paraId="449154AD">
                  <w:pPr>
                    <w:autoSpaceDE w:val="0"/>
                    <w:autoSpaceDN w:val="0"/>
                    <w:snapToGrid w:val="0"/>
                    <w:jc w:val="center"/>
                    <w:rPr>
                      <w:rFonts w:eastAsia="仿宋"/>
                      <w:szCs w:val="21"/>
                    </w:rPr>
                  </w:pPr>
                </w:p>
              </w:tc>
              <w:tc>
                <w:tcPr>
                  <w:tcW w:w="139" w:type="pct"/>
                  <w:vMerge w:val="continue"/>
                  <w:vAlign w:val="center"/>
                </w:tcPr>
                <w:p w14:paraId="09FA2290">
                  <w:pPr>
                    <w:autoSpaceDE w:val="0"/>
                    <w:autoSpaceDN w:val="0"/>
                    <w:snapToGrid w:val="0"/>
                    <w:jc w:val="center"/>
                    <w:rPr>
                      <w:rFonts w:eastAsia="仿宋"/>
                      <w:szCs w:val="21"/>
                    </w:rPr>
                  </w:pPr>
                </w:p>
              </w:tc>
              <w:tc>
                <w:tcPr>
                  <w:tcW w:w="198" w:type="pct"/>
                  <w:vMerge w:val="continue"/>
                  <w:vAlign w:val="center"/>
                </w:tcPr>
                <w:p w14:paraId="2D667421">
                  <w:pPr>
                    <w:autoSpaceDE w:val="0"/>
                    <w:autoSpaceDN w:val="0"/>
                    <w:snapToGrid w:val="0"/>
                    <w:jc w:val="center"/>
                    <w:rPr>
                      <w:rFonts w:eastAsia="仿宋"/>
                      <w:szCs w:val="21"/>
                    </w:rPr>
                  </w:pPr>
                </w:p>
              </w:tc>
              <w:tc>
                <w:tcPr>
                  <w:tcW w:w="139" w:type="pct"/>
                  <w:vMerge w:val="continue"/>
                  <w:vAlign w:val="center"/>
                </w:tcPr>
                <w:p w14:paraId="300AA97B">
                  <w:pPr>
                    <w:autoSpaceDE w:val="0"/>
                    <w:autoSpaceDN w:val="0"/>
                    <w:snapToGrid w:val="0"/>
                    <w:jc w:val="center"/>
                    <w:rPr>
                      <w:rFonts w:eastAsia="仿宋"/>
                      <w:szCs w:val="21"/>
                    </w:rPr>
                  </w:pPr>
                </w:p>
              </w:tc>
              <w:tc>
                <w:tcPr>
                  <w:tcW w:w="217" w:type="pct"/>
                  <w:vMerge w:val="continue"/>
                  <w:vAlign w:val="center"/>
                </w:tcPr>
                <w:p w14:paraId="0F19F594">
                  <w:pPr>
                    <w:autoSpaceDE w:val="0"/>
                    <w:autoSpaceDN w:val="0"/>
                    <w:snapToGrid w:val="0"/>
                    <w:jc w:val="center"/>
                    <w:rPr>
                      <w:rFonts w:eastAsia="仿宋"/>
                      <w:szCs w:val="21"/>
                    </w:rPr>
                  </w:pPr>
                </w:p>
              </w:tc>
            </w:tr>
            <w:tr w14:paraId="0EC4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132BD0A7">
                  <w:pPr>
                    <w:autoSpaceDE w:val="0"/>
                    <w:autoSpaceDN w:val="0"/>
                    <w:snapToGrid w:val="0"/>
                    <w:jc w:val="center"/>
                    <w:rPr>
                      <w:rFonts w:eastAsia="仿宋"/>
                      <w:szCs w:val="21"/>
                    </w:rPr>
                  </w:pPr>
                </w:p>
              </w:tc>
              <w:tc>
                <w:tcPr>
                  <w:tcW w:w="327" w:type="pct"/>
                  <w:vMerge w:val="continue"/>
                  <w:vAlign w:val="center"/>
                </w:tcPr>
                <w:p w14:paraId="713F6430">
                  <w:pPr>
                    <w:widowControl/>
                    <w:adjustRightInd w:val="0"/>
                    <w:snapToGrid w:val="0"/>
                    <w:jc w:val="center"/>
                    <w:rPr>
                      <w:rFonts w:eastAsia="仿宋"/>
                      <w:kern w:val="0"/>
                      <w:szCs w:val="21"/>
                    </w:rPr>
                  </w:pPr>
                </w:p>
              </w:tc>
              <w:tc>
                <w:tcPr>
                  <w:tcW w:w="336" w:type="pct"/>
                  <w:shd w:val="clear" w:color="auto" w:fill="auto"/>
                  <w:vAlign w:val="center"/>
                </w:tcPr>
                <w:p w14:paraId="68713DB6">
                  <w:pPr>
                    <w:jc w:val="center"/>
                    <w:rPr>
                      <w:rFonts w:eastAsia="仿宋"/>
                      <w:kern w:val="0"/>
                      <w:szCs w:val="21"/>
                    </w:rPr>
                  </w:pPr>
                  <w:r>
                    <w:rPr>
                      <w:rFonts w:eastAsia="仿宋"/>
                      <w:kern w:val="0"/>
                      <w:szCs w:val="21"/>
                    </w:rPr>
                    <w:t>SO</w:t>
                  </w:r>
                  <w:r>
                    <w:rPr>
                      <w:rFonts w:eastAsia="仿宋"/>
                      <w:kern w:val="0"/>
                      <w:szCs w:val="21"/>
                      <w:vertAlign w:val="subscript"/>
                    </w:rPr>
                    <w:t>2</w:t>
                  </w:r>
                </w:p>
              </w:tc>
              <w:tc>
                <w:tcPr>
                  <w:tcW w:w="281" w:type="pct"/>
                  <w:shd w:val="clear" w:color="auto" w:fill="auto"/>
                  <w:vAlign w:val="center"/>
                </w:tcPr>
                <w:p w14:paraId="1770E9F1">
                  <w:pPr>
                    <w:jc w:val="center"/>
                    <w:rPr>
                      <w:rFonts w:eastAsia="仿宋"/>
                      <w:szCs w:val="21"/>
                    </w:rPr>
                  </w:pPr>
                  <w:r>
                    <w:rPr>
                      <w:rFonts w:hint="eastAsia" w:eastAsia="仿宋"/>
                      <w:szCs w:val="21"/>
                    </w:rPr>
                    <w:t>0</w:t>
                  </w:r>
                  <w:r>
                    <w:rPr>
                      <w:rFonts w:eastAsia="仿宋"/>
                      <w:szCs w:val="21"/>
                    </w:rPr>
                    <w:t>.2</w:t>
                  </w:r>
                </w:p>
              </w:tc>
              <w:tc>
                <w:tcPr>
                  <w:tcW w:w="281" w:type="pct"/>
                  <w:shd w:val="clear" w:color="auto" w:fill="auto"/>
                  <w:vAlign w:val="center"/>
                </w:tcPr>
                <w:p w14:paraId="5A335248">
                  <w:pPr>
                    <w:jc w:val="center"/>
                    <w:rPr>
                      <w:rFonts w:eastAsia="仿宋"/>
                      <w:szCs w:val="21"/>
                    </w:rPr>
                  </w:pPr>
                  <w:r>
                    <w:rPr>
                      <w:rFonts w:eastAsia="仿宋"/>
                      <w:szCs w:val="21"/>
                    </w:rPr>
                    <w:t>0.001</w:t>
                  </w:r>
                </w:p>
              </w:tc>
              <w:tc>
                <w:tcPr>
                  <w:tcW w:w="288" w:type="pct"/>
                  <w:shd w:val="clear" w:color="auto" w:fill="auto"/>
                  <w:vAlign w:val="center"/>
                </w:tcPr>
                <w:p w14:paraId="613C5242">
                  <w:pPr>
                    <w:jc w:val="center"/>
                    <w:rPr>
                      <w:rFonts w:eastAsia="仿宋"/>
                      <w:szCs w:val="21"/>
                    </w:rPr>
                  </w:pPr>
                  <w:r>
                    <w:rPr>
                      <w:rFonts w:eastAsia="仿宋"/>
                      <w:szCs w:val="21"/>
                    </w:rPr>
                    <w:t>0.002</w:t>
                  </w:r>
                </w:p>
              </w:tc>
              <w:tc>
                <w:tcPr>
                  <w:tcW w:w="355" w:type="pct"/>
                  <w:shd w:val="clear" w:color="auto" w:fill="auto"/>
                  <w:vAlign w:val="center"/>
                </w:tcPr>
                <w:p w14:paraId="64AF0DBC">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17015F5F">
                  <w:pPr>
                    <w:autoSpaceDE w:val="0"/>
                    <w:autoSpaceDN w:val="0"/>
                    <w:snapToGrid w:val="0"/>
                    <w:jc w:val="center"/>
                    <w:rPr>
                      <w:rFonts w:eastAsia="仿宋"/>
                      <w:szCs w:val="21"/>
                    </w:rPr>
                  </w:pPr>
                </w:p>
              </w:tc>
              <w:tc>
                <w:tcPr>
                  <w:tcW w:w="320" w:type="pct"/>
                  <w:shd w:val="clear" w:color="auto" w:fill="auto"/>
                  <w:vAlign w:val="center"/>
                </w:tcPr>
                <w:p w14:paraId="0C087E56">
                  <w:pPr>
                    <w:autoSpaceDE w:val="0"/>
                    <w:autoSpaceDN w:val="0"/>
                    <w:snapToGrid w:val="0"/>
                    <w:jc w:val="center"/>
                    <w:rPr>
                      <w:rFonts w:eastAsia="仿宋"/>
                      <w:szCs w:val="21"/>
                    </w:rPr>
                  </w:pPr>
                  <w:r>
                    <w:rPr>
                      <w:rFonts w:eastAsia="仿宋"/>
                      <w:szCs w:val="21"/>
                    </w:rPr>
                    <w:t>/</w:t>
                  </w:r>
                </w:p>
              </w:tc>
              <w:tc>
                <w:tcPr>
                  <w:tcW w:w="284" w:type="pct"/>
                  <w:shd w:val="clear" w:color="auto" w:fill="auto"/>
                  <w:vAlign w:val="center"/>
                </w:tcPr>
                <w:p w14:paraId="3232AB7D">
                  <w:pPr>
                    <w:jc w:val="center"/>
                    <w:rPr>
                      <w:rFonts w:eastAsia="仿宋"/>
                      <w:szCs w:val="21"/>
                    </w:rPr>
                  </w:pPr>
                  <w:r>
                    <w:rPr>
                      <w:rFonts w:eastAsia="仿宋"/>
                      <w:szCs w:val="21"/>
                    </w:rPr>
                    <w:t>/</w:t>
                  </w:r>
                </w:p>
              </w:tc>
              <w:tc>
                <w:tcPr>
                  <w:tcW w:w="270" w:type="pct"/>
                  <w:shd w:val="clear" w:color="auto" w:fill="auto"/>
                  <w:vAlign w:val="center"/>
                </w:tcPr>
                <w:p w14:paraId="70188AC2">
                  <w:pPr>
                    <w:jc w:val="center"/>
                    <w:rPr>
                      <w:rFonts w:eastAsia="仿宋"/>
                      <w:szCs w:val="21"/>
                    </w:rPr>
                  </w:pPr>
                  <w:r>
                    <w:rPr>
                      <w:rFonts w:eastAsia="仿宋"/>
                      <w:szCs w:val="21"/>
                    </w:rPr>
                    <w:t>/</w:t>
                  </w:r>
                </w:p>
              </w:tc>
              <w:tc>
                <w:tcPr>
                  <w:tcW w:w="238" w:type="pct"/>
                  <w:shd w:val="clear" w:color="auto" w:fill="auto"/>
                  <w:vAlign w:val="center"/>
                </w:tcPr>
                <w:p w14:paraId="5F72ABD1">
                  <w:pPr>
                    <w:jc w:val="center"/>
                    <w:rPr>
                      <w:rFonts w:eastAsia="仿宋"/>
                      <w:szCs w:val="21"/>
                    </w:rPr>
                  </w:pPr>
                  <w:r>
                    <w:rPr>
                      <w:rFonts w:eastAsia="仿宋"/>
                      <w:szCs w:val="21"/>
                    </w:rPr>
                    <w:t>/</w:t>
                  </w:r>
                </w:p>
              </w:tc>
              <w:tc>
                <w:tcPr>
                  <w:tcW w:w="287" w:type="pct"/>
                  <w:shd w:val="clear" w:color="auto" w:fill="auto"/>
                  <w:vAlign w:val="center"/>
                </w:tcPr>
                <w:p w14:paraId="0E36E7BB">
                  <w:pPr>
                    <w:jc w:val="center"/>
                    <w:rPr>
                      <w:rFonts w:eastAsia="仿宋"/>
                      <w:szCs w:val="21"/>
                    </w:rPr>
                  </w:pPr>
                  <w:r>
                    <w:rPr>
                      <w:rFonts w:eastAsia="仿宋"/>
                      <w:szCs w:val="21"/>
                    </w:rPr>
                    <w:t>/</w:t>
                  </w:r>
                </w:p>
              </w:tc>
              <w:tc>
                <w:tcPr>
                  <w:tcW w:w="230" w:type="pct"/>
                  <w:shd w:val="clear" w:color="auto" w:fill="auto"/>
                  <w:vAlign w:val="center"/>
                </w:tcPr>
                <w:p w14:paraId="36FD22E9">
                  <w:pPr>
                    <w:adjustRightInd w:val="0"/>
                    <w:snapToGrid w:val="0"/>
                    <w:jc w:val="center"/>
                    <w:rPr>
                      <w:rFonts w:eastAsia="仿宋"/>
                      <w:szCs w:val="21"/>
                    </w:rPr>
                  </w:pPr>
                  <w:r>
                    <w:rPr>
                      <w:rFonts w:eastAsia="仿宋"/>
                      <w:szCs w:val="21"/>
                    </w:rPr>
                    <w:t>/</w:t>
                  </w:r>
                </w:p>
              </w:tc>
              <w:tc>
                <w:tcPr>
                  <w:tcW w:w="156" w:type="pct"/>
                  <w:shd w:val="clear" w:color="auto" w:fill="auto"/>
                  <w:vAlign w:val="center"/>
                </w:tcPr>
                <w:p w14:paraId="71057428">
                  <w:pPr>
                    <w:jc w:val="center"/>
                    <w:rPr>
                      <w:rFonts w:eastAsia="仿宋"/>
                      <w:szCs w:val="21"/>
                    </w:rPr>
                  </w:pPr>
                  <w:r>
                    <w:rPr>
                      <w:rFonts w:eastAsia="仿宋"/>
                      <w:szCs w:val="21"/>
                    </w:rPr>
                    <w:t>/</w:t>
                  </w:r>
                </w:p>
              </w:tc>
              <w:tc>
                <w:tcPr>
                  <w:tcW w:w="161" w:type="pct"/>
                  <w:vMerge w:val="continue"/>
                  <w:vAlign w:val="center"/>
                </w:tcPr>
                <w:p w14:paraId="786DC91B">
                  <w:pPr>
                    <w:autoSpaceDE w:val="0"/>
                    <w:autoSpaceDN w:val="0"/>
                    <w:snapToGrid w:val="0"/>
                    <w:jc w:val="center"/>
                    <w:rPr>
                      <w:rFonts w:eastAsia="仿宋"/>
                      <w:szCs w:val="21"/>
                    </w:rPr>
                  </w:pPr>
                </w:p>
              </w:tc>
              <w:tc>
                <w:tcPr>
                  <w:tcW w:w="139" w:type="pct"/>
                  <w:vMerge w:val="continue"/>
                  <w:vAlign w:val="center"/>
                </w:tcPr>
                <w:p w14:paraId="73CC722C">
                  <w:pPr>
                    <w:autoSpaceDE w:val="0"/>
                    <w:autoSpaceDN w:val="0"/>
                    <w:snapToGrid w:val="0"/>
                    <w:jc w:val="center"/>
                    <w:rPr>
                      <w:rFonts w:eastAsia="仿宋"/>
                      <w:szCs w:val="21"/>
                    </w:rPr>
                  </w:pPr>
                </w:p>
              </w:tc>
              <w:tc>
                <w:tcPr>
                  <w:tcW w:w="198" w:type="pct"/>
                  <w:vMerge w:val="continue"/>
                  <w:vAlign w:val="center"/>
                </w:tcPr>
                <w:p w14:paraId="46A2D543">
                  <w:pPr>
                    <w:autoSpaceDE w:val="0"/>
                    <w:autoSpaceDN w:val="0"/>
                    <w:snapToGrid w:val="0"/>
                    <w:jc w:val="center"/>
                    <w:rPr>
                      <w:rFonts w:eastAsia="仿宋"/>
                      <w:szCs w:val="21"/>
                    </w:rPr>
                  </w:pPr>
                </w:p>
              </w:tc>
              <w:tc>
                <w:tcPr>
                  <w:tcW w:w="139" w:type="pct"/>
                  <w:vMerge w:val="continue"/>
                  <w:vAlign w:val="center"/>
                </w:tcPr>
                <w:p w14:paraId="5C364985">
                  <w:pPr>
                    <w:autoSpaceDE w:val="0"/>
                    <w:autoSpaceDN w:val="0"/>
                    <w:snapToGrid w:val="0"/>
                    <w:jc w:val="center"/>
                    <w:rPr>
                      <w:rFonts w:eastAsia="仿宋"/>
                      <w:szCs w:val="21"/>
                    </w:rPr>
                  </w:pPr>
                </w:p>
              </w:tc>
              <w:tc>
                <w:tcPr>
                  <w:tcW w:w="217" w:type="pct"/>
                  <w:vMerge w:val="continue"/>
                  <w:vAlign w:val="center"/>
                </w:tcPr>
                <w:p w14:paraId="51CE8F83">
                  <w:pPr>
                    <w:autoSpaceDE w:val="0"/>
                    <w:autoSpaceDN w:val="0"/>
                    <w:snapToGrid w:val="0"/>
                    <w:jc w:val="center"/>
                    <w:rPr>
                      <w:rFonts w:eastAsia="仿宋"/>
                      <w:szCs w:val="21"/>
                    </w:rPr>
                  </w:pPr>
                </w:p>
              </w:tc>
            </w:tr>
            <w:tr w14:paraId="3822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33AB7D9E">
                  <w:pPr>
                    <w:autoSpaceDE w:val="0"/>
                    <w:autoSpaceDN w:val="0"/>
                    <w:snapToGrid w:val="0"/>
                    <w:jc w:val="center"/>
                    <w:rPr>
                      <w:rFonts w:eastAsia="仿宋"/>
                      <w:szCs w:val="21"/>
                    </w:rPr>
                  </w:pPr>
                </w:p>
              </w:tc>
              <w:tc>
                <w:tcPr>
                  <w:tcW w:w="327" w:type="pct"/>
                  <w:vMerge w:val="continue"/>
                  <w:vAlign w:val="center"/>
                </w:tcPr>
                <w:p w14:paraId="66E020B7">
                  <w:pPr>
                    <w:widowControl/>
                    <w:adjustRightInd w:val="0"/>
                    <w:snapToGrid w:val="0"/>
                    <w:jc w:val="center"/>
                    <w:rPr>
                      <w:rFonts w:eastAsia="仿宋"/>
                      <w:kern w:val="0"/>
                      <w:szCs w:val="21"/>
                    </w:rPr>
                  </w:pPr>
                </w:p>
              </w:tc>
              <w:tc>
                <w:tcPr>
                  <w:tcW w:w="336" w:type="pct"/>
                  <w:shd w:val="clear" w:color="auto" w:fill="auto"/>
                  <w:vAlign w:val="center"/>
                </w:tcPr>
                <w:p w14:paraId="4F044C4D">
                  <w:pPr>
                    <w:jc w:val="center"/>
                    <w:rPr>
                      <w:rFonts w:eastAsia="仿宋"/>
                      <w:kern w:val="0"/>
                      <w:szCs w:val="21"/>
                    </w:rPr>
                  </w:pPr>
                  <w:r>
                    <w:rPr>
                      <w:rFonts w:eastAsia="仿宋"/>
                      <w:kern w:val="0"/>
                      <w:szCs w:val="21"/>
                    </w:rPr>
                    <w:t>NOx</w:t>
                  </w:r>
                </w:p>
              </w:tc>
              <w:tc>
                <w:tcPr>
                  <w:tcW w:w="281" w:type="pct"/>
                  <w:shd w:val="clear" w:color="auto" w:fill="auto"/>
                  <w:vAlign w:val="center"/>
                </w:tcPr>
                <w:p w14:paraId="12413D31">
                  <w:pPr>
                    <w:jc w:val="center"/>
                    <w:rPr>
                      <w:rFonts w:eastAsia="仿宋"/>
                      <w:szCs w:val="21"/>
                    </w:rPr>
                  </w:pPr>
                  <w:r>
                    <w:rPr>
                      <w:rFonts w:hint="eastAsia" w:eastAsia="仿宋"/>
                      <w:szCs w:val="21"/>
                    </w:rPr>
                    <w:t>7</w:t>
                  </w:r>
                  <w:r>
                    <w:rPr>
                      <w:rFonts w:eastAsia="仿宋"/>
                      <w:szCs w:val="21"/>
                    </w:rPr>
                    <w:t>.8</w:t>
                  </w:r>
                </w:p>
              </w:tc>
              <w:tc>
                <w:tcPr>
                  <w:tcW w:w="281" w:type="pct"/>
                  <w:shd w:val="clear" w:color="auto" w:fill="auto"/>
                  <w:vAlign w:val="center"/>
                </w:tcPr>
                <w:p w14:paraId="247DC6DE">
                  <w:pPr>
                    <w:jc w:val="center"/>
                    <w:rPr>
                      <w:rFonts w:eastAsia="仿宋"/>
                      <w:szCs w:val="21"/>
                    </w:rPr>
                  </w:pPr>
                  <w:r>
                    <w:rPr>
                      <w:rFonts w:hint="eastAsia" w:eastAsia="仿宋"/>
                      <w:szCs w:val="21"/>
                    </w:rPr>
                    <w:t>0.039</w:t>
                  </w:r>
                </w:p>
              </w:tc>
              <w:tc>
                <w:tcPr>
                  <w:tcW w:w="288" w:type="pct"/>
                  <w:shd w:val="clear" w:color="auto" w:fill="auto"/>
                  <w:vAlign w:val="center"/>
                </w:tcPr>
                <w:p w14:paraId="48BC6DDA">
                  <w:pPr>
                    <w:jc w:val="center"/>
                    <w:rPr>
                      <w:rFonts w:eastAsia="仿宋"/>
                      <w:szCs w:val="21"/>
                    </w:rPr>
                  </w:pPr>
                  <w:r>
                    <w:rPr>
                      <w:rFonts w:eastAsia="仿宋"/>
                      <w:szCs w:val="21"/>
                    </w:rPr>
                    <w:t>0.0</w:t>
                  </w:r>
                  <w:r>
                    <w:rPr>
                      <w:rFonts w:hint="eastAsia" w:eastAsia="仿宋"/>
                      <w:szCs w:val="21"/>
                    </w:rPr>
                    <w:t>94</w:t>
                  </w:r>
                </w:p>
              </w:tc>
              <w:tc>
                <w:tcPr>
                  <w:tcW w:w="355" w:type="pct"/>
                  <w:shd w:val="clear" w:color="auto" w:fill="auto"/>
                  <w:vAlign w:val="center"/>
                </w:tcPr>
                <w:p w14:paraId="21164CDE">
                  <w:pPr>
                    <w:autoSpaceDE w:val="0"/>
                    <w:autoSpaceDN w:val="0"/>
                    <w:snapToGrid w:val="0"/>
                    <w:jc w:val="center"/>
                    <w:rPr>
                      <w:rFonts w:eastAsia="仿宋"/>
                      <w:szCs w:val="21"/>
                    </w:rPr>
                  </w:pPr>
                  <w:r>
                    <w:rPr>
                      <w:rFonts w:eastAsia="仿宋"/>
                      <w:szCs w:val="21"/>
                    </w:rPr>
                    <w:t>/</w:t>
                  </w:r>
                </w:p>
              </w:tc>
              <w:tc>
                <w:tcPr>
                  <w:tcW w:w="233" w:type="pct"/>
                  <w:vMerge w:val="continue"/>
                  <w:vAlign w:val="center"/>
                </w:tcPr>
                <w:p w14:paraId="7BCC0156">
                  <w:pPr>
                    <w:autoSpaceDE w:val="0"/>
                    <w:autoSpaceDN w:val="0"/>
                    <w:snapToGrid w:val="0"/>
                    <w:jc w:val="center"/>
                    <w:rPr>
                      <w:rFonts w:eastAsia="仿宋"/>
                      <w:szCs w:val="21"/>
                    </w:rPr>
                  </w:pPr>
                </w:p>
              </w:tc>
              <w:tc>
                <w:tcPr>
                  <w:tcW w:w="320" w:type="pct"/>
                  <w:shd w:val="clear" w:color="auto" w:fill="auto"/>
                  <w:vAlign w:val="center"/>
                </w:tcPr>
                <w:p w14:paraId="2E421194">
                  <w:pPr>
                    <w:autoSpaceDE w:val="0"/>
                    <w:autoSpaceDN w:val="0"/>
                    <w:snapToGrid w:val="0"/>
                    <w:jc w:val="center"/>
                    <w:rPr>
                      <w:rFonts w:eastAsia="仿宋"/>
                      <w:szCs w:val="21"/>
                    </w:rPr>
                  </w:pPr>
                  <w:r>
                    <w:rPr>
                      <w:rFonts w:eastAsia="仿宋"/>
                      <w:szCs w:val="21"/>
                    </w:rPr>
                    <w:t>/</w:t>
                  </w:r>
                </w:p>
              </w:tc>
              <w:tc>
                <w:tcPr>
                  <w:tcW w:w="284" w:type="pct"/>
                  <w:shd w:val="clear" w:color="auto" w:fill="auto"/>
                  <w:vAlign w:val="center"/>
                </w:tcPr>
                <w:p w14:paraId="00BBF54E">
                  <w:pPr>
                    <w:jc w:val="center"/>
                    <w:rPr>
                      <w:rFonts w:eastAsia="仿宋"/>
                      <w:szCs w:val="21"/>
                    </w:rPr>
                  </w:pPr>
                  <w:r>
                    <w:rPr>
                      <w:rFonts w:eastAsia="仿宋"/>
                      <w:szCs w:val="21"/>
                    </w:rPr>
                    <w:t>/</w:t>
                  </w:r>
                </w:p>
              </w:tc>
              <w:tc>
                <w:tcPr>
                  <w:tcW w:w="270" w:type="pct"/>
                  <w:shd w:val="clear" w:color="auto" w:fill="auto"/>
                  <w:vAlign w:val="center"/>
                </w:tcPr>
                <w:p w14:paraId="70116DDA">
                  <w:pPr>
                    <w:jc w:val="center"/>
                    <w:rPr>
                      <w:rFonts w:eastAsia="仿宋"/>
                      <w:szCs w:val="21"/>
                    </w:rPr>
                  </w:pPr>
                  <w:r>
                    <w:rPr>
                      <w:rFonts w:eastAsia="仿宋"/>
                      <w:szCs w:val="21"/>
                    </w:rPr>
                    <w:t>/</w:t>
                  </w:r>
                </w:p>
              </w:tc>
              <w:tc>
                <w:tcPr>
                  <w:tcW w:w="238" w:type="pct"/>
                  <w:shd w:val="clear" w:color="auto" w:fill="auto"/>
                  <w:vAlign w:val="center"/>
                </w:tcPr>
                <w:p w14:paraId="4E7FD477">
                  <w:pPr>
                    <w:jc w:val="center"/>
                    <w:rPr>
                      <w:rFonts w:eastAsia="仿宋"/>
                      <w:szCs w:val="21"/>
                    </w:rPr>
                  </w:pPr>
                  <w:r>
                    <w:rPr>
                      <w:rFonts w:eastAsia="仿宋"/>
                      <w:szCs w:val="21"/>
                    </w:rPr>
                    <w:t>/</w:t>
                  </w:r>
                </w:p>
              </w:tc>
              <w:tc>
                <w:tcPr>
                  <w:tcW w:w="287" w:type="pct"/>
                  <w:shd w:val="clear" w:color="auto" w:fill="auto"/>
                  <w:vAlign w:val="center"/>
                </w:tcPr>
                <w:p w14:paraId="23FD0D3B">
                  <w:pPr>
                    <w:jc w:val="center"/>
                    <w:rPr>
                      <w:rFonts w:eastAsia="仿宋"/>
                      <w:szCs w:val="21"/>
                    </w:rPr>
                  </w:pPr>
                  <w:r>
                    <w:rPr>
                      <w:rFonts w:eastAsia="仿宋"/>
                      <w:szCs w:val="21"/>
                    </w:rPr>
                    <w:t>/</w:t>
                  </w:r>
                </w:p>
              </w:tc>
              <w:tc>
                <w:tcPr>
                  <w:tcW w:w="230" w:type="pct"/>
                  <w:shd w:val="clear" w:color="auto" w:fill="auto"/>
                  <w:vAlign w:val="center"/>
                </w:tcPr>
                <w:p w14:paraId="207B7326">
                  <w:pPr>
                    <w:adjustRightInd w:val="0"/>
                    <w:snapToGrid w:val="0"/>
                    <w:jc w:val="center"/>
                    <w:rPr>
                      <w:rFonts w:eastAsia="仿宋"/>
                      <w:szCs w:val="21"/>
                    </w:rPr>
                  </w:pPr>
                  <w:r>
                    <w:rPr>
                      <w:rFonts w:eastAsia="仿宋"/>
                      <w:szCs w:val="21"/>
                    </w:rPr>
                    <w:t>/</w:t>
                  </w:r>
                </w:p>
              </w:tc>
              <w:tc>
                <w:tcPr>
                  <w:tcW w:w="156" w:type="pct"/>
                  <w:shd w:val="clear" w:color="auto" w:fill="auto"/>
                  <w:vAlign w:val="center"/>
                </w:tcPr>
                <w:p w14:paraId="779154CC">
                  <w:pPr>
                    <w:jc w:val="center"/>
                    <w:rPr>
                      <w:rFonts w:eastAsia="仿宋"/>
                      <w:szCs w:val="21"/>
                    </w:rPr>
                  </w:pPr>
                  <w:r>
                    <w:rPr>
                      <w:rFonts w:eastAsia="仿宋"/>
                      <w:szCs w:val="21"/>
                    </w:rPr>
                    <w:t>/</w:t>
                  </w:r>
                </w:p>
              </w:tc>
              <w:tc>
                <w:tcPr>
                  <w:tcW w:w="161" w:type="pct"/>
                  <w:vMerge w:val="continue"/>
                  <w:vAlign w:val="center"/>
                </w:tcPr>
                <w:p w14:paraId="7AEA03F0">
                  <w:pPr>
                    <w:autoSpaceDE w:val="0"/>
                    <w:autoSpaceDN w:val="0"/>
                    <w:snapToGrid w:val="0"/>
                    <w:jc w:val="center"/>
                    <w:rPr>
                      <w:rFonts w:eastAsia="仿宋"/>
                      <w:szCs w:val="21"/>
                    </w:rPr>
                  </w:pPr>
                </w:p>
              </w:tc>
              <w:tc>
                <w:tcPr>
                  <w:tcW w:w="139" w:type="pct"/>
                  <w:vMerge w:val="continue"/>
                  <w:vAlign w:val="center"/>
                </w:tcPr>
                <w:p w14:paraId="25AB941F">
                  <w:pPr>
                    <w:autoSpaceDE w:val="0"/>
                    <w:autoSpaceDN w:val="0"/>
                    <w:snapToGrid w:val="0"/>
                    <w:jc w:val="center"/>
                    <w:rPr>
                      <w:rFonts w:eastAsia="仿宋"/>
                      <w:szCs w:val="21"/>
                    </w:rPr>
                  </w:pPr>
                </w:p>
              </w:tc>
              <w:tc>
                <w:tcPr>
                  <w:tcW w:w="198" w:type="pct"/>
                  <w:vMerge w:val="continue"/>
                  <w:vAlign w:val="center"/>
                </w:tcPr>
                <w:p w14:paraId="6FFB2372">
                  <w:pPr>
                    <w:autoSpaceDE w:val="0"/>
                    <w:autoSpaceDN w:val="0"/>
                    <w:snapToGrid w:val="0"/>
                    <w:jc w:val="center"/>
                    <w:rPr>
                      <w:rFonts w:eastAsia="仿宋"/>
                      <w:szCs w:val="21"/>
                    </w:rPr>
                  </w:pPr>
                </w:p>
              </w:tc>
              <w:tc>
                <w:tcPr>
                  <w:tcW w:w="139" w:type="pct"/>
                  <w:vMerge w:val="continue"/>
                  <w:vAlign w:val="center"/>
                </w:tcPr>
                <w:p w14:paraId="62030D12">
                  <w:pPr>
                    <w:autoSpaceDE w:val="0"/>
                    <w:autoSpaceDN w:val="0"/>
                    <w:snapToGrid w:val="0"/>
                    <w:jc w:val="center"/>
                    <w:rPr>
                      <w:rFonts w:eastAsia="仿宋"/>
                      <w:szCs w:val="21"/>
                    </w:rPr>
                  </w:pPr>
                </w:p>
              </w:tc>
              <w:tc>
                <w:tcPr>
                  <w:tcW w:w="217" w:type="pct"/>
                  <w:vMerge w:val="continue"/>
                  <w:vAlign w:val="center"/>
                </w:tcPr>
                <w:p w14:paraId="00C867E3">
                  <w:pPr>
                    <w:autoSpaceDE w:val="0"/>
                    <w:autoSpaceDN w:val="0"/>
                    <w:snapToGrid w:val="0"/>
                    <w:jc w:val="center"/>
                    <w:rPr>
                      <w:rFonts w:eastAsia="仿宋"/>
                      <w:szCs w:val="21"/>
                    </w:rPr>
                  </w:pPr>
                </w:p>
              </w:tc>
            </w:tr>
            <w:tr w14:paraId="6A7E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Align w:val="center"/>
                </w:tcPr>
                <w:p w14:paraId="4538F449">
                  <w:pPr>
                    <w:widowControl/>
                    <w:adjustRightInd w:val="0"/>
                    <w:snapToGrid w:val="0"/>
                    <w:jc w:val="center"/>
                    <w:rPr>
                      <w:rFonts w:eastAsia="仿宋"/>
                      <w:kern w:val="0"/>
                      <w:szCs w:val="21"/>
                    </w:rPr>
                  </w:pPr>
                  <w:r>
                    <w:rPr>
                      <w:rFonts w:eastAsia="仿宋"/>
                      <w:kern w:val="0"/>
                      <w:szCs w:val="21"/>
                    </w:rPr>
                    <w:t>DA003</w:t>
                  </w:r>
                </w:p>
              </w:tc>
              <w:tc>
                <w:tcPr>
                  <w:tcW w:w="327" w:type="pct"/>
                  <w:vAlign w:val="center"/>
                </w:tcPr>
                <w:p w14:paraId="749FCD84">
                  <w:pPr>
                    <w:widowControl/>
                    <w:adjustRightInd w:val="0"/>
                    <w:snapToGrid w:val="0"/>
                    <w:jc w:val="center"/>
                    <w:rPr>
                      <w:rFonts w:eastAsia="仿宋"/>
                      <w:kern w:val="0"/>
                      <w:szCs w:val="21"/>
                    </w:rPr>
                  </w:pPr>
                  <w:r>
                    <w:rPr>
                      <w:rFonts w:hint="eastAsia" w:eastAsia="仿宋"/>
                      <w:kern w:val="0"/>
                      <w:szCs w:val="21"/>
                    </w:rPr>
                    <w:t>二期项目喷塑</w:t>
                  </w:r>
                  <w:r>
                    <w:rPr>
                      <w:rFonts w:eastAsia="仿宋"/>
                      <w:kern w:val="0"/>
                      <w:szCs w:val="21"/>
                    </w:rPr>
                    <w:t>粉尘G6</w:t>
                  </w:r>
                </w:p>
              </w:tc>
              <w:tc>
                <w:tcPr>
                  <w:tcW w:w="336" w:type="pct"/>
                  <w:vAlign w:val="center"/>
                </w:tcPr>
                <w:p w14:paraId="6E382BBE">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090E4957">
                  <w:pPr>
                    <w:jc w:val="center"/>
                    <w:rPr>
                      <w:rFonts w:eastAsia="仿宋"/>
                      <w:szCs w:val="21"/>
                    </w:rPr>
                  </w:pPr>
                  <w:r>
                    <w:rPr>
                      <w:rFonts w:eastAsia="仿宋"/>
                      <w:szCs w:val="21"/>
                    </w:rPr>
                    <w:t>2</w:t>
                  </w:r>
                  <w:r>
                    <w:rPr>
                      <w:rFonts w:hint="eastAsia" w:eastAsia="仿宋"/>
                      <w:szCs w:val="21"/>
                    </w:rPr>
                    <w:t>3</w:t>
                  </w:r>
                  <w:r>
                    <w:rPr>
                      <w:rFonts w:eastAsia="仿宋"/>
                      <w:szCs w:val="21"/>
                    </w:rPr>
                    <w:t>7.57</w:t>
                  </w:r>
                </w:p>
              </w:tc>
              <w:tc>
                <w:tcPr>
                  <w:tcW w:w="281" w:type="pct"/>
                  <w:vAlign w:val="center"/>
                </w:tcPr>
                <w:p w14:paraId="6024332D">
                  <w:pPr>
                    <w:jc w:val="center"/>
                    <w:rPr>
                      <w:rFonts w:eastAsia="仿宋"/>
                      <w:szCs w:val="21"/>
                    </w:rPr>
                  </w:pPr>
                  <w:r>
                    <w:rPr>
                      <w:rFonts w:hint="eastAsia" w:eastAsia="仿宋"/>
                      <w:szCs w:val="21"/>
                    </w:rPr>
                    <w:t>1.663</w:t>
                  </w:r>
                </w:p>
              </w:tc>
              <w:tc>
                <w:tcPr>
                  <w:tcW w:w="288" w:type="pct"/>
                  <w:vAlign w:val="center"/>
                </w:tcPr>
                <w:p w14:paraId="46D3F931">
                  <w:pPr>
                    <w:jc w:val="center"/>
                    <w:rPr>
                      <w:rFonts w:eastAsia="仿宋"/>
                      <w:szCs w:val="21"/>
                    </w:rPr>
                  </w:pPr>
                  <w:r>
                    <w:rPr>
                      <w:rFonts w:hint="eastAsia" w:eastAsia="仿宋"/>
                      <w:szCs w:val="21"/>
                    </w:rPr>
                    <w:t>3.99</w:t>
                  </w:r>
                </w:p>
              </w:tc>
              <w:tc>
                <w:tcPr>
                  <w:tcW w:w="355" w:type="pct"/>
                  <w:vAlign w:val="center"/>
                </w:tcPr>
                <w:p w14:paraId="5435DD21">
                  <w:pPr>
                    <w:widowControl/>
                    <w:adjustRightInd w:val="0"/>
                    <w:snapToGrid w:val="0"/>
                    <w:jc w:val="center"/>
                    <w:rPr>
                      <w:rFonts w:eastAsia="仿宋"/>
                      <w:kern w:val="0"/>
                      <w:szCs w:val="21"/>
                    </w:rPr>
                  </w:pPr>
                  <w:r>
                    <w:rPr>
                      <w:rFonts w:eastAsia="仿宋"/>
                      <w:kern w:val="0"/>
                      <w:szCs w:val="21"/>
                    </w:rPr>
                    <w:t>3#滤筒</w:t>
                  </w:r>
                  <w:r>
                    <w:rPr>
                      <w:rFonts w:hint="eastAsia" w:eastAsia="仿宋"/>
                      <w:kern w:val="0"/>
                      <w:szCs w:val="21"/>
                    </w:rPr>
                    <w:t>+布袋</w:t>
                  </w:r>
                  <w:r>
                    <w:rPr>
                      <w:rFonts w:eastAsia="仿宋"/>
                      <w:kern w:val="0"/>
                      <w:szCs w:val="21"/>
                    </w:rPr>
                    <w:t>除尘装置</w:t>
                  </w:r>
                </w:p>
              </w:tc>
              <w:tc>
                <w:tcPr>
                  <w:tcW w:w="233" w:type="pct"/>
                  <w:vAlign w:val="center"/>
                </w:tcPr>
                <w:p w14:paraId="3D7CACFD">
                  <w:pPr>
                    <w:widowControl/>
                    <w:adjustRightInd w:val="0"/>
                    <w:snapToGrid w:val="0"/>
                    <w:jc w:val="center"/>
                    <w:rPr>
                      <w:rFonts w:eastAsia="仿宋"/>
                      <w:kern w:val="0"/>
                      <w:szCs w:val="21"/>
                    </w:rPr>
                  </w:pPr>
                  <w:r>
                    <w:rPr>
                      <w:rFonts w:eastAsia="仿宋"/>
                      <w:kern w:val="0"/>
                      <w:szCs w:val="21"/>
                    </w:rPr>
                    <w:t>6</w:t>
                  </w:r>
                  <w:r>
                    <w:rPr>
                      <w:rFonts w:hint="eastAsia" w:eastAsia="仿宋"/>
                      <w:kern w:val="0"/>
                      <w:szCs w:val="21"/>
                    </w:rPr>
                    <w:t>000</w:t>
                  </w:r>
                </w:p>
              </w:tc>
              <w:tc>
                <w:tcPr>
                  <w:tcW w:w="320" w:type="pct"/>
                  <w:vAlign w:val="center"/>
                </w:tcPr>
                <w:p w14:paraId="5F2B3FBA">
                  <w:pPr>
                    <w:autoSpaceDE w:val="0"/>
                    <w:autoSpaceDN w:val="0"/>
                    <w:adjustRightInd w:val="0"/>
                    <w:snapToGrid w:val="0"/>
                    <w:jc w:val="center"/>
                    <w:rPr>
                      <w:rFonts w:eastAsia="仿宋"/>
                      <w:szCs w:val="21"/>
                    </w:rPr>
                  </w:pPr>
                  <w:r>
                    <w:rPr>
                      <w:rFonts w:hint="eastAsia" w:eastAsia="仿宋"/>
                      <w:szCs w:val="21"/>
                    </w:rPr>
                    <w:t>99</w:t>
                  </w:r>
                </w:p>
              </w:tc>
              <w:tc>
                <w:tcPr>
                  <w:tcW w:w="284" w:type="pct"/>
                  <w:vAlign w:val="center"/>
                </w:tcPr>
                <w:p w14:paraId="7B00BD55">
                  <w:pPr>
                    <w:adjustRightInd w:val="0"/>
                    <w:snapToGrid w:val="0"/>
                    <w:jc w:val="center"/>
                    <w:rPr>
                      <w:rFonts w:eastAsia="仿宋"/>
                      <w:szCs w:val="21"/>
                    </w:rPr>
                  </w:pPr>
                  <w:r>
                    <w:rPr>
                      <w:rFonts w:hint="eastAsia" w:eastAsia="仿宋"/>
                      <w:szCs w:val="21"/>
                    </w:rPr>
                    <w:t>/</w:t>
                  </w:r>
                </w:p>
              </w:tc>
              <w:tc>
                <w:tcPr>
                  <w:tcW w:w="270" w:type="pct"/>
                  <w:vAlign w:val="center"/>
                </w:tcPr>
                <w:p w14:paraId="234252B2">
                  <w:pPr>
                    <w:adjustRightInd w:val="0"/>
                    <w:snapToGrid w:val="0"/>
                    <w:jc w:val="center"/>
                    <w:rPr>
                      <w:rFonts w:eastAsia="仿宋"/>
                      <w:szCs w:val="21"/>
                    </w:rPr>
                  </w:pPr>
                  <w:r>
                    <w:rPr>
                      <w:rFonts w:eastAsia="仿宋"/>
                      <w:szCs w:val="21"/>
                    </w:rPr>
                    <w:t>2.833</w:t>
                  </w:r>
                </w:p>
              </w:tc>
              <w:tc>
                <w:tcPr>
                  <w:tcW w:w="238" w:type="pct"/>
                  <w:vAlign w:val="center"/>
                </w:tcPr>
                <w:p w14:paraId="61167ECC">
                  <w:pPr>
                    <w:adjustRightInd w:val="0"/>
                    <w:snapToGrid w:val="0"/>
                    <w:jc w:val="center"/>
                    <w:rPr>
                      <w:rFonts w:eastAsia="仿宋"/>
                      <w:szCs w:val="21"/>
                    </w:rPr>
                  </w:pPr>
                  <w:r>
                    <w:rPr>
                      <w:rFonts w:hint="eastAsia" w:eastAsia="仿宋"/>
                      <w:szCs w:val="21"/>
                    </w:rPr>
                    <w:t>0.017</w:t>
                  </w:r>
                </w:p>
              </w:tc>
              <w:tc>
                <w:tcPr>
                  <w:tcW w:w="287" w:type="pct"/>
                  <w:vAlign w:val="center"/>
                </w:tcPr>
                <w:p w14:paraId="41860E7D">
                  <w:pPr>
                    <w:adjustRightInd w:val="0"/>
                    <w:snapToGrid w:val="0"/>
                    <w:jc w:val="center"/>
                    <w:rPr>
                      <w:rFonts w:eastAsia="仿宋"/>
                      <w:szCs w:val="21"/>
                    </w:rPr>
                  </w:pPr>
                  <w:r>
                    <w:rPr>
                      <w:rFonts w:hint="eastAsia" w:eastAsia="仿宋"/>
                      <w:szCs w:val="21"/>
                    </w:rPr>
                    <w:t>0.04</w:t>
                  </w:r>
                </w:p>
              </w:tc>
              <w:tc>
                <w:tcPr>
                  <w:tcW w:w="230" w:type="pct"/>
                  <w:vAlign w:val="center"/>
                </w:tcPr>
                <w:p w14:paraId="28B2DD94">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156" w:type="pct"/>
                  <w:vAlign w:val="center"/>
                </w:tcPr>
                <w:p w14:paraId="53ECFF76">
                  <w:pPr>
                    <w:adjustRightInd w:val="0"/>
                    <w:snapToGrid w:val="0"/>
                    <w:jc w:val="center"/>
                    <w:rPr>
                      <w:rFonts w:eastAsia="仿宋"/>
                      <w:szCs w:val="21"/>
                    </w:rPr>
                  </w:pPr>
                  <w:r>
                    <w:rPr>
                      <w:rFonts w:hint="eastAsia" w:eastAsia="仿宋"/>
                      <w:szCs w:val="21"/>
                    </w:rPr>
                    <w:t>0.4</w:t>
                  </w:r>
                </w:p>
              </w:tc>
              <w:tc>
                <w:tcPr>
                  <w:tcW w:w="161" w:type="pct"/>
                  <w:vAlign w:val="center"/>
                </w:tcPr>
                <w:p w14:paraId="01B77455">
                  <w:pPr>
                    <w:autoSpaceDE w:val="0"/>
                    <w:autoSpaceDN w:val="0"/>
                    <w:snapToGrid w:val="0"/>
                    <w:jc w:val="center"/>
                    <w:rPr>
                      <w:rFonts w:eastAsia="仿宋"/>
                      <w:szCs w:val="21"/>
                    </w:rPr>
                  </w:pPr>
                  <w:r>
                    <w:rPr>
                      <w:rFonts w:eastAsia="仿宋"/>
                      <w:szCs w:val="21"/>
                    </w:rPr>
                    <w:t>15</w:t>
                  </w:r>
                </w:p>
              </w:tc>
              <w:tc>
                <w:tcPr>
                  <w:tcW w:w="139" w:type="pct"/>
                  <w:vAlign w:val="center"/>
                </w:tcPr>
                <w:p w14:paraId="07903B12">
                  <w:pPr>
                    <w:autoSpaceDE w:val="0"/>
                    <w:autoSpaceDN w:val="0"/>
                    <w:snapToGrid w:val="0"/>
                    <w:jc w:val="center"/>
                    <w:rPr>
                      <w:rFonts w:eastAsia="仿宋"/>
                      <w:szCs w:val="21"/>
                    </w:rPr>
                  </w:pPr>
                  <w:r>
                    <w:rPr>
                      <w:rFonts w:eastAsia="仿宋"/>
                      <w:szCs w:val="21"/>
                    </w:rPr>
                    <w:t>0</w:t>
                  </w:r>
                  <w:r>
                    <w:rPr>
                      <w:rFonts w:hint="eastAsia" w:eastAsia="仿宋"/>
                      <w:szCs w:val="21"/>
                    </w:rPr>
                    <w:t>.5</w:t>
                  </w:r>
                </w:p>
              </w:tc>
              <w:tc>
                <w:tcPr>
                  <w:tcW w:w="198" w:type="pct"/>
                  <w:vAlign w:val="center"/>
                </w:tcPr>
                <w:p w14:paraId="41FC270F">
                  <w:pPr>
                    <w:autoSpaceDE w:val="0"/>
                    <w:autoSpaceDN w:val="0"/>
                    <w:snapToGrid w:val="0"/>
                    <w:jc w:val="center"/>
                    <w:rPr>
                      <w:rFonts w:eastAsia="仿宋"/>
                      <w:szCs w:val="21"/>
                    </w:rPr>
                  </w:pPr>
                  <w:r>
                    <w:rPr>
                      <w:rFonts w:eastAsia="仿宋"/>
                      <w:szCs w:val="21"/>
                    </w:rPr>
                    <w:t>25</w:t>
                  </w:r>
                </w:p>
              </w:tc>
              <w:tc>
                <w:tcPr>
                  <w:tcW w:w="139" w:type="pct"/>
                  <w:vAlign w:val="center"/>
                </w:tcPr>
                <w:p w14:paraId="563EF39B">
                  <w:pPr>
                    <w:autoSpaceDE w:val="0"/>
                    <w:autoSpaceDN w:val="0"/>
                    <w:snapToGrid w:val="0"/>
                    <w:jc w:val="center"/>
                    <w:rPr>
                      <w:rFonts w:eastAsia="仿宋"/>
                      <w:szCs w:val="21"/>
                    </w:rPr>
                  </w:pPr>
                  <w:r>
                    <w:rPr>
                      <w:rFonts w:eastAsia="仿宋"/>
                      <w:szCs w:val="21"/>
                    </w:rPr>
                    <w:t>连续</w:t>
                  </w:r>
                </w:p>
              </w:tc>
              <w:tc>
                <w:tcPr>
                  <w:tcW w:w="217" w:type="pct"/>
                  <w:vAlign w:val="center"/>
                </w:tcPr>
                <w:p w14:paraId="1C786F5B">
                  <w:pPr>
                    <w:autoSpaceDE w:val="0"/>
                    <w:autoSpaceDN w:val="0"/>
                    <w:snapToGrid w:val="0"/>
                    <w:jc w:val="center"/>
                    <w:rPr>
                      <w:rFonts w:eastAsia="仿宋"/>
                      <w:szCs w:val="21"/>
                    </w:rPr>
                  </w:pPr>
                  <w:r>
                    <w:rPr>
                      <w:rFonts w:eastAsia="仿宋"/>
                      <w:szCs w:val="21"/>
                    </w:rPr>
                    <w:t>2400h</w:t>
                  </w:r>
                </w:p>
              </w:tc>
            </w:tr>
            <w:tr w14:paraId="1E8A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Align w:val="center"/>
                </w:tcPr>
                <w:p w14:paraId="01E7A373">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327" w:type="pct"/>
                  <w:vAlign w:val="center"/>
                </w:tcPr>
                <w:p w14:paraId="4DFD03D9">
                  <w:pPr>
                    <w:widowControl/>
                    <w:adjustRightInd w:val="0"/>
                    <w:snapToGrid w:val="0"/>
                    <w:jc w:val="center"/>
                    <w:rPr>
                      <w:rFonts w:eastAsia="仿宋"/>
                      <w:kern w:val="0"/>
                      <w:szCs w:val="21"/>
                    </w:rPr>
                  </w:pPr>
                  <w:r>
                    <w:rPr>
                      <w:rFonts w:hint="eastAsia" w:eastAsia="仿宋"/>
                      <w:kern w:val="0"/>
                      <w:szCs w:val="21"/>
                    </w:rPr>
                    <w:t>二期项目、本项目</w:t>
                  </w:r>
                  <w:r>
                    <w:rPr>
                      <w:rFonts w:eastAsia="仿宋"/>
                      <w:kern w:val="0"/>
                      <w:szCs w:val="21"/>
                    </w:rPr>
                    <w:t>抛丸粉尘G5</w:t>
                  </w:r>
                </w:p>
              </w:tc>
              <w:tc>
                <w:tcPr>
                  <w:tcW w:w="336" w:type="pct"/>
                  <w:vAlign w:val="center"/>
                </w:tcPr>
                <w:p w14:paraId="0CAC21E7">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7DC5366E">
                  <w:pPr>
                    <w:jc w:val="center"/>
                    <w:rPr>
                      <w:rFonts w:eastAsia="仿宋"/>
                      <w:szCs w:val="21"/>
                    </w:rPr>
                  </w:pPr>
                  <w:r>
                    <w:rPr>
                      <w:rFonts w:eastAsia="仿宋"/>
                      <w:szCs w:val="21"/>
                    </w:rPr>
                    <w:t>211.9</w:t>
                  </w:r>
                </w:p>
              </w:tc>
              <w:tc>
                <w:tcPr>
                  <w:tcW w:w="281" w:type="pct"/>
                  <w:vAlign w:val="center"/>
                </w:tcPr>
                <w:p w14:paraId="234D90E4">
                  <w:pPr>
                    <w:jc w:val="center"/>
                    <w:rPr>
                      <w:rFonts w:eastAsia="仿宋"/>
                      <w:szCs w:val="21"/>
                    </w:rPr>
                  </w:pPr>
                  <w:r>
                    <w:rPr>
                      <w:rFonts w:hint="eastAsia" w:eastAsia="仿宋"/>
                      <w:szCs w:val="21"/>
                    </w:rPr>
                    <w:t>0</w:t>
                  </w:r>
                  <w:r>
                    <w:rPr>
                      <w:rFonts w:eastAsia="仿宋"/>
                      <w:szCs w:val="21"/>
                    </w:rPr>
                    <w:t>.89</w:t>
                  </w:r>
                </w:p>
              </w:tc>
              <w:tc>
                <w:tcPr>
                  <w:tcW w:w="288" w:type="pct"/>
                  <w:vAlign w:val="center"/>
                </w:tcPr>
                <w:p w14:paraId="2B7BE697">
                  <w:pPr>
                    <w:jc w:val="center"/>
                    <w:rPr>
                      <w:rFonts w:eastAsia="仿宋"/>
                      <w:szCs w:val="21"/>
                    </w:rPr>
                  </w:pPr>
                  <w:r>
                    <w:rPr>
                      <w:rFonts w:hint="eastAsia" w:eastAsia="仿宋"/>
                      <w:szCs w:val="21"/>
                    </w:rPr>
                    <w:t>2</w:t>
                  </w:r>
                  <w:r>
                    <w:rPr>
                      <w:rFonts w:eastAsia="仿宋"/>
                      <w:szCs w:val="21"/>
                    </w:rPr>
                    <w:t>.135</w:t>
                  </w:r>
                </w:p>
              </w:tc>
              <w:tc>
                <w:tcPr>
                  <w:tcW w:w="355" w:type="pct"/>
                  <w:vAlign w:val="center"/>
                </w:tcPr>
                <w:p w14:paraId="14558189">
                  <w:pPr>
                    <w:widowControl/>
                    <w:adjustRightInd w:val="0"/>
                    <w:snapToGrid w:val="0"/>
                    <w:jc w:val="center"/>
                    <w:rPr>
                      <w:rFonts w:eastAsia="仿宋"/>
                      <w:kern w:val="0"/>
                      <w:szCs w:val="21"/>
                    </w:rPr>
                  </w:pPr>
                  <w:r>
                    <w:rPr>
                      <w:rFonts w:eastAsia="仿宋"/>
                      <w:kern w:val="0"/>
                      <w:szCs w:val="21"/>
                    </w:rPr>
                    <w:t>2#滤筒除尘装置</w:t>
                  </w:r>
                </w:p>
              </w:tc>
              <w:tc>
                <w:tcPr>
                  <w:tcW w:w="233" w:type="pct"/>
                  <w:vAlign w:val="center"/>
                </w:tcPr>
                <w:p w14:paraId="060D79DB">
                  <w:pPr>
                    <w:widowControl/>
                    <w:adjustRightInd w:val="0"/>
                    <w:snapToGrid w:val="0"/>
                    <w:jc w:val="center"/>
                    <w:rPr>
                      <w:rFonts w:eastAsia="仿宋"/>
                      <w:kern w:val="0"/>
                      <w:szCs w:val="21"/>
                    </w:rPr>
                  </w:pPr>
                  <w:r>
                    <w:rPr>
                      <w:rFonts w:eastAsia="仿宋"/>
                      <w:kern w:val="0"/>
                      <w:szCs w:val="21"/>
                    </w:rPr>
                    <w:t>4200</w:t>
                  </w:r>
                </w:p>
              </w:tc>
              <w:tc>
                <w:tcPr>
                  <w:tcW w:w="320" w:type="pct"/>
                  <w:vAlign w:val="center"/>
                </w:tcPr>
                <w:p w14:paraId="7C806179">
                  <w:pPr>
                    <w:autoSpaceDE w:val="0"/>
                    <w:autoSpaceDN w:val="0"/>
                    <w:snapToGrid w:val="0"/>
                    <w:jc w:val="center"/>
                    <w:rPr>
                      <w:rFonts w:eastAsia="仿宋"/>
                      <w:szCs w:val="21"/>
                    </w:rPr>
                  </w:pPr>
                  <w:r>
                    <w:rPr>
                      <w:rFonts w:eastAsia="仿宋"/>
                      <w:szCs w:val="21"/>
                    </w:rPr>
                    <w:t>95</w:t>
                  </w:r>
                </w:p>
              </w:tc>
              <w:tc>
                <w:tcPr>
                  <w:tcW w:w="284" w:type="pct"/>
                  <w:vAlign w:val="center"/>
                </w:tcPr>
                <w:p w14:paraId="11DE4ECF">
                  <w:pPr>
                    <w:jc w:val="center"/>
                    <w:rPr>
                      <w:rFonts w:eastAsia="仿宋"/>
                      <w:szCs w:val="21"/>
                    </w:rPr>
                  </w:pPr>
                  <w:r>
                    <w:rPr>
                      <w:rFonts w:hint="eastAsia" w:eastAsia="仿宋"/>
                      <w:szCs w:val="21"/>
                    </w:rPr>
                    <w:t>/</w:t>
                  </w:r>
                </w:p>
              </w:tc>
              <w:tc>
                <w:tcPr>
                  <w:tcW w:w="270" w:type="pct"/>
                  <w:vAlign w:val="center"/>
                </w:tcPr>
                <w:p w14:paraId="38317A21">
                  <w:pPr>
                    <w:adjustRightInd w:val="0"/>
                    <w:snapToGrid w:val="0"/>
                    <w:jc w:val="center"/>
                    <w:rPr>
                      <w:rFonts w:eastAsia="仿宋"/>
                      <w:szCs w:val="21"/>
                    </w:rPr>
                  </w:pPr>
                  <w:r>
                    <w:rPr>
                      <w:rFonts w:hint="eastAsia" w:eastAsia="仿宋"/>
                      <w:szCs w:val="21"/>
                    </w:rPr>
                    <w:t>1</w:t>
                  </w:r>
                  <w:r>
                    <w:rPr>
                      <w:rFonts w:eastAsia="仿宋"/>
                      <w:szCs w:val="21"/>
                    </w:rPr>
                    <w:t>0.71</w:t>
                  </w:r>
                </w:p>
              </w:tc>
              <w:tc>
                <w:tcPr>
                  <w:tcW w:w="238" w:type="pct"/>
                  <w:vAlign w:val="center"/>
                </w:tcPr>
                <w:p w14:paraId="65CD723C">
                  <w:pPr>
                    <w:adjustRightInd w:val="0"/>
                    <w:snapToGrid w:val="0"/>
                    <w:jc w:val="center"/>
                    <w:rPr>
                      <w:rFonts w:eastAsia="仿宋"/>
                      <w:szCs w:val="21"/>
                    </w:rPr>
                  </w:pPr>
                  <w:r>
                    <w:rPr>
                      <w:rFonts w:hint="eastAsia" w:eastAsia="仿宋"/>
                      <w:szCs w:val="21"/>
                    </w:rPr>
                    <w:t>0.045</w:t>
                  </w:r>
                </w:p>
              </w:tc>
              <w:tc>
                <w:tcPr>
                  <w:tcW w:w="287" w:type="pct"/>
                  <w:vAlign w:val="center"/>
                </w:tcPr>
                <w:p w14:paraId="433C6685">
                  <w:pPr>
                    <w:adjustRightInd w:val="0"/>
                    <w:snapToGrid w:val="0"/>
                    <w:jc w:val="center"/>
                    <w:rPr>
                      <w:rFonts w:eastAsia="仿宋"/>
                      <w:szCs w:val="21"/>
                    </w:rPr>
                  </w:pPr>
                  <w:r>
                    <w:rPr>
                      <w:rFonts w:hint="eastAsia" w:eastAsia="仿宋"/>
                      <w:szCs w:val="21"/>
                    </w:rPr>
                    <w:t>0.11</w:t>
                  </w:r>
                </w:p>
              </w:tc>
              <w:tc>
                <w:tcPr>
                  <w:tcW w:w="230" w:type="pct"/>
                  <w:vAlign w:val="center"/>
                </w:tcPr>
                <w:p w14:paraId="6E483614">
                  <w:pPr>
                    <w:pStyle w:val="82"/>
                    <w:adjustRightInd w:val="0"/>
                    <w:snapToGrid w:val="0"/>
                    <w:spacing w:line="240" w:lineRule="auto"/>
                    <w:ind w:firstLine="0"/>
                    <w:jc w:val="center"/>
                    <w:rPr>
                      <w:rFonts w:eastAsia="仿宋"/>
                      <w:sz w:val="21"/>
                      <w:szCs w:val="21"/>
                    </w:rPr>
                  </w:pPr>
                  <w:r>
                    <w:rPr>
                      <w:rFonts w:eastAsia="仿宋"/>
                      <w:sz w:val="21"/>
                      <w:szCs w:val="21"/>
                    </w:rPr>
                    <w:t>20</w:t>
                  </w:r>
                </w:p>
              </w:tc>
              <w:tc>
                <w:tcPr>
                  <w:tcW w:w="156" w:type="pct"/>
                  <w:vAlign w:val="center"/>
                </w:tcPr>
                <w:p w14:paraId="60D0FC54">
                  <w:pPr>
                    <w:adjustRightInd w:val="0"/>
                    <w:snapToGrid w:val="0"/>
                    <w:jc w:val="center"/>
                    <w:rPr>
                      <w:rFonts w:eastAsia="仿宋"/>
                      <w:szCs w:val="21"/>
                    </w:rPr>
                  </w:pPr>
                  <w:r>
                    <w:rPr>
                      <w:rFonts w:eastAsia="仿宋"/>
                      <w:szCs w:val="21"/>
                    </w:rPr>
                    <w:t>1.0</w:t>
                  </w:r>
                </w:p>
              </w:tc>
              <w:tc>
                <w:tcPr>
                  <w:tcW w:w="161" w:type="pct"/>
                  <w:vAlign w:val="center"/>
                </w:tcPr>
                <w:p w14:paraId="22683286">
                  <w:pPr>
                    <w:autoSpaceDE w:val="0"/>
                    <w:autoSpaceDN w:val="0"/>
                    <w:snapToGrid w:val="0"/>
                    <w:jc w:val="center"/>
                    <w:rPr>
                      <w:rFonts w:eastAsia="仿宋"/>
                      <w:szCs w:val="21"/>
                    </w:rPr>
                  </w:pPr>
                  <w:r>
                    <w:rPr>
                      <w:rFonts w:eastAsia="仿宋"/>
                      <w:szCs w:val="21"/>
                    </w:rPr>
                    <w:t>15</w:t>
                  </w:r>
                </w:p>
              </w:tc>
              <w:tc>
                <w:tcPr>
                  <w:tcW w:w="139" w:type="pct"/>
                  <w:vAlign w:val="center"/>
                </w:tcPr>
                <w:p w14:paraId="0E4F5917">
                  <w:pPr>
                    <w:autoSpaceDE w:val="0"/>
                    <w:autoSpaceDN w:val="0"/>
                    <w:snapToGrid w:val="0"/>
                    <w:jc w:val="center"/>
                    <w:rPr>
                      <w:rFonts w:eastAsia="仿宋"/>
                      <w:szCs w:val="21"/>
                    </w:rPr>
                  </w:pPr>
                  <w:r>
                    <w:rPr>
                      <w:rFonts w:eastAsia="仿宋"/>
                      <w:szCs w:val="21"/>
                    </w:rPr>
                    <w:t>0.5</w:t>
                  </w:r>
                </w:p>
              </w:tc>
              <w:tc>
                <w:tcPr>
                  <w:tcW w:w="198" w:type="pct"/>
                  <w:vAlign w:val="center"/>
                </w:tcPr>
                <w:p w14:paraId="6788231C">
                  <w:pPr>
                    <w:autoSpaceDE w:val="0"/>
                    <w:autoSpaceDN w:val="0"/>
                    <w:snapToGrid w:val="0"/>
                    <w:jc w:val="center"/>
                    <w:rPr>
                      <w:rFonts w:eastAsia="仿宋"/>
                      <w:szCs w:val="21"/>
                    </w:rPr>
                  </w:pPr>
                  <w:r>
                    <w:rPr>
                      <w:rFonts w:eastAsia="仿宋"/>
                      <w:szCs w:val="21"/>
                    </w:rPr>
                    <w:t>25</w:t>
                  </w:r>
                </w:p>
              </w:tc>
              <w:tc>
                <w:tcPr>
                  <w:tcW w:w="139" w:type="pct"/>
                  <w:vAlign w:val="center"/>
                </w:tcPr>
                <w:p w14:paraId="1F960C99">
                  <w:pPr>
                    <w:autoSpaceDE w:val="0"/>
                    <w:autoSpaceDN w:val="0"/>
                    <w:snapToGrid w:val="0"/>
                    <w:jc w:val="center"/>
                    <w:rPr>
                      <w:rFonts w:eastAsia="仿宋"/>
                      <w:szCs w:val="21"/>
                    </w:rPr>
                  </w:pPr>
                  <w:r>
                    <w:rPr>
                      <w:rFonts w:eastAsia="仿宋"/>
                      <w:szCs w:val="21"/>
                    </w:rPr>
                    <w:t>连续</w:t>
                  </w:r>
                </w:p>
              </w:tc>
              <w:tc>
                <w:tcPr>
                  <w:tcW w:w="217" w:type="pct"/>
                  <w:vAlign w:val="center"/>
                </w:tcPr>
                <w:p w14:paraId="7EA33196">
                  <w:pPr>
                    <w:autoSpaceDE w:val="0"/>
                    <w:autoSpaceDN w:val="0"/>
                    <w:snapToGrid w:val="0"/>
                    <w:jc w:val="center"/>
                    <w:rPr>
                      <w:rFonts w:eastAsia="仿宋"/>
                      <w:szCs w:val="21"/>
                    </w:rPr>
                  </w:pPr>
                  <w:r>
                    <w:rPr>
                      <w:rFonts w:eastAsia="仿宋"/>
                      <w:szCs w:val="21"/>
                    </w:rPr>
                    <w:t>2400h</w:t>
                  </w:r>
                </w:p>
              </w:tc>
            </w:tr>
            <w:tr w14:paraId="2EB6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Align w:val="center"/>
                </w:tcPr>
                <w:p w14:paraId="519A3AEC">
                  <w:pPr>
                    <w:widowControl/>
                    <w:adjustRightInd w:val="0"/>
                    <w:snapToGrid w:val="0"/>
                    <w:jc w:val="center"/>
                    <w:rPr>
                      <w:rFonts w:eastAsia="仿宋"/>
                      <w:kern w:val="0"/>
                      <w:szCs w:val="21"/>
                    </w:rPr>
                  </w:pPr>
                  <w:r>
                    <w:rPr>
                      <w:rFonts w:eastAsia="仿宋"/>
                      <w:kern w:val="0"/>
                      <w:szCs w:val="21"/>
                    </w:rPr>
                    <w:t>DA005</w:t>
                  </w:r>
                </w:p>
              </w:tc>
              <w:tc>
                <w:tcPr>
                  <w:tcW w:w="327" w:type="pct"/>
                  <w:vAlign w:val="center"/>
                </w:tcPr>
                <w:p w14:paraId="2985F402">
                  <w:pPr>
                    <w:jc w:val="center"/>
                    <w:rPr>
                      <w:rFonts w:eastAsia="仿宋"/>
                      <w:kern w:val="0"/>
                      <w:szCs w:val="21"/>
                    </w:rPr>
                  </w:pPr>
                  <w:r>
                    <w:rPr>
                      <w:rFonts w:hint="eastAsia" w:eastAsia="仿宋"/>
                      <w:kern w:val="0"/>
                      <w:szCs w:val="21"/>
                    </w:rPr>
                    <w:t>一期项目</w:t>
                  </w:r>
                  <w:r>
                    <w:rPr>
                      <w:rFonts w:eastAsia="仿宋"/>
                      <w:kern w:val="0"/>
                      <w:szCs w:val="21"/>
                    </w:rPr>
                    <w:t>项目</w:t>
                  </w:r>
                  <w:r>
                    <w:rPr>
                      <w:rFonts w:hint="eastAsia" w:eastAsia="仿宋"/>
                      <w:kern w:val="0"/>
                      <w:szCs w:val="21"/>
                    </w:rPr>
                    <w:t>喷塑</w:t>
                  </w:r>
                  <w:r>
                    <w:rPr>
                      <w:rFonts w:eastAsia="仿宋"/>
                      <w:kern w:val="0"/>
                      <w:szCs w:val="21"/>
                    </w:rPr>
                    <w:t>粉尘</w:t>
                  </w:r>
                  <w:r>
                    <w:rPr>
                      <w:rFonts w:hint="eastAsia" w:eastAsia="仿宋"/>
                      <w:kern w:val="0"/>
                      <w:szCs w:val="21"/>
                    </w:rPr>
                    <w:t>G6</w:t>
                  </w:r>
                </w:p>
              </w:tc>
              <w:tc>
                <w:tcPr>
                  <w:tcW w:w="336" w:type="pct"/>
                  <w:vAlign w:val="center"/>
                </w:tcPr>
                <w:p w14:paraId="31E29039">
                  <w:pPr>
                    <w:jc w:val="center"/>
                    <w:rPr>
                      <w:rFonts w:eastAsia="仿宋"/>
                      <w:kern w:val="0"/>
                      <w:szCs w:val="21"/>
                    </w:rPr>
                  </w:pPr>
                  <w:r>
                    <w:rPr>
                      <w:rFonts w:eastAsia="仿宋"/>
                      <w:kern w:val="0"/>
                      <w:szCs w:val="21"/>
                    </w:rPr>
                    <w:t>颗粒物</w:t>
                  </w:r>
                </w:p>
              </w:tc>
              <w:tc>
                <w:tcPr>
                  <w:tcW w:w="281" w:type="pct"/>
                  <w:vAlign w:val="center"/>
                </w:tcPr>
                <w:p w14:paraId="6EBC8430">
                  <w:pPr>
                    <w:widowControl/>
                    <w:adjustRightInd w:val="0"/>
                    <w:snapToGrid w:val="0"/>
                    <w:jc w:val="center"/>
                    <w:rPr>
                      <w:rFonts w:eastAsia="仿宋"/>
                      <w:kern w:val="0"/>
                      <w:szCs w:val="21"/>
                    </w:rPr>
                  </w:pPr>
                  <w:r>
                    <w:rPr>
                      <w:rFonts w:eastAsia="仿宋"/>
                      <w:kern w:val="0"/>
                      <w:szCs w:val="21"/>
                    </w:rPr>
                    <w:t>34.09</w:t>
                  </w:r>
                </w:p>
              </w:tc>
              <w:tc>
                <w:tcPr>
                  <w:tcW w:w="281" w:type="pct"/>
                  <w:vAlign w:val="center"/>
                </w:tcPr>
                <w:p w14:paraId="1BB41060">
                  <w:pPr>
                    <w:widowControl/>
                    <w:adjustRightInd w:val="0"/>
                    <w:snapToGrid w:val="0"/>
                    <w:jc w:val="center"/>
                    <w:rPr>
                      <w:rFonts w:eastAsia="仿宋"/>
                      <w:kern w:val="0"/>
                      <w:szCs w:val="21"/>
                    </w:rPr>
                  </w:pPr>
                  <w:r>
                    <w:rPr>
                      <w:rFonts w:eastAsia="仿宋"/>
                      <w:kern w:val="0"/>
                      <w:szCs w:val="21"/>
                    </w:rPr>
                    <w:t>1.125</w:t>
                  </w:r>
                </w:p>
              </w:tc>
              <w:tc>
                <w:tcPr>
                  <w:tcW w:w="288" w:type="pct"/>
                  <w:vAlign w:val="center"/>
                </w:tcPr>
                <w:p w14:paraId="21463139">
                  <w:pPr>
                    <w:autoSpaceDE w:val="0"/>
                    <w:autoSpaceDN w:val="0"/>
                    <w:snapToGrid w:val="0"/>
                    <w:jc w:val="center"/>
                    <w:rPr>
                      <w:rFonts w:eastAsia="仿宋"/>
                      <w:kern w:val="0"/>
                      <w:szCs w:val="21"/>
                    </w:rPr>
                  </w:pPr>
                  <w:r>
                    <w:rPr>
                      <w:rFonts w:eastAsia="仿宋"/>
                      <w:kern w:val="0"/>
                      <w:szCs w:val="21"/>
                    </w:rPr>
                    <w:t>2.7</w:t>
                  </w:r>
                </w:p>
              </w:tc>
              <w:tc>
                <w:tcPr>
                  <w:tcW w:w="355" w:type="pct"/>
                  <w:vAlign w:val="center"/>
                </w:tcPr>
                <w:p w14:paraId="16846713">
                  <w:pPr>
                    <w:autoSpaceDE w:val="0"/>
                    <w:autoSpaceDN w:val="0"/>
                    <w:snapToGrid w:val="0"/>
                    <w:jc w:val="center"/>
                    <w:rPr>
                      <w:rFonts w:eastAsia="仿宋"/>
                      <w:kern w:val="0"/>
                      <w:szCs w:val="21"/>
                    </w:rPr>
                  </w:pPr>
                  <w:r>
                    <w:rPr>
                      <w:rFonts w:eastAsia="仿宋"/>
                      <w:kern w:val="0"/>
                      <w:szCs w:val="21"/>
                    </w:rPr>
                    <w:t>滤芯+布袋除尘器</w:t>
                  </w:r>
                </w:p>
              </w:tc>
              <w:tc>
                <w:tcPr>
                  <w:tcW w:w="233" w:type="pct"/>
                  <w:vAlign w:val="center"/>
                </w:tcPr>
                <w:p w14:paraId="7CE0FF16">
                  <w:pPr>
                    <w:autoSpaceDE w:val="0"/>
                    <w:autoSpaceDN w:val="0"/>
                    <w:snapToGrid w:val="0"/>
                    <w:jc w:val="center"/>
                    <w:rPr>
                      <w:rFonts w:eastAsia="仿宋"/>
                      <w:szCs w:val="21"/>
                    </w:rPr>
                  </w:pPr>
                  <w:r>
                    <w:rPr>
                      <w:rFonts w:eastAsia="仿宋"/>
                      <w:szCs w:val="21"/>
                    </w:rPr>
                    <w:t>8000</w:t>
                  </w:r>
                </w:p>
              </w:tc>
              <w:tc>
                <w:tcPr>
                  <w:tcW w:w="320" w:type="pct"/>
                  <w:vAlign w:val="center"/>
                </w:tcPr>
                <w:p w14:paraId="6E07E0FA">
                  <w:pPr>
                    <w:autoSpaceDE w:val="0"/>
                    <w:autoSpaceDN w:val="0"/>
                    <w:snapToGrid w:val="0"/>
                    <w:jc w:val="center"/>
                    <w:rPr>
                      <w:rFonts w:eastAsia="仿宋"/>
                      <w:szCs w:val="21"/>
                    </w:rPr>
                  </w:pPr>
                  <w:r>
                    <w:rPr>
                      <w:rFonts w:eastAsia="仿宋"/>
                      <w:szCs w:val="21"/>
                    </w:rPr>
                    <w:t>95</w:t>
                  </w:r>
                </w:p>
              </w:tc>
              <w:tc>
                <w:tcPr>
                  <w:tcW w:w="284" w:type="pct"/>
                  <w:vAlign w:val="center"/>
                </w:tcPr>
                <w:p w14:paraId="0179C30E">
                  <w:pPr>
                    <w:jc w:val="center"/>
                    <w:rPr>
                      <w:rFonts w:eastAsia="仿宋"/>
                      <w:szCs w:val="21"/>
                    </w:rPr>
                  </w:pPr>
                  <w:r>
                    <w:rPr>
                      <w:rFonts w:eastAsia="仿宋"/>
                      <w:szCs w:val="21"/>
                    </w:rPr>
                    <w:t>/</w:t>
                  </w:r>
                </w:p>
              </w:tc>
              <w:tc>
                <w:tcPr>
                  <w:tcW w:w="270" w:type="pct"/>
                  <w:vAlign w:val="center"/>
                </w:tcPr>
                <w:p w14:paraId="06E2B2E8">
                  <w:pPr>
                    <w:jc w:val="center"/>
                    <w:rPr>
                      <w:rFonts w:eastAsia="仿宋"/>
                      <w:szCs w:val="21"/>
                    </w:rPr>
                  </w:pPr>
                  <w:r>
                    <w:rPr>
                      <w:rFonts w:eastAsia="仿宋"/>
                      <w:szCs w:val="21"/>
                    </w:rPr>
                    <w:t>7.031</w:t>
                  </w:r>
                </w:p>
              </w:tc>
              <w:tc>
                <w:tcPr>
                  <w:tcW w:w="238" w:type="pct"/>
                  <w:vAlign w:val="center"/>
                </w:tcPr>
                <w:p w14:paraId="3985BB67">
                  <w:pPr>
                    <w:jc w:val="center"/>
                    <w:rPr>
                      <w:rFonts w:eastAsia="仿宋"/>
                      <w:szCs w:val="21"/>
                    </w:rPr>
                  </w:pPr>
                  <w:r>
                    <w:rPr>
                      <w:rFonts w:eastAsia="仿宋"/>
                      <w:szCs w:val="21"/>
                    </w:rPr>
                    <w:t>0.056</w:t>
                  </w:r>
                </w:p>
              </w:tc>
              <w:tc>
                <w:tcPr>
                  <w:tcW w:w="287" w:type="pct"/>
                  <w:vAlign w:val="center"/>
                </w:tcPr>
                <w:p w14:paraId="2C53CCA6">
                  <w:pPr>
                    <w:jc w:val="center"/>
                    <w:rPr>
                      <w:rFonts w:eastAsia="仿宋"/>
                      <w:szCs w:val="21"/>
                    </w:rPr>
                  </w:pPr>
                  <w:r>
                    <w:rPr>
                      <w:rFonts w:eastAsia="仿宋"/>
                      <w:szCs w:val="21"/>
                    </w:rPr>
                    <w:t>0.135</w:t>
                  </w:r>
                </w:p>
              </w:tc>
              <w:tc>
                <w:tcPr>
                  <w:tcW w:w="230" w:type="pct"/>
                  <w:vAlign w:val="center"/>
                </w:tcPr>
                <w:p w14:paraId="5D6F5F6D">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156" w:type="pct"/>
                  <w:vAlign w:val="center"/>
                </w:tcPr>
                <w:p w14:paraId="1D9090C9">
                  <w:pPr>
                    <w:jc w:val="center"/>
                    <w:rPr>
                      <w:rFonts w:eastAsia="仿宋"/>
                      <w:szCs w:val="21"/>
                    </w:rPr>
                  </w:pPr>
                  <w:r>
                    <w:rPr>
                      <w:rFonts w:hint="eastAsia" w:eastAsia="仿宋"/>
                      <w:szCs w:val="21"/>
                    </w:rPr>
                    <w:t>0.4</w:t>
                  </w:r>
                </w:p>
              </w:tc>
              <w:tc>
                <w:tcPr>
                  <w:tcW w:w="161" w:type="pct"/>
                  <w:vAlign w:val="center"/>
                </w:tcPr>
                <w:p w14:paraId="0D46026D">
                  <w:pPr>
                    <w:autoSpaceDE w:val="0"/>
                    <w:autoSpaceDN w:val="0"/>
                    <w:snapToGrid w:val="0"/>
                    <w:jc w:val="center"/>
                    <w:rPr>
                      <w:rFonts w:eastAsia="仿宋"/>
                      <w:szCs w:val="21"/>
                    </w:rPr>
                  </w:pPr>
                  <w:r>
                    <w:rPr>
                      <w:rFonts w:eastAsia="仿宋"/>
                      <w:szCs w:val="21"/>
                    </w:rPr>
                    <w:t>15</w:t>
                  </w:r>
                </w:p>
              </w:tc>
              <w:tc>
                <w:tcPr>
                  <w:tcW w:w="139" w:type="pct"/>
                  <w:vAlign w:val="center"/>
                </w:tcPr>
                <w:p w14:paraId="6B108218">
                  <w:pPr>
                    <w:autoSpaceDE w:val="0"/>
                    <w:autoSpaceDN w:val="0"/>
                    <w:snapToGrid w:val="0"/>
                    <w:jc w:val="center"/>
                    <w:rPr>
                      <w:rFonts w:eastAsia="仿宋"/>
                      <w:szCs w:val="21"/>
                    </w:rPr>
                  </w:pPr>
                  <w:r>
                    <w:rPr>
                      <w:rFonts w:eastAsia="仿宋"/>
                      <w:szCs w:val="21"/>
                    </w:rPr>
                    <w:t>0.6</w:t>
                  </w:r>
                </w:p>
              </w:tc>
              <w:tc>
                <w:tcPr>
                  <w:tcW w:w="198" w:type="pct"/>
                  <w:vAlign w:val="center"/>
                </w:tcPr>
                <w:p w14:paraId="32291DCF">
                  <w:pPr>
                    <w:autoSpaceDE w:val="0"/>
                    <w:autoSpaceDN w:val="0"/>
                    <w:snapToGrid w:val="0"/>
                    <w:jc w:val="center"/>
                    <w:rPr>
                      <w:rFonts w:eastAsia="仿宋"/>
                      <w:szCs w:val="21"/>
                    </w:rPr>
                  </w:pPr>
                  <w:r>
                    <w:rPr>
                      <w:rFonts w:eastAsia="仿宋"/>
                      <w:szCs w:val="21"/>
                    </w:rPr>
                    <w:t>25</w:t>
                  </w:r>
                </w:p>
              </w:tc>
              <w:tc>
                <w:tcPr>
                  <w:tcW w:w="139" w:type="pct"/>
                  <w:vAlign w:val="center"/>
                </w:tcPr>
                <w:p w14:paraId="5104F662">
                  <w:pPr>
                    <w:autoSpaceDE w:val="0"/>
                    <w:autoSpaceDN w:val="0"/>
                    <w:snapToGrid w:val="0"/>
                    <w:jc w:val="center"/>
                    <w:rPr>
                      <w:rFonts w:eastAsia="仿宋"/>
                      <w:szCs w:val="21"/>
                    </w:rPr>
                  </w:pPr>
                  <w:r>
                    <w:rPr>
                      <w:rFonts w:eastAsia="仿宋"/>
                      <w:szCs w:val="21"/>
                    </w:rPr>
                    <w:t>连续</w:t>
                  </w:r>
                </w:p>
              </w:tc>
              <w:tc>
                <w:tcPr>
                  <w:tcW w:w="217" w:type="pct"/>
                  <w:vAlign w:val="center"/>
                </w:tcPr>
                <w:p w14:paraId="59D60A07">
                  <w:pPr>
                    <w:autoSpaceDE w:val="0"/>
                    <w:autoSpaceDN w:val="0"/>
                    <w:snapToGrid w:val="0"/>
                    <w:jc w:val="center"/>
                    <w:rPr>
                      <w:rFonts w:eastAsia="仿宋"/>
                      <w:szCs w:val="21"/>
                    </w:rPr>
                  </w:pPr>
                  <w:r>
                    <w:rPr>
                      <w:rFonts w:eastAsia="仿宋"/>
                      <w:szCs w:val="21"/>
                    </w:rPr>
                    <w:t>2400h</w:t>
                  </w:r>
                </w:p>
              </w:tc>
            </w:tr>
            <w:tr w14:paraId="45C9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restart"/>
                  <w:vAlign w:val="center"/>
                </w:tcPr>
                <w:p w14:paraId="4474AC88">
                  <w:pPr>
                    <w:widowControl/>
                    <w:adjustRightInd w:val="0"/>
                    <w:snapToGrid w:val="0"/>
                    <w:jc w:val="center"/>
                    <w:rPr>
                      <w:rFonts w:eastAsia="仿宋"/>
                      <w:kern w:val="0"/>
                      <w:szCs w:val="21"/>
                    </w:rPr>
                  </w:pPr>
                  <w:r>
                    <w:rPr>
                      <w:rFonts w:eastAsia="仿宋"/>
                      <w:kern w:val="0"/>
                      <w:szCs w:val="21"/>
                    </w:rPr>
                    <w:t>DA006</w:t>
                  </w:r>
                </w:p>
              </w:tc>
              <w:tc>
                <w:tcPr>
                  <w:tcW w:w="327" w:type="pct"/>
                  <w:vMerge w:val="restart"/>
                  <w:vAlign w:val="center"/>
                </w:tcPr>
                <w:p w14:paraId="544EBD40">
                  <w:pPr>
                    <w:widowControl/>
                    <w:adjustRightInd w:val="0"/>
                    <w:snapToGrid w:val="0"/>
                    <w:jc w:val="center"/>
                    <w:rPr>
                      <w:rFonts w:eastAsia="仿宋"/>
                      <w:kern w:val="0"/>
                      <w:szCs w:val="21"/>
                    </w:rPr>
                  </w:pPr>
                  <w:r>
                    <w:rPr>
                      <w:rFonts w:hint="eastAsia" w:eastAsia="仿宋"/>
                      <w:kern w:val="0"/>
                      <w:szCs w:val="21"/>
                    </w:rPr>
                    <w:t>二期项目调漆废气、</w:t>
                  </w:r>
                  <w:r>
                    <w:rPr>
                      <w:rFonts w:eastAsia="仿宋"/>
                      <w:kern w:val="0"/>
                      <w:szCs w:val="21"/>
                    </w:rPr>
                    <w:t>喷漆废气</w:t>
                  </w:r>
                </w:p>
              </w:tc>
              <w:tc>
                <w:tcPr>
                  <w:tcW w:w="336" w:type="pct"/>
                  <w:vAlign w:val="center"/>
                </w:tcPr>
                <w:p w14:paraId="47785688">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6E304585">
                  <w:pPr>
                    <w:jc w:val="center"/>
                    <w:rPr>
                      <w:rFonts w:eastAsia="仿宋"/>
                      <w:szCs w:val="21"/>
                    </w:rPr>
                  </w:pPr>
                  <w:r>
                    <w:rPr>
                      <w:rFonts w:eastAsia="仿宋"/>
                      <w:szCs w:val="21"/>
                    </w:rPr>
                    <w:t>8.906</w:t>
                  </w:r>
                </w:p>
              </w:tc>
              <w:tc>
                <w:tcPr>
                  <w:tcW w:w="281" w:type="pct"/>
                  <w:vAlign w:val="center"/>
                </w:tcPr>
                <w:p w14:paraId="332828D3">
                  <w:pPr>
                    <w:jc w:val="center"/>
                    <w:rPr>
                      <w:rFonts w:eastAsia="仿宋"/>
                      <w:szCs w:val="21"/>
                    </w:rPr>
                  </w:pPr>
                  <w:r>
                    <w:rPr>
                      <w:rFonts w:eastAsia="仿宋"/>
                      <w:szCs w:val="21"/>
                    </w:rPr>
                    <w:t>0.071</w:t>
                  </w:r>
                </w:p>
              </w:tc>
              <w:tc>
                <w:tcPr>
                  <w:tcW w:w="288" w:type="pct"/>
                  <w:vAlign w:val="center"/>
                </w:tcPr>
                <w:p w14:paraId="283B62F9">
                  <w:pPr>
                    <w:jc w:val="center"/>
                    <w:rPr>
                      <w:rFonts w:eastAsia="仿宋"/>
                      <w:szCs w:val="21"/>
                    </w:rPr>
                  </w:pPr>
                  <w:r>
                    <w:rPr>
                      <w:rFonts w:eastAsia="仿宋"/>
                      <w:szCs w:val="21"/>
                    </w:rPr>
                    <w:t>0.171</w:t>
                  </w:r>
                </w:p>
              </w:tc>
              <w:tc>
                <w:tcPr>
                  <w:tcW w:w="355" w:type="pct"/>
                  <w:vMerge w:val="restart"/>
                  <w:vAlign w:val="center"/>
                </w:tcPr>
                <w:p w14:paraId="26052A2D">
                  <w:pPr>
                    <w:autoSpaceDE w:val="0"/>
                    <w:autoSpaceDN w:val="0"/>
                    <w:snapToGrid w:val="0"/>
                    <w:jc w:val="center"/>
                    <w:rPr>
                      <w:rFonts w:eastAsia="仿宋"/>
                      <w:szCs w:val="21"/>
                    </w:rPr>
                  </w:pPr>
                  <w:r>
                    <w:rPr>
                      <w:rFonts w:eastAsia="仿宋"/>
                      <w:kern w:val="0"/>
                      <w:szCs w:val="21"/>
                    </w:rPr>
                    <w:t>过滤棉+2#两级活性炭吸附装置</w:t>
                  </w:r>
                </w:p>
              </w:tc>
              <w:tc>
                <w:tcPr>
                  <w:tcW w:w="233" w:type="pct"/>
                  <w:vMerge w:val="restart"/>
                  <w:vAlign w:val="center"/>
                </w:tcPr>
                <w:p w14:paraId="5412A81F">
                  <w:pPr>
                    <w:widowControl/>
                    <w:adjustRightInd w:val="0"/>
                    <w:snapToGrid w:val="0"/>
                    <w:jc w:val="center"/>
                    <w:rPr>
                      <w:rFonts w:eastAsia="仿宋"/>
                      <w:kern w:val="0"/>
                      <w:szCs w:val="21"/>
                    </w:rPr>
                  </w:pPr>
                  <w:r>
                    <w:rPr>
                      <w:rFonts w:eastAsia="仿宋"/>
                      <w:kern w:val="0"/>
                      <w:szCs w:val="21"/>
                    </w:rPr>
                    <w:t>8000</w:t>
                  </w:r>
                </w:p>
              </w:tc>
              <w:tc>
                <w:tcPr>
                  <w:tcW w:w="320" w:type="pct"/>
                  <w:vAlign w:val="center"/>
                </w:tcPr>
                <w:p w14:paraId="7AF323A8">
                  <w:pPr>
                    <w:autoSpaceDE w:val="0"/>
                    <w:autoSpaceDN w:val="0"/>
                    <w:snapToGrid w:val="0"/>
                    <w:jc w:val="center"/>
                    <w:rPr>
                      <w:rFonts w:eastAsia="仿宋"/>
                      <w:szCs w:val="21"/>
                    </w:rPr>
                  </w:pPr>
                  <w:r>
                    <w:rPr>
                      <w:rFonts w:eastAsia="仿宋"/>
                      <w:szCs w:val="21"/>
                    </w:rPr>
                    <w:t>90</w:t>
                  </w:r>
                </w:p>
              </w:tc>
              <w:tc>
                <w:tcPr>
                  <w:tcW w:w="284" w:type="pct"/>
                  <w:vAlign w:val="center"/>
                </w:tcPr>
                <w:p w14:paraId="4D434909">
                  <w:pPr>
                    <w:jc w:val="center"/>
                    <w:rPr>
                      <w:rFonts w:eastAsia="仿宋"/>
                      <w:szCs w:val="21"/>
                    </w:rPr>
                  </w:pPr>
                  <w:r>
                    <w:rPr>
                      <w:rFonts w:eastAsia="仿宋"/>
                      <w:szCs w:val="21"/>
                    </w:rPr>
                    <w:t>/</w:t>
                  </w:r>
                </w:p>
              </w:tc>
              <w:tc>
                <w:tcPr>
                  <w:tcW w:w="270" w:type="pct"/>
                  <w:vAlign w:val="center"/>
                </w:tcPr>
                <w:p w14:paraId="399D2E40">
                  <w:pPr>
                    <w:jc w:val="center"/>
                    <w:rPr>
                      <w:rFonts w:eastAsia="仿宋"/>
                      <w:szCs w:val="21"/>
                    </w:rPr>
                  </w:pPr>
                  <w:r>
                    <w:rPr>
                      <w:rFonts w:eastAsia="仿宋"/>
                      <w:szCs w:val="21"/>
                    </w:rPr>
                    <w:t>2.969</w:t>
                  </w:r>
                </w:p>
              </w:tc>
              <w:tc>
                <w:tcPr>
                  <w:tcW w:w="238" w:type="pct"/>
                  <w:vAlign w:val="center"/>
                </w:tcPr>
                <w:p w14:paraId="26C19668">
                  <w:pPr>
                    <w:jc w:val="center"/>
                    <w:rPr>
                      <w:rFonts w:eastAsia="仿宋"/>
                      <w:szCs w:val="21"/>
                    </w:rPr>
                  </w:pPr>
                  <w:r>
                    <w:rPr>
                      <w:rFonts w:eastAsia="仿宋"/>
                      <w:szCs w:val="21"/>
                    </w:rPr>
                    <w:t>0.024</w:t>
                  </w:r>
                </w:p>
              </w:tc>
              <w:tc>
                <w:tcPr>
                  <w:tcW w:w="287" w:type="pct"/>
                  <w:vAlign w:val="center"/>
                </w:tcPr>
                <w:p w14:paraId="7AB1B9D3">
                  <w:pPr>
                    <w:jc w:val="center"/>
                    <w:rPr>
                      <w:rFonts w:eastAsia="仿宋"/>
                      <w:szCs w:val="21"/>
                    </w:rPr>
                  </w:pPr>
                  <w:r>
                    <w:rPr>
                      <w:rFonts w:eastAsia="仿宋"/>
                      <w:szCs w:val="21"/>
                    </w:rPr>
                    <w:t>0.057</w:t>
                  </w:r>
                </w:p>
              </w:tc>
              <w:tc>
                <w:tcPr>
                  <w:tcW w:w="230" w:type="pct"/>
                  <w:vAlign w:val="center"/>
                </w:tcPr>
                <w:p w14:paraId="6BB88BC3">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156" w:type="pct"/>
                  <w:vAlign w:val="center"/>
                </w:tcPr>
                <w:p w14:paraId="3984DBA4">
                  <w:pPr>
                    <w:adjustRightInd w:val="0"/>
                    <w:snapToGrid w:val="0"/>
                    <w:jc w:val="center"/>
                    <w:rPr>
                      <w:rFonts w:eastAsia="仿宋"/>
                      <w:szCs w:val="21"/>
                    </w:rPr>
                  </w:pPr>
                  <w:r>
                    <w:rPr>
                      <w:rFonts w:hint="eastAsia" w:eastAsia="仿宋"/>
                      <w:szCs w:val="21"/>
                    </w:rPr>
                    <w:t>2.0</w:t>
                  </w:r>
                </w:p>
              </w:tc>
              <w:tc>
                <w:tcPr>
                  <w:tcW w:w="161" w:type="pct"/>
                  <w:vMerge w:val="restart"/>
                  <w:vAlign w:val="center"/>
                </w:tcPr>
                <w:p w14:paraId="05F9B1F5">
                  <w:pPr>
                    <w:autoSpaceDE w:val="0"/>
                    <w:autoSpaceDN w:val="0"/>
                    <w:snapToGrid w:val="0"/>
                    <w:jc w:val="center"/>
                    <w:rPr>
                      <w:rFonts w:eastAsia="仿宋"/>
                      <w:szCs w:val="21"/>
                    </w:rPr>
                  </w:pPr>
                  <w:r>
                    <w:rPr>
                      <w:rFonts w:eastAsia="仿宋"/>
                      <w:szCs w:val="21"/>
                    </w:rPr>
                    <w:t>15</w:t>
                  </w:r>
                </w:p>
              </w:tc>
              <w:tc>
                <w:tcPr>
                  <w:tcW w:w="139" w:type="pct"/>
                  <w:vMerge w:val="restart"/>
                  <w:vAlign w:val="center"/>
                </w:tcPr>
                <w:p w14:paraId="0EAA630B">
                  <w:pPr>
                    <w:autoSpaceDE w:val="0"/>
                    <w:autoSpaceDN w:val="0"/>
                    <w:snapToGrid w:val="0"/>
                    <w:jc w:val="center"/>
                    <w:rPr>
                      <w:rFonts w:eastAsia="仿宋"/>
                      <w:szCs w:val="21"/>
                    </w:rPr>
                  </w:pPr>
                  <w:r>
                    <w:rPr>
                      <w:rFonts w:eastAsia="仿宋"/>
                      <w:szCs w:val="21"/>
                    </w:rPr>
                    <w:t>0.5</w:t>
                  </w:r>
                </w:p>
              </w:tc>
              <w:tc>
                <w:tcPr>
                  <w:tcW w:w="198" w:type="pct"/>
                  <w:vMerge w:val="restart"/>
                  <w:vAlign w:val="center"/>
                </w:tcPr>
                <w:p w14:paraId="5BE18DCA">
                  <w:pPr>
                    <w:autoSpaceDE w:val="0"/>
                    <w:autoSpaceDN w:val="0"/>
                    <w:snapToGrid w:val="0"/>
                    <w:jc w:val="center"/>
                    <w:rPr>
                      <w:rFonts w:eastAsia="仿宋"/>
                      <w:szCs w:val="21"/>
                    </w:rPr>
                  </w:pPr>
                  <w:r>
                    <w:rPr>
                      <w:rFonts w:eastAsia="仿宋"/>
                      <w:szCs w:val="21"/>
                    </w:rPr>
                    <w:t>25</w:t>
                  </w:r>
                </w:p>
              </w:tc>
              <w:tc>
                <w:tcPr>
                  <w:tcW w:w="139" w:type="pct"/>
                  <w:vMerge w:val="restart"/>
                  <w:vAlign w:val="center"/>
                </w:tcPr>
                <w:p w14:paraId="66624BD7">
                  <w:pPr>
                    <w:autoSpaceDE w:val="0"/>
                    <w:autoSpaceDN w:val="0"/>
                    <w:snapToGrid w:val="0"/>
                    <w:jc w:val="center"/>
                    <w:rPr>
                      <w:rFonts w:eastAsia="仿宋"/>
                      <w:szCs w:val="21"/>
                    </w:rPr>
                  </w:pPr>
                  <w:r>
                    <w:rPr>
                      <w:rFonts w:eastAsia="仿宋"/>
                      <w:szCs w:val="21"/>
                    </w:rPr>
                    <w:t>连续</w:t>
                  </w:r>
                </w:p>
              </w:tc>
              <w:tc>
                <w:tcPr>
                  <w:tcW w:w="217" w:type="pct"/>
                  <w:vMerge w:val="restart"/>
                  <w:vAlign w:val="center"/>
                </w:tcPr>
                <w:p w14:paraId="73174B89">
                  <w:pPr>
                    <w:autoSpaceDE w:val="0"/>
                    <w:autoSpaceDN w:val="0"/>
                    <w:snapToGrid w:val="0"/>
                    <w:jc w:val="center"/>
                    <w:rPr>
                      <w:rFonts w:eastAsia="仿宋"/>
                      <w:szCs w:val="21"/>
                    </w:rPr>
                  </w:pPr>
                  <w:r>
                    <w:rPr>
                      <w:rFonts w:eastAsia="仿宋"/>
                      <w:szCs w:val="21"/>
                    </w:rPr>
                    <w:t>2400h</w:t>
                  </w:r>
                </w:p>
              </w:tc>
            </w:tr>
            <w:tr w14:paraId="536E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76A0C17D">
                  <w:pPr>
                    <w:widowControl/>
                    <w:adjustRightInd w:val="0"/>
                    <w:snapToGrid w:val="0"/>
                    <w:jc w:val="center"/>
                    <w:rPr>
                      <w:rFonts w:eastAsia="仿宋"/>
                      <w:kern w:val="0"/>
                      <w:szCs w:val="21"/>
                    </w:rPr>
                  </w:pPr>
                </w:p>
              </w:tc>
              <w:tc>
                <w:tcPr>
                  <w:tcW w:w="327" w:type="pct"/>
                  <w:vMerge w:val="continue"/>
                  <w:vAlign w:val="center"/>
                </w:tcPr>
                <w:p w14:paraId="21EBACD7">
                  <w:pPr>
                    <w:widowControl/>
                    <w:adjustRightInd w:val="0"/>
                    <w:snapToGrid w:val="0"/>
                    <w:jc w:val="center"/>
                    <w:rPr>
                      <w:rFonts w:eastAsia="仿宋"/>
                      <w:kern w:val="0"/>
                      <w:szCs w:val="21"/>
                    </w:rPr>
                  </w:pPr>
                </w:p>
              </w:tc>
              <w:tc>
                <w:tcPr>
                  <w:tcW w:w="336" w:type="pct"/>
                  <w:shd w:val="clear" w:color="auto" w:fill="auto"/>
                  <w:vAlign w:val="center"/>
                </w:tcPr>
                <w:p w14:paraId="5CD594E5">
                  <w:pPr>
                    <w:widowControl/>
                    <w:adjustRightInd w:val="0"/>
                    <w:snapToGrid w:val="0"/>
                    <w:jc w:val="center"/>
                    <w:rPr>
                      <w:rFonts w:eastAsia="仿宋"/>
                      <w:kern w:val="0"/>
                      <w:szCs w:val="21"/>
                    </w:rPr>
                  </w:pPr>
                  <w:r>
                    <w:rPr>
                      <w:rFonts w:hint="eastAsia" w:eastAsia="仿宋"/>
                      <w:kern w:val="0"/>
                      <w:szCs w:val="21"/>
                    </w:rPr>
                    <w:t>TVOC</w:t>
                  </w:r>
                </w:p>
              </w:tc>
              <w:tc>
                <w:tcPr>
                  <w:tcW w:w="281" w:type="pct"/>
                  <w:shd w:val="clear" w:color="auto" w:fill="auto"/>
                  <w:vAlign w:val="center"/>
                </w:tcPr>
                <w:p w14:paraId="310E0E73">
                  <w:pPr>
                    <w:jc w:val="center"/>
                    <w:rPr>
                      <w:rFonts w:eastAsia="仿宋"/>
                      <w:szCs w:val="21"/>
                    </w:rPr>
                  </w:pPr>
                  <w:r>
                    <w:rPr>
                      <w:rFonts w:eastAsia="仿宋"/>
                      <w:szCs w:val="21"/>
                    </w:rPr>
                    <w:t>8.906</w:t>
                  </w:r>
                </w:p>
              </w:tc>
              <w:tc>
                <w:tcPr>
                  <w:tcW w:w="281" w:type="pct"/>
                  <w:shd w:val="clear" w:color="auto" w:fill="auto"/>
                  <w:vAlign w:val="center"/>
                </w:tcPr>
                <w:p w14:paraId="2103CF40">
                  <w:pPr>
                    <w:jc w:val="center"/>
                    <w:rPr>
                      <w:rFonts w:eastAsia="仿宋"/>
                      <w:szCs w:val="21"/>
                    </w:rPr>
                  </w:pPr>
                  <w:r>
                    <w:rPr>
                      <w:rFonts w:eastAsia="仿宋"/>
                      <w:szCs w:val="21"/>
                    </w:rPr>
                    <w:t>0.071</w:t>
                  </w:r>
                </w:p>
              </w:tc>
              <w:tc>
                <w:tcPr>
                  <w:tcW w:w="288" w:type="pct"/>
                  <w:shd w:val="clear" w:color="auto" w:fill="auto"/>
                  <w:vAlign w:val="center"/>
                </w:tcPr>
                <w:p w14:paraId="42110106">
                  <w:pPr>
                    <w:jc w:val="center"/>
                    <w:rPr>
                      <w:rFonts w:eastAsia="仿宋"/>
                      <w:szCs w:val="21"/>
                    </w:rPr>
                  </w:pPr>
                  <w:r>
                    <w:rPr>
                      <w:rFonts w:eastAsia="仿宋"/>
                      <w:szCs w:val="21"/>
                    </w:rPr>
                    <w:t>0.171</w:t>
                  </w:r>
                </w:p>
              </w:tc>
              <w:tc>
                <w:tcPr>
                  <w:tcW w:w="355" w:type="pct"/>
                  <w:vMerge w:val="continue"/>
                  <w:vAlign w:val="center"/>
                </w:tcPr>
                <w:p w14:paraId="795DD413">
                  <w:pPr>
                    <w:autoSpaceDE w:val="0"/>
                    <w:autoSpaceDN w:val="0"/>
                    <w:snapToGrid w:val="0"/>
                    <w:jc w:val="center"/>
                    <w:rPr>
                      <w:rFonts w:eastAsia="仿宋"/>
                      <w:kern w:val="0"/>
                      <w:szCs w:val="21"/>
                    </w:rPr>
                  </w:pPr>
                </w:p>
              </w:tc>
              <w:tc>
                <w:tcPr>
                  <w:tcW w:w="233" w:type="pct"/>
                  <w:vMerge w:val="continue"/>
                  <w:vAlign w:val="center"/>
                </w:tcPr>
                <w:p w14:paraId="1C0C7DC2">
                  <w:pPr>
                    <w:widowControl/>
                    <w:adjustRightInd w:val="0"/>
                    <w:snapToGrid w:val="0"/>
                    <w:jc w:val="center"/>
                    <w:rPr>
                      <w:rFonts w:eastAsia="仿宋"/>
                      <w:kern w:val="0"/>
                      <w:szCs w:val="21"/>
                    </w:rPr>
                  </w:pPr>
                </w:p>
              </w:tc>
              <w:tc>
                <w:tcPr>
                  <w:tcW w:w="320" w:type="pct"/>
                  <w:shd w:val="clear" w:color="auto" w:fill="auto"/>
                  <w:vAlign w:val="center"/>
                </w:tcPr>
                <w:p w14:paraId="63007DA4">
                  <w:pPr>
                    <w:autoSpaceDE w:val="0"/>
                    <w:autoSpaceDN w:val="0"/>
                    <w:snapToGrid w:val="0"/>
                    <w:jc w:val="center"/>
                    <w:rPr>
                      <w:rFonts w:eastAsia="仿宋"/>
                      <w:szCs w:val="21"/>
                    </w:rPr>
                  </w:pPr>
                  <w:r>
                    <w:rPr>
                      <w:rFonts w:eastAsia="仿宋"/>
                      <w:szCs w:val="21"/>
                    </w:rPr>
                    <w:t>90</w:t>
                  </w:r>
                </w:p>
              </w:tc>
              <w:tc>
                <w:tcPr>
                  <w:tcW w:w="284" w:type="pct"/>
                  <w:shd w:val="clear" w:color="auto" w:fill="auto"/>
                  <w:vAlign w:val="center"/>
                </w:tcPr>
                <w:p w14:paraId="69BC4915">
                  <w:pPr>
                    <w:jc w:val="center"/>
                    <w:rPr>
                      <w:rFonts w:eastAsia="仿宋"/>
                      <w:szCs w:val="21"/>
                    </w:rPr>
                  </w:pPr>
                  <w:r>
                    <w:rPr>
                      <w:rFonts w:eastAsia="仿宋"/>
                      <w:szCs w:val="21"/>
                    </w:rPr>
                    <w:t>/</w:t>
                  </w:r>
                </w:p>
              </w:tc>
              <w:tc>
                <w:tcPr>
                  <w:tcW w:w="270" w:type="pct"/>
                  <w:shd w:val="clear" w:color="auto" w:fill="auto"/>
                  <w:vAlign w:val="center"/>
                </w:tcPr>
                <w:p w14:paraId="15E58EFD">
                  <w:pPr>
                    <w:jc w:val="center"/>
                    <w:rPr>
                      <w:rFonts w:eastAsia="仿宋"/>
                      <w:szCs w:val="21"/>
                    </w:rPr>
                  </w:pPr>
                  <w:r>
                    <w:rPr>
                      <w:rFonts w:eastAsia="仿宋"/>
                      <w:szCs w:val="21"/>
                    </w:rPr>
                    <w:t>2.969</w:t>
                  </w:r>
                </w:p>
              </w:tc>
              <w:tc>
                <w:tcPr>
                  <w:tcW w:w="238" w:type="pct"/>
                  <w:shd w:val="clear" w:color="auto" w:fill="auto"/>
                  <w:vAlign w:val="center"/>
                </w:tcPr>
                <w:p w14:paraId="02B2147A">
                  <w:pPr>
                    <w:jc w:val="center"/>
                    <w:rPr>
                      <w:rFonts w:eastAsia="仿宋"/>
                      <w:szCs w:val="21"/>
                    </w:rPr>
                  </w:pPr>
                  <w:r>
                    <w:rPr>
                      <w:rFonts w:eastAsia="仿宋"/>
                      <w:szCs w:val="21"/>
                    </w:rPr>
                    <w:t>0.024</w:t>
                  </w:r>
                </w:p>
              </w:tc>
              <w:tc>
                <w:tcPr>
                  <w:tcW w:w="287" w:type="pct"/>
                  <w:shd w:val="clear" w:color="auto" w:fill="auto"/>
                  <w:vAlign w:val="center"/>
                </w:tcPr>
                <w:p w14:paraId="0353756C">
                  <w:pPr>
                    <w:jc w:val="center"/>
                    <w:rPr>
                      <w:rFonts w:eastAsia="仿宋"/>
                      <w:szCs w:val="21"/>
                    </w:rPr>
                  </w:pPr>
                  <w:r>
                    <w:rPr>
                      <w:rFonts w:eastAsia="仿宋"/>
                      <w:szCs w:val="21"/>
                    </w:rPr>
                    <w:t>0.057</w:t>
                  </w:r>
                </w:p>
              </w:tc>
              <w:tc>
                <w:tcPr>
                  <w:tcW w:w="230" w:type="pct"/>
                  <w:shd w:val="clear" w:color="auto" w:fill="auto"/>
                  <w:vAlign w:val="center"/>
                </w:tcPr>
                <w:p w14:paraId="4A17F5CD">
                  <w:pPr>
                    <w:pStyle w:val="82"/>
                    <w:adjustRightInd w:val="0"/>
                    <w:snapToGrid w:val="0"/>
                    <w:spacing w:line="240" w:lineRule="auto"/>
                    <w:ind w:firstLine="0"/>
                    <w:jc w:val="center"/>
                    <w:rPr>
                      <w:rFonts w:eastAsia="仿宋"/>
                      <w:sz w:val="21"/>
                      <w:szCs w:val="21"/>
                    </w:rPr>
                  </w:pPr>
                  <w:r>
                    <w:rPr>
                      <w:rFonts w:hint="eastAsia" w:eastAsia="仿宋"/>
                      <w:sz w:val="21"/>
                      <w:szCs w:val="21"/>
                    </w:rPr>
                    <w:t>80</w:t>
                  </w:r>
                </w:p>
              </w:tc>
              <w:tc>
                <w:tcPr>
                  <w:tcW w:w="156" w:type="pct"/>
                  <w:shd w:val="clear" w:color="auto" w:fill="auto"/>
                  <w:vAlign w:val="center"/>
                </w:tcPr>
                <w:p w14:paraId="63ED2DBE">
                  <w:pPr>
                    <w:adjustRightInd w:val="0"/>
                    <w:snapToGrid w:val="0"/>
                    <w:jc w:val="center"/>
                    <w:rPr>
                      <w:rFonts w:eastAsia="仿宋"/>
                      <w:szCs w:val="21"/>
                    </w:rPr>
                  </w:pPr>
                  <w:r>
                    <w:rPr>
                      <w:rFonts w:hint="eastAsia" w:eastAsia="仿宋"/>
                      <w:szCs w:val="21"/>
                    </w:rPr>
                    <w:t>3.2</w:t>
                  </w:r>
                </w:p>
              </w:tc>
              <w:tc>
                <w:tcPr>
                  <w:tcW w:w="161" w:type="pct"/>
                  <w:vMerge w:val="continue"/>
                  <w:vAlign w:val="center"/>
                </w:tcPr>
                <w:p w14:paraId="57F07131">
                  <w:pPr>
                    <w:autoSpaceDE w:val="0"/>
                    <w:autoSpaceDN w:val="0"/>
                    <w:snapToGrid w:val="0"/>
                    <w:jc w:val="center"/>
                    <w:rPr>
                      <w:rFonts w:eastAsia="仿宋"/>
                      <w:szCs w:val="21"/>
                    </w:rPr>
                  </w:pPr>
                </w:p>
              </w:tc>
              <w:tc>
                <w:tcPr>
                  <w:tcW w:w="139" w:type="pct"/>
                  <w:vMerge w:val="continue"/>
                  <w:vAlign w:val="center"/>
                </w:tcPr>
                <w:p w14:paraId="3E24EC1A">
                  <w:pPr>
                    <w:autoSpaceDE w:val="0"/>
                    <w:autoSpaceDN w:val="0"/>
                    <w:snapToGrid w:val="0"/>
                    <w:jc w:val="center"/>
                    <w:rPr>
                      <w:rFonts w:eastAsia="仿宋"/>
                      <w:szCs w:val="21"/>
                    </w:rPr>
                  </w:pPr>
                </w:p>
              </w:tc>
              <w:tc>
                <w:tcPr>
                  <w:tcW w:w="198" w:type="pct"/>
                  <w:vMerge w:val="continue"/>
                  <w:vAlign w:val="center"/>
                </w:tcPr>
                <w:p w14:paraId="2DA30CCE">
                  <w:pPr>
                    <w:autoSpaceDE w:val="0"/>
                    <w:autoSpaceDN w:val="0"/>
                    <w:snapToGrid w:val="0"/>
                    <w:jc w:val="center"/>
                    <w:rPr>
                      <w:rFonts w:eastAsia="仿宋"/>
                      <w:szCs w:val="21"/>
                    </w:rPr>
                  </w:pPr>
                </w:p>
              </w:tc>
              <w:tc>
                <w:tcPr>
                  <w:tcW w:w="139" w:type="pct"/>
                  <w:vMerge w:val="continue"/>
                  <w:vAlign w:val="center"/>
                </w:tcPr>
                <w:p w14:paraId="097351C1">
                  <w:pPr>
                    <w:autoSpaceDE w:val="0"/>
                    <w:autoSpaceDN w:val="0"/>
                    <w:snapToGrid w:val="0"/>
                    <w:jc w:val="center"/>
                    <w:rPr>
                      <w:rFonts w:eastAsia="仿宋"/>
                      <w:szCs w:val="21"/>
                    </w:rPr>
                  </w:pPr>
                </w:p>
              </w:tc>
              <w:tc>
                <w:tcPr>
                  <w:tcW w:w="217" w:type="pct"/>
                  <w:vMerge w:val="continue"/>
                  <w:vAlign w:val="center"/>
                </w:tcPr>
                <w:p w14:paraId="072AFC28">
                  <w:pPr>
                    <w:autoSpaceDE w:val="0"/>
                    <w:autoSpaceDN w:val="0"/>
                    <w:snapToGrid w:val="0"/>
                    <w:jc w:val="center"/>
                    <w:rPr>
                      <w:rFonts w:eastAsia="仿宋"/>
                      <w:szCs w:val="21"/>
                    </w:rPr>
                  </w:pPr>
                </w:p>
              </w:tc>
            </w:tr>
            <w:tr w14:paraId="2E7F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326DDBF6">
                  <w:pPr>
                    <w:widowControl/>
                    <w:adjustRightInd w:val="0"/>
                    <w:snapToGrid w:val="0"/>
                    <w:jc w:val="center"/>
                    <w:rPr>
                      <w:rFonts w:eastAsia="仿宋"/>
                      <w:kern w:val="0"/>
                      <w:szCs w:val="21"/>
                    </w:rPr>
                  </w:pPr>
                </w:p>
              </w:tc>
              <w:tc>
                <w:tcPr>
                  <w:tcW w:w="327" w:type="pct"/>
                  <w:vMerge w:val="continue"/>
                  <w:vAlign w:val="center"/>
                </w:tcPr>
                <w:p w14:paraId="0C608E95">
                  <w:pPr>
                    <w:jc w:val="center"/>
                    <w:rPr>
                      <w:rFonts w:eastAsia="仿宋"/>
                      <w:kern w:val="0"/>
                      <w:szCs w:val="21"/>
                    </w:rPr>
                  </w:pPr>
                </w:p>
              </w:tc>
              <w:tc>
                <w:tcPr>
                  <w:tcW w:w="336" w:type="pct"/>
                  <w:vAlign w:val="center"/>
                </w:tcPr>
                <w:p w14:paraId="3A4C1EF9">
                  <w:pPr>
                    <w:widowControl/>
                    <w:adjustRightInd w:val="0"/>
                    <w:snapToGrid w:val="0"/>
                    <w:jc w:val="center"/>
                    <w:rPr>
                      <w:rFonts w:eastAsia="仿宋"/>
                      <w:kern w:val="0"/>
                      <w:szCs w:val="21"/>
                    </w:rPr>
                  </w:pPr>
                  <w:r>
                    <w:rPr>
                      <w:rFonts w:eastAsia="仿宋"/>
                      <w:kern w:val="0"/>
                      <w:szCs w:val="21"/>
                    </w:rPr>
                    <w:t>颗粒物</w:t>
                  </w:r>
                </w:p>
              </w:tc>
              <w:tc>
                <w:tcPr>
                  <w:tcW w:w="281" w:type="pct"/>
                  <w:vAlign w:val="center"/>
                </w:tcPr>
                <w:p w14:paraId="61D6E463">
                  <w:pPr>
                    <w:jc w:val="center"/>
                    <w:rPr>
                      <w:rFonts w:eastAsia="仿宋"/>
                      <w:szCs w:val="21"/>
                    </w:rPr>
                  </w:pPr>
                  <w:r>
                    <w:rPr>
                      <w:rFonts w:eastAsia="仿宋"/>
                      <w:szCs w:val="21"/>
                    </w:rPr>
                    <w:t>71.250</w:t>
                  </w:r>
                </w:p>
              </w:tc>
              <w:tc>
                <w:tcPr>
                  <w:tcW w:w="281" w:type="pct"/>
                  <w:vAlign w:val="center"/>
                </w:tcPr>
                <w:p w14:paraId="30285E7A">
                  <w:pPr>
                    <w:jc w:val="center"/>
                    <w:rPr>
                      <w:rFonts w:eastAsia="仿宋"/>
                      <w:szCs w:val="21"/>
                    </w:rPr>
                  </w:pPr>
                  <w:r>
                    <w:rPr>
                      <w:rFonts w:eastAsia="仿宋"/>
                      <w:szCs w:val="21"/>
                    </w:rPr>
                    <w:t>0.570</w:t>
                  </w:r>
                </w:p>
              </w:tc>
              <w:tc>
                <w:tcPr>
                  <w:tcW w:w="288" w:type="pct"/>
                  <w:vAlign w:val="center"/>
                </w:tcPr>
                <w:p w14:paraId="087B970A">
                  <w:pPr>
                    <w:jc w:val="center"/>
                    <w:rPr>
                      <w:rFonts w:eastAsia="仿宋"/>
                      <w:szCs w:val="21"/>
                    </w:rPr>
                  </w:pPr>
                  <w:r>
                    <w:rPr>
                      <w:rFonts w:eastAsia="仿宋"/>
                      <w:szCs w:val="21"/>
                    </w:rPr>
                    <w:t>1.368</w:t>
                  </w:r>
                </w:p>
              </w:tc>
              <w:tc>
                <w:tcPr>
                  <w:tcW w:w="355" w:type="pct"/>
                  <w:vMerge w:val="continue"/>
                  <w:vAlign w:val="center"/>
                </w:tcPr>
                <w:p w14:paraId="12DE5CE8">
                  <w:pPr>
                    <w:autoSpaceDE w:val="0"/>
                    <w:autoSpaceDN w:val="0"/>
                    <w:snapToGrid w:val="0"/>
                    <w:jc w:val="center"/>
                    <w:rPr>
                      <w:rFonts w:eastAsia="仿宋"/>
                      <w:kern w:val="0"/>
                      <w:szCs w:val="21"/>
                    </w:rPr>
                  </w:pPr>
                </w:p>
              </w:tc>
              <w:tc>
                <w:tcPr>
                  <w:tcW w:w="233" w:type="pct"/>
                  <w:vMerge w:val="continue"/>
                  <w:vAlign w:val="center"/>
                </w:tcPr>
                <w:p w14:paraId="63B8C03E">
                  <w:pPr>
                    <w:autoSpaceDE w:val="0"/>
                    <w:autoSpaceDN w:val="0"/>
                    <w:snapToGrid w:val="0"/>
                    <w:jc w:val="center"/>
                    <w:rPr>
                      <w:rFonts w:eastAsia="仿宋"/>
                      <w:szCs w:val="21"/>
                    </w:rPr>
                  </w:pPr>
                </w:p>
              </w:tc>
              <w:tc>
                <w:tcPr>
                  <w:tcW w:w="320" w:type="pct"/>
                  <w:vAlign w:val="center"/>
                </w:tcPr>
                <w:p w14:paraId="3AE1EFC3">
                  <w:pPr>
                    <w:autoSpaceDE w:val="0"/>
                    <w:autoSpaceDN w:val="0"/>
                    <w:snapToGrid w:val="0"/>
                    <w:jc w:val="center"/>
                    <w:rPr>
                      <w:rFonts w:eastAsia="仿宋"/>
                      <w:szCs w:val="21"/>
                    </w:rPr>
                  </w:pPr>
                  <w:r>
                    <w:rPr>
                      <w:rFonts w:eastAsia="仿宋"/>
                      <w:szCs w:val="21"/>
                    </w:rPr>
                    <w:t>9</w:t>
                  </w:r>
                  <w:r>
                    <w:rPr>
                      <w:rFonts w:hint="eastAsia" w:eastAsia="仿宋"/>
                      <w:szCs w:val="21"/>
                    </w:rPr>
                    <w:t>0</w:t>
                  </w:r>
                </w:p>
              </w:tc>
              <w:tc>
                <w:tcPr>
                  <w:tcW w:w="284" w:type="pct"/>
                  <w:vAlign w:val="center"/>
                </w:tcPr>
                <w:p w14:paraId="74E629CA">
                  <w:pPr>
                    <w:jc w:val="center"/>
                    <w:rPr>
                      <w:rFonts w:eastAsia="仿宋"/>
                      <w:szCs w:val="21"/>
                    </w:rPr>
                  </w:pPr>
                  <w:r>
                    <w:rPr>
                      <w:rFonts w:eastAsia="仿宋"/>
                      <w:szCs w:val="21"/>
                    </w:rPr>
                    <w:t>/</w:t>
                  </w:r>
                </w:p>
              </w:tc>
              <w:tc>
                <w:tcPr>
                  <w:tcW w:w="270" w:type="pct"/>
                  <w:vAlign w:val="center"/>
                </w:tcPr>
                <w:p w14:paraId="79C00ECE">
                  <w:pPr>
                    <w:jc w:val="center"/>
                    <w:rPr>
                      <w:rFonts w:eastAsia="仿宋"/>
                      <w:szCs w:val="21"/>
                    </w:rPr>
                  </w:pPr>
                  <w:r>
                    <w:rPr>
                      <w:rFonts w:hint="eastAsia" w:eastAsia="仿宋"/>
                      <w:szCs w:val="21"/>
                    </w:rPr>
                    <w:t>7</w:t>
                  </w:r>
                  <w:r>
                    <w:rPr>
                      <w:rFonts w:eastAsia="仿宋"/>
                      <w:szCs w:val="21"/>
                    </w:rPr>
                    <w:t>.12</w:t>
                  </w:r>
                </w:p>
              </w:tc>
              <w:tc>
                <w:tcPr>
                  <w:tcW w:w="238" w:type="pct"/>
                  <w:vAlign w:val="center"/>
                </w:tcPr>
                <w:p w14:paraId="1FD1E00F">
                  <w:pPr>
                    <w:jc w:val="center"/>
                    <w:rPr>
                      <w:rFonts w:eastAsia="仿宋"/>
                      <w:szCs w:val="21"/>
                    </w:rPr>
                  </w:pPr>
                  <w:r>
                    <w:rPr>
                      <w:rFonts w:hint="eastAsia" w:eastAsia="仿宋"/>
                      <w:szCs w:val="21"/>
                    </w:rPr>
                    <w:t>0</w:t>
                  </w:r>
                  <w:r>
                    <w:rPr>
                      <w:rFonts w:eastAsia="仿宋"/>
                      <w:szCs w:val="21"/>
                    </w:rPr>
                    <w:t>.057</w:t>
                  </w:r>
                </w:p>
              </w:tc>
              <w:tc>
                <w:tcPr>
                  <w:tcW w:w="287" w:type="pct"/>
                  <w:vAlign w:val="center"/>
                </w:tcPr>
                <w:p w14:paraId="25CF217E">
                  <w:pPr>
                    <w:jc w:val="center"/>
                    <w:rPr>
                      <w:rFonts w:eastAsia="仿宋"/>
                      <w:szCs w:val="21"/>
                    </w:rPr>
                  </w:pPr>
                  <w:r>
                    <w:rPr>
                      <w:rFonts w:eastAsia="仿宋"/>
                      <w:szCs w:val="21"/>
                    </w:rPr>
                    <w:t>0.137</w:t>
                  </w:r>
                </w:p>
              </w:tc>
              <w:tc>
                <w:tcPr>
                  <w:tcW w:w="230" w:type="pct"/>
                  <w:vAlign w:val="center"/>
                </w:tcPr>
                <w:p w14:paraId="64BAECE9">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156" w:type="pct"/>
                  <w:vAlign w:val="center"/>
                </w:tcPr>
                <w:p w14:paraId="708F63EB">
                  <w:pPr>
                    <w:adjustRightInd w:val="0"/>
                    <w:snapToGrid w:val="0"/>
                    <w:jc w:val="center"/>
                    <w:rPr>
                      <w:rFonts w:eastAsia="仿宋"/>
                      <w:szCs w:val="21"/>
                    </w:rPr>
                  </w:pPr>
                  <w:r>
                    <w:rPr>
                      <w:rFonts w:hint="eastAsia" w:eastAsia="仿宋"/>
                      <w:szCs w:val="21"/>
                    </w:rPr>
                    <w:t>0.4</w:t>
                  </w:r>
                </w:p>
              </w:tc>
              <w:tc>
                <w:tcPr>
                  <w:tcW w:w="161" w:type="pct"/>
                  <w:vMerge w:val="continue"/>
                  <w:vAlign w:val="center"/>
                </w:tcPr>
                <w:p w14:paraId="6E7EA9FF">
                  <w:pPr>
                    <w:autoSpaceDE w:val="0"/>
                    <w:autoSpaceDN w:val="0"/>
                    <w:snapToGrid w:val="0"/>
                    <w:jc w:val="center"/>
                    <w:rPr>
                      <w:rFonts w:eastAsia="仿宋"/>
                      <w:szCs w:val="21"/>
                    </w:rPr>
                  </w:pPr>
                </w:p>
              </w:tc>
              <w:tc>
                <w:tcPr>
                  <w:tcW w:w="139" w:type="pct"/>
                  <w:vMerge w:val="continue"/>
                  <w:vAlign w:val="center"/>
                </w:tcPr>
                <w:p w14:paraId="3976F51F">
                  <w:pPr>
                    <w:autoSpaceDE w:val="0"/>
                    <w:autoSpaceDN w:val="0"/>
                    <w:snapToGrid w:val="0"/>
                    <w:jc w:val="center"/>
                    <w:rPr>
                      <w:rFonts w:eastAsia="仿宋"/>
                      <w:szCs w:val="21"/>
                    </w:rPr>
                  </w:pPr>
                </w:p>
              </w:tc>
              <w:tc>
                <w:tcPr>
                  <w:tcW w:w="198" w:type="pct"/>
                  <w:vMerge w:val="continue"/>
                  <w:vAlign w:val="center"/>
                </w:tcPr>
                <w:p w14:paraId="74446D0E">
                  <w:pPr>
                    <w:autoSpaceDE w:val="0"/>
                    <w:autoSpaceDN w:val="0"/>
                    <w:snapToGrid w:val="0"/>
                    <w:jc w:val="center"/>
                    <w:rPr>
                      <w:rFonts w:eastAsia="仿宋"/>
                      <w:szCs w:val="21"/>
                    </w:rPr>
                  </w:pPr>
                </w:p>
              </w:tc>
              <w:tc>
                <w:tcPr>
                  <w:tcW w:w="139" w:type="pct"/>
                  <w:vMerge w:val="continue"/>
                  <w:vAlign w:val="center"/>
                </w:tcPr>
                <w:p w14:paraId="1D4A4EDE">
                  <w:pPr>
                    <w:autoSpaceDE w:val="0"/>
                    <w:autoSpaceDN w:val="0"/>
                    <w:snapToGrid w:val="0"/>
                    <w:jc w:val="center"/>
                    <w:rPr>
                      <w:rFonts w:eastAsia="仿宋"/>
                      <w:szCs w:val="21"/>
                    </w:rPr>
                  </w:pPr>
                </w:p>
              </w:tc>
              <w:tc>
                <w:tcPr>
                  <w:tcW w:w="217" w:type="pct"/>
                  <w:vMerge w:val="continue"/>
                  <w:vAlign w:val="center"/>
                </w:tcPr>
                <w:p w14:paraId="646AB781">
                  <w:pPr>
                    <w:autoSpaceDE w:val="0"/>
                    <w:autoSpaceDN w:val="0"/>
                    <w:snapToGrid w:val="0"/>
                    <w:jc w:val="center"/>
                    <w:rPr>
                      <w:rFonts w:eastAsia="仿宋"/>
                      <w:szCs w:val="21"/>
                    </w:rPr>
                  </w:pPr>
                </w:p>
              </w:tc>
            </w:tr>
            <w:tr w14:paraId="3314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67705229">
                  <w:pPr>
                    <w:widowControl/>
                    <w:adjustRightInd w:val="0"/>
                    <w:snapToGrid w:val="0"/>
                    <w:jc w:val="center"/>
                    <w:rPr>
                      <w:rFonts w:eastAsia="仿宋"/>
                      <w:kern w:val="0"/>
                      <w:szCs w:val="21"/>
                    </w:rPr>
                  </w:pPr>
                </w:p>
              </w:tc>
              <w:tc>
                <w:tcPr>
                  <w:tcW w:w="327" w:type="pct"/>
                  <w:vMerge w:val="restart"/>
                  <w:vAlign w:val="center"/>
                </w:tcPr>
                <w:p w14:paraId="3B264FD2">
                  <w:pPr>
                    <w:widowControl/>
                    <w:adjustRightInd w:val="0"/>
                    <w:snapToGrid w:val="0"/>
                    <w:jc w:val="center"/>
                    <w:rPr>
                      <w:rFonts w:eastAsia="仿宋"/>
                      <w:kern w:val="0"/>
                      <w:szCs w:val="21"/>
                    </w:rPr>
                  </w:pPr>
                  <w:r>
                    <w:rPr>
                      <w:rFonts w:hint="eastAsia" w:eastAsia="仿宋"/>
                      <w:kern w:val="0"/>
                      <w:szCs w:val="21"/>
                    </w:rPr>
                    <w:t>二期项目烘干</w:t>
                  </w:r>
                  <w:r>
                    <w:rPr>
                      <w:rFonts w:eastAsia="仿宋"/>
                      <w:kern w:val="0"/>
                      <w:szCs w:val="21"/>
                    </w:rPr>
                    <w:t>废气</w:t>
                  </w:r>
                </w:p>
              </w:tc>
              <w:tc>
                <w:tcPr>
                  <w:tcW w:w="336" w:type="pct"/>
                  <w:vAlign w:val="center"/>
                </w:tcPr>
                <w:p w14:paraId="2A3E1ECA">
                  <w:pPr>
                    <w:widowControl/>
                    <w:adjustRightInd w:val="0"/>
                    <w:snapToGrid w:val="0"/>
                    <w:jc w:val="center"/>
                    <w:rPr>
                      <w:rFonts w:eastAsia="仿宋"/>
                      <w:kern w:val="0"/>
                      <w:szCs w:val="21"/>
                    </w:rPr>
                  </w:pPr>
                  <w:r>
                    <w:rPr>
                      <w:rFonts w:eastAsia="仿宋"/>
                      <w:kern w:val="0"/>
                      <w:szCs w:val="21"/>
                    </w:rPr>
                    <w:t>非甲烷总烃</w:t>
                  </w:r>
                </w:p>
              </w:tc>
              <w:tc>
                <w:tcPr>
                  <w:tcW w:w="281" w:type="pct"/>
                  <w:vAlign w:val="center"/>
                </w:tcPr>
                <w:p w14:paraId="3A7E4030">
                  <w:pPr>
                    <w:jc w:val="center"/>
                    <w:rPr>
                      <w:rFonts w:eastAsia="仿宋"/>
                      <w:szCs w:val="21"/>
                    </w:rPr>
                  </w:pPr>
                  <w:r>
                    <w:rPr>
                      <w:rFonts w:eastAsia="仿宋"/>
                      <w:szCs w:val="21"/>
                    </w:rPr>
                    <w:t>20.781</w:t>
                  </w:r>
                </w:p>
              </w:tc>
              <w:tc>
                <w:tcPr>
                  <w:tcW w:w="281" w:type="pct"/>
                  <w:vAlign w:val="center"/>
                </w:tcPr>
                <w:p w14:paraId="75304E72">
                  <w:pPr>
                    <w:jc w:val="center"/>
                    <w:rPr>
                      <w:rFonts w:eastAsia="仿宋"/>
                      <w:szCs w:val="21"/>
                    </w:rPr>
                  </w:pPr>
                  <w:r>
                    <w:rPr>
                      <w:rFonts w:eastAsia="仿宋"/>
                      <w:szCs w:val="21"/>
                    </w:rPr>
                    <w:t>0.166</w:t>
                  </w:r>
                </w:p>
              </w:tc>
              <w:tc>
                <w:tcPr>
                  <w:tcW w:w="288" w:type="pct"/>
                  <w:vAlign w:val="center"/>
                </w:tcPr>
                <w:p w14:paraId="0314D379">
                  <w:pPr>
                    <w:jc w:val="center"/>
                    <w:rPr>
                      <w:rFonts w:eastAsia="仿宋"/>
                      <w:szCs w:val="21"/>
                    </w:rPr>
                  </w:pPr>
                  <w:r>
                    <w:rPr>
                      <w:rFonts w:eastAsia="仿宋"/>
                      <w:szCs w:val="21"/>
                    </w:rPr>
                    <w:t>0.399</w:t>
                  </w:r>
                </w:p>
              </w:tc>
              <w:tc>
                <w:tcPr>
                  <w:tcW w:w="355" w:type="pct"/>
                  <w:vMerge w:val="continue"/>
                  <w:vAlign w:val="center"/>
                </w:tcPr>
                <w:p w14:paraId="06240343">
                  <w:pPr>
                    <w:autoSpaceDE w:val="0"/>
                    <w:autoSpaceDN w:val="0"/>
                    <w:snapToGrid w:val="0"/>
                    <w:jc w:val="center"/>
                    <w:rPr>
                      <w:rFonts w:eastAsia="仿宋"/>
                      <w:kern w:val="0"/>
                      <w:szCs w:val="21"/>
                    </w:rPr>
                  </w:pPr>
                </w:p>
              </w:tc>
              <w:tc>
                <w:tcPr>
                  <w:tcW w:w="233" w:type="pct"/>
                  <w:vMerge w:val="continue"/>
                  <w:vAlign w:val="center"/>
                </w:tcPr>
                <w:p w14:paraId="43DDC15F">
                  <w:pPr>
                    <w:autoSpaceDE w:val="0"/>
                    <w:autoSpaceDN w:val="0"/>
                    <w:snapToGrid w:val="0"/>
                    <w:jc w:val="center"/>
                    <w:rPr>
                      <w:rFonts w:eastAsia="仿宋"/>
                      <w:szCs w:val="21"/>
                    </w:rPr>
                  </w:pPr>
                </w:p>
              </w:tc>
              <w:tc>
                <w:tcPr>
                  <w:tcW w:w="320" w:type="pct"/>
                  <w:vAlign w:val="center"/>
                </w:tcPr>
                <w:p w14:paraId="5DEA2390">
                  <w:pPr>
                    <w:autoSpaceDE w:val="0"/>
                    <w:autoSpaceDN w:val="0"/>
                    <w:snapToGrid w:val="0"/>
                    <w:jc w:val="center"/>
                    <w:rPr>
                      <w:rFonts w:eastAsia="仿宋"/>
                      <w:szCs w:val="21"/>
                    </w:rPr>
                  </w:pPr>
                  <w:r>
                    <w:rPr>
                      <w:rFonts w:eastAsia="仿宋"/>
                      <w:szCs w:val="21"/>
                    </w:rPr>
                    <w:t>/</w:t>
                  </w:r>
                </w:p>
              </w:tc>
              <w:tc>
                <w:tcPr>
                  <w:tcW w:w="284" w:type="pct"/>
                  <w:vAlign w:val="center"/>
                </w:tcPr>
                <w:p w14:paraId="4F4CA47C">
                  <w:pPr>
                    <w:jc w:val="center"/>
                    <w:rPr>
                      <w:rFonts w:eastAsia="仿宋"/>
                      <w:szCs w:val="21"/>
                    </w:rPr>
                  </w:pPr>
                  <w:r>
                    <w:rPr>
                      <w:rFonts w:eastAsia="仿宋"/>
                      <w:szCs w:val="21"/>
                    </w:rPr>
                    <w:t>/</w:t>
                  </w:r>
                </w:p>
              </w:tc>
              <w:tc>
                <w:tcPr>
                  <w:tcW w:w="270" w:type="pct"/>
                  <w:vAlign w:val="center"/>
                </w:tcPr>
                <w:p w14:paraId="221062D3">
                  <w:pPr>
                    <w:jc w:val="center"/>
                    <w:rPr>
                      <w:rFonts w:eastAsia="仿宋"/>
                      <w:szCs w:val="21"/>
                    </w:rPr>
                  </w:pPr>
                  <w:r>
                    <w:rPr>
                      <w:rFonts w:eastAsia="仿宋"/>
                      <w:szCs w:val="21"/>
                    </w:rPr>
                    <w:t>/</w:t>
                  </w:r>
                </w:p>
              </w:tc>
              <w:tc>
                <w:tcPr>
                  <w:tcW w:w="238" w:type="pct"/>
                  <w:vAlign w:val="center"/>
                </w:tcPr>
                <w:p w14:paraId="79B9C0DD">
                  <w:pPr>
                    <w:jc w:val="center"/>
                    <w:rPr>
                      <w:rFonts w:eastAsia="仿宋"/>
                      <w:szCs w:val="21"/>
                    </w:rPr>
                  </w:pPr>
                  <w:r>
                    <w:rPr>
                      <w:rFonts w:eastAsia="仿宋"/>
                      <w:szCs w:val="21"/>
                    </w:rPr>
                    <w:t>/</w:t>
                  </w:r>
                </w:p>
              </w:tc>
              <w:tc>
                <w:tcPr>
                  <w:tcW w:w="287" w:type="pct"/>
                  <w:vAlign w:val="center"/>
                </w:tcPr>
                <w:p w14:paraId="2ED11BDE">
                  <w:pPr>
                    <w:jc w:val="center"/>
                    <w:rPr>
                      <w:rFonts w:eastAsia="仿宋"/>
                      <w:szCs w:val="21"/>
                    </w:rPr>
                  </w:pPr>
                  <w:r>
                    <w:rPr>
                      <w:rFonts w:eastAsia="仿宋"/>
                      <w:szCs w:val="21"/>
                    </w:rPr>
                    <w:t>/</w:t>
                  </w:r>
                </w:p>
              </w:tc>
              <w:tc>
                <w:tcPr>
                  <w:tcW w:w="230" w:type="pct"/>
                  <w:vAlign w:val="center"/>
                </w:tcPr>
                <w:p w14:paraId="4769E84E">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156" w:type="pct"/>
                  <w:vAlign w:val="center"/>
                </w:tcPr>
                <w:p w14:paraId="727DD2BC">
                  <w:pPr>
                    <w:adjustRightInd w:val="0"/>
                    <w:snapToGrid w:val="0"/>
                    <w:jc w:val="center"/>
                    <w:rPr>
                      <w:rFonts w:eastAsia="仿宋"/>
                      <w:szCs w:val="21"/>
                    </w:rPr>
                  </w:pPr>
                  <w:r>
                    <w:rPr>
                      <w:rFonts w:eastAsia="仿宋"/>
                      <w:szCs w:val="21"/>
                    </w:rPr>
                    <w:t>/</w:t>
                  </w:r>
                </w:p>
              </w:tc>
              <w:tc>
                <w:tcPr>
                  <w:tcW w:w="161" w:type="pct"/>
                  <w:vMerge w:val="continue"/>
                  <w:vAlign w:val="center"/>
                </w:tcPr>
                <w:p w14:paraId="18DA07B3">
                  <w:pPr>
                    <w:autoSpaceDE w:val="0"/>
                    <w:autoSpaceDN w:val="0"/>
                    <w:snapToGrid w:val="0"/>
                    <w:jc w:val="center"/>
                    <w:rPr>
                      <w:rFonts w:eastAsia="仿宋"/>
                      <w:szCs w:val="21"/>
                    </w:rPr>
                  </w:pPr>
                </w:p>
              </w:tc>
              <w:tc>
                <w:tcPr>
                  <w:tcW w:w="139" w:type="pct"/>
                  <w:vMerge w:val="continue"/>
                  <w:vAlign w:val="center"/>
                </w:tcPr>
                <w:p w14:paraId="0E140DFE">
                  <w:pPr>
                    <w:autoSpaceDE w:val="0"/>
                    <w:autoSpaceDN w:val="0"/>
                    <w:snapToGrid w:val="0"/>
                    <w:jc w:val="center"/>
                    <w:rPr>
                      <w:rFonts w:eastAsia="仿宋"/>
                      <w:szCs w:val="21"/>
                    </w:rPr>
                  </w:pPr>
                </w:p>
              </w:tc>
              <w:tc>
                <w:tcPr>
                  <w:tcW w:w="198" w:type="pct"/>
                  <w:vMerge w:val="continue"/>
                  <w:vAlign w:val="center"/>
                </w:tcPr>
                <w:p w14:paraId="67204D95">
                  <w:pPr>
                    <w:autoSpaceDE w:val="0"/>
                    <w:autoSpaceDN w:val="0"/>
                    <w:snapToGrid w:val="0"/>
                    <w:jc w:val="center"/>
                    <w:rPr>
                      <w:rFonts w:eastAsia="仿宋"/>
                      <w:szCs w:val="21"/>
                    </w:rPr>
                  </w:pPr>
                </w:p>
              </w:tc>
              <w:tc>
                <w:tcPr>
                  <w:tcW w:w="139" w:type="pct"/>
                  <w:vMerge w:val="continue"/>
                  <w:vAlign w:val="center"/>
                </w:tcPr>
                <w:p w14:paraId="5F5F2CBD">
                  <w:pPr>
                    <w:autoSpaceDE w:val="0"/>
                    <w:autoSpaceDN w:val="0"/>
                    <w:snapToGrid w:val="0"/>
                    <w:jc w:val="center"/>
                    <w:rPr>
                      <w:rFonts w:eastAsia="仿宋"/>
                      <w:szCs w:val="21"/>
                    </w:rPr>
                  </w:pPr>
                </w:p>
              </w:tc>
              <w:tc>
                <w:tcPr>
                  <w:tcW w:w="217" w:type="pct"/>
                  <w:vMerge w:val="continue"/>
                  <w:vAlign w:val="center"/>
                </w:tcPr>
                <w:p w14:paraId="437F46F1">
                  <w:pPr>
                    <w:autoSpaceDE w:val="0"/>
                    <w:autoSpaceDN w:val="0"/>
                    <w:snapToGrid w:val="0"/>
                    <w:jc w:val="center"/>
                    <w:rPr>
                      <w:rFonts w:eastAsia="仿宋"/>
                      <w:szCs w:val="21"/>
                    </w:rPr>
                  </w:pPr>
                </w:p>
              </w:tc>
            </w:tr>
            <w:tr w14:paraId="7726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2269DB3C">
                  <w:pPr>
                    <w:widowControl/>
                    <w:adjustRightInd w:val="0"/>
                    <w:snapToGrid w:val="0"/>
                    <w:jc w:val="center"/>
                    <w:rPr>
                      <w:rFonts w:eastAsia="仿宋"/>
                      <w:kern w:val="0"/>
                      <w:szCs w:val="21"/>
                    </w:rPr>
                  </w:pPr>
                </w:p>
              </w:tc>
              <w:tc>
                <w:tcPr>
                  <w:tcW w:w="327" w:type="pct"/>
                  <w:vMerge w:val="continue"/>
                  <w:vAlign w:val="center"/>
                </w:tcPr>
                <w:p w14:paraId="57F4D7AC">
                  <w:pPr>
                    <w:widowControl/>
                    <w:adjustRightInd w:val="0"/>
                    <w:snapToGrid w:val="0"/>
                    <w:jc w:val="center"/>
                    <w:rPr>
                      <w:rFonts w:eastAsia="仿宋"/>
                      <w:kern w:val="0"/>
                      <w:szCs w:val="21"/>
                    </w:rPr>
                  </w:pPr>
                </w:p>
              </w:tc>
              <w:tc>
                <w:tcPr>
                  <w:tcW w:w="336" w:type="pct"/>
                  <w:shd w:val="clear" w:color="auto" w:fill="auto"/>
                  <w:vAlign w:val="center"/>
                </w:tcPr>
                <w:p w14:paraId="2EC884B6">
                  <w:pPr>
                    <w:widowControl/>
                    <w:adjustRightInd w:val="0"/>
                    <w:snapToGrid w:val="0"/>
                    <w:jc w:val="center"/>
                    <w:rPr>
                      <w:rFonts w:eastAsia="仿宋"/>
                      <w:kern w:val="0"/>
                      <w:szCs w:val="21"/>
                    </w:rPr>
                  </w:pPr>
                  <w:r>
                    <w:rPr>
                      <w:rFonts w:hint="eastAsia" w:eastAsia="仿宋"/>
                      <w:kern w:val="0"/>
                      <w:szCs w:val="21"/>
                    </w:rPr>
                    <w:t>TVOC</w:t>
                  </w:r>
                </w:p>
              </w:tc>
              <w:tc>
                <w:tcPr>
                  <w:tcW w:w="281" w:type="pct"/>
                  <w:shd w:val="clear" w:color="auto" w:fill="auto"/>
                  <w:vAlign w:val="center"/>
                </w:tcPr>
                <w:p w14:paraId="1A51D7A7">
                  <w:pPr>
                    <w:jc w:val="center"/>
                    <w:rPr>
                      <w:rFonts w:eastAsia="仿宋"/>
                      <w:szCs w:val="21"/>
                    </w:rPr>
                  </w:pPr>
                  <w:r>
                    <w:rPr>
                      <w:rFonts w:eastAsia="仿宋"/>
                      <w:szCs w:val="21"/>
                    </w:rPr>
                    <w:t>20.781</w:t>
                  </w:r>
                </w:p>
              </w:tc>
              <w:tc>
                <w:tcPr>
                  <w:tcW w:w="281" w:type="pct"/>
                  <w:shd w:val="clear" w:color="auto" w:fill="auto"/>
                  <w:vAlign w:val="center"/>
                </w:tcPr>
                <w:p w14:paraId="1BDDAAF6">
                  <w:pPr>
                    <w:jc w:val="center"/>
                    <w:rPr>
                      <w:rFonts w:eastAsia="仿宋"/>
                      <w:szCs w:val="21"/>
                    </w:rPr>
                  </w:pPr>
                  <w:r>
                    <w:rPr>
                      <w:rFonts w:eastAsia="仿宋"/>
                      <w:szCs w:val="21"/>
                    </w:rPr>
                    <w:t>0.166</w:t>
                  </w:r>
                </w:p>
              </w:tc>
              <w:tc>
                <w:tcPr>
                  <w:tcW w:w="288" w:type="pct"/>
                  <w:shd w:val="clear" w:color="auto" w:fill="auto"/>
                  <w:vAlign w:val="center"/>
                </w:tcPr>
                <w:p w14:paraId="359FA59B">
                  <w:pPr>
                    <w:jc w:val="center"/>
                    <w:rPr>
                      <w:rFonts w:eastAsia="仿宋"/>
                      <w:szCs w:val="21"/>
                    </w:rPr>
                  </w:pPr>
                  <w:r>
                    <w:rPr>
                      <w:rFonts w:eastAsia="仿宋"/>
                      <w:szCs w:val="21"/>
                    </w:rPr>
                    <w:t>0.399</w:t>
                  </w:r>
                </w:p>
              </w:tc>
              <w:tc>
                <w:tcPr>
                  <w:tcW w:w="355" w:type="pct"/>
                  <w:vMerge w:val="continue"/>
                  <w:vAlign w:val="center"/>
                </w:tcPr>
                <w:p w14:paraId="70D67DB5">
                  <w:pPr>
                    <w:autoSpaceDE w:val="0"/>
                    <w:autoSpaceDN w:val="0"/>
                    <w:snapToGrid w:val="0"/>
                    <w:jc w:val="center"/>
                    <w:rPr>
                      <w:rFonts w:eastAsia="仿宋"/>
                      <w:kern w:val="0"/>
                      <w:szCs w:val="21"/>
                    </w:rPr>
                  </w:pPr>
                </w:p>
              </w:tc>
              <w:tc>
                <w:tcPr>
                  <w:tcW w:w="233" w:type="pct"/>
                  <w:vMerge w:val="continue"/>
                  <w:vAlign w:val="center"/>
                </w:tcPr>
                <w:p w14:paraId="16D1DC7B">
                  <w:pPr>
                    <w:autoSpaceDE w:val="0"/>
                    <w:autoSpaceDN w:val="0"/>
                    <w:snapToGrid w:val="0"/>
                    <w:jc w:val="center"/>
                    <w:rPr>
                      <w:rFonts w:eastAsia="仿宋"/>
                      <w:szCs w:val="21"/>
                    </w:rPr>
                  </w:pPr>
                </w:p>
              </w:tc>
              <w:tc>
                <w:tcPr>
                  <w:tcW w:w="320" w:type="pct"/>
                  <w:shd w:val="clear" w:color="auto" w:fill="auto"/>
                  <w:vAlign w:val="center"/>
                </w:tcPr>
                <w:p w14:paraId="59972284">
                  <w:pPr>
                    <w:autoSpaceDE w:val="0"/>
                    <w:autoSpaceDN w:val="0"/>
                    <w:snapToGrid w:val="0"/>
                    <w:jc w:val="center"/>
                    <w:rPr>
                      <w:rFonts w:eastAsia="仿宋"/>
                      <w:szCs w:val="21"/>
                    </w:rPr>
                  </w:pPr>
                  <w:r>
                    <w:rPr>
                      <w:rFonts w:eastAsia="仿宋"/>
                      <w:szCs w:val="21"/>
                    </w:rPr>
                    <w:t>/</w:t>
                  </w:r>
                </w:p>
              </w:tc>
              <w:tc>
                <w:tcPr>
                  <w:tcW w:w="284" w:type="pct"/>
                  <w:shd w:val="clear" w:color="auto" w:fill="auto"/>
                  <w:vAlign w:val="center"/>
                </w:tcPr>
                <w:p w14:paraId="05BB80D6">
                  <w:pPr>
                    <w:jc w:val="center"/>
                    <w:rPr>
                      <w:rFonts w:eastAsia="仿宋"/>
                      <w:szCs w:val="21"/>
                    </w:rPr>
                  </w:pPr>
                  <w:r>
                    <w:rPr>
                      <w:rFonts w:eastAsia="仿宋"/>
                      <w:szCs w:val="21"/>
                    </w:rPr>
                    <w:t>/</w:t>
                  </w:r>
                </w:p>
              </w:tc>
              <w:tc>
                <w:tcPr>
                  <w:tcW w:w="270" w:type="pct"/>
                  <w:shd w:val="clear" w:color="auto" w:fill="auto"/>
                  <w:vAlign w:val="center"/>
                </w:tcPr>
                <w:p w14:paraId="687EFA42">
                  <w:pPr>
                    <w:jc w:val="center"/>
                    <w:rPr>
                      <w:rFonts w:eastAsia="仿宋"/>
                      <w:szCs w:val="21"/>
                    </w:rPr>
                  </w:pPr>
                  <w:r>
                    <w:rPr>
                      <w:rFonts w:eastAsia="仿宋"/>
                      <w:szCs w:val="21"/>
                    </w:rPr>
                    <w:t>/</w:t>
                  </w:r>
                </w:p>
              </w:tc>
              <w:tc>
                <w:tcPr>
                  <w:tcW w:w="238" w:type="pct"/>
                  <w:shd w:val="clear" w:color="auto" w:fill="auto"/>
                  <w:vAlign w:val="center"/>
                </w:tcPr>
                <w:p w14:paraId="3EF5FB1B">
                  <w:pPr>
                    <w:jc w:val="center"/>
                    <w:rPr>
                      <w:rFonts w:eastAsia="仿宋"/>
                      <w:szCs w:val="21"/>
                    </w:rPr>
                  </w:pPr>
                  <w:r>
                    <w:rPr>
                      <w:rFonts w:eastAsia="仿宋"/>
                      <w:szCs w:val="21"/>
                    </w:rPr>
                    <w:t>/</w:t>
                  </w:r>
                </w:p>
              </w:tc>
              <w:tc>
                <w:tcPr>
                  <w:tcW w:w="287" w:type="pct"/>
                  <w:shd w:val="clear" w:color="auto" w:fill="auto"/>
                  <w:vAlign w:val="center"/>
                </w:tcPr>
                <w:p w14:paraId="053DC7FA">
                  <w:pPr>
                    <w:jc w:val="center"/>
                    <w:rPr>
                      <w:rFonts w:eastAsia="仿宋"/>
                      <w:szCs w:val="21"/>
                    </w:rPr>
                  </w:pPr>
                  <w:r>
                    <w:rPr>
                      <w:rFonts w:eastAsia="仿宋"/>
                      <w:szCs w:val="21"/>
                    </w:rPr>
                    <w:t>/</w:t>
                  </w:r>
                </w:p>
              </w:tc>
              <w:tc>
                <w:tcPr>
                  <w:tcW w:w="230" w:type="pct"/>
                  <w:shd w:val="clear" w:color="auto" w:fill="auto"/>
                  <w:vAlign w:val="center"/>
                </w:tcPr>
                <w:p w14:paraId="384CB07B">
                  <w:pPr>
                    <w:pStyle w:val="82"/>
                    <w:adjustRightInd w:val="0"/>
                    <w:snapToGrid w:val="0"/>
                    <w:spacing w:line="240" w:lineRule="auto"/>
                    <w:ind w:firstLine="0"/>
                    <w:jc w:val="center"/>
                    <w:rPr>
                      <w:rFonts w:eastAsia="仿宋"/>
                      <w:sz w:val="21"/>
                      <w:szCs w:val="21"/>
                    </w:rPr>
                  </w:pPr>
                  <w:r>
                    <w:rPr>
                      <w:rFonts w:eastAsia="仿宋"/>
                      <w:sz w:val="21"/>
                      <w:szCs w:val="21"/>
                    </w:rPr>
                    <w:t>/</w:t>
                  </w:r>
                </w:p>
              </w:tc>
              <w:tc>
                <w:tcPr>
                  <w:tcW w:w="156" w:type="pct"/>
                  <w:shd w:val="clear" w:color="auto" w:fill="auto"/>
                  <w:vAlign w:val="center"/>
                </w:tcPr>
                <w:p w14:paraId="32699CBF">
                  <w:pPr>
                    <w:adjustRightInd w:val="0"/>
                    <w:snapToGrid w:val="0"/>
                    <w:jc w:val="center"/>
                    <w:rPr>
                      <w:rFonts w:eastAsia="仿宋"/>
                      <w:szCs w:val="21"/>
                    </w:rPr>
                  </w:pPr>
                  <w:r>
                    <w:rPr>
                      <w:rFonts w:eastAsia="仿宋"/>
                      <w:szCs w:val="21"/>
                    </w:rPr>
                    <w:t>/</w:t>
                  </w:r>
                </w:p>
              </w:tc>
              <w:tc>
                <w:tcPr>
                  <w:tcW w:w="161" w:type="pct"/>
                  <w:vMerge w:val="continue"/>
                  <w:vAlign w:val="center"/>
                </w:tcPr>
                <w:p w14:paraId="38B0EA03">
                  <w:pPr>
                    <w:autoSpaceDE w:val="0"/>
                    <w:autoSpaceDN w:val="0"/>
                    <w:snapToGrid w:val="0"/>
                    <w:jc w:val="center"/>
                    <w:rPr>
                      <w:rFonts w:eastAsia="仿宋"/>
                      <w:szCs w:val="21"/>
                    </w:rPr>
                  </w:pPr>
                </w:p>
              </w:tc>
              <w:tc>
                <w:tcPr>
                  <w:tcW w:w="139" w:type="pct"/>
                  <w:vMerge w:val="continue"/>
                  <w:vAlign w:val="center"/>
                </w:tcPr>
                <w:p w14:paraId="4A476E00">
                  <w:pPr>
                    <w:autoSpaceDE w:val="0"/>
                    <w:autoSpaceDN w:val="0"/>
                    <w:snapToGrid w:val="0"/>
                    <w:jc w:val="center"/>
                    <w:rPr>
                      <w:rFonts w:eastAsia="仿宋"/>
                      <w:szCs w:val="21"/>
                    </w:rPr>
                  </w:pPr>
                </w:p>
              </w:tc>
              <w:tc>
                <w:tcPr>
                  <w:tcW w:w="198" w:type="pct"/>
                  <w:vMerge w:val="continue"/>
                  <w:vAlign w:val="center"/>
                </w:tcPr>
                <w:p w14:paraId="6EA01230">
                  <w:pPr>
                    <w:autoSpaceDE w:val="0"/>
                    <w:autoSpaceDN w:val="0"/>
                    <w:snapToGrid w:val="0"/>
                    <w:jc w:val="center"/>
                    <w:rPr>
                      <w:rFonts w:eastAsia="仿宋"/>
                      <w:szCs w:val="21"/>
                    </w:rPr>
                  </w:pPr>
                </w:p>
              </w:tc>
              <w:tc>
                <w:tcPr>
                  <w:tcW w:w="139" w:type="pct"/>
                  <w:vMerge w:val="continue"/>
                  <w:vAlign w:val="center"/>
                </w:tcPr>
                <w:p w14:paraId="797C6757">
                  <w:pPr>
                    <w:autoSpaceDE w:val="0"/>
                    <w:autoSpaceDN w:val="0"/>
                    <w:snapToGrid w:val="0"/>
                    <w:jc w:val="center"/>
                    <w:rPr>
                      <w:rFonts w:eastAsia="仿宋"/>
                      <w:szCs w:val="21"/>
                    </w:rPr>
                  </w:pPr>
                </w:p>
              </w:tc>
              <w:tc>
                <w:tcPr>
                  <w:tcW w:w="217" w:type="pct"/>
                  <w:vMerge w:val="continue"/>
                  <w:vAlign w:val="center"/>
                </w:tcPr>
                <w:p w14:paraId="1FE0D0F7">
                  <w:pPr>
                    <w:autoSpaceDE w:val="0"/>
                    <w:autoSpaceDN w:val="0"/>
                    <w:snapToGrid w:val="0"/>
                    <w:jc w:val="center"/>
                    <w:rPr>
                      <w:rFonts w:eastAsia="仿宋"/>
                      <w:szCs w:val="21"/>
                    </w:rPr>
                  </w:pPr>
                </w:p>
              </w:tc>
            </w:tr>
            <w:tr w14:paraId="73A2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restart"/>
                  <w:vAlign w:val="center"/>
                </w:tcPr>
                <w:p w14:paraId="7ABBA9E6">
                  <w:pPr>
                    <w:widowControl/>
                    <w:adjustRightInd w:val="0"/>
                    <w:snapToGrid w:val="0"/>
                    <w:jc w:val="center"/>
                    <w:rPr>
                      <w:rFonts w:eastAsia="仿宋"/>
                      <w:kern w:val="0"/>
                      <w:szCs w:val="21"/>
                    </w:rPr>
                  </w:pPr>
                  <w:r>
                    <w:rPr>
                      <w:rFonts w:hint="eastAsia" w:eastAsia="仿宋"/>
                      <w:kern w:val="0"/>
                      <w:szCs w:val="21"/>
                    </w:rPr>
                    <w:t>DA007</w:t>
                  </w:r>
                </w:p>
              </w:tc>
              <w:tc>
                <w:tcPr>
                  <w:tcW w:w="327" w:type="pct"/>
                  <w:vMerge w:val="restart"/>
                  <w:vAlign w:val="center"/>
                </w:tcPr>
                <w:p w14:paraId="7F4CDE9E">
                  <w:pPr>
                    <w:widowControl/>
                    <w:adjustRightInd w:val="0"/>
                    <w:snapToGrid w:val="0"/>
                    <w:jc w:val="center"/>
                    <w:rPr>
                      <w:rFonts w:eastAsia="仿宋"/>
                      <w:kern w:val="0"/>
                      <w:szCs w:val="21"/>
                    </w:rPr>
                  </w:pPr>
                  <w:r>
                    <w:rPr>
                      <w:rFonts w:hint="eastAsia" w:eastAsia="仿宋"/>
                      <w:kern w:val="0"/>
                      <w:szCs w:val="21"/>
                    </w:rPr>
                    <w:t>本项目调漆废气G6、</w:t>
                  </w:r>
                  <w:r>
                    <w:rPr>
                      <w:rFonts w:eastAsia="仿宋"/>
                      <w:kern w:val="0"/>
                      <w:szCs w:val="21"/>
                    </w:rPr>
                    <w:t>喷漆废气G</w:t>
                  </w:r>
                  <w:r>
                    <w:rPr>
                      <w:rFonts w:hint="eastAsia" w:eastAsia="仿宋"/>
                      <w:kern w:val="0"/>
                      <w:szCs w:val="21"/>
                    </w:rPr>
                    <w:t>7、漆雾G8</w:t>
                  </w:r>
                </w:p>
              </w:tc>
              <w:tc>
                <w:tcPr>
                  <w:tcW w:w="336" w:type="pct"/>
                  <w:shd w:val="clear" w:color="auto" w:fill="auto"/>
                  <w:vAlign w:val="center"/>
                </w:tcPr>
                <w:p w14:paraId="08BE35C9">
                  <w:pPr>
                    <w:widowControl/>
                    <w:adjustRightInd w:val="0"/>
                    <w:snapToGrid w:val="0"/>
                    <w:jc w:val="center"/>
                    <w:rPr>
                      <w:rFonts w:eastAsia="仿宋"/>
                      <w:kern w:val="0"/>
                      <w:szCs w:val="21"/>
                    </w:rPr>
                  </w:pPr>
                  <w:r>
                    <w:rPr>
                      <w:rFonts w:eastAsia="仿宋"/>
                      <w:kern w:val="0"/>
                      <w:szCs w:val="21"/>
                    </w:rPr>
                    <w:t>非甲烷总烃</w:t>
                  </w:r>
                </w:p>
              </w:tc>
              <w:tc>
                <w:tcPr>
                  <w:tcW w:w="281" w:type="pct"/>
                  <w:shd w:val="clear" w:color="auto" w:fill="auto"/>
                  <w:vAlign w:val="center"/>
                </w:tcPr>
                <w:p w14:paraId="7B88DE43">
                  <w:pPr>
                    <w:jc w:val="center"/>
                    <w:rPr>
                      <w:rFonts w:eastAsia="仿宋"/>
                      <w:szCs w:val="21"/>
                    </w:rPr>
                  </w:pPr>
                  <w:r>
                    <w:rPr>
                      <w:rFonts w:hint="eastAsia" w:eastAsia="仿宋"/>
                      <w:szCs w:val="21"/>
                    </w:rPr>
                    <w:t>58.75</w:t>
                  </w:r>
                </w:p>
              </w:tc>
              <w:tc>
                <w:tcPr>
                  <w:tcW w:w="281" w:type="pct"/>
                  <w:shd w:val="clear" w:color="auto" w:fill="auto"/>
                  <w:vAlign w:val="center"/>
                </w:tcPr>
                <w:p w14:paraId="74C6F01A">
                  <w:pPr>
                    <w:jc w:val="center"/>
                    <w:rPr>
                      <w:rFonts w:eastAsia="仿宋"/>
                      <w:szCs w:val="21"/>
                    </w:rPr>
                  </w:pPr>
                  <w:r>
                    <w:rPr>
                      <w:rFonts w:hint="eastAsia" w:eastAsia="仿宋"/>
                      <w:szCs w:val="21"/>
                    </w:rPr>
                    <w:t>0.47</w:t>
                  </w:r>
                </w:p>
              </w:tc>
              <w:tc>
                <w:tcPr>
                  <w:tcW w:w="288" w:type="pct"/>
                  <w:shd w:val="clear" w:color="auto" w:fill="auto"/>
                  <w:vAlign w:val="center"/>
                </w:tcPr>
                <w:p w14:paraId="0B49A661">
                  <w:pPr>
                    <w:jc w:val="center"/>
                    <w:rPr>
                      <w:rFonts w:eastAsia="仿宋"/>
                      <w:szCs w:val="21"/>
                    </w:rPr>
                  </w:pPr>
                  <w:r>
                    <w:rPr>
                      <w:rFonts w:hint="eastAsia" w:eastAsia="仿宋"/>
                      <w:szCs w:val="21"/>
                    </w:rPr>
                    <w:t>1.126</w:t>
                  </w:r>
                </w:p>
              </w:tc>
              <w:tc>
                <w:tcPr>
                  <w:tcW w:w="355" w:type="pct"/>
                  <w:vMerge w:val="restart"/>
                  <w:shd w:val="clear" w:color="auto" w:fill="auto"/>
                  <w:vAlign w:val="center"/>
                </w:tcPr>
                <w:p w14:paraId="7EBF58D3">
                  <w:pPr>
                    <w:autoSpaceDE w:val="0"/>
                    <w:autoSpaceDN w:val="0"/>
                    <w:snapToGrid w:val="0"/>
                    <w:jc w:val="center"/>
                    <w:rPr>
                      <w:rFonts w:eastAsia="仿宋"/>
                      <w:szCs w:val="21"/>
                    </w:rPr>
                  </w:pPr>
                  <w:r>
                    <w:rPr>
                      <w:rFonts w:eastAsia="仿宋"/>
                      <w:kern w:val="0"/>
                      <w:szCs w:val="21"/>
                    </w:rPr>
                    <w:t>过滤棉+</w:t>
                  </w:r>
                  <w:r>
                    <w:rPr>
                      <w:rFonts w:hint="eastAsia" w:eastAsia="仿宋"/>
                      <w:kern w:val="0"/>
                      <w:szCs w:val="21"/>
                    </w:rPr>
                    <w:t>3</w:t>
                  </w:r>
                  <w:r>
                    <w:rPr>
                      <w:rFonts w:eastAsia="仿宋"/>
                      <w:kern w:val="0"/>
                      <w:szCs w:val="21"/>
                    </w:rPr>
                    <w:t>#两级活性炭吸附装置</w:t>
                  </w:r>
                </w:p>
              </w:tc>
              <w:tc>
                <w:tcPr>
                  <w:tcW w:w="233" w:type="pct"/>
                  <w:vMerge w:val="restart"/>
                  <w:shd w:val="clear" w:color="auto" w:fill="auto"/>
                  <w:vAlign w:val="center"/>
                </w:tcPr>
                <w:p w14:paraId="44BB136F">
                  <w:pPr>
                    <w:widowControl/>
                    <w:adjustRightInd w:val="0"/>
                    <w:snapToGrid w:val="0"/>
                    <w:jc w:val="center"/>
                    <w:rPr>
                      <w:rFonts w:eastAsia="仿宋"/>
                      <w:kern w:val="0"/>
                      <w:szCs w:val="21"/>
                    </w:rPr>
                  </w:pPr>
                  <w:r>
                    <w:rPr>
                      <w:rFonts w:eastAsia="仿宋"/>
                      <w:kern w:val="0"/>
                      <w:szCs w:val="21"/>
                    </w:rPr>
                    <w:t>8000</w:t>
                  </w:r>
                </w:p>
              </w:tc>
              <w:tc>
                <w:tcPr>
                  <w:tcW w:w="320" w:type="pct"/>
                  <w:shd w:val="clear" w:color="auto" w:fill="auto"/>
                  <w:vAlign w:val="center"/>
                </w:tcPr>
                <w:p w14:paraId="1E4ABE8E">
                  <w:pPr>
                    <w:autoSpaceDE w:val="0"/>
                    <w:autoSpaceDN w:val="0"/>
                    <w:snapToGrid w:val="0"/>
                    <w:jc w:val="center"/>
                    <w:rPr>
                      <w:rFonts w:eastAsia="仿宋"/>
                      <w:szCs w:val="21"/>
                    </w:rPr>
                  </w:pPr>
                  <w:r>
                    <w:rPr>
                      <w:rFonts w:eastAsia="仿宋"/>
                      <w:szCs w:val="21"/>
                    </w:rPr>
                    <w:t>90</w:t>
                  </w:r>
                </w:p>
              </w:tc>
              <w:tc>
                <w:tcPr>
                  <w:tcW w:w="284" w:type="pct"/>
                  <w:shd w:val="clear" w:color="auto" w:fill="auto"/>
                  <w:vAlign w:val="center"/>
                </w:tcPr>
                <w:p w14:paraId="2F7EF86F">
                  <w:pPr>
                    <w:jc w:val="center"/>
                    <w:rPr>
                      <w:rFonts w:eastAsia="仿宋"/>
                      <w:szCs w:val="21"/>
                    </w:rPr>
                  </w:pPr>
                  <w:r>
                    <w:rPr>
                      <w:rFonts w:eastAsia="仿宋"/>
                      <w:szCs w:val="21"/>
                    </w:rPr>
                    <w:t>/</w:t>
                  </w:r>
                </w:p>
              </w:tc>
              <w:tc>
                <w:tcPr>
                  <w:tcW w:w="270" w:type="pct"/>
                  <w:vAlign w:val="center"/>
                </w:tcPr>
                <w:p w14:paraId="274241C5">
                  <w:pPr>
                    <w:adjustRightInd w:val="0"/>
                    <w:snapToGrid w:val="0"/>
                    <w:jc w:val="center"/>
                    <w:rPr>
                      <w:rFonts w:eastAsia="仿宋"/>
                      <w:szCs w:val="21"/>
                    </w:rPr>
                  </w:pPr>
                  <w:r>
                    <w:rPr>
                      <w:rFonts w:hint="eastAsia" w:eastAsia="仿宋"/>
                      <w:szCs w:val="21"/>
                    </w:rPr>
                    <w:t>5.75</w:t>
                  </w:r>
                </w:p>
              </w:tc>
              <w:tc>
                <w:tcPr>
                  <w:tcW w:w="238" w:type="pct"/>
                  <w:vAlign w:val="center"/>
                </w:tcPr>
                <w:p w14:paraId="04D4B34D">
                  <w:pPr>
                    <w:adjustRightInd w:val="0"/>
                    <w:snapToGrid w:val="0"/>
                    <w:jc w:val="center"/>
                    <w:rPr>
                      <w:rFonts w:eastAsia="仿宋"/>
                      <w:szCs w:val="21"/>
                    </w:rPr>
                  </w:pPr>
                  <w:r>
                    <w:rPr>
                      <w:rFonts w:hint="eastAsia" w:eastAsia="仿宋"/>
                      <w:szCs w:val="21"/>
                    </w:rPr>
                    <w:t>0.046</w:t>
                  </w:r>
                </w:p>
              </w:tc>
              <w:tc>
                <w:tcPr>
                  <w:tcW w:w="287" w:type="pct"/>
                  <w:vAlign w:val="center"/>
                </w:tcPr>
                <w:p w14:paraId="010E95BF">
                  <w:pPr>
                    <w:adjustRightInd w:val="0"/>
                    <w:snapToGrid w:val="0"/>
                    <w:jc w:val="center"/>
                    <w:rPr>
                      <w:rFonts w:eastAsia="仿宋"/>
                      <w:szCs w:val="21"/>
                    </w:rPr>
                  </w:pPr>
                  <w:r>
                    <w:rPr>
                      <w:rFonts w:hint="eastAsia" w:eastAsia="仿宋"/>
                      <w:szCs w:val="21"/>
                    </w:rPr>
                    <w:t>0.11</w:t>
                  </w:r>
                </w:p>
              </w:tc>
              <w:tc>
                <w:tcPr>
                  <w:tcW w:w="230" w:type="pct"/>
                  <w:shd w:val="clear" w:color="auto" w:fill="auto"/>
                  <w:vAlign w:val="center"/>
                </w:tcPr>
                <w:p w14:paraId="591B8EAC">
                  <w:pPr>
                    <w:pStyle w:val="82"/>
                    <w:adjustRightInd w:val="0"/>
                    <w:snapToGrid w:val="0"/>
                    <w:spacing w:line="240" w:lineRule="auto"/>
                    <w:ind w:firstLine="0"/>
                    <w:jc w:val="center"/>
                    <w:rPr>
                      <w:rFonts w:eastAsia="仿宋"/>
                      <w:sz w:val="21"/>
                      <w:szCs w:val="21"/>
                    </w:rPr>
                  </w:pPr>
                  <w:r>
                    <w:rPr>
                      <w:rFonts w:hint="eastAsia" w:eastAsia="仿宋"/>
                      <w:sz w:val="21"/>
                      <w:szCs w:val="21"/>
                    </w:rPr>
                    <w:t>50</w:t>
                  </w:r>
                </w:p>
              </w:tc>
              <w:tc>
                <w:tcPr>
                  <w:tcW w:w="156" w:type="pct"/>
                  <w:shd w:val="clear" w:color="auto" w:fill="auto"/>
                  <w:vAlign w:val="center"/>
                </w:tcPr>
                <w:p w14:paraId="198725CD">
                  <w:pPr>
                    <w:adjustRightInd w:val="0"/>
                    <w:snapToGrid w:val="0"/>
                    <w:jc w:val="center"/>
                    <w:rPr>
                      <w:rFonts w:eastAsia="仿宋"/>
                      <w:szCs w:val="21"/>
                    </w:rPr>
                  </w:pPr>
                  <w:r>
                    <w:rPr>
                      <w:rFonts w:hint="eastAsia" w:eastAsia="仿宋"/>
                      <w:szCs w:val="21"/>
                    </w:rPr>
                    <w:t>2.0</w:t>
                  </w:r>
                </w:p>
              </w:tc>
              <w:tc>
                <w:tcPr>
                  <w:tcW w:w="161" w:type="pct"/>
                  <w:vMerge w:val="restart"/>
                  <w:shd w:val="clear" w:color="auto" w:fill="auto"/>
                  <w:vAlign w:val="center"/>
                </w:tcPr>
                <w:p w14:paraId="6AD69EF7">
                  <w:pPr>
                    <w:autoSpaceDE w:val="0"/>
                    <w:autoSpaceDN w:val="0"/>
                    <w:snapToGrid w:val="0"/>
                    <w:jc w:val="center"/>
                    <w:rPr>
                      <w:rFonts w:eastAsia="仿宋"/>
                      <w:szCs w:val="21"/>
                    </w:rPr>
                  </w:pPr>
                  <w:r>
                    <w:rPr>
                      <w:rFonts w:eastAsia="仿宋"/>
                      <w:szCs w:val="21"/>
                    </w:rPr>
                    <w:t>15</w:t>
                  </w:r>
                </w:p>
              </w:tc>
              <w:tc>
                <w:tcPr>
                  <w:tcW w:w="139" w:type="pct"/>
                  <w:vMerge w:val="restart"/>
                  <w:shd w:val="clear" w:color="auto" w:fill="auto"/>
                  <w:vAlign w:val="center"/>
                </w:tcPr>
                <w:p w14:paraId="4F38A27F">
                  <w:pPr>
                    <w:autoSpaceDE w:val="0"/>
                    <w:autoSpaceDN w:val="0"/>
                    <w:snapToGrid w:val="0"/>
                    <w:jc w:val="center"/>
                    <w:rPr>
                      <w:rFonts w:eastAsia="仿宋"/>
                      <w:szCs w:val="21"/>
                    </w:rPr>
                  </w:pPr>
                  <w:r>
                    <w:rPr>
                      <w:rFonts w:eastAsia="仿宋"/>
                      <w:szCs w:val="21"/>
                    </w:rPr>
                    <w:t>0.5</w:t>
                  </w:r>
                </w:p>
              </w:tc>
              <w:tc>
                <w:tcPr>
                  <w:tcW w:w="198" w:type="pct"/>
                  <w:vMerge w:val="restart"/>
                  <w:shd w:val="clear" w:color="auto" w:fill="auto"/>
                  <w:vAlign w:val="center"/>
                </w:tcPr>
                <w:p w14:paraId="70A572D7">
                  <w:pPr>
                    <w:autoSpaceDE w:val="0"/>
                    <w:autoSpaceDN w:val="0"/>
                    <w:snapToGrid w:val="0"/>
                    <w:jc w:val="center"/>
                    <w:rPr>
                      <w:rFonts w:eastAsia="仿宋"/>
                      <w:szCs w:val="21"/>
                    </w:rPr>
                  </w:pPr>
                  <w:r>
                    <w:rPr>
                      <w:rFonts w:eastAsia="仿宋"/>
                      <w:szCs w:val="21"/>
                    </w:rPr>
                    <w:t>25</w:t>
                  </w:r>
                </w:p>
              </w:tc>
              <w:tc>
                <w:tcPr>
                  <w:tcW w:w="139" w:type="pct"/>
                  <w:vMerge w:val="restart"/>
                  <w:shd w:val="clear" w:color="auto" w:fill="auto"/>
                  <w:vAlign w:val="center"/>
                </w:tcPr>
                <w:p w14:paraId="1A9E8C1B">
                  <w:pPr>
                    <w:autoSpaceDE w:val="0"/>
                    <w:autoSpaceDN w:val="0"/>
                    <w:snapToGrid w:val="0"/>
                    <w:jc w:val="center"/>
                    <w:rPr>
                      <w:rFonts w:eastAsia="仿宋"/>
                      <w:szCs w:val="21"/>
                    </w:rPr>
                  </w:pPr>
                  <w:r>
                    <w:rPr>
                      <w:rFonts w:eastAsia="仿宋"/>
                      <w:szCs w:val="21"/>
                    </w:rPr>
                    <w:t>连续</w:t>
                  </w:r>
                </w:p>
              </w:tc>
              <w:tc>
                <w:tcPr>
                  <w:tcW w:w="217" w:type="pct"/>
                  <w:vMerge w:val="restart"/>
                  <w:shd w:val="clear" w:color="auto" w:fill="auto"/>
                  <w:vAlign w:val="center"/>
                </w:tcPr>
                <w:p w14:paraId="2F97DDF3">
                  <w:pPr>
                    <w:autoSpaceDE w:val="0"/>
                    <w:autoSpaceDN w:val="0"/>
                    <w:snapToGrid w:val="0"/>
                    <w:jc w:val="center"/>
                    <w:rPr>
                      <w:rFonts w:eastAsia="仿宋"/>
                      <w:szCs w:val="21"/>
                    </w:rPr>
                  </w:pPr>
                  <w:r>
                    <w:rPr>
                      <w:rFonts w:eastAsia="仿宋"/>
                      <w:szCs w:val="21"/>
                    </w:rPr>
                    <w:t>2400h</w:t>
                  </w:r>
                </w:p>
              </w:tc>
            </w:tr>
            <w:tr w14:paraId="0EF3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68951ACF">
                  <w:pPr>
                    <w:widowControl/>
                    <w:adjustRightInd w:val="0"/>
                    <w:snapToGrid w:val="0"/>
                    <w:jc w:val="center"/>
                    <w:rPr>
                      <w:rFonts w:eastAsia="仿宋"/>
                      <w:kern w:val="0"/>
                      <w:szCs w:val="21"/>
                    </w:rPr>
                  </w:pPr>
                </w:p>
              </w:tc>
              <w:tc>
                <w:tcPr>
                  <w:tcW w:w="327" w:type="pct"/>
                  <w:vMerge w:val="continue"/>
                  <w:vAlign w:val="center"/>
                </w:tcPr>
                <w:p w14:paraId="7C6CAD21">
                  <w:pPr>
                    <w:widowControl/>
                    <w:adjustRightInd w:val="0"/>
                    <w:snapToGrid w:val="0"/>
                    <w:jc w:val="center"/>
                    <w:rPr>
                      <w:rFonts w:eastAsia="仿宋"/>
                      <w:kern w:val="0"/>
                      <w:szCs w:val="21"/>
                    </w:rPr>
                  </w:pPr>
                </w:p>
              </w:tc>
              <w:tc>
                <w:tcPr>
                  <w:tcW w:w="336" w:type="pct"/>
                  <w:shd w:val="clear" w:color="auto" w:fill="auto"/>
                  <w:vAlign w:val="center"/>
                </w:tcPr>
                <w:p w14:paraId="17F69797">
                  <w:pPr>
                    <w:widowControl/>
                    <w:adjustRightInd w:val="0"/>
                    <w:snapToGrid w:val="0"/>
                    <w:jc w:val="center"/>
                    <w:rPr>
                      <w:rFonts w:eastAsia="仿宋"/>
                      <w:kern w:val="0"/>
                      <w:szCs w:val="21"/>
                    </w:rPr>
                  </w:pPr>
                  <w:r>
                    <w:rPr>
                      <w:rFonts w:hint="eastAsia" w:eastAsia="仿宋"/>
                      <w:kern w:val="0"/>
                      <w:szCs w:val="21"/>
                    </w:rPr>
                    <w:t>TVOC</w:t>
                  </w:r>
                </w:p>
              </w:tc>
              <w:tc>
                <w:tcPr>
                  <w:tcW w:w="281" w:type="pct"/>
                  <w:shd w:val="clear" w:color="auto" w:fill="auto"/>
                  <w:vAlign w:val="center"/>
                </w:tcPr>
                <w:p w14:paraId="7286D771">
                  <w:pPr>
                    <w:jc w:val="center"/>
                    <w:rPr>
                      <w:rFonts w:eastAsia="仿宋"/>
                      <w:szCs w:val="21"/>
                    </w:rPr>
                  </w:pPr>
                  <w:r>
                    <w:rPr>
                      <w:rFonts w:hint="eastAsia" w:eastAsia="仿宋"/>
                      <w:szCs w:val="21"/>
                    </w:rPr>
                    <w:t>58.75</w:t>
                  </w:r>
                </w:p>
              </w:tc>
              <w:tc>
                <w:tcPr>
                  <w:tcW w:w="281" w:type="pct"/>
                  <w:shd w:val="clear" w:color="auto" w:fill="auto"/>
                  <w:vAlign w:val="center"/>
                </w:tcPr>
                <w:p w14:paraId="7F6612D9">
                  <w:pPr>
                    <w:jc w:val="center"/>
                    <w:rPr>
                      <w:rFonts w:eastAsia="仿宋"/>
                      <w:szCs w:val="21"/>
                    </w:rPr>
                  </w:pPr>
                  <w:r>
                    <w:rPr>
                      <w:rFonts w:hint="eastAsia" w:eastAsia="仿宋"/>
                      <w:szCs w:val="21"/>
                    </w:rPr>
                    <w:t>0.47</w:t>
                  </w:r>
                </w:p>
              </w:tc>
              <w:tc>
                <w:tcPr>
                  <w:tcW w:w="288" w:type="pct"/>
                  <w:shd w:val="clear" w:color="auto" w:fill="auto"/>
                  <w:vAlign w:val="center"/>
                </w:tcPr>
                <w:p w14:paraId="4E35FFD1">
                  <w:pPr>
                    <w:jc w:val="center"/>
                    <w:rPr>
                      <w:rFonts w:eastAsia="仿宋"/>
                      <w:szCs w:val="21"/>
                    </w:rPr>
                  </w:pPr>
                  <w:r>
                    <w:rPr>
                      <w:rFonts w:hint="eastAsia" w:eastAsia="仿宋"/>
                      <w:szCs w:val="21"/>
                    </w:rPr>
                    <w:t>1.126</w:t>
                  </w:r>
                </w:p>
              </w:tc>
              <w:tc>
                <w:tcPr>
                  <w:tcW w:w="355" w:type="pct"/>
                  <w:vMerge w:val="continue"/>
                  <w:shd w:val="clear" w:color="auto" w:fill="auto"/>
                  <w:vAlign w:val="center"/>
                </w:tcPr>
                <w:p w14:paraId="284F4671">
                  <w:pPr>
                    <w:autoSpaceDE w:val="0"/>
                    <w:autoSpaceDN w:val="0"/>
                    <w:snapToGrid w:val="0"/>
                    <w:jc w:val="center"/>
                    <w:rPr>
                      <w:rFonts w:eastAsia="仿宋"/>
                      <w:kern w:val="0"/>
                      <w:szCs w:val="21"/>
                    </w:rPr>
                  </w:pPr>
                </w:p>
              </w:tc>
              <w:tc>
                <w:tcPr>
                  <w:tcW w:w="233" w:type="pct"/>
                  <w:vMerge w:val="continue"/>
                  <w:shd w:val="clear" w:color="auto" w:fill="auto"/>
                  <w:vAlign w:val="center"/>
                </w:tcPr>
                <w:p w14:paraId="3812695A">
                  <w:pPr>
                    <w:widowControl/>
                    <w:adjustRightInd w:val="0"/>
                    <w:snapToGrid w:val="0"/>
                    <w:jc w:val="center"/>
                    <w:rPr>
                      <w:rFonts w:eastAsia="仿宋"/>
                      <w:kern w:val="0"/>
                      <w:szCs w:val="21"/>
                    </w:rPr>
                  </w:pPr>
                </w:p>
              </w:tc>
              <w:tc>
                <w:tcPr>
                  <w:tcW w:w="320" w:type="pct"/>
                  <w:shd w:val="clear" w:color="auto" w:fill="auto"/>
                  <w:vAlign w:val="center"/>
                </w:tcPr>
                <w:p w14:paraId="1F982BEF">
                  <w:pPr>
                    <w:autoSpaceDE w:val="0"/>
                    <w:autoSpaceDN w:val="0"/>
                    <w:snapToGrid w:val="0"/>
                    <w:jc w:val="center"/>
                    <w:rPr>
                      <w:rFonts w:eastAsia="仿宋"/>
                      <w:szCs w:val="21"/>
                    </w:rPr>
                  </w:pPr>
                  <w:r>
                    <w:rPr>
                      <w:rFonts w:eastAsia="仿宋"/>
                      <w:szCs w:val="21"/>
                    </w:rPr>
                    <w:t>90</w:t>
                  </w:r>
                </w:p>
              </w:tc>
              <w:tc>
                <w:tcPr>
                  <w:tcW w:w="284" w:type="pct"/>
                  <w:shd w:val="clear" w:color="auto" w:fill="auto"/>
                  <w:vAlign w:val="center"/>
                </w:tcPr>
                <w:p w14:paraId="7BA97F16">
                  <w:pPr>
                    <w:jc w:val="center"/>
                    <w:rPr>
                      <w:rFonts w:eastAsia="仿宋"/>
                      <w:szCs w:val="21"/>
                    </w:rPr>
                  </w:pPr>
                  <w:r>
                    <w:rPr>
                      <w:rFonts w:eastAsia="仿宋"/>
                      <w:szCs w:val="21"/>
                    </w:rPr>
                    <w:t>/</w:t>
                  </w:r>
                </w:p>
              </w:tc>
              <w:tc>
                <w:tcPr>
                  <w:tcW w:w="270" w:type="pct"/>
                  <w:shd w:val="clear" w:color="auto" w:fill="auto"/>
                  <w:vAlign w:val="center"/>
                </w:tcPr>
                <w:p w14:paraId="2EE1B324">
                  <w:pPr>
                    <w:adjustRightInd w:val="0"/>
                    <w:snapToGrid w:val="0"/>
                    <w:jc w:val="center"/>
                    <w:rPr>
                      <w:rFonts w:eastAsia="仿宋"/>
                      <w:szCs w:val="21"/>
                    </w:rPr>
                  </w:pPr>
                  <w:r>
                    <w:rPr>
                      <w:rFonts w:hint="eastAsia" w:eastAsia="仿宋"/>
                      <w:szCs w:val="21"/>
                    </w:rPr>
                    <w:t>5.75</w:t>
                  </w:r>
                </w:p>
              </w:tc>
              <w:tc>
                <w:tcPr>
                  <w:tcW w:w="238" w:type="pct"/>
                  <w:shd w:val="clear" w:color="auto" w:fill="auto"/>
                  <w:vAlign w:val="center"/>
                </w:tcPr>
                <w:p w14:paraId="4AB3B1E4">
                  <w:pPr>
                    <w:adjustRightInd w:val="0"/>
                    <w:snapToGrid w:val="0"/>
                    <w:jc w:val="center"/>
                    <w:rPr>
                      <w:rFonts w:eastAsia="仿宋"/>
                      <w:szCs w:val="21"/>
                    </w:rPr>
                  </w:pPr>
                  <w:r>
                    <w:rPr>
                      <w:rFonts w:hint="eastAsia" w:eastAsia="仿宋"/>
                      <w:szCs w:val="21"/>
                    </w:rPr>
                    <w:t>0.046</w:t>
                  </w:r>
                </w:p>
              </w:tc>
              <w:tc>
                <w:tcPr>
                  <w:tcW w:w="287" w:type="pct"/>
                  <w:shd w:val="clear" w:color="auto" w:fill="auto"/>
                  <w:vAlign w:val="center"/>
                </w:tcPr>
                <w:p w14:paraId="4A8CF505">
                  <w:pPr>
                    <w:adjustRightInd w:val="0"/>
                    <w:snapToGrid w:val="0"/>
                    <w:jc w:val="center"/>
                    <w:rPr>
                      <w:rFonts w:eastAsia="仿宋"/>
                      <w:szCs w:val="21"/>
                    </w:rPr>
                  </w:pPr>
                  <w:r>
                    <w:rPr>
                      <w:rFonts w:hint="eastAsia" w:eastAsia="仿宋"/>
                      <w:szCs w:val="21"/>
                    </w:rPr>
                    <w:t>0.11</w:t>
                  </w:r>
                </w:p>
              </w:tc>
              <w:tc>
                <w:tcPr>
                  <w:tcW w:w="230" w:type="pct"/>
                  <w:shd w:val="clear" w:color="auto" w:fill="auto"/>
                  <w:vAlign w:val="center"/>
                </w:tcPr>
                <w:p w14:paraId="0C19DB98">
                  <w:pPr>
                    <w:pStyle w:val="82"/>
                    <w:adjustRightInd w:val="0"/>
                    <w:snapToGrid w:val="0"/>
                    <w:spacing w:line="240" w:lineRule="auto"/>
                    <w:ind w:firstLine="0"/>
                    <w:jc w:val="center"/>
                    <w:rPr>
                      <w:rFonts w:eastAsia="仿宋"/>
                      <w:sz w:val="21"/>
                      <w:szCs w:val="21"/>
                    </w:rPr>
                  </w:pPr>
                  <w:r>
                    <w:rPr>
                      <w:rFonts w:hint="eastAsia" w:eastAsia="仿宋"/>
                      <w:sz w:val="21"/>
                      <w:szCs w:val="21"/>
                    </w:rPr>
                    <w:t>80</w:t>
                  </w:r>
                </w:p>
              </w:tc>
              <w:tc>
                <w:tcPr>
                  <w:tcW w:w="156" w:type="pct"/>
                  <w:shd w:val="clear" w:color="auto" w:fill="auto"/>
                  <w:vAlign w:val="center"/>
                </w:tcPr>
                <w:p w14:paraId="09482C25">
                  <w:pPr>
                    <w:adjustRightInd w:val="0"/>
                    <w:snapToGrid w:val="0"/>
                    <w:jc w:val="center"/>
                    <w:rPr>
                      <w:rFonts w:eastAsia="仿宋"/>
                      <w:szCs w:val="21"/>
                    </w:rPr>
                  </w:pPr>
                  <w:r>
                    <w:rPr>
                      <w:rFonts w:hint="eastAsia" w:eastAsia="仿宋"/>
                      <w:szCs w:val="21"/>
                    </w:rPr>
                    <w:t>3.2</w:t>
                  </w:r>
                </w:p>
              </w:tc>
              <w:tc>
                <w:tcPr>
                  <w:tcW w:w="161" w:type="pct"/>
                  <w:vMerge w:val="continue"/>
                  <w:shd w:val="clear" w:color="auto" w:fill="auto"/>
                  <w:vAlign w:val="center"/>
                </w:tcPr>
                <w:p w14:paraId="27609657">
                  <w:pPr>
                    <w:autoSpaceDE w:val="0"/>
                    <w:autoSpaceDN w:val="0"/>
                    <w:snapToGrid w:val="0"/>
                    <w:jc w:val="center"/>
                    <w:rPr>
                      <w:rFonts w:eastAsia="仿宋"/>
                      <w:szCs w:val="21"/>
                    </w:rPr>
                  </w:pPr>
                </w:p>
              </w:tc>
              <w:tc>
                <w:tcPr>
                  <w:tcW w:w="139" w:type="pct"/>
                  <w:vMerge w:val="continue"/>
                  <w:shd w:val="clear" w:color="auto" w:fill="auto"/>
                  <w:vAlign w:val="center"/>
                </w:tcPr>
                <w:p w14:paraId="20270C6C">
                  <w:pPr>
                    <w:autoSpaceDE w:val="0"/>
                    <w:autoSpaceDN w:val="0"/>
                    <w:snapToGrid w:val="0"/>
                    <w:jc w:val="center"/>
                    <w:rPr>
                      <w:rFonts w:eastAsia="仿宋"/>
                      <w:szCs w:val="21"/>
                    </w:rPr>
                  </w:pPr>
                </w:p>
              </w:tc>
              <w:tc>
                <w:tcPr>
                  <w:tcW w:w="198" w:type="pct"/>
                  <w:vMerge w:val="continue"/>
                  <w:shd w:val="clear" w:color="auto" w:fill="auto"/>
                  <w:vAlign w:val="center"/>
                </w:tcPr>
                <w:p w14:paraId="01645A2B">
                  <w:pPr>
                    <w:autoSpaceDE w:val="0"/>
                    <w:autoSpaceDN w:val="0"/>
                    <w:snapToGrid w:val="0"/>
                    <w:jc w:val="center"/>
                    <w:rPr>
                      <w:rFonts w:eastAsia="仿宋"/>
                      <w:szCs w:val="21"/>
                    </w:rPr>
                  </w:pPr>
                </w:p>
              </w:tc>
              <w:tc>
                <w:tcPr>
                  <w:tcW w:w="139" w:type="pct"/>
                  <w:vMerge w:val="continue"/>
                  <w:shd w:val="clear" w:color="auto" w:fill="auto"/>
                  <w:vAlign w:val="center"/>
                </w:tcPr>
                <w:p w14:paraId="446756AE">
                  <w:pPr>
                    <w:autoSpaceDE w:val="0"/>
                    <w:autoSpaceDN w:val="0"/>
                    <w:snapToGrid w:val="0"/>
                    <w:jc w:val="center"/>
                    <w:rPr>
                      <w:rFonts w:eastAsia="仿宋"/>
                      <w:szCs w:val="21"/>
                    </w:rPr>
                  </w:pPr>
                </w:p>
              </w:tc>
              <w:tc>
                <w:tcPr>
                  <w:tcW w:w="217" w:type="pct"/>
                  <w:vMerge w:val="continue"/>
                  <w:shd w:val="clear" w:color="auto" w:fill="auto"/>
                  <w:vAlign w:val="center"/>
                </w:tcPr>
                <w:p w14:paraId="7E7CD288">
                  <w:pPr>
                    <w:autoSpaceDE w:val="0"/>
                    <w:autoSpaceDN w:val="0"/>
                    <w:snapToGrid w:val="0"/>
                    <w:jc w:val="center"/>
                    <w:rPr>
                      <w:rFonts w:eastAsia="仿宋"/>
                      <w:szCs w:val="21"/>
                    </w:rPr>
                  </w:pPr>
                </w:p>
              </w:tc>
            </w:tr>
            <w:tr w14:paraId="13A7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255" w:type="pct"/>
                  <w:vMerge w:val="continue"/>
                  <w:vAlign w:val="center"/>
                </w:tcPr>
                <w:p w14:paraId="2DA3595C">
                  <w:pPr>
                    <w:widowControl/>
                    <w:adjustRightInd w:val="0"/>
                    <w:snapToGrid w:val="0"/>
                    <w:jc w:val="center"/>
                    <w:rPr>
                      <w:rFonts w:eastAsia="仿宋"/>
                      <w:kern w:val="0"/>
                      <w:szCs w:val="21"/>
                    </w:rPr>
                  </w:pPr>
                </w:p>
              </w:tc>
              <w:tc>
                <w:tcPr>
                  <w:tcW w:w="327" w:type="pct"/>
                  <w:vMerge w:val="continue"/>
                  <w:vAlign w:val="center"/>
                </w:tcPr>
                <w:p w14:paraId="661010F4">
                  <w:pPr>
                    <w:widowControl/>
                    <w:adjustRightInd w:val="0"/>
                    <w:snapToGrid w:val="0"/>
                    <w:jc w:val="center"/>
                    <w:rPr>
                      <w:rFonts w:eastAsia="仿宋"/>
                      <w:kern w:val="0"/>
                      <w:szCs w:val="21"/>
                    </w:rPr>
                  </w:pPr>
                </w:p>
              </w:tc>
              <w:tc>
                <w:tcPr>
                  <w:tcW w:w="336" w:type="pct"/>
                  <w:shd w:val="clear" w:color="auto" w:fill="auto"/>
                  <w:vAlign w:val="center"/>
                </w:tcPr>
                <w:p w14:paraId="61851500">
                  <w:pPr>
                    <w:widowControl/>
                    <w:adjustRightInd w:val="0"/>
                    <w:snapToGrid w:val="0"/>
                    <w:jc w:val="center"/>
                    <w:rPr>
                      <w:rFonts w:eastAsia="仿宋"/>
                      <w:kern w:val="0"/>
                      <w:szCs w:val="21"/>
                    </w:rPr>
                  </w:pPr>
                  <w:r>
                    <w:rPr>
                      <w:rFonts w:eastAsia="仿宋"/>
                      <w:kern w:val="0"/>
                      <w:szCs w:val="21"/>
                    </w:rPr>
                    <w:t>颗粒物</w:t>
                  </w:r>
                </w:p>
              </w:tc>
              <w:tc>
                <w:tcPr>
                  <w:tcW w:w="281" w:type="pct"/>
                  <w:shd w:val="clear" w:color="auto" w:fill="auto"/>
                  <w:vAlign w:val="center"/>
                </w:tcPr>
                <w:p w14:paraId="7562AF7C">
                  <w:pPr>
                    <w:jc w:val="center"/>
                    <w:rPr>
                      <w:rFonts w:eastAsia="仿宋"/>
                      <w:szCs w:val="21"/>
                    </w:rPr>
                  </w:pPr>
                  <w:r>
                    <w:rPr>
                      <w:rFonts w:hint="eastAsia" w:eastAsia="仿宋"/>
                      <w:szCs w:val="21"/>
                    </w:rPr>
                    <w:t>76.25</w:t>
                  </w:r>
                </w:p>
              </w:tc>
              <w:tc>
                <w:tcPr>
                  <w:tcW w:w="281" w:type="pct"/>
                  <w:shd w:val="clear" w:color="auto" w:fill="auto"/>
                  <w:vAlign w:val="center"/>
                </w:tcPr>
                <w:p w14:paraId="084EE827">
                  <w:pPr>
                    <w:jc w:val="center"/>
                    <w:rPr>
                      <w:rFonts w:eastAsia="仿宋"/>
                      <w:szCs w:val="21"/>
                    </w:rPr>
                  </w:pPr>
                  <w:r>
                    <w:rPr>
                      <w:rFonts w:hint="eastAsia" w:eastAsia="仿宋"/>
                      <w:szCs w:val="21"/>
                    </w:rPr>
                    <w:t>0.61</w:t>
                  </w:r>
                </w:p>
              </w:tc>
              <w:tc>
                <w:tcPr>
                  <w:tcW w:w="288" w:type="pct"/>
                  <w:shd w:val="clear" w:color="auto" w:fill="auto"/>
                  <w:vAlign w:val="center"/>
                </w:tcPr>
                <w:p w14:paraId="53EBD707">
                  <w:pPr>
                    <w:jc w:val="center"/>
                    <w:rPr>
                      <w:rFonts w:eastAsia="仿宋"/>
                      <w:szCs w:val="21"/>
                    </w:rPr>
                  </w:pPr>
                  <w:r>
                    <w:rPr>
                      <w:rFonts w:hint="eastAsia" w:eastAsia="仿宋"/>
                      <w:szCs w:val="21"/>
                    </w:rPr>
                    <w:t>1.484</w:t>
                  </w:r>
                </w:p>
              </w:tc>
              <w:tc>
                <w:tcPr>
                  <w:tcW w:w="355" w:type="pct"/>
                  <w:vMerge w:val="continue"/>
                  <w:vAlign w:val="center"/>
                </w:tcPr>
                <w:p w14:paraId="1B751F2B">
                  <w:pPr>
                    <w:autoSpaceDE w:val="0"/>
                    <w:autoSpaceDN w:val="0"/>
                    <w:snapToGrid w:val="0"/>
                    <w:jc w:val="center"/>
                    <w:rPr>
                      <w:rFonts w:eastAsia="仿宋"/>
                      <w:kern w:val="0"/>
                      <w:szCs w:val="21"/>
                    </w:rPr>
                  </w:pPr>
                </w:p>
              </w:tc>
              <w:tc>
                <w:tcPr>
                  <w:tcW w:w="233" w:type="pct"/>
                  <w:vMerge w:val="continue"/>
                  <w:vAlign w:val="center"/>
                </w:tcPr>
                <w:p w14:paraId="675D46FB">
                  <w:pPr>
                    <w:autoSpaceDE w:val="0"/>
                    <w:autoSpaceDN w:val="0"/>
                    <w:snapToGrid w:val="0"/>
                    <w:jc w:val="center"/>
                    <w:rPr>
                      <w:rFonts w:eastAsia="仿宋"/>
                      <w:szCs w:val="21"/>
                    </w:rPr>
                  </w:pPr>
                </w:p>
              </w:tc>
              <w:tc>
                <w:tcPr>
                  <w:tcW w:w="320" w:type="pct"/>
                  <w:shd w:val="clear" w:color="auto" w:fill="auto"/>
                  <w:vAlign w:val="center"/>
                </w:tcPr>
                <w:p w14:paraId="49EED488">
                  <w:pPr>
                    <w:autoSpaceDE w:val="0"/>
                    <w:autoSpaceDN w:val="0"/>
                    <w:snapToGrid w:val="0"/>
                    <w:jc w:val="center"/>
                    <w:rPr>
                      <w:rFonts w:eastAsia="仿宋"/>
                      <w:szCs w:val="21"/>
                    </w:rPr>
                  </w:pPr>
                  <w:r>
                    <w:rPr>
                      <w:rFonts w:eastAsia="仿宋"/>
                      <w:szCs w:val="21"/>
                    </w:rPr>
                    <w:t>9</w:t>
                  </w:r>
                  <w:r>
                    <w:rPr>
                      <w:rFonts w:hint="eastAsia" w:eastAsia="仿宋"/>
                      <w:szCs w:val="21"/>
                    </w:rPr>
                    <w:t>0</w:t>
                  </w:r>
                </w:p>
              </w:tc>
              <w:tc>
                <w:tcPr>
                  <w:tcW w:w="284" w:type="pct"/>
                  <w:shd w:val="clear" w:color="auto" w:fill="auto"/>
                  <w:vAlign w:val="center"/>
                </w:tcPr>
                <w:p w14:paraId="3A7ED3B5">
                  <w:pPr>
                    <w:jc w:val="center"/>
                    <w:rPr>
                      <w:rFonts w:eastAsia="仿宋"/>
                      <w:szCs w:val="21"/>
                    </w:rPr>
                  </w:pPr>
                  <w:r>
                    <w:rPr>
                      <w:rFonts w:eastAsia="仿宋"/>
                      <w:szCs w:val="21"/>
                    </w:rPr>
                    <w:t>/</w:t>
                  </w:r>
                </w:p>
              </w:tc>
              <w:tc>
                <w:tcPr>
                  <w:tcW w:w="270" w:type="pct"/>
                  <w:vAlign w:val="center"/>
                </w:tcPr>
                <w:p w14:paraId="2A36444E">
                  <w:pPr>
                    <w:adjustRightInd w:val="0"/>
                    <w:snapToGrid w:val="0"/>
                    <w:jc w:val="center"/>
                    <w:rPr>
                      <w:rFonts w:eastAsia="仿宋"/>
                      <w:szCs w:val="21"/>
                    </w:rPr>
                  </w:pPr>
                  <w:r>
                    <w:rPr>
                      <w:rFonts w:hint="eastAsia" w:eastAsia="仿宋"/>
                      <w:szCs w:val="21"/>
                    </w:rPr>
                    <w:t>7.38</w:t>
                  </w:r>
                </w:p>
              </w:tc>
              <w:tc>
                <w:tcPr>
                  <w:tcW w:w="238" w:type="pct"/>
                  <w:vAlign w:val="center"/>
                </w:tcPr>
                <w:p w14:paraId="5742D766">
                  <w:pPr>
                    <w:adjustRightInd w:val="0"/>
                    <w:snapToGrid w:val="0"/>
                    <w:jc w:val="center"/>
                    <w:rPr>
                      <w:rFonts w:eastAsia="仿宋"/>
                      <w:szCs w:val="21"/>
                    </w:rPr>
                  </w:pPr>
                  <w:r>
                    <w:rPr>
                      <w:rFonts w:hint="eastAsia" w:eastAsia="仿宋"/>
                      <w:szCs w:val="21"/>
                    </w:rPr>
                    <w:t>0.059</w:t>
                  </w:r>
                </w:p>
              </w:tc>
              <w:tc>
                <w:tcPr>
                  <w:tcW w:w="287" w:type="pct"/>
                  <w:vAlign w:val="center"/>
                </w:tcPr>
                <w:p w14:paraId="7E47F704">
                  <w:pPr>
                    <w:adjustRightInd w:val="0"/>
                    <w:snapToGrid w:val="0"/>
                    <w:jc w:val="center"/>
                    <w:rPr>
                      <w:rFonts w:eastAsia="仿宋"/>
                      <w:szCs w:val="21"/>
                    </w:rPr>
                  </w:pPr>
                  <w:r>
                    <w:rPr>
                      <w:rFonts w:hint="eastAsia" w:eastAsia="仿宋"/>
                      <w:szCs w:val="21"/>
                    </w:rPr>
                    <w:t>0.14</w:t>
                  </w:r>
                </w:p>
              </w:tc>
              <w:tc>
                <w:tcPr>
                  <w:tcW w:w="230" w:type="pct"/>
                  <w:shd w:val="clear" w:color="auto" w:fill="auto"/>
                  <w:vAlign w:val="center"/>
                </w:tcPr>
                <w:p w14:paraId="72FD31C2">
                  <w:pPr>
                    <w:pStyle w:val="82"/>
                    <w:adjustRightInd w:val="0"/>
                    <w:snapToGrid w:val="0"/>
                    <w:spacing w:line="240" w:lineRule="auto"/>
                    <w:ind w:firstLine="0"/>
                    <w:jc w:val="center"/>
                    <w:rPr>
                      <w:rFonts w:eastAsia="仿宋"/>
                      <w:sz w:val="21"/>
                      <w:szCs w:val="21"/>
                    </w:rPr>
                  </w:pPr>
                  <w:r>
                    <w:rPr>
                      <w:rFonts w:hint="eastAsia" w:eastAsia="仿宋"/>
                      <w:sz w:val="21"/>
                      <w:szCs w:val="21"/>
                    </w:rPr>
                    <w:t>10</w:t>
                  </w:r>
                </w:p>
              </w:tc>
              <w:tc>
                <w:tcPr>
                  <w:tcW w:w="156" w:type="pct"/>
                  <w:shd w:val="clear" w:color="auto" w:fill="auto"/>
                  <w:vAlign w:val="center"/>
                </w:tcPr>
                <w:p w14:paraId="75A783FF">
                  <w:pPr>
                    <w:adjustRightInd w:val="0"/>
                    <w:snapToGrid w:val="0"/>
                    <w:jc w:val="center"/>
                    <w:rPr>
                      <w:rFonts w:eastAsia="仿宋"/>
                      <w:szCs w:val="21"/>
                    </w:rPr>
                  </w:pPr>
                  <w:r>
                    <w:rPr>
                      <w:rFonts w:hint="eastAsia" w:eastAsia="仿宋"/>
                      <w:szCs w:val="21"/>
                    </w:rPr>
                    <w:t>0.4</w:t>
                  </w:r>
                </w:p>
              </w:tc>
              <w:tc>
                <w:tcPr>
                  <w:tcW w:w="161" w:type="pct"/>
                  <w:vMerge w:val="continue"/>
                  <w:vAlign w:val="center"/>
                </w:tcPr>
                <w:p w14:paraId="1106E153">
                  <w:pPr>
                    <w:autoSpaceDE w:val="0"/>
                    <w:autoSpaceDN w:val="0"/>
                    <w:snapToGrid w:val="0"/>
                    <w:jc w:val="center"/>
                    <w:rPr>
                      <w:rFonts w:eastAsia="仿宋"/>
                      <w:szCs w:val="21"/>
                    </w:rPr>
                  </w:pPr>
                </w:p>
              </w:tc>
              <w:tc>
                <w:tcPr>
                  <w:tcW w:w="139" w:type="pct"/>
                  <w:vMerge w:val="continue"/>
                  <w:vAlign w:val="center"/>
                </w:tcPr>
                <w:p w14:paraId="7696C223">
                  <w:pPr>
                    <w:autoSpaceDE w:val="0"/>
                    <w:autoSpaceDN w:val="0"/>
                    <w:snapToGrid w:val="0"/>
                    <w:jc w:val="center"/>
                    <w:rPr>
                      <w:rFonts w:eastAsia="仿宋"/>
                      <w:szCs w:val="21"/>
                    </w:rPr>
                  </w:pPr>
                </w:p>
              </w:tc>
              <w:tc>
                <w:tcPr>
                  <w:tcW w:w="198" w:type="pct"/>
                  <w:vMerge w:val="continue"/>
                  <w:vAlign w:val="center"/>
                </w:tcPr>
                <w:p w14:paraId="1F249D64">
                  <w:pPr>
                    <w:autoSpaceDE w:val="0"/>
                    <w:autoSpaceDN w:val="0"/>
                    <w:snapToGrid w:val="0"/>
                    <w:jc w:val="center"/>
                    <w:rPr>
                      <w:rFonts w:eastAsia="仿宋"/>
                      <w:szCs w:val="21"/>
                    </w:rPr>
                  </w:pPr>
                </w:p>
              </w:tc>
              <w:tc>
                <w:tcPr>
                  <w:tcW w:w="139" w:type="pct"/>
                  <w:vMerge w:val="continue"/>
                  <w:vAlign w:val="center"/>
                </w:tcPr>
                <w:p w14:paraId="54C43996">
                  <w:pPr>
                    <w:autoSpaceDE w:val="0"/>
                    <w:autoSpaceDN w:val="0"/>
                    <w:snapToGrid w:val="0"/>
                    <w:jc w:val="center"/>
                    <w:rPr>
                      <w:rFonts w:eastAsia="仿宋"/>
                      <w:szCs w:val="21"/>
                    </w:rPr>
                  </w:pPr>
                </w:p>
              </w:tc>
              <w:tc>
                <w:tcPr>
                  <w:tcW w:w="217" w:type="pct"/>
                  <w:vMerge w:val="continue"/>
                  <w:vAlign w:val="center"/>
                </w:tcPr>
                <w:p w14:paraId="3A80A358">
                  <w:pPr>
                    <w:autoSpaceDE w:val="0"/>
                    <w:autoSpaceDN w:val="0"/>
                    <w:snapToGrid w:val="0"/>
                    <w:jc w:val="center"/>
                    <w:rPr>
                      <w:rFonts w:eastAsia="仿宋"/>
                      <w:szCs w:val="21"/>
                    </w:rPr>
                  </w:pPr>
                </w:p>
              </w:tc>
            </w:tr>
          </w:tbl>
          <w:p w14:paraId="203BDCFC">
            <w:pPr>
              <w:adjustRightInd w:val="0"/>
              <w:snapToGrid w:val="0"/>
              <w:jc w:val="center"/>
              <w:rPr>
                <w:rFonts w:eastAsia="仿宋"/>
                <w:b/>
                <w:szCs w:val="21"/>
              </w:rPr>
            </w:pPr>
          </w:p>
          <w:p w14:paraId="3B28A06F">
            <w:pPr>
              <w:adjustRightInd w:val="0"/>
              <w:snapToGrid w:val="0"/>
              <w:jc w:val="center"/>
              <w:rPr>
                <w:rFonts w:eastAsia="仿宋"/>
                <w:b/>
                <w:szCs w:val="21"/>
              </w:rPr>
            </w:pPr>
          </w:p>
          <w:p w14:paraId="5C0B5A82">
            <w:pPr>
              <w:adjustRightInd w:val="0"/>
              <w:snapToGrid w:val="0"/>
              <w:jc w:val="center"/>
              <w:rPr>
                <w:rFonts w:eastAsia="仿宋"/>
                <w:b/>
                <w:szCs w:val="21"/>
              </w:rPr>
            </w:pPr>
          </w:p>
          <w:p w14:paraId="166F84C7">
            <w:pPr>
              <w:rPr>
                <w:rFonts w:eastAsia="仿宋"/>
              </w:rPr>
            </w:pPr>
          </w:p>
        </w:tc>
      </w:tr>
    </w:tbl>
    <w:p w14:paraId="52512A2A">
      <w:pPr>
        <w:adjustRightInd w:val="0"/>
        <w:snapToGrid w:val="0"/>
        <w:jc w:val="center"/>
        <w:rPr>
          <w:rFonts w:eastAsia="仿宋"/>
          <w:bCs/>
          <w:sz w:val="24"/>
        </w:rPr>
        <w:sectPr>
          <w:pgSz w:w="16838" w:h="11906" w:orient="landscape"/>
          <w:pgMar w:top="1701" w:right="1531" w:bottom="1701" w:left="1531" w:header="851" w:footer="851" w:gutter="0"/>
          <w:cols w:space="720" w:num="1"/>
          <w:docGrid w:linePitch="312" w:charSpace="0"/>
        </w:sectPr>
      </w:pPr>
    </w:p>
    <w:tbl>
      <w:tblPr>
        <w:tblStyle w:val="43"/>
        <w:tblW w:w="9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131"/>
      </w:tblGrid>
      <w:tr w14:paraId="4A233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jc w:val="center"/>
        </w:trPr>
        <w:tc>
          <w:tcPr>
            <w:tcW w:w="850" w:type="dxa"/>
            <w:tcMar>
              <w:left w:w="28" w:type="dxa"/>
              <w:right w:w="28" w:type="dxa"/>
            </w:tcMar>
            <w:vAlign w:val="center"/>
          </w:tcPr>
          <w:p w14:paraId="69C74D3A">
            <w:pPr>
              <w:adjustRightInd w:val="0"/>
              <w:snapToGrid w:val="0"/>
              <w:jc w:val="center"/>
              <w:rPr>
                <w:rFonts w:eastAsia="仿宋"/>
                <w:kern w:val="0"/>
                <w:sz w:val="24"/>
              </w:rPr>
            </w:pPr>
            <w:r>
              <w:rPr>
                <w:rFonts w:eastAsia="仿宋"/>
                <w:kern w:val="0"/>
                <w:sz w:val="24"/>
              </w:rPr>
              <w:t>运营</w:t>
            </w:r>
          </w:p>
          <w:p w14:paraId="42C277A1">
            <w:pPr>
              <w:adjustRightInd w:val="0"/>
              <w:snapToGrid w:val="0"/>
              <w:jc w:val="center"/>
              <w:rPr>
                <w:rFonts w:eastAsia="仿宋"/>
                <w:kern w:val="0"/>
                <w:sz w:val="24"/>
              </w:rPr>
            </w:pPr>
            <w:r>
              <w:rPr>
                <w:rFonts w:eastAsia="仿宋"/>
                <w:kern w:val="0"/>
                <w:sz w:val="24"/>
              </w:rPr>
              <w:t>期环</w:t>
            </w:r>
          </w:p>
          <w:p w14:paraId="622E7F7C">
            <w:pPr>
              <w:adjustRightInd w:val="0"/>
              <w:snapToGrid w:val="0"/>
              <w:jc w:val="center"/>
              <w:rPr>
                <w:rFonts w:eastAsia="仿宋"/>
                <w:kern w:val="0"/>
                <w:sz w:val="24"/>
              </w:rPr>
            </w:pPr>
            <w:r>
              <w:rPr>
                <w:rFonts w:eastAsia="仿宋"/>
                <w:kern w:val="0"/>
                <w:sz w:val="24"/>
              </w:rPr>
              <w:t>境影</w:t>
            </w:r>
          </w:p>
          <w:p w14:paraId="24100A17">
            <w:pPr>
              <w:adjustRightInd w:val="0"/>
              <w:snapToGrid w:val="0"/>
              <w:jc w:val="center"/>
              <w:rPr>
                <w:rFonts w:eastAsia="仿宋"/>
                <w:kern w:val="0"/>
                <w:sz w:val="24"/>
              </w:rPr>
            </w:pPr>
            <w:r>
              <w:rPr>
                <w:rFonts w:eastAsia="仿宋"/>
                <w:kern w:val="0"/>
                <w:sz w:val="24"/>
              </w:rPr>
              <w:t>响和</w:t>
            </w:r>
          </w:p>
          <w:p w14:paraId="6C8C5223">
            <w:pPr>
              <w:adjustRightInd w:val="0"/>
              <w:snapToGrid w:val="0"/>
              <w:jc w:val="center"/>
              <w:rPr>
                <w:rFonts w:eastAsia="仿宋"/>
                <w:kern w:val="0"/>
                <w:sz w:val="24"/>
              </w:rPr>
            </w:pPr>
            <w:r>
              <w:rPr>
                <w:rFonts w:eastAsia="仿宋"/>
                <w:kern w:val="0"/>
                <w:sz w:val="24"/>
              </w:rPr>
              <w:t>保护</w:t>
            </w:r>
          </w:p>
          <w:p w14:paraId="218CAFEA">
            <w:pPr>
              <w:adjustRightInd w:val="0"/>
              <w:snapToGrid w:val="0"/>
              <w:jc w:val="center"/>
              <w:rPr>
                <w:rFonts w:eastAsia="仿宋"/>
                <w:kern w:val="0"/>
                <w:sz w:val="24"/>
              </w:rPr>
            </w:pPr>
            <w:r>
              <w:rPr>
                <w:rFonts w:eastAsia="仿宋"/>
                <w:kern w:val="0"/>
                <w:sz w:val="24"/>
              </w:rPr>
              <w:t>措施</w:t>
            </w:r>
          </w:p>
        </w:tc>
        <w:tc>
          <w:tcPr>
            <w:tcW w:w="9131" w:type="dxa"/>
            <w:vAlign w:val="center"/>
          </w:tcPr>
          <w:p w14:paraId="707D2B4B">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无组织废气</w:t>
            </w:r>
          </w:p>
          <w:p w14:paraId="2F01E8B5">
            <w:pPr>
              <w:spacing w:line="500" w:lineRule="exact"/>
              <w:ind w:firstLine="480" w:firstLineChars="200"/>
              <w:rPr>
                <w:rFonts w:eastAsia="仿宋"/>
                <w:bCs/>
                <w:sz w:val="24"/>
              </w:rPr>
            </w:pPr>
            <w:r>
              <w:rPr>
                <w:rFonts w:eastAsia="仿宋"/>
                <w:bCs/>
                <w:sz w:val="24"/>
              </w:rPr>
              <w:t>本项目废气无组织排放情况见下表。</w:t>
            </w:r>
          </w:p>
          <w:p w14:paraId="217C55C3">
            <w:pPr>
              <w:keepNext/>
              <w:spacing w:line="500" w:lineRule="exact"/>
              <w:jc w:val="center"/>
              <w:rPr>
                <w:rFonts w:eastAsia="仿宋"/>
                <w:b/>
                <w:szCs w:val="21"/>
              </w:rPr>
            </w:pPr>
            <w:r>
              <w:rPr>
                <w:rFonts w:eastAsia="仿宋"/>
                <w:b/>
                <w:szCs w:val="21"/>
              </w:rPr>
              <w:t>本项目无组织废气排放情况表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5"/>
              <w:gridCol w:w="2167"/>
              <w:gridCol w:w="1352"/>
              <w:gridCol w:w="816"/>
              <w:gridCol w:w="1464"/>
              <w:gridCol w:w="1501"/>
            </w:tblGrid>
            <w:tr w14:paraId="6A4F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00" w:type="pct"/>
                  <w:vAlign w:val="center"/>
                </w:tcPr>
                <w:p w14:paraId="6538A1FA">
                  <w:pPr>
                    <w:jc w:val="center"/>
                    <w:rPr>
                      <w:rFonts w:eastAsia="仿宋"/>
                      <w:szCs w:val="21"/>
                    </w:rPr>
                  </w:pPr>
                  <w:r>
                    <w:rPr>
                      <w:rFonts w:eastAsia="仿宋"/>
                      <w:szCs w:val="21"/>
                    </w:rPr>
                    <w:t>污染源位置</w:t>
                  </w:r>
                </w:p>
              </w:tc>
              <w:tc>
                <w:tcPr>
                  <w:tcW w:w="1216" w:type="pct"/>
                  <w:vAlign w:val="center"/>
                </w:tcPr>
                <w:p w14:paraId="34C3395B">
                  <w:pPr>
                    <w:jc w:val="center"/>
                    <w:rPr>
                      <w:rFonts w:eastAsia="仿宋"/>
                      <w:szCs w:val="21"/>
                    </w:rPr>
                  </w:pPr>
                  <w:r>
                    <w:rPr>
                      <w:rFonts w:eastAsia="仿宋"/>
                      <w:szCs w:val="21"/>
                    </w:rPr>
                    <w:t>污染源名称</w:t>
                  </w:r>
                </w:p>
              </w:tc>
              <w:tc>
                <w:tcPr>
                  <w:tcW w:w="1217" w:type="pct"/>
                  <w:gridSpan w:val="2"/>
                  <w:vAlign w:val="center"/>
                </w:tcPr>
                <w:p w14:paraId="374F3DAF">
                  <w:pPr>
                    <w:jc w:val="center"/>
                    <w:rPr>
                      <w:rFonts w:eastAsia="仿宋"/>
                      <w:szCs w:val="21"/>
                    </w:rPr>
                  </w:pPr>
                  <w:r>
                    <w:rPr>
                      <w:rFonts w:eastAsia="仿宋"/>
                      <w:szCs w:val="21"/>
                    </w:rPr>
                    <w:t>污染物排放量（t/a）</w:t>
                  </w:r>
                </w:p>
              </w:tc>
              <w:tc>
                <w:tcPr>
                  <w:tcW w:w="822" w:type="pct"/>
                  <w:vAlign w:val="center"/>
                </w:tcPr>
                <w:p w14:paraId="0E47218C">
                  <w:pPr>
                    <w:jc w:val="center"/>
                    <w:rPr>
                      <w:rFonts w:eastAsia="仿宋"/>
                      <w:szCs w:val="21"/>
                    </w:rPr>
                  </w:pPr>
                  <w:r>
                    <w:rPr>
                      <w:rFonts w:eastAsia="仿宋"/>
                      <w:szCs w:val="21"/>
                    </w:rPr>
                    <w:t>面源面积（m</w:t>
                  </w:r>
                  <w:r>
                    <w:rPr>
                      <w:rFonts w:eastAsia="仿宋"/>
                      <w:szCs w:val="21"/>
                      <w:vertAlign w:val="superscript"/>
                    </w:rPr>
                    <w:t>2</w:t>
                  </w:r>
                  <w:r>
                    <w:rPr>
                      <w:rFonts w:eastAsia="仿宋"/>
                      <w:szCs w:val="21"/>
                    </w:rPr>
                    <w:t>）</w:t>
                  </w:r>
                </w:p>
              </w:tc>
              <w:tc>
                <w:tcPr>
                  <w:tcW w:w="842" w:type="pct"/>
                  <w:vAlign w:val="center"/>
                </w:tcPr>
                <w:p w14:paraId="6D843610">
                  <w:pPr>
                    <w:jc w:val="center"/>
                    <w:rPr>
                      <w:rFonts w:eastAsia="仿宋"/>
                      <w:szCs w:val="21"/>
                    </w:rPr>
                  </w:pPr>
                  <w:r>
                    <w:rPr>
                      <w:rFonts w:eastAsia="仿宋"/>
                      <w:szCs w:val="21"/>
                    </w:rPr>
                    <w:t>面源高度（m）</w:t>
                  </w:r>
                </w:p>
              </w:tc>
            </w:tr>
            <w:tr w14:paraId="44D4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restart"/>
                  <w:vAlign w:val="center"/>
                </w:tcPr>
                <w:p w14:paraId="11535502">
                  <w:pPr>
                    <w:jc w:val="center"/>
                    <w:rPr>
                      <w:rFonts w:eastAsia="仿宋"/>
                      <w:szCs w:val="21"/>
                    </w:rPr>
                  </w:pPr>
                  <w:r>
                    <w:rPr>
                      <w:rFonts w:hint="eastAsia" w:eastAsia="仿宋"/>
                      <w:szCs w:val="21"/>
                    </w:rPr>
                    <w:t>生产车间一</w:t>
                  </w:r>
                </w:p>
              </w:tc>
              <w:tc>
                <w:tcPr>
                  <w:tcW w:w="1216" w:type="pct"/>
                  <w:vAlign w:val="center"/>
                </w:tcPr>
                <w:p w14:paraId="5771BA55">
                  <w:pPr>
                    <w:jc w:val="center"/>
                    <w:rPr>
                      <w:rFonts w:eastAsia="仿宋"/>
                      <w:szCs w:val="21"/>
                    </w:rPr>
                  </w:pPr>
                  <w:r>
                    <w:rPr>
                      <w:rFonts w:eastAsia="仿宋"/>
                      <w:szCs w:val="21"/>
                    </w:rPr>
                    <w:t>打磨粉尘</w:t>
                  </w:r>
                </w:p>
              </w:tc>
              <w:tc>
                <w:tcPr>
                  <w:tcW w:w="759" w:type="pct"/>
                  <w:vAlign w:val="center"/>
                </w:tcPr>
                <w:p w14:paraId="280415D1">
                  <w:pPr>
                    <w:jc w:val="center"/>
                    <w:rPr>
                      <w:rFonts w:eastAsia="仿宋"/>
                      <w:szCs w:val="21"/>
                    </w:rPr>
                  </w:pPr>
                  <w:r>
                    <w:rPr>
                      <w:rFonts w:eastAsia="仿宋"/>
                      <w:szCs w:val="21"/>
                    </w:rPr>
                    <w:t>颗粒物</w:t>
                  </w:r>
                </w:p>
              </w:tc>
              <w:tc>
                <w:tcPr>
                  <w:tcW w:w="458" w:type="pct"/>
                  <w:vAlign w:val="center"/>
                </w:tcPr>
                <w:p w14:paraId="6E465921">
                  <w:pPr>
                    <w:jc w:val="center"/>
                    <w:rPr>
                      <w:rFonts w:eastAsia="仿宋"/>
                      <w:szCs w:val="21"/>
                    </w:rPr>
                  </w:pPr>
                  <w:r>
                    <w:rPr>
                      <w:rFonts w:hint="eastAsia" w:eastAsia="仿宋"/>
                      <w:color w:val="FF0000"/>
                      <w:szCs w:val="21"/>
                    </w:rPr>
                    <w:t>0</w:t>
                  </w:r>
                  <w:r>
                    <w:rPr>
                      <w:rFonts w:eastAsia="仿宋"/>
                      <w:color w:val="FF0000"/>
                      <w:szCs w:val="21"/>
                    </w:rPr>
                    <w:t>.0252</w:t>
                  </w:r>
                </w:p>
              </w:tc>
              <w:tc>
                <w:tcPr>
                  <w:tcW w:w="822" w:type="pct"/>
                  <w:vMerge w:val="restart"/>
                  <w:vAlign w:val="center"/>
                </w:tcPr>
                <w:p w14:paraId="50955F28">
                  <w:pPr>
                    <w:widowControl/>
                    <w:autoSpaceDE w:val="0"/>
                    <w:autoSpaceDN w:val="0"/>
                    <w:adjustRightInd w:val="0"/>
                    <w:snapToGrid w:val="0"/>
                    <w:jc w:val="center"/>
                    <w:rPr>
                      <w:rFonts w:eastAsia="仿宋"/>
                      <w:szCs w:val="22"/>
                    </w:rPr>
                  </w:pPr>
                  <w:r>
                    <w:rPr>
                      <w:rFonts w:eastAsia="仿宋"/>
                      <w:szCs w:val="21"/>
                    </w:rPr>
                    <w:t>11864.4</w:t>
                  </w:r>
                </w:p>
              </w:tc>
              <w:tc>
                <w:tcPr>
                  <w:tcW w:w="842" w:type="pct"/>
                  <w:vMerge w:val="restart"/>
                  <w:vAlign w:val="center"/>
                </w:tcPr>
                <w:p w14:paraId="08667830">
                  <w:pPr>
                    <w:widowControl/>
                    <w:autoSpaceDE w:val="0"/>
                    <w:autoSpaceDN w:val="0"/>
                    <w:adjustRightInd w:val="0"/>
                    <w:snapToGrid w:val="0"/>
                    <w:jc w:val="center"/>
                    <w:rPr>
                      <w:rFonts w:eastAsia="仿宋"/>
                      <w:szCs w:val="22"/>
                    </w:rPr>
                  </w:pPr>
                  <w:r>
                    <w:rPr>
                      <w:rFonts w:eastAsia="仿宋"/>
                      <w:szCs w:val="21"/>
                    </w:rPr>
                    <w:t>6</w:t>
                  </w:r>
                </w:p>
              </w:tc>
            </w:tr>
            <w:tr w14:paraId="639B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continue"/>
                  <w:vAlign w:val="center"/>
                </w:tcPr>
                <w:p w14:paraId="151614A7">
                  <w:pPr>
                    <w:jc w:val="center"/>
                    <w:rPr>
                      <w:rFonts w:eastAsia="仿宋"/>
                      <w:szCs w:val="21"/>
                    </w:rPr>
                  </w:pPr>
                </w:p>
              </w:tc>
              <w:tc>
                <w:tcPr>
                  <w:tcW w:w="1216" w:type="pct"/>
                  <w:vAlign w:val="center"/>
                </w:tcPr>
                <w:p w14:paraId="1FA5394C">
                  <w:pPr>
                    <w:jc w:val="center"/>
                    <w:rPr>
                      <w:rFonts w:eastAsia="仿宋"/>
                      <w:szCs w:val="21"/>
                    </w:rPr>
                  </w:pPr>
                  <w:r>
                    <w:rPr>
                      <w:rFonts w:hint="eastAsia" w:eastAsia="仿宋"/>
                      <w:szCs w:val="21"/>
                    </w:rPr>
                    <w:t>未捕集的抛丸废气</w:t>
                  </w:r>
                </w:p>
              </w:tc>
              <w:tc>
                <w:tcPr>
                  <w:tcW w:w="759" w:type="pct"/>
                  <w:vAlign w:val="center"/>
                </w:tcPr>
                <w:p w14:paraId="08C18DF1">
                  <w:pPr>
                    <w:jc w:val="center"/>
                    <w:rPr>
                      <w:rFonts w:eastAsia="仿宋"/>
                      <w:szCs w:val="21"/>
                    </w:rPr>
                  </w:pPr>
                  <w:r>
                    <w:rPr>
                      <w:rFonts w:hint="eastAsia" w:eastAsia="仿宋"/>
                      <w:szCs w:val="21"/>
                    </w:rPr>
                    <w:t>颗粒物</w:t>
                  </w:r>
                </w:p>
              </w:tc>
              <w:tc>
                <w:tcPr>
                  <w:tcW w:w="458" w:type="pct"/>
                  <w:vAlign w:val="center"/>
                </w:tcPr>
                <w:p w14:paraId="6A39D691">
                  <w:pPr>
                    <w:jc w:val="center"/>
                    <w:rPr>
                      <w:rFonts w:eastAsia="仿宋"/>
                      <w:szCs w:val="21"/>
                    </w:rPr>
                  </w:pPr>
                  <w:r>
                    <w:rPr>
                      <w:rFonts w:hint="eastAsia" w:eastAsia="仿宋"/>
                      <w:szCs w:val="21"/>
                    </w:rPr>
                    <w:t>0</w:t>
                  </w:r>
                  <w:r>
                    <w:rPr>
                      <w:rFonts w:eastAsia="仿宋"/>
                      <w:szCs w:val="21"/>
                    </w:rPr>
                    <w:t>.009</w:t>
                  </w:r>
                </w:p>
              </w:tc>
              <w:tc>
                <w:tcPr>
                  <w:tcW w:w="822" w:type="pct"/>
                  <w:vMerge w:val="continue"/>
                  <w:vAlign w:val="center"/>
                </w:tcPr>
                <w:p w14:paraId="4FFDEF59">
                  <w:pPr>
                    <w:widowControl/>
                    <w:autoSpaceDE w:val="0"/>
                    <w:autoSpaceDN w:val="0"/>
                    <w:adjustRightInd w:val="0"/>
                    <w:snapToGrid w:val="0"/>
                    <w:jc w:val="center"/>
                    <w:rPr>
                      <w:rFonts w:eastAsia="仿宋"/>
                      <w:szCs w:val="22"/>
                    </w:rPr>
                  </w:pPr>
                </w:p>
              </w:tc>
              <w:tc>
                <w:tcPr>
                  <w:tcW w:w="842" w:type="pct"/>
                  <w:vMerge w:val="continue"/>
                  <w:vAlign w:val="center"/>
                </w:tcPr>
                <w:p w14:paraId="27E0213B">
                  <w:pPr>
                    <w:widowControl/>
                    <w:autoSpaceDE w:val="0"/>
                    <w:autoSpaceDN w:val="0"/>
                    <w:adjustRightInd w:val="0"/>
                    <w:snapToGrid w:val="0"/>
                    <w:jc w:val="center"/>
                    <w:rPr>
                      <w:rFonts w:eastAsia="仿宋"/>
                      <w:szCs w:val="22"/>
                    </w:rPr>
                  </w:pPr>
                </w:p>
              </w:tc>
            </w:tr>
            <w:tr w14:paraId="3DE2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continue"/>
                  <w:vAlign w:val="center"/>
                </w:tcPr>
                <w:p w14:paraId="14EC21C9">
                  <w:pPr>
                    <w:jc w:val="center"/>
                    <w:rPr>
                      <w:rFonts w:eastAsia="仿宋"/>
                      <w:szCs w:val="21"/>
                    </w:rPr>
                  </w:pPr>
                </w:p>
              </w:tc>
              <w:tc>
                <w:tcPr>
                  <w:tcW w:w="1216" w:type="pct"/>
                  <w:vAlign w:val="center"/>
                </w:tcPr>
                <w:p w14:paraId="4B5F079B">
                  <w:pPr>
                    <w:jc w:val="center"/>
                    <w:rPr>
                      <w:rFonts w:eastAsia="仿宋"/>
                      <w:szCs w:val="21"/>
                    </w:rPr>
                  </w:pPr>
                  <w:r>
                    <w:rPr>
                      <w:rFonts w:hint="eastAsia" w:eastAsia="仿宋"/>
                      <w:szCs w:val="21"/>
                    </w:rPr>
                    <w:t>合计</w:t>
                  </w:r>
                </w:p>
              </w:tc>
              <w:tc>
                <w:tcPr>
                  <w:tcW w:w="759" w:type="pct"/>
                  <w:vAlign w:val="center"/>
                </w:tcPr>
                <w:p w14:paraId="62524374">
                  <w:pPr>
                    <w:jc w:val="center"/>
                    <w:rPr>
                      <w:rFonts w:eastAsia="仿宋"/>
                      <w:szCs w:val="21"/>
                    </w:rPr>
                  </w:pPr>
                  <w:r>
                    <w:rPr>
                      <w:rFonts w:hint="eastAsia" w:eastAsia="仿宋"/>
                      <w:szCs w:val="21"/>
                    </w:rPr>
                    <w:t>颗粒物</w:t>
                  </w:r>
                </w:p>
              </w:tc>
              <w:tc>
                <w:tcPr>
                  <w:tcW w:w="458" w:type="pct"/>
                  <w:vAlign w:val="center"/>
                </w:tcPr>
                <w:p w14:paraId="0613E72D">
                  <w:pPr>
                    <w:jc w:val="center"/>
                    <w:rPr>
                      <w:rFonts w:eastAsia="仿宋"/>
                      <w:szCs w:val="21"/>
                    </w:rPr>
                  </w:pPr>
                  <w:r>
                    <w:rPr>
                      <w:rFonts w:hint="eastAsia" w:eastAsia="仿宋"/>
                      <w:szCs w:val="21"/>
                    </w:rPr>
                    <w:t>0.023</w:t>
                  </w:r>
                </w:p>
              </w:tc>
              <w:tc>
                <w:tcPr>
                  <w:tcW w:w="822" w:type="pct"/>
                  <w:vMerge w:val="continue"/>
                  <w:vAlign w:val="center"/>
                </w:tcPr>
                <w:p w14:paraId="218617DD">
                  <w:pPr>
                    <w:widowControl/>
                    <w:autoSpaceDE w:val="0"/>
                    <w:autoSpaceDN w:val="0"/>
                    <w:adjustRightInd w:val="0"/>
                    <w:snapToGrid w:val="0"/>
                    <w:jc w:val="center"/>
                    <w:rPr>
                      <w:rFonts w:eastAsia="仿宋"/>
                      <w:szCs w:val="22"/>
                    </w:rPr>
                  </w:pPr>
                </w:p>
              </w:tc>
              <w:tc>
                <w:tcPr>
                  <w:tcW w:w="842" w:type="pct"/>
                  <w:vMerge w:val="continue"/>
                  <w:vAlign w:val="center"/>
                </w:tcPr>
                <w:p w14:paraId="0709B0FC">
                  <w:pPr>
                    <w:widowControl/>
                    <w:autoSpaceDE w:val="0"/>
                    <w:autoSpaceDN w:val="0"/>
                    <w:adjustRightInd w:val="0"/>
                    <w:snapToGrid w:val="0"/>
                    <w:jc w:val="center"/>
                    <w:rPr>
                      <w:rFonts w:eastAsia="仿宋"/>
                      <w:szCs w:val="22"/>
                    </w:rPr>
                  </w:pPr>
                </w:p>
              </w:tc>
            </w:tr>
            <w:tr w14:paraId="5336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restart"/>
                  <w:vAlign w:val="center"/>
                </w:tcPr>
                <w:p w14:paraId="78F0C002">
                  <w:pPr>
                    <w:jc w:val="center"/>
                    <w:rPr>
                      <w:rFonts w:eastAsia="仿宋"/>
                      <w:szCs w:val="21"/>
                    </w:rPr>
                  </w:pPr>
                  <w:r>
                    <w:rPr>
                      <w:rFonts w:eastAsia="仿宋"/>
                      <w:szCs w:val="21"/>
                    </w:rPr>
                    <w:t>生产车间</w:t>
                  </w:r>
                  <w:r>
                    <w:rPr>
                      <w:rFonts w:hint="eastAsia" w:eastAsia="仿宋"/>
                      <w:szCs w:val="21"/>
                    </w:rPr>
                    <w:t>二</w:t>
                  </w:r>
                </w:p>
              </w:tc>
              <w:tc>
                <w:tcPr>
                  <w:tcW w:w="1216" w:type="pct"/>
                  <w:vAlign w:val="center"/>
                </w:tcPr>
                <w:p w14:paraId="51532E6D">
                  <w:pPr>
                    <w:jc w:val="center"/>
                    <w:rPr>
                      <w:rFonts w:eastAsia="仿宋"/>
                      <w:szCs w:val="21"/>
                    </w:rPr>
                  </w:pPr>
                  <w:r>
                    <w:rPr>
                      <w:rFonts w:eastAsia="仿宋"/>
                      <w:szCs w:val="21"/>
                    </w:rPr>
                    <w:t>切割烟尘</w:t>
                  </w:r>
                </w:p>
              </w:tc>
              <w:tc>
                <w:tcPr>
                  <w:tcW w:w="759" w:type="pct"/>
                  <w:vAlign w:val="center"/>
                </w:tcPr>
                <w:p w14:paraId="5F04459E">
                  <w:pPr>
                    <w:jc w:val="center"/>
                    <w:rPr>
                      <w:rFonts w:eastAsia="仿宋"/>
                      <w:szCs w:val="21"/>
                    </w:rPr>
                  </w:pPr>
                  <w:r>
                    <w:rPr>
                      <w:rFonts w:eastAsia="仿宋"/>
                      <w:szCs w:val="21"/>
                    </w:rPr>
                    <w:t>颗粒物</w:t>
                  </w:r>
                </w:p>
              </w:tc>
              <w:tc>
                <w:tcPr>
                  <w:tcW w:w="458" w:type="pct"/>
                  <w:vAlign w:val="center"/>
                </w:tcPr>
                <w:p w14:paraId="48E4AF10">
                  <w:pPr>
                    <w:jc w:val="center"/>
                    <w:rPr>
                      <w:rFonts w:eastAsia="仿宋"/>
                      <w:szCs w:val="21"/>
                    </w:rPr>
                  </w:pPr>
                  <w:r>
                    <w:rPr>
                      <w:rFonts w:hint="eastAsia" w:eastAsia="仿宋"/>
                      <w:szCs w:val="21"/>
                    </w:rPr>
                    <w:t>0</w:t>
                  </w:r>
                  <w:r>
                    <w:rPr>
                      <w:rFonts w:eastAsia="仿宋"/>
                      <w:szCs w:val="21"/>
                    </w:rPr>
                    <w:t>.009</w:t>
                  </w:r>
                </w:p>
              </w:tc>
              <w:tc>
                <w:tcPr>
                  <w:tcW w:w="822" w:type="pct"/>
                  <w:vMerge w:val="restart"/>
                  <w:vAlign w:val="center"/>
                </w:tcPr>
                <w:p w14:paraId="7A480FDE">
                  <w:pPr>
                    <w:widowControl/>
                    <w:autoSpaceDE w:val="0"/>
                    <w:autoSpaceDN w:val="0"/>
                    <w:adjustRightInd w:val="0"/>
                    <w:snapToGrid w:val="0"/>
                    <w:jc w:val="center"/>
                    <w:rPr>
                      <w:rFonts w:eastAsia="仿宋"/>
                      <w:szCs w:val="22"/>
                    </w:rPr>
                  </w:pPr>
                  <w:r>
                    <w:rPr>
                      <w:rFonts w:eastAsia="仿宋"/>
                      <w:szCs w:val="21"/>
                    </w:rPr>
                    <w:t>11864.4</w:t>
                  </w:r>
                </w:p>
              </w:tc>
              <w:tc>
                <w:tcPr>
                  <w:tcW w:w="842" w:type="pct"/>
                  <w:vMerge w:val="restart"/>
                  <w:vAlign w:val="center"/>
                </w:tcPr>
                <w:p w14:paraId="08E4F0DE">
                  <w:pPr>
                    <w:widowControl/>
                    <w:autoSpaceDE w:val="0"/>
                    <w:autoSpaceDN w:val="0"/>
                    <w:adjustRightInd w:val="0"/>
                    <w:snapToGrid w:val="0"/>
                    <w:jc w:val="center"/>
                    <w:rPr>
                      <w:rFonts w:eastAsia="仿宋"/>
                      <w:szCs w:val="22"/>
                    </w:rPr>
                  </w:pPr>
                  <w:r>
                    <w:rPr>
                      <w:rFonts w:eastAsia="仿宋"/>
                      <w:szCs w:val="21"/>
                    </w:rPr>
                    <w:t>6</w:t>
                  </w:r>
                </w:p>
              </w:tc>
            </w:tr>
            <w:tr w14:paraId="178B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continue"/>
                  <w:vAlign w:val="center"/>
                </w:tcPr>
                <w:p w14:paraId="31032F06">
                  <w:pPr>
                    <w:jc w:val="center"/>
                    <w:rPr>
                      <w:rFonts w:eastAsia="仿宋"/>
                      <w:szCs w:val="21"/>
                    </w:rPr>
                  </w:pPr>
                </w:p>
              </w:tc>
              <w:tc>
                <w:tcPr>
                  <w:tcW w:w="1216" w:type="pct"/>
                  <w:vAlign w:val="center"/>
                </w:tcPr>
                <w:p w14:paraId="3DD9065C">
                  <w:pPr>
                    <w:jc w:val="center"/>
                    <w:rPr>
                      <w:rFonts w:eastAsia="仿宋"/>
                      <w:szCs w:val="21"/>
                    </w:rPr>
                  </w:pPr>
                  <w:r>
                    <w:rPr>
                      <w:rFonts w:eastAsia="仿宋"/>
                      <w:szCs w:val="21"/>
                    </w:rPr>
                    <w:t>焊接烟尘</w:t>
                  </w:r>
                </w:p>
              </w:tc>
              <w:tc>
                <w:tcPr>
                  <w:tcW w:w="759" w:type="pct"/>
                  <w:vAlign w:val="center"/>
                </w:tcPr>
                <w:p w14:paraId="3456E8E0">
                  <w:pPr>
                    <w:jc w:val="center"/>
                    <w:rPr>
                      <w:rFonts w:eastAsia="仿宋"/>
                      <w:szCs w:val="21"/>
                    </w:rPr>
                  </w:pPr>
                  <w:r>
                    <w:rPr>
                      <w:rFonts w:eastAsia="仿宋"/>
                      <w:szCs w:val="21"/>
                    </w:rPr>
                    <w:t>颗粒物</w:t>
                  </w:r>
                </w:p>
              </w:tc>
              <w:tc>
                <w:tcPr>
                  <w:tcW w:w="458" w:type="pct"/>
                  <w:vAlign w:val="center"/>
                </w:tcPr>
                <w:p w14:paraId="5A73C7F0">
                  <w:pPr>
                    <w:jc w:val="center"/>
                    <w:rPr>
                      <w:rFonts w:eastAsia="仿宋"/>
                      <w:szCs w:val="21"/>
                    </w:rPr>
                  </w:pPr>
                  <w:r>
                    <w:rPr>
                      <w:rFonts w:hint="eastAsia" w:eastAsia="仿宋"/>
                      <w:color w:val="FF0000"/>
                      <w:szCs w:val="21"/>
                    </w:rPr>
                    <w:t>0</w:t>
                  </w:r>
                  <w:r>
                    <w:rPr>
                      <w:rFonts w:eastAsia="仿宋"/>
                      <w:color w:val="FF0000"/>
                      <w:szCs w:val="21"/>
                    </w:rPr>
                    <w:t>.0136</w:t>
                  </w:r>
                </w:p>
              </w:tc>
              <w:tc>
                <w:tcPr>
                  <w:tcW w:w="822" w:type="pct"/>
                  <w:vMerge w:val="continue"/>
                  <w:vAlign w:val="center"/>
                </w:tcPr>
                <w:p w14:paraId="2E36CBDA">
                  <w:pPr>
                    <w:widowControl/>
                    <w:autoSpaceDE w:val="0"/>
                    <w:autoSpaceDN w:val="0"/>
                    <w:adjustRightInd w:val="0"/>
                    <w:snapToGrid w:val="0"/>
                    <w:jc w:val="center"/>
                    <w:rPr>
                      <w:rFonts w:eastAsia="仿宋"/>
                      <w:szCs w:val="22"/>
                    </w:rPr>
                  </w:pPr>
                </w:p>
              </w:tc>
              <w:tc>
                <w:tcPr>
                  <w:tcW w:w="842" w:type="pct"/>
                  <w:vMerge w:val="continue"/>
                  <w:vAlign w:val="center"/>
                </w:tcPr>
                <w:p w14:paraId="368376F1">
                  <w:pPr>
                    <w:widowControl/>
                    <w:autoSpaceDE w:val="0"/>
                    <w:autoSpaceDN w:val="0"/>
                    <w:adjustRightInd w:val="0"/>
                    <w:snapToGrid w:val="0"/>
                    <w:jc w:val="center"/>
                    <w:rPr>
                      <w:rFonts w:eastAsia="仿宋"/>
                      <w:szCs w:val="22"/>
                    </w:rPr>
                  </w:pPr>
                </w:p>
              </w:tc>
            </w:tr>
            <w:tr w14:paraId="29A0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continue"/>
                  <w:vAlign w:val="center"/>
                </w:tcPr>
                <w:p w14:paraId="26412115">
                  <w:pPr>
                    <w:jc w:val="center"/>
                    <w:rPr>
                      <w:rFonts w:eastAsia="仿宋"/>
                      <w:szCs w:val="21"/>
                    </w:rPr>
                  </w:pPr>
                </w:p>
              </w:tc>
              <w:tc>
                <w:tcPr>
                  <w:tcW w:w="1216" w:type="pct"/>
                  <w:vAlign w:val="center"/>
                </w:tcPr>
                <w:p w14:paraId="48CF012E">
                  <w:pPr>
                    <w:jc w:val="center"/>
                    <w:rPr>
                      <w:rFonts w:eastAsia="仿宋"/>
                      <w:szCs w:val="21"/>
                    </w:rPr>
                  </w:pPr>
                  <w:r>
                    <w:rPr>
                      <w:rFonts w:hint="eastAsia" w:eastAsia="仿宋"/>
                      <w:szCs w:val="21"/>
                    </w:rPr>
                    <w:t>未捕集的喷砂废气</w:t>
                  </w:r>
                </w:p>
              </w:tc>
              <w:tc>
                <w:tcPr>
                  <w:tcW w:w="759" w:type="pct"/>
                  <w:vAlign w:val="center"/>
                </w:tcPr>
                <w:p w14:paraId="4A1F8B81">
                  <w:pPr>
                    <w:jc w:val="center"/>
                    <w:rPr>
                      <w:rFonts w:eastAsia="仿宋"/>
                      <w:szCs w:val="21"/>
                    </w:rPr>
                  </w:pPr>
                  <w:r>
                    <w:rPr>
                      <w:rFonts w:eastAsia="仿宋"/>
                      <w:szCs w:val="21"/>
                    </w:rPr>
                    <w:t>颗粒物</w:t>
                  </w:r>
                </w:p>
              </w:tc>
              <w:tc>
                <w:tcPr>
                  <w:tcW w:w="458" w:type="pct"/>
                  <w:vAlign w:val="center"/>
                </w:tcPr>
                <w:p w14:paraId="486B1E82">
                  <w:pPr>
                    <w:jc w:val="center"/>
                    <w:rPr>
                      <w:rFonts w:eastAsia="仿宋"/>
                      <w:szCs w:val="21"/>
                    </w:rPr>
                  </w:pPr>
                  <w:r>
                    <w:rPr>
                      <w:rFonts w:hint="eastAsia" w:eastAsia="仿宋"/>
                      <w:szCs w:val="21"/>
                    </w:rPr>
                    <w:t>0</w:t>
                  </w:r>
                  <w:r>
                    <w:rPr>
                      <w:rFonts w:eastAsia="仿宋"/>
                      <w:szCs w:val="21"/>
                    </w:rPr>
                    <w:t>.016</w:t>
                  </w:r>
                </w:p>
              </w:tc>
              <w:tc>
                <w:tcPr>
                  <w:tcW w:w="822" w:type="pct"/>
                  <w:vMerge w:val="continue"/>
                  <w:vAlign w:val="center"/>
                </w:tcPr>
                <w:p w14:paraId="09C0A51E">
                  <w:pPr>
                    <w:widowControl/>
                    <w:autoSpaceDE w:val="0"/>
                    <w:autoSpaceDN w:val="0"/>
                    <w:adjustRightInd w:val="0"/>
                    <w:snapToGrid w:val="0"/>
                    <w:jc w:val="center"/>
                    <w:rPr>
                      <w:rFonts w:eastAsia="仿宋"/>
                      <w:szCs w:val="22"/>
                    </w:rPr>
                  </w:pPr>
                </w:p>
              </w:tc>
              <w:tc>
                <w:tcPr>
                  <w:tcW w:w="842" w:type="pct"/>
                  <w:vMerge w:val="continue"/>
                  <w:vAlign w:val="center"/>
                </w:tcPr>
                <w:p w14:paraId="2EFDC7A3">
                  <w:pPr>
                    <w:widowControl/>
                    <w:autoSpaceDE w:val="0"/>
                    <w:autoSpaceDN w:val="0"/>
                    <w:adjustRightInd w:val="0"/>
                    <w:snapToGrid w:val="0"/>
                    <w:jc w:val="center"/>
                    <w:rPr>
                      <w:rFonts w:eastAsia="仿宋"/>
                      <w:szCs w:val="22"/>
                    </w:rPr>
                  </w:pPr>
                </w:p>
              </w:tc>
            </w:tr>
            <w:tr w14:paraId="18BE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00" w:type="pct"/>
                  <w:vMerge w:val="continue"/>
                  <w:vAlign w:val="center"/>
                </w:tcPr>
                <w:p w14:paraId="00735653">
                  <w:pPr>
                    <w:jc w:val="center"/>
                    <w:rPr>
                      <w:rFonts w:eastAsia="仿宋"/>
                      <w:szCs w:val="21"/>
                    </w:rPr>
                  </w:pPr>
                </w:p>
              </w:tc>
              <w:tc>
                <w:tcPr>
                  <w:tcW w:w="1216" w:type="pct"/>
                  <w:shd w:val="clear" w:color="auto" w:fill="auto"/>
                  <w:vAlign w:val="center"/>
                </w:tcPr>
                <w:p w14:paraId="4B064BE1">
                  <w:pPr>
                    <w:jc w:val="center"/>
                    <w:rPr>
                      <w:rFonts w:eastAsia="仿宋"/>
                      <w:szCs w:val="21"/>
                    </w:rPr>
                  </w:pPr>
                  <w:r>
                    <w:rPr>
                      <w:rFonts w:hint="eastAsia" w:eastAsia="仿宋"/>
                      <w:szCs w:val="21"/>
                    </w:rPr>
                    <w:t>合计</w:t>
                  </w:r>
                </w:p>
              </w:tc>
              <w:tc>
                <w:tcPr>
                  <w:tcW w:w="759" w:type="pct"/>
                  <w:shd w:val="clear" w:color="auto" w:fill="auto"/>
                  <w:vAlign w:val="center"/>
                </w:tcPr>
                <w:p w14:paraId="047A497F">
                  <w:pPr>
                    <w:jc w:val="center"/>
                    <w:rPr>
                      <w:rFonts w:eastAsia="仿宋"/>
                      <w:szCs w:val="21"/>
                    </w:rPr>
                  </w:pPr>
                  <w:r>
                    <w:rPr>
                      <w:rFonts w:hint="eastAsia" w:eastAsia="仿宋"/>
                      <w:szCs w:val="21"/>
                    </w:rPr>
                    <w:t>颗粒物</w:t>
                  </w:r>
                </w:p>
              </w:tc>
              <w:tc>
                <w:tcPr>
                  <w:tcW w:w="458" w:type="pct"/>
                  <w:shd w:val="clear" w:color="auto" w:fill="auto"/>
                  <w:vAlign w:val="center"/>
                </w:tcPr>
                <w:p w14:paraId="62A188A8">
                  <w:pPr>
                    <w:jc w:val="center"/>
                    <w:rPr>
                      <w:rFonts w:eastAsia="仿宋"/>
                      <w:szCs w:val="21"/>
                    </w:rPr>
                  </w:pPr>
                  <w:r>
                    <w:rPr>
                      <w:rFonts w:hint="eastAsia" w:eastAsia="仿宋"/>
                      <w:szCs w:val="21"/>
                    </w:rPr>
                    <w:t>0.0326</w:t>
                  </w:r>
                </w:p>
              </w:tc>
              <w:tc>
                <w:tcPr>
                  <w:tcW w:w="822" w:type="pct"/>
                  <w:vMerge w:val="continue"/>
                  <w:vAlign w:val="center"/>
                </w:tcPr>
                <w:p w14:paraId="71460A72">
                  <w:pPr>
                    <w:widowControl/>
                    <w:autoSpaceDE w:val="0"/>
                    <w:autoSpaceDN w:val="0"/>
                    <w:adjustRightInd w:val="0"/>
                    <w:snapToGrid w:val="0"/>
                    <w:jc w:val="center"/>
                    <w:rPr>
                      <w:rFonts w:eastAsia="仿宋"/>
                      <w:szCs w:val="22"/>
                    </w:rPr>
                  </w:pPr>
                </w:p>
              </w:tc>
              <w:tc>
                <w:tcPr>
                  <w:tcW w:w="842" w:type="pct"/>
                  <w:vMerge w:val="continue"/>
                  <w:vAlign w:val="center"/>
                </w:tcPr>
                <w:p w14:paraId="52540F24">
                  <w:pPr>
                    <w:widowControl/>
                    <w:autoSpaceDE w:val="0"/>
                    <w:autoSpaceDN w:val="0"/>
                    <w:adjustRightInd w:val="0"/>
                    <w:snapToGrid w:val="0"/>
                    <w:jc w:val="center"/>
                    <w:rPr>
                      <w:rFonts w:eastAsia="仿宋"/>
                      <w:szCs w:val="22"/>
                    </w:rPr>
                  </w:pPr>
                </w:p>
              </w:tc>
            </w:tr>
            <w:tr w14:paraId="0036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900" w:type="pct"/>
                  <w:vMerge w:val="restart"/>
                  <w:vAlign w:val="center"/>
                </w:tcPr>
                <w:p w14:paraId="32250C9A">
                  <w:pPr>
                    <w:jc w:val="center"/>
                    <w:rPr>
                      <w:rFonts w:eastAsia="仿宋"/>
                      <w:szCs w:val="21"/>
                    </w:rPr>
                  </w:pPr>
                  <w:r>
                    <w:rPr>
                      <w:rFonts w:hint="eastAsia" w:eastAsia="仿宋"/>
                      <w:szCs w:val="21"/>
                    </w:rPr>
                    <w:t>喷塑流水线</w:t>
                  </w:r>
                </w:p>
                <w:p w14:paraId="0D61BEE6">
                  <w:pPr>
                    <w:rPr>
                      <w:rFonts w:eastAsia="仿宋"/>
                      <w:szCs w:val="21"/>
                    </w:rPr>
                  </w:pPr>
                  <w:r>
                    <w:rPr>
                      <w:rFonts w:hint="eastAsia" w:eastAsia="仿宋"/>
                      <w:szCs w:val="21"/>
                    </w:rPr>
                    <w:t>（</w:t>
                  </w:r>
                  <w:r>
                    <w:rPr>
                      <w:rFonts w:eastAsia="仿宋"/>
                      <w:szCs w:val="21"/>
                    </w:rPr>
                    <w:t>2#生产车间</w:t>
                  </w:r>
                  <w:r>
                    <w:rPr>
                      <w:rFonts w:hint="eastAsia" w:eastAsia="仿宋"/>
                      <w:szCs w:val="21"/>
                    </w:rPr>
                    <w:t>）</w:t>
                  </w:r>
                </w:p>
              </w:tc>
              <w:tc>
                <w:tcPr>
                  <w:tcW w:w="1216" w:type="pct"/>
                  <w:vMerge w:val="restart"/>
                  <w:vAlign w:val="center"/>
                </w:tcPr>
                <w:p w14:paraId="3EDA8759">
                  <w:pPr>
                    <w:jc w:val="center"/>
                    <w:rPr>
                      <w:rFonts w:eastAsia="仿宋"/>
                      <w:szCs w:val="21"/>
                    </w:rPr>
                  </w:pPr>
                  <w:r>
                    <w:rPr>
                      <w:rFonts w:hint="eastAsia" w:eastAsia="仿宋"/>
                      <w:szCs w:val="21"/>
                    </w:rPr>
                    <w:t>未捕集的喷漆烘干废气</w:t>
                  </w:r>
                </w:p>
              </w:tc>
              <w:tc>
                <w:tcPr>
                  <w:tcW w:w="759" w:type="pct"/>
                  <w:vAlign w:val="center"/>
                </w:tcPr>
                <w:p w14:paraId="28916D29">
                  <w:pPr>
                    <w:jc w:val="center"/>
                    <w:rPr>
                      <w:rFonts w:eastAsia="仿宋"/>
                      <w:szCs w:val="21"/>
                    </w:rPr>
                  </w:pPr>
                  <w:r>
                    <w:rPr>
                      <w:rFonts w:hint="eastAsia" w:eastAsia="仿宋"/>
                      <w:szCs w:val="21"/>
                    </w:rPr>
                    <w:t>非甲烷总烃</w:t>
                  </w:r>
                </w:p>
              </w:tc>
              <w:tc>
                <w:tcPr>
                  <w:tcW w:w="458" w:type="pct"/>
                  <w:vAlign w:val="center"/>
                </w:tcPr>
                <w:p w14:paraId="42C6D800">
                  <w:pPr>
                    <w:jc w:val="center"/>
                    <w:rPr>
                      <w:rFonts w:eastAsia="仿宋"/>
                      <w:szCs w:val="21"/>
                    </w:rPr>
                  </w:pPr>
                  <w:r>
                    <w:rPr>
                      <w:rFonts w:hint="eastAsia" w:eastAsia="仿宋"/>
                      <w:szCs w:val="21"/>
                    </w:rPr>
                    <w:t>0</w:t>
                  </w:r>
                  <w:r>
                    <w:rPr>
                      <w:rFonts w:eastAsia="仿宋"/>
                      <w:szCs w:val="21"/>
                    </w:rPr>
                    <w:t>.076</w:t>
                  </w:r>
                </w:p>
              </w:tc>
              <w:tc>
                <w:tcPr>
                  <w:tcW w:w="822" w:type="pct"/>
                  <w:vMerge w:val="restart"/>
                  <w:vAlign w:val="center"/>
                </w:tcPr>
                <w:p w14:paraId="1A469DDA">
                  <w:pPr>
                    <w:widowControl/>
                    <w:autoSpaceDE w:val="0"/>
                    <w:autoSpaceDN w:val="0"/>
                    <w:adjustRightInd w:val="0"/>
                    <w:snapToGrid w:val="0"/>
                    <w:jc w:val="center"/>
                    <w:rPr>
                      <w:rFonts w:eastAsia="仿宋"/>
                      <w:szCs w:val="22"/>
                    </w:rPr>
                  </w:pPr>
                  <w:r>
                    <w:rPr>
                      <w:rFonts w:hint="eastAsia" w:eastAsia="仿宋"/>
                      <w:szCs w:val="22"/>
                    </w:rPr>
                    <w:t>60</w:t>
                  </w:r>
                </w:p>
              </w:tc>
              <w:tc>
                <w:tcPr>
                  <w:tcW w:w="842" w:type="pct"/>
                  <w:vMerge w:val="restart"/>
                  <w:vAlign w:val="center"/>
                </w:tcPr>
                <w:p w14:paraId="74F0E269">
                  <w:pPr>
                    <w:widowControl/>
                    <w:autoSpaceDE w:val="0"/>
                    <w:autoSpaceDN w:val="0"/>
                    <w:adjustRightInd w:val="0"/>
                    <w:snapToGrid w:val="0"/>
                    <w:jc w:val="center"/>
                    <w:rPr>
                      <w:rFonts w:eastAsia="仿宋"/>
                      <w:szCs w:val="22"/>
                    </w:rPr>
                  </w:pPr>
                  <w:r>
                    <w:rPr>
                      <w:rFonts w:hint="eastAsia" w:eastAsia="仿宋"/>
                      <w:szCs w:val="22"/>
                    </w:rPr>
                    <w:t>4</w:t>
                  </w:r>
                </w:p>
              </w:tc>
            </w:tr>
            <w:tr w14:paraId="2A4C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00" w:type="pct"/>
                  <w:vMerge w:val="continue"/>
                  <w:vAlign w:val="center"/>
                </w:tcPr>
                <w:p w14:paraId="5CCA4F69">
                  <w:pPr>
                    <w:rPr>
                      <w:rFonts w:eastAsia="仿宋"/>
                      <w:szCs w:val="21"/>
                    </w:rPr>
                  </w:pPr>
                </w:p>
              </w:tc>
              <w:tc>
                <w:tcPr>
                  <w:tcW w:w="1216" w:type="pct"/>
                  <w:vMerge w:val="continue"/>
                  <w:vAlign w:val="center"/>
                </w:tcPr>
                <w:p w14:paraId="659837FC">
                  <w:pPr>
                    <w:jc w:val="center"/>
                    <w:rPr>
                      <w:rFonts w:eastAsia="仿宋"/>
                      <w:szCs w:val="21"/>
                    </w:rPr>
                  </w:pPr>
                </w:p>
              </w:tc>
              <w:tc>
                <w:tcPr>
                  <w:tcW w:w="759" w:type="pct"/>
                  <w:vAlign w:val="center"/>
                </w:tcPr>
                <w:p w14:paraId="540A411C">
                  <w:pPr>
                    <w:jc w:val="center"/>
                    <w:rPr>
                      <w:rFonts w:eastAsia="仿宋"/>
                      <w:szCs w:val="21"/>
                    </w:rPr>
                  </w:pPr>
                  <w:r>
                    <w:rPr>
                      <w:rFonts w:hint="eastAsia" w:eastAsia="仿宋"/>
                      <w:szCs w:val="21"/>
                    </w:rPr>
                    <w:t>TVOC</w:t>
                  </w:r>
                </w:p>
              </w:tc>
              <w:tc>
                <w:tcPr>
                  <w:tcW w:w="458" w:type="pct"/>
                  <w:vAlign w:val="center"/>
                </w:tcPr>
                <w:p w14:paraId="2B0E2AF7">
                  <w:pPr>
                    <w:jc w:val="center"/>
                    <w:rPr>
                      <w:rFonts w:eastAsia="仿宋"/>
                      <w:szCs w:val="21"/>
                    </w:rPr>
                  </w:pPr>
                  <w:r>
                    <w:rPr>
                      <w:rFonts w:hint="eastAsia" w:eastAsia="仿宋"/>
                      <w:szCs w:val="21"/>
                    </w:rPr>
                    <w:t>0.076</w:t>
                  </w:r>
                </w:p>
              </w:tc>
              <w:tc>
                <w:tcPr>
                  <w:tcW w:w="822" w:type="pct"/>
                  <w:vMerge w:val="continue"/>
                  <w:vAlign w:val="center"/>
                </w:tcPr>
                <w:p w14:paraId="3BBA7A3A">
                  <w:pPr>
                    <w:widowControl/>
                    <w:autoSpaceDE w:val="0"/>
                    <w:autoSpaceDN w:val="0"/>
                    <w:adjustRightInd w:val="0"/>
                    <w:snapToGrid w:val="0"/>
                    <w:jc w:val="center"/>
                    <w:rPr>
                      <w:rFonts w:eastAsia="仿宋"/>
                      <w:szCs w:val="22"/>
                    </w:rPr>
                  </w:pPr>
                </w:p>
              </w:tc>
              <w:tc>
                <w:tcPr>
                  <w:tcW w:w="842" w:type="pct"/>
                  <w:vMerge w:val="continue"/>
                  <w:vAlign w:val="center"/>
                </w:tcPr>
                <w:p w14:paraId="32AA4FF2">
                  <w:pPr>
                    <w:widowControl/>
                    <w:autoSpaceDE w:val="0"/>
                    <w:autoSpaceDN w:val="0"/>
                    <w:adjustRightInd w:val="0"/>
                    <w:snapToGrid w:val="0"/>
                    <w:jc w:val="center"/>
                    <w:rPr>
                      <w:rFonts w:eastAsia="仿宋"/>
                      <w:szCs w:val="22"/>
                    </w:rPr>
                  </w:pPr>
                </w:p>
              </w:tc>
            </w:tr>
            <w:tr w14:paraId="27F3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00" w:type="pct"/>
                  <w:vMerge w:val="continue"/>
                  <w:vAlign w:val="center"/>
                </w:tcPr>
                <w:p w14:paraId="5BD012DC">
                  <w:pPr>
                    <w:rPr>
                      <w:rFonts w:eastAsia="仿宋"/>
                      <w:szCs w:val="21"/>
                    </w:rPr>
                  </w:pPr>
                </w:p>
              </w:tc>
              <w:tc>
                <w:tcPr>
                  <w:tcW w:w="1216" w:type="pct"/>
                  <w:vAlign w:val="center"/>
                </w:tcPr>
                <w:p w14:paraId="21F47A0F">
                  <w:pPr>
                    <w:jc w:val="center"/>
                    <w:rPr>
                      <w:rFonts w:eastAsia="仿宋"/>
                      <w:szCs w:val="21"/>
                    </w:rPr>
                  </w:pPr>
                  <w:r>
                    <w:rPr>
                      <w:rFonts w:hint="eastAsia" w:eastAsia="仿宋"/>
                      <w:szCs w:val="21"/>
                    </w:rPr>
                    <w:t>合计</w:t>
                  </w:r>
                </w:p>
              </w:tc>
              <w:tc>
                <w:tcPr>
                  <w:tcW w:w="759" w:type="pct"/>
                  <w:shd w:val="clear" w:color="auto" w:fill="auto"/>
                  <w:vAlign w:val="center"/>
                </w:tcPr>
                <w:p w14:paraId="4F5134C6">
                  <w:pPr>
                    <w:jc w:val="center"/>
                    <w:rPr>
                      <w:rFonts w:eastAsia="仿宋"/>
                      <w:szCs w:val="21"/>
                    </w:rPr>
                  </w:pPr>
                  <w:r>
                    <w:rPr>
                      <w:rFonts w:hint="eastAsia" w:eastAsia="仿宋"/>
                      <w:szCs w:val="21"/>
                    </w:rPr>
                    <w:t>非甲烷总烃</w:t>
                  </w:r>
                </w:p>
              </w:tc>
              <w:tc>
                <w:tcPr>
                  <w:tcW w:w="458" w:type="pct"/>
                  <w:shd w:val="clear" w:color="auto" w:fill="auto"/>
                  <w:vAlign w:val="center"/>
                </w:tcPr>
                <w:p w14:paraId="21FE27E1">
                  <w:pPr>
                    <w:jc w:val="center"/>
                    <w:rPr>
                      <w:rFonts w:eastAsia="仿宋"/>
                      <w:szCs w:val="21"/>
                    </w:rPr>
                  </w:pPr>
                  <w:r>
                    <w:rPr>
                      <w:rFonts w:hint="eastAsia" w:eastAsia="仿宋"/>
                      <w:szCs w:val="21"/>
                    </w:rPr>
                    <w:t>0</w:t>
                  </w:r>
                  <w:r>
                    <w:rPr>
                      <w:rFonts w:eastAsia="仿宋"/>
                      <w:szCs w:val="21"/>
                    </w:rPr>
                    <w:t>.076</w:t>
                  </w:r>
                </w:p>
              </w:tc>
              <w:tc>
                <w:tcPr>
                  <w:tcW w:w="822" w:type="pct"/>
                  <w:vMerge w:val="continue"/>
                  <w:vAlign w:val="center"/>
                </w:tcPr>
                <w:p w14:paraId="108F7E8E">
                  <w:pPr>
                    <w:widowControl/>
                    <w:autoSpaceDE w:val="0"/>
                    <w:autoSpaceDN w:val="0"/>
                    <w:adjustRightInd w:val="0"/>
                    <w:snapToGrid w:val="0"/>
                    <w:jc w:val="center"/>
                    <w:rPr>
                      <w:rFonts w:eastAsia="仿宋"/>
                      <w:szCs w:val="22"/>
                    </w:rPr>
                  </w:pPr>
                </w:p>
              </w:tc>
              <w:tc>
                <w:tcPr>
                  <w:tcW w:w="842" w:type="pct"/>
                  <w:vMerge w:val="continue"/>
                  <w:vAlign w:val="center"/>
                </w:tcPr>
                <w:p w14:paraId="1CD75F46">
                  <w:pPr>
                    <w:widowControl/>
                    <w:autoSpaceDE w:val="0"/>
                    <w:autoSpaceDN w:val="0"/>
                    <w:adjustRightInd w:val="0"/>
                    <w:snapToGrid w:val="0"/>
                    <w:jc w:val="center"/>
                    <w:rPr>
                      <w:rFonts w:eastAsia="仿宋"/>
                      <w:szCs w:val="22"/>
                    </w:rPr>
                  </w:pPr>
                </w:p>
              </w:tc>
            </w:tr>
            <w:tr w14:paraId="492E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00" w:type="pct"/>
                  <w:vMerge w:val="restart"/>
                  <w:vAlign w:val="center"/>
                </w:tcPr>
                <w:p w14:paraId="6F0AC409">
                  <w:pPr>
                    <w:jc w:val="center"/>
                    <w:rPr>
                      <w:rFonts w:eastAsia="仿宋"/>
                      <w:szCs w:val="21"/>
                    </w:rPr>
                  </w:pPr>
                  <w:r>
                    <w:rPr>
                      <w:rFonts w:hint="eastAsia" w:eastAsia="仿宋"/>
                      <w:szCs w:val="21"/>
                    </w:rPr>
                    <w:t>溶剂型油漆喷漆线（</w:t>
                  </w:r>
                  <w:r>
                    <w:rPr>
                      <w:rFonts w:eastAsia="仿宋"/>
                      <w:szCs w:val="21"/>
                    </w:rPr>
                    <w:t>2#生产车间</w:t>
                  </w:r>
                  <w:r>
                    <w:rPr>
                      <w:rFonts w:hint="eastAsia" w:eastAsia="仿宋"/>
                      <w:szCs w:val="21"/>
                    </w:rPr>
                    <w:t>）</w:t>
                  </w:r>
                </w:p>
              </w:tc>
              <w:tc>
                <w:tcPr>
                  <w:tcW w:w="1216" w:type="pct"/>
                  <w:vMerge w:val="restart"/>
                  <w:vAlign w:val="center"/>
                </w:tcPr>
                <w:p w14:paraId="0D5A08A2">
                  <w:pPr>
                    <w:jc w:val="center"/>
                    <w:rPr>
                      <w:rFonts w:eastAsia="仿宋"/>
                      <w:szCs w:val="21"/>
                    </w:rPr>
                  </w:pPr>
                  <w:r>
                    <w:rPr>
                      <w:rFonts w:hint="eastAsia" w:eastAsia="仿宋"/>
                      <w:szCs w:val="21"/>
                    </w:rPr>
                    <w:t>未捕集的调漆、喷漆废气</w:t>
                  </w:r>
                </w:p>
              </w:tc>
              <w:tc>
                <w:tcPr>
                  <w:tcW w:w="759" w:type="pct"/>
                  <w:vAlign w:val="center"/>
                </w:tcPr>
                <w:p w14:paraId="604F19E7">
                  <w:pPr>
                    <w:jc w:val="center"/>
                    <w:rPr>
                      <w:rFonts w:eastAsia="仿宋"/>
                      <w:szCs w:val="21"/>
                    </w:rPr>
                  </w:pPr>
                  <w:r>
                    <w:rPr>
                      <w:rFonts w:eastAsia="仿宋"/>
                      <w:szCs w:val="21"/>
                    </w:rPr>
                    <w:t>颗粒物</w:t>
                  </w:r>
                </w:p>
              </w:tc>
              <w:tc>
                <w:tcPr>
                  <w:tcW w:w="458" w:type="pct"/>
                  <w:vAlign w:val="center"/>
                </w:tcPr>
                <w:p w14:paraId="15F9AE33">
                  <w:pPr>
                    <w:jc w:val="center"/>
                    <w:rPr>
                      <w:rFonts w:eastAsia="仿宋"/>
                      <w:szCs w:val="21"/>
                    </w:rPr>
                  </w:pPr>
                  <w:r>
                    <w:rPr>
                      <w:rFonts w:hint="eastAsia" w:eastAsia="仿宋"/>
                      <w:szCs w:val="21"/>
                    </w:rPr>
                    <w:t>0</w:t>
                  </w:r>
                  <w:r>
                    <w:rPr>
                      <w:rFonts w:eastAsia="仿宋"/>
                      <w:szCs w:val="21"/>
                    </w:rPr>
                    <w:t>.078</w:t>
                  </w:r>
                </w:p>
              </w:tc>
              <w:tc>
                <w:tcPr>
                  <w:tcW w:w="822" w:type="pct"/>
                  <w:vMerge w:val="restart"/>
                  <w:vAlign w:val="center"/>
                </w:tcPr>
                <w:p w14:paraId="73DF7125">
                  <w:pPr>
                    <w:widowControl/>
                    <w:autoSpaceDE w:val="0"/>
                    <w:autoSpaceDN w:val="0"/>
                    <w:adjustRightInd w:val="0"/>
                    <w:snapToGrid w:val="0"/>
                    <w:jc w:val="center"/>
                    <w:rPr>
                      <w:rFonts w:eastAsia="仿宋"/>
                      <w:szCs w:val="22"/>
                    </w:rPr>
                  </w:pPr>
                  <w:r>
                    <w:rPr>
                      <w:rFonts w:eastAsia="仿宋"/>
                      <w:szCs w:val="22"/>
                    </w:rPr>
                    <w:t>96</w:t>
                  </w:r>
                </w:p>
              </w:tc>
              <w:tc>
                <w:tcPr>
                  <w:tcW w:w="842" w:type="pct"/>
                  <w:vMerge w:val="restart"/>
                  <w:vAlign w:val="center"/>
                </w:tcPr>
                <w:p w14:paraId="624969D1">
                  <w:pPr>
                    <w:widowControl/>
                    <w:autoSpaceDE w:val="0"/>
                    <w:autoSpaceDN w:val="0"/>
                    <w:adjustRightInd w:val="0"/>
                    <w:snapToGrid w:val="0"/>
                    <w:jc w:val="center"/>
                    <w:rPr>
                      <w:rFonts w:eastAsia="仿宋"/>
                      <w:szCs w:val="22"/>
                    </w:rPr>
                  </w:pPr>
                  <w:r>
                    <w:rPr>
                      <w:rFonts w:hint="eastAsia" w:eastAsia="仿宋"/>
                      <w:szCs w:val="22"/>
                    </w:rPr>
                    <w:t>4</w:t>
                  </w:r>
                </w:p>
              </w:tc>
            </w:tr>
            <w:tr w14:paraId="5A77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00" w:type="pct"/>
                  <w:vMerge w:val="continue"/>
                  <w:vAlign w:val="center"/>
                </w:tcPr>
                <w:p w14:paraId="56EAA64E">
                  <w:pPr>
                    <w:jc w:val="center"/>
                    <w:rPr>
                      <w:rFonts w:eastAsia="仿宋"/>
                      <w:szCs w:val="21"/>
                    </w:rPr>
                  </w:pPr>
                </w:p>
              </w:tc>
              <w:tc>
                <w:tcPr>
                  <w:tcW w:w="1216" w:type="pct"/>
                  <w:vMerge w:val="continue"/>
                  <w:vAlign w:val="center"/>
                </w:tcPr>
                <w:p w14:paraId="77F6C79D">
                  <w:pPr>
                    <w:jc w:val="center"/>
                    <w:rPr>
                      <w:rFonts w:eastAsia="仿宋"/>
                      <w:szCs w:val="21"/>
                    </w:rPr>
                  </w:pPr>
                </w:p>
              </w:tc>
              <w:tc>
                <w:tcPr>
                  <w:tcW w:w="759" w:type="pct"/>
                  <w:vAlign w:val="center"/>
                </w:tcPr>
                <w:p w14:paraId="2F867254">
                  <w:pPr>
                    <w:jc w:val="center"/>
                    <w:rPr>
                      <w:rFonts w:eastAsia="仿宋"/>
                      <w:szCs w:val="21"/>
                    </w:rPr>
                  </w:pPr>
                  <w:r>
                    <w:rPr>
                      <w:rFonts w:hint="eastAsia" w:eastAsia="仿宋"/>
                      <w:szCs w:val="21"/>
                    </w:rPr>
                    <w:t>TVOC</w:t>
                  </w:r>
                </w:p>
              </w:tc>
              <w:tc>
                <w:tcPr>
                  <w:tcW w:w="458" w:type="pct"/>
                  <w:vAlign w:val="center"/>
                </w:tcPr>
                <w:p w14:paraId="2CEAD83D">
                  <w:pPr>
                    <w:jc w:val="center"/>
                    <w:rPr>
                      <w:rFonts w:eastAsia="仿宋"/>
                      <w:szCs w:val="21"/>
                    </w:rPr>
                  </w:pPr>
                  <w:r>
                    <w:rPr>
                      <w:rFonts w:hint="eastAsia" w:eastAsia="仿宋"/>
                      <w:szCs w:val="21"/>
                    </w:rPr>
                    <w:t>0.059</w:t>
                  </w:r>
                </w:p>
              </w:tc>
              <w:tc>
                <w:tcPr>
                  <w:tcW w:w="822" w:type="pct"/>
                  <w:vMerge w:val="continue"/>
                  <w:vAlign w:val="center"/>
                </w:tcPr>
                <w:p w14:paraId="534E5DD1">
                  <w:pPr>
                    <w:widowControl/>
                    <w:autoSpaceDE w:val="0"/>
                    <w:autoSpaceDN w:val="0"/>
                    <w:adjustRightInd w:val="0"/>
                    <w:snapToGrid w:val="0"/>
                    <w:jc w:val="center"/>
                    <w:rPr>
                      <w:rFonts w:eastAsia="仿宋"/>
                      <w:szCs w:val="22"/>
                    </w:rPr>
                  </w:pPr>
                </w:p>
              </w:tc>
              <w:tc>
                <w:tcPr>
                  <w:tcW w:w="842" w:type="pct"/>
                  <w:vMerge w:val="continue"/>
                  <w:vAlign w:val="center"/>
                </w:tcPr>
                <w:p w14:paraId="014DC7A8">
                  <w:pPr>
                    <w:widowControl/>
                    <w:autoSpaceDE w:val="0"/>
                    <w:autoSpaceDN w:val="0"/>
                    <w:adjustRightInd w:val="0"/>
                    <w:snapToGrid w:val="0"/>
                    <w:jc w:val="center"/>
                    <w:rPr>
                      <w:rFonts w:eastAsia="仿宋"/>
                      <w:szCs w:val="22"/>
                    </w:rPr>
                  </w:pPr>
                </w:p>
              </w:tc>
            </w:tr>
            <w:tr w14:paraId="38CD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00" w:type="pct"/>
                  <w:vMerge w:val="continue"/>
                  <w:vAlign w:val="center"/>
                </w:tcPr>
                <w:p w14:paraId="592093F0">
                  <w:pPr>
                    <w:jc w:val="center"/>
                  </w:pPr>
                </w:p>
              </w:tc>
              <w:tc>
                <w:tcPr>
                  <w:tcW w:w="1216" w:type="pct"/>
                  <w:vMerge w:val="continue"/>
                  <w:vAlign w:val="center"/>
                </w:tcPr>
                <w:p w14:paraId="533113E1">
                  <w:pPr>
                    <w:jc w:val="center"/>
                  </w:pPr>
                </w:p>
              </w:tc>
              <w:tc>
                <w:tcPr>
                  <w:tcW w:w="759" w:type="pct"/>
                  <w:vAlign w:val="center"/>
                </w:tcPr>
                <w:p w14:paraId="66758D88">
                  <w:pPr>
                    <w:jc w:val="center"/>
                    <w:rPr>
                      <w:rFonts w:eastAsia="仿宋"/>
                      <w:szCs w:val="21"/>
                    </w:rPr>
                  </w:pPr>
                  <w:r>
                    <w:rPr>
                      <w:rFonts w:hint="eastAsia" w:eastAsia="仿宋"/>
                      <w:szCs w:val="21"/>
                    </w:rPr>
                    <w:t>非甲烷总烃</w:t>
                  </w:r>
                </w:p>
              </w:tc>
              <w:tc>
                <w:tcPr>
                  <w:tcW w:w="458" w:type="pct"/>
                  <w:vAlign w:val="center"/>
                </w:tcPr>
                <w:p w14:paraId="2C1A8378">
                  <w:pPr>
                    <w:jc w:val="center"/>
                    <w:rPr>
                      <w:rFonts w:eastAsia="仿宋"/>
                      <w:szCs w:val="21"/>
                    </w:rPr>
                  </w:pPr>
                  <w:r>
                    <w:rPr>
                      <w:rFonts w:hint="eastAsia" w:eastAsia="仿宋"/>
                      <w:szCs w:val="21"/>
                    </w:rPr>
                    <w:t>0</w:t>
                  </w:r>
                  <w:r>
                    <w:rPr>
                      <w:rFonts w:eastAsia="仿宋"/>
                      <w:szCs w:val="21"/>
                    </w:rPr>
                    <w:t>.059</w:t>
                  </w:r>
                </w:p>
              </w:tc>
              <w:tc>
                <w:tcPr>
                  <w:tcW w:w="822" w:type="pct"/>
                  <w:vMerge w:val="continue"/>
                  <w:vAlign w:val="center"/>
                </w:tcPr>
                <w:p w14:paraId="19898BB6">
                  <w:pPr>
                    <w:jc w:val="center"/>
                    <w:rPr>
                      <w:rFonts w:eastAsia="仿宋"/>
                      <w:szCs w:val="21"/>
                    </w:rPr>
                  </w:pPr>
                </w:p>
              </w:tc>
              <w:tc>
                <w:tcPr>
                  <w:tcW w:w="842" w:type="pct"/>
                  <w:vMerge w:val="continue"/>
                  <w:vAlign w:val="center"/>
                </w:tcPr>
                <w:p w14:paraId="7D5A416C">
                  <w:pPr>
                    <w:jc w:val="center"/>
                    <w:rPr>
                      <w:rFonts w:eastAsia="仿宋"/>
                      <w:szCs w:val="21"/>
                    </w:rPr>
                  </w:pPr>
                </w:p>
              </w:tc>
            </w:tr>
            <w:tr w14:paraId="3186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00" w:type="pct"/>
                  <w:vMerge w:val="continue"/>
                  <w:vAlign w:val="center"/>
                </w:tcPr>
                <w:p w14:paraId="6B132C32">
                  <w:pPr>
                    <w:jc w:val="center"/>
                  </w:pPr>
                </w:p>
              </w:tc>
              <w:tc>
                <w:tcPr>
                  <w:tcW w:w="1216" w:type="pct"/>
                  <w:vMerge w:val="restart"/>
                  <w:shd w:val="clear" w:color="auto" w:fill="auto"/>
                  <w:vAlign w:val="center"/>
                </w:tcPr>
                <w:p w14:paraId="79B2B99E">
                  <w:pPr>
                    <w:jc w:val="center"/>
                    <w:rPr>
                      <w:rFonts w:eastAsia="仿宋"/>
                      <w:szCs w:val="21"/>
                    </w:rPr>
                  </w:pPr>
                  <w:r>
                    <w:rPr>
                      <w:rFonts w:hint="eastAsia" w:eastAsia="仿宋"/>
                      <w:szCs w:val="21"/>
                    </w:rPr>
                    <w:t>合计</w:t>
                  </w:r>
                </w:p>
              </w:tc>
              <w:tc>
                <w:tcPr>
                  <w:tcW w:w="759" w:type="pct"/>
                  <w:vAlign w:val="center"/>
                </w:tcPr>
                <w:p w14:paraId="255B3D22">
                  <w:pPr>
                    <w:jc w:val="center"/>
                    <w:rPr>
                      <w:rFonts w:eastAsia="仿宋"/>
                      <w:szCs w:val="21"/>
                    </w:rPr>
                  </w:pPr>
                  <w:r>
                    <w:rPr>
                      <w:rFonts w:eastAsia="仿宋"/>
                      <w:szCs w:val="21"/>
                    </w:rPr>
                    <w:t>颗粒物</w:t>
                  </w:r>
                </w:p>
              </w:tc>
              <w:tc>
                <w:tcPr>
                  <w:tcW w:w="458" w:type="pct"/>
                  <w:vAlign w:val="center"/>
                </w:tcPr>
                <w:p w14:paraId="12F67048">
                  <w:pPr>
                    <w:jc w:val="center"/>
                    <w:rPr>
                      <w:rFonts w:eastAsia="仿宋"/>
                      <w:szCs w:val="21"/>
                    </w:rPr>
                  </w:pPr>
                  <w:r>
                    <w:rPr>
                      <w:rFonts w:hint="eastAsia" w:eastAsia="仿宋"/>
                      <w:szCs w:val="21"/>
                    </w:rPr>
                    <w:t>0</w:t>
                  </w:r>
                  <w:r>
                    <w:rPr>
                      <w:rFonts w:eastAsia="仿宋"/>
                      <w:szCs w:val="21"/>
                    </w:rPr>
                    <w:t>.078</w:t>
                  </w:r>
                </w:p>
              </w:tc>
              <w:tc>
                <w:tcPr>
                  <w:tcW w:w="822" w:type="pct"/>
                  <w:vMerge w:val="continue"/>
                  <w:vAlign w:val="center"/>
                </w:tcPr>
                <w:p w14:paraId="0121C1ED">
                  <w:pPr>
                    <w:jc w:val="center"/>
                    <w:rPr>
                      <w:rFonts w:eastAsia="仿宋"/>
                      <w:szCs w:val="21"/>
                    </w:rPr>
                  </w:pPr>
                </w:p>
              </w:tc>
              <w:tc>
                <w:tcPr>
                  <w:tcW w:w="842" w:type="pct"/>
                  <w:vMerge w:val="continue"/>
                  <w:vAlign w:val="center"/>
                </w:tcPr>
                <w:p w14:paraId="037B660F">
                  <w:pPr>
                    <w:jc w:val="center"/>
                    <w:rPr>
                      <w:rFonts w:eastAsia="仿宋"/>
                      <w:szCs w:val="21"/>
                    </w:rPr>
                  </w:pPr>
                </w:p>
              </w:tc>
            </w:tr>
            <w:tr w14:paraId="6725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00" w:type="pct"/>
                  <w:vMerge w:val="continue"/>
                  <w:vAlign w:val="center"/>
                </w:tcPr>
                <w:p w14:paraId="50ABEDF7">
                  <w:pPr>
                    <w:jc w:val="center"/>
                  </w:pPr>
                </w:p>
              </w:tc>
              <w:tc>
                <w:tcPr>
                  <w:tcW w:w="1216" w:type="pct"/>
                  <w:vMerge w:val="continue"/>
                  <w:shd w:val="clear" w:color="auto" w:fill="auto"/>
                  <w:vAlign w:val="center"/>
                </w:tcPr>
                <w:p w14:paraId="2C2A2BC8">
                  <w:pPr>
                    <w:jc w:val="center"/>
                    <w:rPr>
                      <w:rFonts w:eastAsia="仿宋"/>
                      <w:szCs w:val="21"/>
                    </w:rPr>
                  </w:pPr>
                </w:p>
              </w:tc>
              <w:tc>
                <w:tcPr>
                  <w:tcW w:w="759" w:type="pct"/>
                  <w:vAlign w:val="center"/>
                </w:tcPr>
                <w:p w14:paraId="00B591E6">
                  <w:pPr>
                    <w:jc w:val="center"/>
                    <w:rPr>
                      <w:rFonts w:eastAsia="仿宋"/>
                      <w:szCs w:val="21"/>
                    </w:rPr>
                  </w:pPr>
                  <w:r>
                    <w:rPr>
                      <w:rFonts w:hint="eastAsia" w:eastAsia="仿宋"/>
                      <w:szCs w:val="21"/>
                    </w:rPr>
                    <w:t>TVOC</w:t>
                  </w:r>
                </w:p>
              </w:tc>
              <w:tc>
                <w:tcPr>
                  <w:tcW w:w="458" w:type="pct"/>
                  <w:vAlign w:val="center"/>
                </w:tcPr>
                <w:p w14:paraId="4313959A">
                  <w:pPr>
                    <w:jc w:val="center"/>
                    <w:rPr>
                      <w:rFonts w:eastAsia="仿宋"/>
                      <w:szCs w:val="21"/>
                    </w:rPr>
                  </w:pPr>
                  <w:r>
                    <w:rPr>
                      <w:rFonts w:hint="eastAsia" w:eastAsia="仿宋"/>
                      <w:szCs w:val="21"/>
                    </w:rPr>
                    <w:t>0.059</w:t>
                  </w:r>
                </w:p>
              </w:tc>
              <w:tc>
                <w:tcPr>
                  <w:tcW w:w="822" w:type="pct"/>
                  <w:vMerge w:val="continue"/>
                  <w:vAlign w:val="center"/>
                </w:tcPr>
                <w:p w14:paraId="763365D0">
                  <w:pPr>
                    <w:jc w:val="center"/>
                    <w:rPr>
                      <w:rFonts w:eastAsia="仿宋"/>
                      <w:szCs w:val="21"/>
                    </w:rPr>
                  </w:pPr>
                </w:p>
              </w:tc>
              <w:tc>
                <w:tcPr>
                  <w:tcW w:w="842" w:type="pct"/>
                  <w:vMerge w:val="continue"/>
                  <w:vAlign w:val="center"/>
                </w:tcPr>
                <w:p w14:paraId="785B1B0D">
                  <w:pPr>
                    <w:jc w:val="center"/>
                    <w:rPr>
                      <w:rFonts w:eastAsia="仿宋"/>
                      <w:szCs w:val="21"/>
                    </w:rPr>
                  </w:pPr>
                </w:p>
              </w:tc>
            </w:tr>
            <w:tr w14:paraId="2829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00" w:type="pct"/>
                  <w:vMerge w:val="continue"/>
                  <w:vAlign w:val="center"/>
                </w:tcPr>
                <w:p w14:paraId="27A1860D">
                  <w:pPr>
                    <w:jc w:val="center"/>
                  </w:pPr>
                </w:p>
              </w:tc>
              <w:tc>
                <w:tcPr>
                  <w:tcW w:w="1216" w:type="pct"/>
                  <w:vMerge w:val="continue"/>
                  <w:vAlign w:val="center"/>
                </w:tcPr>
                <w:p w14:paraId="17E9351B">
                  <w:pPr>
                    <w:jc w:val="center"/>
                  </w:pPr>
                </w:p>
              </w:tc>
              <w:tc>
                <w:tcPr>
                  <w:tcW w:w="759" w:type="pct"/>
                  <w:vAlign w:val="center"/>
                </w:tcPr>
                <w:p w14:paraId="3FCC111D">
                  <w:pPr>
                    <w:jc w:val="center"/>
                    <w:rPr>
                      <w:rFonts w:eastAsia="仿宋"/>
                      <w:szCs w:val="21"/>
                    </w:rPr>
                  </w:pPr>
                  <w:r>
                    <w:rPr>
                      <w:rFonts w:hint="eastAsia" w:eastAsia="仿宋"/>
                      <w:szCs w:val="21"/>
                    </w:rPr>
                    <w:t>非甲烷总烃</w:t>
                  </w:r>
                </w:p>
              </w:tc>
              <w:tc>
                <w:tcPr>
                  <w:tcW w:w="458" w:type="pct"/>
                  <w:vAlign w:val="center"/>
                </w:tcPr>
                <w:p w14:paraId="165D1ACA">
                  <w:pPr>
                    <w:jc w:val="center"/>
                    <w:rPr>
                      <w:rFonts w:eastAsia="仿宋"/>
                      <w:szCs w:val="21"/>
                    </w:rPr>
                  </w:pPr>
                  <w:r>
                    <w:rPr>
                      <w:rFonts w:hint="eastAsia" w:eastAsia="仿宋"/>
                      <w:szCs w:val="21"/>
                    </w:rPr>
                    <w:t>0</w:t>
                  </w:r>
                  <w:r>
                    <w:rPr>
                      <w:rFonts w:eastAsia="仿宋"/>
                      <w:szCs w:val="21"/>
                    </w:rPr>
                    <w:t>.059</w:t>
                  </w:r>
                </w:p>
              </w:tc>
              <w:tc>
                <w:tcPr>
                  <w:tcW w:w="822" w:type="pct"/>
                  <w:vMerge w:val="continue"/>
                  <w:vAlign w:val="center"/>
                </w:tcPr>
                <w:p w14:paraId="58E6173A">
                  <w:pPr>
                    <w:jc w:val="center"/>
                    <w:rPr>
                      <w:rFonts w:eastAsia="仿宋"/>
                      <w:szCs w:val="21"/>
                    </w:rPr>
                  </w:pPr>
                </w:p>
              </w:tc>
              <w:tc>
                <w:tcPr>
                  <w:tcW w:w="842" w:type="pct"/>
                  <w:vMerge w:val="continue"/>
                  <w:vAlign w:val="center"/>
                </w:tcPr>
                <w:p w14:paraId="59476435">
                  <w:pPr>
                    <w:jc w:val="center"/>
                    <w:rPr>
                      <w:rFonts w:eastAsia="仿宋"/>
                      <w:szCs w:val="21"/>
                    </w:rPr>
                  </w:pPr>
                </w:p>
              </w:tc>
            </w:tr>
          </w:tbl>
          <w:p w14:paraId="4D95A905">
            <w:pPr>
              <w:pStyle w:val="13"/>
              <w:spacing w:line="500" w:lineRule="exact"/>
              <w:rPr>
                <w:color w:val="auto"/>
              </w:rPr>
            </w:pPr>
            <w:r>
              <w:rPr>
                <w:color w:val="auto"/>
              </w:rPr>
              <w:t>本项目建成后全厂无组织废气排放情况表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2553"/>
              <w:gridCol w:w="2103"/>
              <w:gridCol w:w="1163"/>
              <w:gridCol w:w="1083"/>
              <w:gridCol w:w="981"/>
            </w:tblGrid>
            <w:tr w14:paraId="5C2C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Align w:val="center"/>
                </w:tcPr>
                <w:p w14:paraId="5F003001">
                  <w:pPr>
                    <w:jc w:val="center"/>
                    <w:rPr>
                      <w:rFonts w:eastAsia="仿宋"/>
                      <w:szCs w:val="21"/>
                    </w:rPr>
                  </w:pPr>
                  <w:r>
                    <w:rPr>
                      <w:rFonts w:eastAsia="仿宋"/>
                      <w:szCs w:val="21"/>
                    </w:rPr>
                    <w:t>污染源位置</w:t>
                  </w:r>
                </w:p>
              </w:tc>
              <w:tc>
                <w:tcPr>
                  <w:tcW w:w="1432" w:type="pct"/>
                  <w:vAlign w:val="center"/>
                </w:tcPr>
                <w:p w14:paraId="14DD42C0">
                  <w:pPr>
                    <w:jc w:val="center"/>
                    <w:rPr>
                      <w:rFonts w:eastAsia="仿宋"/>
                      <w:szCs w:val="21"/>
                    </w:rPr>
                  </w:pPr>
                  <w:r>
                    <w:rPr>
                      <w:rFonts w:eastAsia="仿宋"/>
                      <w:szCs w:val="21"/>
                    </w:rPr>
                    <w:t>污染源名称</w:t>
                  </w:r>
                </w:p>
              </w:tc>
              <w:tc>
                <w:tcPr>
                  <w:tcW w:w="1833" w:type="pct"/>
                  <w:gridSpan w:val="2"/>
                  <w:vAlign w:val="center"/>
                </w:tcPr>
                <w:p w14:paraId="46E7F153">
                  <w:pPr>
                    <w:jc w:val="center"/>
                    <w:rPr>
                      <w:rFonts w:eastAsia="仿宋"/>
                      <w:szCs w:val="21"/>
                    </w:rPr>
                  </w:pPr>
                  <w:r>
                    <w:rPr>
                      <w:rFonts w:eastAsia="仿宋"/>
                      <w:szCs w:val="21"/>
                    </w:rPr>
                    <w:t>污染物产生量（t/a）</w:t>
                  </w:r>
                </w:p>
              </w:tc>
              <w:tc>
                <w:tcPr>
                  <w:tcW w:w="608" w:type="pct"/>
                  <w:vAlign w:val="center"/>
                </w:tcPr>
                <w:p w14:paraId="5F3B6191">
                  <w:pPr>
                    <w:jc w:val="center"/>
                    <w:rPr>
                      <w:rFonts w:eastAsia="仿宋"/>
                      <w:szCs w:val="21"/>
                    </w:rPr>
                  </w:pPr>
                  <w:r>
                    <w:rPr>
                      <w:rFonts w:eastAsia="仿宋"/>
                      <w:szCs w:val="21"/>
                    </w:rPr>
                    <w:t>面源面积（m</w:t>
                  </w:r>
                  <w:r>
                    <w:rPr>
                      <w:rFonts w:eastAsia="仿宋"/>
                      <w:szCs w:val="21"/>
                      <w:vertAlign w:val="superscript"/>
                    </w:rPr>
                    <w:t>2</w:t>
                  </w:r>
                  <w:r>
                    <w:rPr>
                      <w:rFonts w:eastAsia="仿宋"/>
                      <w:szCs w:val="21"/>
                    </w:rPr>
                    <w:t>）</w:t>
                  </w:r>
                </w:p>
              </w:tc>
              <w:tc>
                <w:tcPr>
                  <w:tcW w:w="551" w:type="pct"/>
                  <w:vAlign w:val="center"/>
                </w:tcPr>
                <w:p w14:paraId="1E888B0C">
                  <w:pPr>
                    <w:jc w:val="center"/>
                    <w:rPr>
                      <w:rFonts w:eastAsia="仿宋"/>
                      <w:szCs w:val="21"/>
                    </w:rPr>
                  </w:pPr>
                  <w:r>
                    <w:rPr>
                      <w:rFonts w:eastAsia="仿宋"/>
                      <w:szCs w:val="21"/>
                    </w:rPr>
                    <w:t>面源高度（m）</w:t>
                  </w:r>
                </w:p>
              </w:tc>
            </w:tr>
            <w:tr w14:paraId="6818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52D3808D">
                  <w:pPr>
                    <w:jc w:val="center"/>
                    <w:rPr>
                      <w:rFonts w:eastAsia="仿宋"/>
                      <w:szCs w:val="21"/>
                    </w:rPr>
                  </w:pPr>
                  <w:r>
                    <w:rPr>
                      <w:rFonts w:eastAsia="仿宋"/>
                      <w:szCs w:val="21"/>
                    </w:rPr>
                    <w:t>生产车间</w:t>
                  </w:r>
                  <w:r>
                    <w:rPr>
                      <w:rFonts w:hint="eastAsia" w:eastAsia="仿宋"/>
                      <w:szCs w:val="21"/>
                    </w:rPr>
                    <w:t>一</w:t>
                  </w:r>
                </w:p>
              </w:tc>
              <w:tc>
                <w:tcPr>
                  <w:tcW w:w="1432" w:type="pct"/>
                  <w:vAlign w:val="center"/>
                </w:tcPr>
                <w:p w14:paraId="42428FA6">
                  <w:pPr>
                    <w:jc w:val="center"/>
                    <w:rPr>
                      <w:rFonts w:eastAsia="仿宋"/>
                      <w:szCs w:val="21"/>
                    </w:rPr>
                  </w:pPr>
                  <w:r>
                    <w:rPr>
                      <w:rFonts w:eastAsia="仿宋"/>
                      <w:szCs w:val="21"/>
                    </w:rPr>
                    <w:t>焊接烟尘</w:t>
                  </w:r>
                  <w:r>
                    <w:rPr>
                      <w:rFonts w:hint="eastAsia" w:eastAsia="仿宋"/>
                      <w:szCs w:val="21"/>
                    </w:rPr>
                    <w:t>（一期项目）</w:t>
                  </w:r>
                </w:p>
              </w:tc>
              <w:tc>
                <w:tcPr>
                  <w:tcW w:w="1180" w:type="pct"/>
                  <w:vAlign w:val="center"/>
                </w:tcPr>
                <w:p w14:paraId="48540171">
                  <w:pPr>
                    <w:jc w:val="center"/>
                    <w:rPr>
                      <w:rFonts w:eastAsia="仿宋"/>
                      <w:szCs w:val="21"/>
                    </w:rPr>
                  </w:pPr>
                  <w:r>
                    <w:rPr>
                      <w:rFonts w:eastAsia="仿宋"/>
                      <w:szCs w:val="21"/>
                    </w:rPr>
                    <w:t>颗粒物</w:t>
                  </w:r>
                </w:p>
              </w:tc>
              <w:tc>
                <w:tcPr>
                  <w:tcW w:w="653" w:type="pct"/>
                  <w:vAlign w:val="center"/>
                </w:tcPr>
                <w:p w14:paraId="573FFEA7">
                  <w:pPr>
                    <w:jc w:val="center"/>
                    <w:rPr>
                      <w:rFonts w:eastAsia="仿宋"/>
                      <w:szCs w:val="21"/>
                    </w:rPr>
                  </w:pPr>
                  <w:r>
                    <w:rPr>
                      <w:rFonts w:eastAsia="仿宋"/>
                      <w:szCs w:val="21"/>
                    </w:rPr>
                    <w:t>0.02</w:t>
                  </w:r>
                </w:p>
              </w:tc>
              <w:tc>
                <w:tcPr>
                  <w:tcW w:w="608" w:type="pct"/>
                  <w:vMerge w:val="restart"/>
                  <w:vAlign w:val="center"/>
                </w:tcPr>
                <w:p w14:paraId="51E40AFE">
                  <w:pPr>
                    <w:jc w:val="center"/>
                    <w:rPr>
                      <w:rFonts w:eastAsia="仿宋"/>
                      <w:szCs w:val="21"/>
                    </w:rPr>
                  </w:pPr>
                  <w:r>
                    <w:rPr>
                      <w:rFonts w:eastAsia="仿宋"/>
                      <w:szCs w:val="21"/>
                    </w:rPr>
                    <w:t>11864</w:t>
                  </w:r>
                  <w:r>
                    <w:rPr>
                      <w:rFonts w:hint="eastAsia" w:eastAsia="仿宋"/>
                      <w:szCs w:val="21"/>
                    </w:rPr>
                    <w:t>.4</w:t>
                  </w:r>
                </w:p>
              </w:tc>
              <w:tc>
                <w:tcPr>
                  <w:tcW w:w="551" w:type="pct"/>
                  <w:vMerge w:val="restart"/>
                  <w:vAlign w:val="center"/>
                </w:tcPr>
                <w:p w14:paraId="4C6BC5D4">
                  <w:pPr>
                    <w:jc w:val="center"/>
                    <w:rPr>
                      <w:rFonts w:eastAsia="仿宋"/>
                      <w:szCs w:val="21"/>
                    </w:rPr>
                  </w:pPr>
                  <w:r>
                    <w:rPr>
                      <w:rFonts w:eastAsia="仿宋"/>
                      <w:szCs w:val="21"/>
                    </w:rPr>
                    <w:t>6</w:t>
                  </w:r>
                </w:p>
              </w:tc>
            </w:tr>
            <w:tr w14:paraId="2DA9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2D0FA8D">
                  <w:pPr>
                    <w:jc w:val="center"/>
                    <w:rPr>
                      <w:rFonts w:eastAsia="仿宋"/>
                      <w:szCs w:val="21"/>
                    </w:rPr>
                  </w:pPr>
                </w:p>
              </w:tc>
              <w:tc>
                <w:tcPr>
                  <w:tcW w:w="1432" w:type="pct"/>
                  <w:vMerge w:val="restart"/>
                  <w:vAlign w:val="center"/>
                </w:tcPr>
                <w:p w14:paraId="32D38D57">
                  <w:pPr>
                    <w:jc w:val="center"/>
                    <w:rPr>
                      <w:rFonts w:eastAsia="仿宋"/>
                      <w:szCs w:val="21"/>
                    </w:rPr>
                  </w:pPr>
                  <w:r>
                    <w:rPr>
                      <w:rFonts w:eastAsia="仿宋"/>
                      <w:szCs w:val="21"/>
                    </w:rPr>
                    <w:t>未捕集的</w:t>
                  </w:r>
                  <w:r>
                    <w:rPr>
                      <w:rFonts w:hint="eastAsia" w:eastAsia="仿宋"/>
                      <w:szCs w:val="21"/>
                    </w:rPr>
                    <w:t>喷塑</w:t>
                  </w:r>
                  <w:r>
                    <w:rPr>
                      <w:rFonts w:eastAsia="仿宋"/>
                      <w:szCs w:val="21"/>
                    </w:rPr>
                    <w:t>、</w:t>
                  </w:r>
                  <w:r>
                    <w:rPr>
                      <w:rFonts w:hint="eastAsia" w:eastAsia="仿宋"/>
                      <w:szCs w:val="21"/>
                    </w:rPr>
                    <w:t>喷塑</w:t>
                  </w:r>
                  <w:r>
                    <w:rPr>
                      <w:rFonts w:eastAsia="仿宋"/>
                      <w:szCs w:val="21"/>
                    </w:rPr>
                    <w:t>固化废气</w:t>
                  </w:r>
                  <w:r>
                    <w:rPr>
                      <w:rFonts w:hint="eastAsia" w:eastAsia="仿宋"/>
                      <w:szCs w:val="21"/>
                    </w:rPr>
                    <w:t>（一期项目）</w:t>
                  </w:r>
                </w:p>
              </w:tc>
              <w:tc>
                <w:tcPr>
                  <w:tcW w:w="1180" w:type="pct"/>
                  <w:vAlign w:val="center"/>
                </w:tcPr>
                <w:p w14:paraId="212F6836">
                  <w:pPr>
                    <w:jc w:val="center"/>
                    <w:rPr>
                      <w:rFonts w:eastAsia="仿宋"/>
                      <w:szCs w:val="21"/>
                    </w:rPr>
                  </w:pPr>
                  <w:r>
                    <w:rPr>
                      <w:rFonts w:eastAsia="仿宋"/>
                      <w:szCs w:val="21"/>
                    </w:rPr>
                    <w:t>颗粒物</w:t>
                  </w:r>
                </w:p>
              </w:tc>
              <w:tc>
                <w:tcPr>
                  <w:tcW w:w="653" w:type="pct"/>
                  <w:vAlign w:val="center"/>
                </w:tcPr>
                <w:p w14:paraId="5E39EEE8">
                  <w:pPr>
                    <w:jc w:val="center"/>
                    <w:rPr>
                      <w:rFonts w:eastAsia="仿宋"/>
                      <w:szCs w:val="21"/>
                    </w:rPr>
                  </w:pPr>
                  <w:r>
                    <w:rPr>
                      <w:rFonts w:eastAsia="仿宋"/>
                      <w:szCs w:val="21"/>
                    </w:rPr>
                    <w:t>0.027</w:t>
                  </w:r>
                </w:p>
              </w:tc>
              <w:tc>
                <w:tcPr>
                  <w:tcW w:w="608" w:type="pct"/>
                  <w:vMerge w:val="continue"/>
                  <w:vAlign w:val="center"/>
                </w:tcPr>
                <w:p w14:paraId="1CF60EBC">
                  <w:pPr>
                    <w:jc w:val="center"/>
                    <w:rPr>
                      <w:rFonts w:eastAsia="仿宋"/>
                      <w:szCs w:val="21"/>
                    </w:rPr>
                  </w:pPr>
                </w:p>
              </w:tc>
              <w:tc>
                <w:tcPr>
                  <w:tcW w:w="551" w:type="pct"/>
                  <w:vMerge w:val="continue"/>
                  <w:vAlign w:val="center"/>
                </w:tcPr>
                <w:p w14:paraId="735150F2">
                  <w:pPr>
                    <w:jc w:val="center"/>
                    <w:rPr>
                      <w:rFonts w:eastAsia="仿宋"/>
                      <w:szCs w:val="21"/>
                    </w:rPr>
                  </w:pPr>
                </w:p>
              </w:tc>
            </w:tr>
            <w:tr w14:paraId="72D8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AC5526A">
                  <w:pPr>
                    <w:jc w:val="center"/>
                    <w:rPr>
                      <w:rFonts w:eastAsia="仿宋"/>
                      <w:szCs w:val="21"/>
                    </w:rPr>
                  </w:pPr>
                </w:p>
              </w:tc>
              <w:tc>
                <w:tcPr>
                  <w:tcW w:w="1432" w:type="pct"/>
                  <w:vMerge w:val="continue"/>
                  <w:vAlign w:val="center"/>
                </w:tcPr>
                <w:p w14:paraId="7C962FCA">
                  <w:pPr>
                    <w:jc w:val="center"/>
                    <w:rPr>
                      <w:rFonts w:eastAsia="仿宋"/>
                      <w:szCs w:val="21"/>
                    </w:rPr>
                  </w:pPr>
                </w:p>
              </w:tc>
              <w:tc>
                <w:tcPr>
                  <w:tcW w:w="1180" w:type="pct"/>
                  <w:vAlign w:val="center"/>
                </w:tcPr>
                <w:p w14:paraId="5005D99E">
                  <w:pPr>
                    <w:jc w:val="center"/>
                    <w:rPr>
                      <w:rFonts w:eastAsia="仿宋"/>
                      <w:szCs w:val="21"/>
                    </w:rPr>
                  </w:pPr>
                  <w:r>
                    <w:rPr>
                      <w:rFonts w:eastAsia="仿宋"/>
                      <w:szCs w:val="21"/>
                    </w:rPr>
                    <w:t>非甲烷总烃</w:t>
                  </w:r>
                </w:p>
              </w:tc>
              <w:tc>
                <w:tcPr>
                  <w:tcW w:w="653" w:type="pct"/>
                  <w:vAlign w:val="center"/>
                </w:tcPr>
                <w:p w14:paraId="1B3969B1">
                  <w:pPr>
                    <w:jc w:val="center"/>
                    <w:rPr>
                      <w:rFonts w:eastAsia="仿宋"/>
                      <w:szCs w:val="21"/>
                    </w:rPr>
                  </w:pPr>
                  <w:r>
                    <w:rPr>
                      <w:rFonts w:eastAsia="仿宋"/>
                      <w:szCs w:val="21"/>
                    </w:rPr>
                    <w:t>0.09</w:t>
                  </w:r>
                </w:p>
              </w:tc>
              <w:tc>
                <w:tcPr>
                  <w:tcW w:w="608" w:type="pct"/>
                  <w:vMerge w:val="continue"/>
                  <w:vAlign w:val="center"/>
                </w:tcPr>
                <w:p w14:paraId="6CD964F2">
                  <w:pPr>
                    <w:jc w:val="center"/>
                    <w:rPr>
                      <w:rFonts w:eastAsia="仿宋"/>
                      <w:szCs w:val="21"/>
                    </w:rPr>
                  </w:pPr>
                </w:p>
              </w:tc>
              <w:tc>
                <w:tcPr>
                  <w:tcW w:w="551" w:type="pct"/>
                  <w:vMerge w:val="continue"/>
                  <w:vAlign w:val="center"/>
                </w:tcPr>
                <w:p w14:paraId="262B6522">
                  <w:pPr>
                    <w:jc w:val="center"/>
                    <w:rPr>
                      <w:rFonts w:eastAsia="仿宋"/>
                      <w:szCs w:val="21"/>
                    </w:rPr>
                  </w:pPr>
                </w:p>
              </w:tc>
            </w:tr>
            <w:tr w14:paraId="18F0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BF4E5B2">
                  <w:pPr>
                    <w:jc w:val="center"/>
                    <w:rPr>
                      <w:rFonts w:eastAsia="仿宋"/>
                      <w:szCs w:val="21"/>
                    </w:rPr>
                  </w:pPr>
                </w:p>
              </w:tc>
              <w:tc>
                <w:tcPr>
                  <w:tcW w:w="1432" w:type="pct"/>
                  <w:vAlign w:val="center"/>
                </w:tcPr>
                <w:p w14:paraId="3EA27D1E">
                  <w:pPr>
                    <w:jc w:val="center"/>
                    <w:rPr>
                      <w:rFonts w:eastAsia="仿宋"/>
                      <w:szCs w:val="21"/>
                    </w:rPr>
                  </w:pPr>
                  <w:r>
                    <w:rPr>
                      <w:rFonts w:eastAsia="仿宋"/>
                      <w:szCs w:val="21"/>
                    </w:rPr>
                    <w:t>打磨粉尘</w:t>
                  </w:r>
                  <w:r>
                    <w:rPr>
                      <w:rFonts w:hint="eastAsia" w:eastAsia="仿宋"/>
                      <w:szCs w:val="21"/>
                    </w:rPr>
                    <w:t>（二期项目）</w:t>
                  </w:r>
                </w:p>
              </w:tc>
              <w:tc>
                <w:tcPr>
                  <w:tcW w:w="1180" w:type="pct"/>
                  <w:vAlign w:val="center"/>
                </w:tcPr>
                <w:p w14:paraId="67038B80">
                  <w:pPr>
                    <w:jc w:val="center"/>
                    <w:rPr>
                      <w:rFonts w:eastAsia="仿宋"/>
                      <w:szCs w:val="21"/>
                    </w:rPr>
                  </w:pPr>
                  <w:r>
                    <w:rPr>
                      <w:rFonts w:eastAsia="仿宋"/>
                      <w:szCs w:val="21"/>
                    </w:rPr>
                    <w:t>颗粒物</w:t>
                  </w:r>
                </w:p>
              </w:tc>
              <w:tc>
                <w:tcPr>
                  <w:tcW w:w="653" w:type="pct"/>
                  <w:vAlign w:val="center"/>
                </w:tcPr>
                <w:p w14:paraId="02917B9C">
                  <w:pPr>
                    <w:jc w:val="center"/>
                    <w:rPr>
                      <w:rFonts w:eastAsia="仿宋"/>
                      <w:szCs w:val="21"/>
                    </w:rPr>
                  </w:pPr>
                  <w:r>
                    <w:rPr>
                      <w:rFonts w:hint="eastAsia" w:eastAsia="仿宋"/>
                      <w:szCs w:val="21"/>
                    </w:rPr>
                    <w:t>0.056</w:t>
                  </w:r>
                </w:p>
              </w:tc>
              <w:tc>
                <w:tcPr>
                  <w:tcW w:w="608" w:type="pct"/>
                  <w:vMerge w:val="continue"/>
                  <w:vAlign w:val="center"/>
                </w:tcPr>
                <w:p w14:paraId="50AB630A">
                  <w:pPr>
                    <w:jc w:val="center"/>
                    <w:rPr>
                      <w:rFonts w:eastAsia="仿宋"/>
                      <w:szCs w:val="21"/>
                    </w:rPr>
                  </w:pPr>
                </w:p>
              </w:tc>
              <w:tc>
                <w:tcPr>
                  <w:tcW w:w="551" w:type="pct"/>
                  <w:vMerge w:val="continue"/>
                  <w:vAlign w:val="center"/>
                </w:tcPr>
                <w:p w14:paraId="6F7B4328">
                  <w:pPr>
                    <w:jc w:val="center"/>
                    <w:rPr>
                      <w:rFonts w:eastAsia="仿宋"/>
                      <w:szCs w:val="21"/>
                    </w:rPr>
                  </w:pPr>
                </w:p>
              </w:tc>
            </w:tr>
            <w:tr w14:paraId="4A64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AC1F876">
                  <w:pPr>
                    <w:jc w:val="center"/>
                    <w:rPr>
                      <w:rFonts w:eastAsia="仿宋"/>
                      <w:szCs w:val="21"/>
                    </w:rPr>
                  </w:pPr>
                </w:p>
              </w:tc>
              <w:tc>
                <w:tcPr>
                  <w:tcW w:w="1432" w:type="pct"/>
                  <w:vAlign w:val="center"/>
                </w:tcPr>
                <w:p w14:paraId="4786A73B">
                  <w:pPr>
                    <w:jc w:val="center"/>
                    <w:rPr>
                      <w:rFonts w:eastAsia="仿宋"/>
                      <w:szCs w:val="21"/>
                    </w:rPr>
                  </w:pPr>
                  <w:r>
                    <w:rPr>
                      <w:rFonts w:hint="eastAsia" w:eastAsia="仿宋"/>
                      <w:szCs w:val="21"/>
                    </w:rPr>
                    <w:t>未捕集的抛丸废气（二期项目）</w:t>
                  </w:r>
                </w:p>
              </w:tc>
              <w:tc>
                <w:tcPr>
                  <w:tcW w:w="1180" w:type="pct"/>
                  <w:vAlign w:val="center"/>
                </w:tcPr>
                <w:p w14:paraId="5F2F5625">
                  <w:pPr>
                    <w:jc w:val="center"/>
                    <w:rPr>
                      <w:rFonts w:eastAsia="仿宋"/>
                      <w:szCs w:val="21"/>
                    </w:rPr>
                  </w:pPr>
                  <w:r>
                    <w:rPr>
                      <w:rFonts w:hint="eastAsia" w:eastAsia="仿宋"/>
                      <w:szCs w:val="21"/>
                    </w:rPr>
                    <w:t>颗粒物</w:t>
                  </w:r>
                </w:p>
              </w:tc>
              <w:tc>
                <w:tcPr>
                  <w:tcW w:w="653" w:type="pct"/>
                  <w:vAlign w:val="center"/>
                </w:tcPr>
                <w:p w14:paraId="4ECCCD7B">
                  <w:pPr>
                    <w:jc w:val="center"/>
                    <w:rPr>
                      <w:rFonts w:eastAsia="仿宋"/>
                      <w:szCs w:val="21"/>
                    </w:rPr>
                  </w:pPr>
                  <w:r>
                    <w:rPr>
                      <w:rFonts w:hint="eastAsia" w:eastAsia="仿宋"/>
                      <w:szCs w:val="21"/>
                    </w:rPr>
                    <w:t>0.035</w:t>
                  </w:r>
                </w:p>
              </w:tc>
              <w:tc>
                <w:tcPr>
                  <w:tcW w:w="608" w:type="pct"/>
                  <w:vMerge w:val="continue"/>
                  <w:vAlign w:val="center"/>
                </w:tcPr>
                <w:p w14:paraId="24043491">
                  <w:pPr>
                    <w:jc w:val="center"/>
                    <w:rPr>
                      <w:rFonts w:eastAsia="仿宋"/>
                      <w:szCs w:val="21"/>
                    </w:rPr>
                  </w:pPr>
                </w:p>
              </w:tc>
              <w:tc>
                <w:tcPr>
                  <w:tcW w:w="551" w:type="pct"/>
                  <w:vMerge w:val="continue"/>
                  <w:vAlign w:val="center"/>
                </w:tcPr>
                <w:p w14:paraId="61B1705F">
                  <w:pPr>
                    <w:jc w:val="center"/>
                    <w:rPr>
                      <w:rFonts w:eastAsia="仿宋"/>
                      <w:szCs w:val="21"/>
                    </w:rPr>
                  </w:pPr>
                </w:p>
              </w:tc>
            </w:tr>
            <w:tr w14:paraId="6F31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112A60DC">
                  <w:pPr>
                    <w:jc w:val="center"/>
                    <w:rPr>
                      <w:rFonts w:eastAsia="仿宋"/>
                      <w:szCs w:val="21"/>
                    </w:rPr>
                  </w:pPr>
                </w:p>
              </w:tc>
              <w:tc>
                <w:tcPr>
                  <w:tcW w:w="1432" w:type="pct"/>
                  <w:vAlign w:val="center"/>
                </w:tcPr>
                <w:p w14:paraId="643DE671">
                  <w:pPr>
                    <w:jc w:val="center"/>
                    <w:rPr>
                      <w:rFonts w:eastAsia="仿宋"/>
                      <w:szCs w:val="21"/>
                    </w:rPr>
                  </w:pPr>
                  <w:r>
                    <w:rPr>
                      <w:rFonts w:hint="eastAsia" w:eastAsia="仿宋"/>
                      <w:szCs w:val="21"/>
                    </w:rPr>
                    <w:t>未捕集的淋胶废气（二期项目）</w:t>
                  </w:r>
                </w:p>
              </w:tc>
              <w:tc>
                <w:tcPr>
                  <w:tcW w:w="1180" w:type="pct"/>
                  <w:vAlign w:val="center"/>
                </w:tcPr>
                <w:p w14:paraId="66AD010C">
                  <w:pPr>
                    <w:jc w:val="center"/>
                    <w:rPr>
                      <w:rFonts w:eastAsia="仿宋"/>
                      <w:szCs w:val="21"/>
                    </w:rPr>
                  </w:pPr>
                  <w:r>
                    <w:rPr>
                      <w:rFonts w:hint="eastAsia" w:eastAsia="仿宋"/>
                      <w:szCs w:val="21"/>
                    </w:rPr>
                    <w:t>非甲烷总烃</w:t>
                  </w:r>
                </w:p>
              </w:tc>
              <w:tc>
                <w:tcPr>
                  <w:tcW w:w="653" w:type="pct"/>
                  <w:vAlign w:val="center"/>
                </w:tcPr>
                <w:p w14:paraId="691B4F28">
                  <w:pPr>
                    <w:jc w:val="center"/>
                    <w:rPr>
                      <w:rFonts w:eastAsia="仿宋"/>
                      <w:szCs w:val="21"/>
                    </w:rPr>
                  </w:pPr>
                  <w:r>
                    <w:rPr>
                      <w:rFonts w:hint="eastAsia" w:eastAsia="仿宋"/>
                      <w:szCs w:val="21"/>
                    </w:rPr>
                    <w:t>0.002</w:t>
                  </w:r>
                </w:p>
              </w:tc>
              <w:tc>
                <w:tcPr>
                  <w:tcW w:w="608" w:type="pct"/>
                  <w:vMerge w:val="continue"/>
                  <w:vAlign w:val="center"/>
                </w:tcPr>
                <w:p w14:paraId="10080208">
                  <w:pPr>
                    <w:jc w:val="center"/>
                    <w:rPr>
                      <w:rFonts w:eastAsia="仿宋"/>
                      <w:szCs w:val="21"/>
                    </w:rPr>
                  </w:pPr>
                </w:p>
              </w:tc>
              <w:tc>
                <w:tcPr>
                  <w:tcW w:w="551" w:type="pct"/>
                  <w:vMerge w:val="continue"/>
                  <w:vAlign w:val="center"/>
                </w:tcPr>
                <w:p w14:paraId="691E85E8">
                  <w:pPr>
                    <w:jc w:val="center"/>
                    <w:rPr>
                      <w:rFonts w:eastAsia="仿宋"/>
                      <w:szCs w:val="21"/>
                    </w:rPr>
                  </w:pPr>
                </w:p>
              </w:tc>
            </w:tr>
            <w:tr w14:paraId="563C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6589411">
                  <w:pPr>
                    <w:jc w:val="center"/>
                    <w:rPr>
                      <w:rFonts w:eastAsia="仿宋"/>
                      <w:szCs w:val="21"/>
                    </w:rPr>
                  </w:pPr>
                </w:p>
              </w:tc>
              <w:tc>
                <w:tcPr>
                  <w:tcW w:w="1432" w:type="pct"/>
                  <w:vAlign w:val="center"/>
                </w:tcPr>
                <w:p w14:paraId="06E2E552">
                  <w:pPr>
                    <w:jc w:val="center"/>
                    <w:rPr>
                      <w:rFonts w:eastAsia="仿宋"/>
                      <w:szCs w:val="21"/>
                    </w:rPr>
                  </w:pPr>
                  <w:r>
                    <w:rPr>
                      <w:rFonts w:hint="eastAsia" w:eastAsia="仿宋"/>
                      <w:szCs w:val="21"/>
                    </w:rPr>
                    <w:t>本项目</w:t>
                  </w:r>
                  <w:r>
                    <w:rPr>
                      <w:rFonts w:eastAsia="仿宋"/>
                      <w:szCs w:val="21"/>
                    </w:rPr>
                    <w:t>打磨粉尘</w:t>
                  </w:r>
                  <w:r>
                    <w:rPr>
                      <w:rFonts w:hint="eastAsia" w:eastAsia="仿宋"/>
                      <w:szCs w:val="21"/>
                    </w:rPr>
                    <w:t>（本项目）</w:t>
                  </w:r>
                </w:p>
              </w:tc>
              <w:tc>
                <w:tcPr>
                  <w:tcW w:w="1180" w:type="pct"/>
                  <w:vAlign w:val="center"/>
                </w:tcPr>
                <w:p w14:paraId="7D74A71F">
                  <w:pPr>
                    <w:jc w:val="center"/>
                    <w:rPr>
                      <w:rFonts w:eastAsia="仿宋"/>
                      <w:szCs w:val="21"/>
                    </w:rPr>
                  </w:pPr>
                  <w:r>
                    <w:rPr>
                      <w:rFonts w:eastAsia="仿宋"/>
                      <w:szCs w:val="21"/>
                    </w:rPr>
                    <w:t>颗粒物</w:t>
                  </w:r>
                </w:p>
              </w:tc>
              <w:tc>
                <w:tcPr>
                  <w:tcW w:w="653" w:type="pct"/>
                  <w:vAlign w:val="center"/>
                </w:tcPr>
                <w:p w14:paraId="4DEAC9DF">
                  <w:pPr>
                    <w:jc w:val="center"/>
                    <w:rPr>
                      <w:rFonts w:eastAsia="仿宋"/>
                      <w:szCs w:val="21"/>
                    </w:rPr>
                  </w:pPr>
                  <w:r>
                    <w:rPr>
                      <w:rFonts w:hint="eastAsia" w:eastAsia="仿宋"/>
                      <w:color w:val="FF0000"/>
                      <w:szCs w:val="21"/>
                    </w:rPr>
                    <w:t>0</w:t>
                  </w:r>
                  <w:r>
                    <w:rPr>
                      <w:rFonts w:eastAsia="仿宋"/>
                      <w:color w:val="FF0000"/>
                      <w:szCs w:val="21"/>
                    </w:rPr>
                    <w:t>.0252</w:t>
                  </w:r>
                </w:p>
              </w:tc>
              <w:tc>
                <w:tcPr>
                  <w:tcW w:w="608" w:type="pct"/>
                  <w:vMerge w:val="continue"/>
                  <w:vAlign w:val="center"/>
                </w:tcPr>
                <w:p w14:paraId="69F6A58E">
                  <w:pPr>
                    <w:jc w:val="center"/>
                    <w:rPr>
                      <w:rFonts w:eastAsia="仿宋"/>
                      <w:szCs w:val="21"/>
                    </w:rPr>
                  </w:pPr>
                </w:p>
              </w:tc>
              <w:tc>
                <w:tcPr>
                  <w:tcW w:w="551" w:type="pct"/>
                  <w:vMerge w:val="continue"/>
                  <w:vAlign w:val="center"/>
                </w:tcPr>
                <w:p w14:paraId="30D107AB">
                  <w:pPr>
                    <w:jc w:val="center"/>
                    <w:rPr>
                      <w:rFonts w:eastAsia="仿宋"/>
                      <w:szCs w:val="21"/>
                    </w:rPr>
                  </w:pPr>
                </w:p>
              </w:tc>
            </w:tr>
            <w:tr w14:paraId="516F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099302D">
                  <w:pPr>
                    <w:jc w:val="center"/>
                    <w:rPr>
                      <w:rFonts w:eastAsia="仿宋"/>
                      <w:szCs w:val="21"/>
                    </w:rPr>
                  </w:pPr>
                </w:p>
              </w:tc>
              <w:tc>
                <w:tcPr>
                  <w:tcW w:w="1432" w:type="pct"/>
                  <w:vAlign w:val="center"/>
                </w:tcPr>
                <w:p w14:paraId="4CED8258">
                  <w:pPr>
                    <w:jc w:val="center"/>
                    <w:rPr>
                      <w:rFonts w:eastAsia="仿宋"/>
                      <w:szCs w:val="21"/>
                    </w:rPr>
                  </w:pPr>
                  <w:r>
                    <w:rPr>
                      <w:rFonts w:hint="eastAsia" w:eastAsia="仿宋"/>
                      <w:szCs w:val="21"/>
                    </w:rPr>
                    <w:t>未捕集的抛丸废气（本项目）</w:t>
                  </w:r>
                </w:p>
              </w:tc>
              <w:tc>
                <w:tcPr>
                  <w:tcW w:w="1180" w:type="pct"/>
                  <w:vAlign w:val="center"/>
                </w:tcPr>
                <w:p w14:paraId="6F186A29">
                  <w:pPr>
                    <w:jc w:val="center"/>
                    <w:rPr>
                      <w:rFonts w:eastAsia="仿宋"/>
                      <w:szCs w:val="21"/>
                    </w:rPr>
                  </w:pPr>
                  <w:r>
                    <w:rPr>
                      <w:rFonts w:hint="eastAsia" w:eastAsia="仿宋"/>
                      <w:szCs w:val="21"/>
                    </w:rPr>
                    <w:t>颗粒物</w:t>
                  </w:r>
                </w:p>
              </w:tc>
              <w:tc>
                <w:tcPr>
                  <w:tcW w:w="653" w:type="pct"/>
                  <w:vAlign w:val="center"/>
                </w:tcPr>
                <w:p w14:paraId="5265A5FB">
                  <w:pPr>
                    <w:jc w:val="center"/>
                    <w:rPr>
                      <w:rFonts w:eastAsia="仿宋"/>
                      <w:szCs w:val="21"/>
                    </w:rPr>
                  </w:pPr>
                  <w:r>
                    <w:rPr>
                      <w:rFonts w:hint="eastAsia" w:eastAsia="仿宋"/>
                      <w:szCs w:val="21"/>
                    </w:rPr>
                    <w:t>0</w:t>
                  </w:r>
                  <w:r>
                    <w:rPr>
                      <w:rFonts w:eastAsia="仿宋"/>
                      <w:szCs w:val="21"/>
                    </w:rPr>
                    <w:t>.009</w:t>
                  </w:r>
                </w:p>
              </w:tc>
              <w:tc>
                <w:tcPr>
                  <w:tcW w:w="608" w:type="pct"/>
                  <w:vMerge w:val="continue"/>
                  <w:vAlign w:val="center"/>
                </w:tcPr>
                <w:p w14:paraId="00CA2F80">
                  <w:pPr>
                    <w:jc w:val="center"/>
                    <w:rPr>
                      <w:rFonts w:eastAsia="仿宋"/>
                      <w:szCs w:val="21"/>
                    </w:rPr>
                  </w:pPr>
                </w:p>
              </w:tc>
              <w:tc>
                <w:tcPr>
                  <w:tcW w:w="551" w:type="pct"/>
                  <w:vMerge w:val="continue"/>
                  <w:vAlign w:val="center"/>
                </w:tcPr>
                <w:p w14:paraId="4AA2FC38">
                  <w:pPr>
                    <w:jc w:val="center"/>
                    <w:rPr>
                      <w:rFonts w:eastAsia="仿宋"/>
                      <w:szCs w:val="21"/>
                    </w:rPr>
                  </w:pPr>
                </w:p>
              </w:tc>
            </w:tr>
            <w:tr w14:paraId="5378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C9F2B63">
                  <w:pPr>
                    <w:jc w:val="center"/>
                    <w:rPr>
                      <w:rFonts w:eastAsia="仿宋"/>
                      <w:szCs w:val="21"/>
                    </w:rPr>
                  </w:pPr>
                </w:p>
              </w:tc>
              <w:tc>
                <w:tcPr>
                  <w:tcW w:w="1432" w:type="pct"/>
                  <w:vMerge w:val="restart"/>
                  <w:vAlign w:val="center"/>
                </w:tcPr>
                <w:p w14:paraId="0E1DF900">
                  <w:pPr>
                    <w:jc w:val="center"/>
                    <w:rPr>
                      <w:rFonts w:eastAsia="仿宋"/>
                      <w:szCs w:val="21"/>
                    </w:rPr>
                  </w:pPr>
                  <w:r>
                    <w:rPr>
                      <w:rFonts w:hint="eastAsia" w:eastAsia="仿宋"/>
                      <w:szCs w:val="21"/>
                    </w:rPr>
                    <w:t>合计</w:t>
                  </w:r>
                </w:p>
              </w:tc>
              <w:tc>
                <w:tcPr>
                  <w:tcW w:w="1180" w:type="pct"/>
                  <w:vAlign w:val="center"/>
                </w:tcPr>
                <w:p w14:paraId="587F939D">
                  <w:pPr>
                    <w:jc w:val="center"/>
                    <w:rPr>
                      <w:rFonts w:eastAsia="仿宋"/>
                      <w:szCs w:val="21"/>
                    </w:rPr>
                  </w:pPr>
                  <w:r>
                    <w:rPr>
                      <w:rFonts w:hint="eastAsia" w:eastAsia="仿宋"/>
                      <w:szCs w:val="21"/>
                    </w:rPr>
                    <w:t>颗粒物</w:t>
                  </w:r>
                </w:p>
              </w:tc>
              <w:tc>
                <w:tcPr>
                  <w:tcW w:w="653" w:type="pct"/>
                  <w:vAlign w:val="center"/>
                </w:tcPr>
                <w:p w14:paraId="04670287">
                  <w:pPr>
                    <w:jc w:val="center"/>
                    <w:rPr>
                      <w:rFonts w:eastAsia="仿宋"/>
                      <w:szCs w:val="21"/>
                    </w:rPr>
                  </w:pPr>
                  <w:r>
                    <w:rPr>
                      <w:rFonts w:hint="eastAsia" w:eastAsia="仿宋"/>
                      <w:color w:val="FF0000"/>
                      <w:szCs w:val="21"/>
                    </w:rPr>
                    <w:t>0</w:t>
                  </w:r>
                  <w:r>
                    <w:rPr>
                      <w:rFonts w:eastAsia="仿宋"/>
                      <w:color w:val="FF0000"/>
                      <w:szCs w:val="21"/>
                    </w:rPr>
                    <w:t>.1722</w:t>
                  </w:r>
                </w:p>
              </w:tc>
              <w:tc>
                <w:tcPr>
                  <w:tcW w:w="608" w:type="pct"/>
                  <w:vMerge w:val="continue"/>
                  <w:vAlign w:val="center"/>
                </w:tcPr>
                <w:p w14:paraId="06FC2693">
                  <w:pPr>
                    <w:jc w:val="center"/>
                    <w:rPr>
                      <w:rFonts w:eastAsia="仿宋"/>
                      <w:szCs w:val="21"/>
                    </w:rPr>
                  </w:pPr>
                </w:p>
              </w:tc>
              <w:tc>
                <w:tcPr>
                  <w:tcW w:w="551" w:type="pct"/>
                  <w:vMerge w:val="continue"/>
                  <w:vAlign w:val="center"/>
                </w:tcPr>
                <w:p w14:paraId="02009227">
                  <w:pPr>
                    <w:jc w:val="center"/>
                    <w:rPr>
                      <w:rFonts w:eastAsia="仿宋"/>
                      <w:szCs w:val="21"/>
                    </w:rPr>
                  </w:pPr>
                </w:p>
              </w:tc>
            </w:tr>
            <w:tr w14:paraId="4FE8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B643561">
                  <w:pPr>
                    <w:jc w:val="center"/>
                    <w:rPr>
                      <w:rFonts w:eastAsia="仿宋"/>
                      <w:szCs w:val="21"/>
                    </w:rPr>
                  </w:pPr>
                </w:p>
              </w:tc>
              <w:tc>
                <w:tcPr>
                  <w:tcW w:w="1432" w:type="pct"/>
                  <w:vMerge w:val="continue"/>
                  <w:vAlign w:val="center"/>
                </w:tcPr>
                <w:p w14:paraId="351969AF">
                  <w:pPr>
                    <w:jc w:val="center"/>
                    <w:rPr>
                      <w:rFonts w:eastAsia="仿宋"/>
                      <w:szCs w:val="21"/>
                    </w:rPr>
                  </w:pPr>
                </w:p>
              </w:tc>
              <w:tc>
                <w:tcPr>
                  <w:tcW w:w="1180" w:type="pct"/>
                  <w:vAlign w:val="center"/>
                </w:tcPr>
                <w:p w14:paraId="66372378">
                  <w:pPr>
                    <w:jc w:val="center"/>
                    <w:rPr>
                      <w:rFonts w:eastAsia="仿宋"/>
                      <w:szCs w:val="21"/>
                    </w:rPr>
                  </w:pPr>
                  <w:r>
                    <w:rPr>
                      <w:rFonts w:hint="eastAsia" w:eastAsia="仿宋"/>
                      <w:szCs w:val="21"/>
                    </w:rPr>
                    <w:t>非甲烷总烃</w:t>
                  </w:r>
                </w:p>
              </w:tc>
              <w:tc>
                <w:tcPr>
                  <w:tcW w:w="653" w:type="pct"/>
                  <w:vAlign w:val="center"/>
                </w:tcPr>
                <w:p w14:paraId="329E4D08">
                  <w:pPr>
                    <w:jc w:val="center"/>
                    <w:rPr>
                      <w:rFonts w:eastAsia="仿宋"/>
                      <w:szCs w:val="21"/>
                    </w:rPr>
                  </w:pPr>
                  <w:r>
                    <w:rPr>
                      <w:rFonts w:hint="eastAsia" w:eastAsia="仿宋"/>
                      <w:szCs w:val="21"/>
                    </w:rPr>
                    <w:t>0</w:t>
                  </w:r>
                  <w:r>
                    <w:rPr>
                      <w:rFonts w:eastAsia="仿宋"/>
                      <w:szCs w:val="21"/>
                    </w:rPr>
                    <w:t>.092</w:t>
                  </w:r>
                </w:p>
              </w:tc>
              <w:tc>
                <w:tcPr>
                  <w:tcW w:w="608" w:type="pct"/>
                  <w:vMerge w:val="continue"/>
                  <w:vAlign w:val="center"/>
                </w:tcPr>
                <w:p w14:paraId="29EDCAF8">
                  <w:pPr>
                    <w:jc w:val="center"/>
                    <w:rPr>
                      <w:rFonts w:eastAsia="仿宋"/>
                      <w:szCs w:val="21"/>
                    </w:rPr>
                  </w:pPr>
                </w:p>
              </w:tc>
              <w:tc>
                <w:tcPr>
                  <w:tcW w:w="551" w:type="pct"/>
                  <w:vMerge w:val="continue"/>
                  <w:vAlign w:val="center"/>
                </w:tcPr>
                <w:p w14:paraId="35EA297B">
                  <w:pPr>
                    <w:jc w:val="center"/>
                    <w:rPr>
                      <w:rFonts w:eastAsia="仿宋"/>
                      <w:szCs w:val="21"/>
                    </w:rPr>
                  </w:pPr>
                </w:p>
              </w:tc>
            </w:tr>
            <w:tr w14:paraId="4EB8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1098CD09">
                  <w:pPr>
                    <w:jc w:val="center"/>
                    <w:rPr>
                      <w:rFonts w:eastAsia="仿宋"/>
                      <w:szCs w:val="21"/>
                    </w:rPr>
                  </w:pPr>
                  <w:r>
                    <w:rPr>
                      <w:rFonts w:eastAsia="仿宋"/>
                      <w:szCs w:val="21"/>
                    </w:rPr>
                    <w:t>生产车间</w:t>
                  </w:r>
                  <w:r>
                    <w:rPr>
                      <w:rFonts w:hint="eastAsia" w:eastAsia="仿宋"/>
                      <w:szCs w:val="21"/>
                    </w:rPr>
                    <w:t>二</w:t>
                  </w:r>
                </w:p>
              </w:tc>
              <w:tc>
                <w:tcPr>
                  <w:tcW w:w="1432" w:type="pct"/>
                  <w:vAlign w:val="center"/>
                </w:tcPr>
                <w:p w14:paraId="01177177">
                  <w:pPr>
                    <w:jc w:val="center"/>
                    <w:rPr>
                      <w:rFonts w:eastAsia="仿宋"/>
                      <w:szCs w:val="21"/>
                    </w:rPr>
                  </w:pPr>
                  <w:r>
                    <w:rPr>
                      <w:rFonts w:eastAsia="仿宋"/>
                      <w:szCs w:val="21"/>
                    </w:rPr>
                    <w:t>切割烟尘</w:t>
                  </w:r>
                  <w:r>
                    <w:rPr>
                      <w:rFonts w:hint="eastAsia" w:eastAsia="仿宋"/>
                      <w:szCs w:val="21"/>
                    </w:rPr>
                    <w:t>（二期项目）</w:t>
                  </w:r>
                </w:p>
              </w:tc>
              <w:tc>
                <w:tcPr>
                  <w:tcW w:w="1180" w:type="pct"/>
                  <w:vAlign w:val="center"/>
                </w:tcPr>
                <w:p w14:paraId="7E50FDB9">
                  <w:pPr>
                    <w:jc w:val="center"/>
                    <w:rPr>
                      <w:rFonts w:eastAsia="仿宋"/>
                      <w:szCs w:val="21"/>
                    </w:rPr>
                  </w:pPr>
                  <w:r>
                    <w:rPr>
                      <w:rFonts w:eastAsia="仿宋"/>
                      <w:szCs w:val="21"/>
                    </w:rPr>
                    <w:t>颗粒物</w:t>
                  </w:r>
                </w:p>
              </w:tc>
              <w:tc>
                <w:tcPr>
                  <w:tcW w:w="653" w:type="pct"/>
                  <w:vAlign w:val="center"/>
                </w:tcPr>
                <w:p w14:paraId="6DFC11EE">
                  <w:pPr>
                    <w:jc w:val="center"/>
                    <w:rPr>
                      <w:rFonts w:eastAsia="仿宋"/>
                      <w:szCs w:val="21"/>
                    </w:rPr>
                  </w:pPr>
                  <w:r>
                    <w:rPr>
                      <w:rFonts w:hint="eastAsia" w:eastAsia="仿宋"/>
                      <w:szCs w:val="21"/>
                    </w:rPr>
                    <w:t>0.027</w:t>
                  </w:r>
                </w:p>
              </w:tc>
              <w:tc>
                <w:tcPr>
                  <w:tcW w:w="608" w:type="pct"/>
                  <w:vMerge w:val="restart"/>
                  <w:vAlign w:val="center"/>
                </w:tcPr>
                <w:p w14:paraId="1B02ED2A">
                  <w:pPr>
                    <w:jc w:val="center"/>
                    <w:rPr>
                      <w:rFonts w:eastAsia="仿宋"/>
                      <w:szCs w:val="21"/>
                    </w:rPr>
                  </w:pPr>
                  <w:r>
                    <w:rPr>
                      <w:rFonts w:eastAsia="仿宋"/>
                      <w:szCs w:val="21"/>
                    </w:rPr>
                    <w:t>11864</w:t>
                  </w:r>
                  <w:r>
                    <w:rPr>
                      <w:rFonts w:hint="eastAsia" w:eastAsia="仿宋"/>
                      <w:szCs w:val="21"/>
                    </w:rPr>
                    <w:t>.4</w:t>
                  </w:r>
                </w:p>
              </w:tc>
              <w:tc>
                <w:tcPr>
                  <w:tcW w:w="551" w:type="pct"/>
                  <w:vMerge w:val="restart"/>
                  <w:vAlign w:val="center"/>
                </w:tcPr>
                <w:p w14:paraId="36535344">
                  <w:pPr>
                    <w:jc w:val="center"/>
                    <w:rPr>
                      <w:rFonts w:eastAsia="仿宋"/>
                      <w:szCs w:val="21"/>
                    </w:rPr>
                  </w:pPr>
                  <w:r>
                    <w:rPr>
                      <w:rFonts w:eastAsia="仿宋"/>
                      <w:szCs w:val="21"/>
                    </w:rPr>
                    <w:t>6</w:t>
                  </w:r>
                </w:p>
              </w:tc>
            </w:tr>
            <w:tr w14:paraId="3978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6CF730B">
                  <w:pPr>
                    <w:jc w:val="center"/>
                    <w:rPr>
                      <w:rFonts w:eastAsia="仿宋"/>
                      <w:szCs w:val="21"/>
                    </w:rPr>
                  </w:pPr>
                </w:p>
              </w:tc>
              <w:tc>
                <w:tcPr>
                  <w:tcW w:w="1432" w:type="pct"/>
                  <w:vAlign w:val="center"/>
                </w:tcPr>
                <w:p w14:paraId="113C5E76">
                  <w:pPr>
                    <w:jc w:val="center"/>
                    <w:rPr>
                      <w:rFonts w:eastAsia="仿宋"/>
                      <w:szCs w:val="21"/>
                    </w:rPr>
                  </w:pPr>
                  <w:r>
                    <w:rPr>
                      <w:rFonts w:eastAsia="仿宋"/>
                      <w:szCs w:val="21"/>
                    </w:rPr>
                    <w:t>焊接烟尘</w:t>
                  </w:r>
                  <w:r>
                    <w:rPr>
                      <w:rFonts w:hint="eastAsia" w:eastAsia="仿宋"/>
                      <w:szCs w:val="21"/>
                    </w:rPr>
                    <w:t>（二期项目）</w:t>
                  </w:r>
                </w:p>
              </w:tc>
              <w:tc>
                <w:tcPr>
                  <w:tcW w:w="1180" w:type="pct"/>
                  <w:vAlign w:val="center"/>
                </w:tcPr>
                <w:p w14:paraId="2FFC051C">
                  <w:pPr>
                    <w:jc w:val="center"/>
                    <w:rPr>
                      <w:rFonts w:eastAsia="仿宋"/>
                      <w:szCs w:val="21"/>
                    </w:rPr>
                  </w:pPr>
                  <w:r>
                    <w:rPr>
                      <w:rFonts w:eastAsia="仿宋"/>
                      <w:szCs w:val="21"/>
                    </w:rPr>
                    <w:t>颗粒物</w:t>
                  </w:r>
                </w:p>
              </w:tc>
              <w:tc>
                <w:tcPr>
                  <w:tcW w:w="653" w:type="pct"/>
                  <w:vAlign w:val="center"/>
                </w:tcPr>
                <w:p w14:paraId="0AE534D9">
                  <w:pPr>
                    <w:jc w:val="center"/>
                    <w:rPr>
                      <w:rFonts w:eastAsia="仿宋"/>
                      <w:szCs w:val="21"/>
                    </w:rPr>
                  </w:pPr>
                  <w:r>
                    <w:rPr>
                      <w:rFonts w:eastAsia="仿宋"/>
                      <w:szCs w:val="21"/>
                    </w:rPr>
                    <w:t>0.046</w:t>
                  </w:r>
                </w:p>
              </w:tc>
              <w:tc>
                <w:tcPr>
                  <w:tcW w:w="608" w:type="pct"/>
                  <w:vMerge w:val="continue"/>
                  <w:vAlign w:val="center"/>
                </w:tcPr>
                <w:p w14:paraId="65F7080F">
                  <w:pPr>
                    <w:widowControl/>
                    <w:autoSpaceDE w:val="0"/>
                    <w:autoSpaceDN w:val="0"/>
                    <w:adjustRightInd w:val="0"/>
                    <w:snapToGrid w:val="0"/>
                    <w:jc w:val="center"/>
                    <w:rPr>
                      <w:rFonts w:eastAsia="仿宋"/>
                      <w:szCs w:val="22"/>
                    </w:rPr>
                  </w:pPr>
                </w:p>
              </w:tc>
              <w:tc>
                <w:tcPr>
                  <w:tcW w:w="551" w:type="pct"/>
                  <w:vMerge w:val="continue"/>
                  <w:vAlign w:val="center"/>
                </w:tcPr>
                <w:p w14:paraId="60A1BCB7">
                  <w:pPr>
                    <w:widowControl/>
                    <w:autoSpaceDE w:val="0"/>
                    <w:autoSpaceDN w:val="0"/>
                    <w:adjustRightInd w:val="0"/>
                    <w:snapToGrid w:val="0"/>
                    <w:jc w:val="center"/>
                    <w:rPr>
                      <w:rFonts w:eastAsia="仿宋"/>
                      <w:szCs w:val="22"/>
                    </w:rPr>
                  </w:pPr>
                </w:p>
              </w:tc>
            </w:tr>
            <w:tr w14:paraId="7C19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27F4E40A">
                  <w:pPr>
                    <w:jc w:val="center"/>
                    <w:rPr>
                      <w:rFonts w:eastAsia="仿宋"/>
                      <w:szCs w:val="21"/>
                    </w:rPr>
                  </w:pPr>
                </w:p>
              </w:tc>
              <w:tc>
                <w:tcPr>
                  <w:tcW w:w="1432" w:type="pct"/>
                  <w:vAlign w:val="center"/>
                </w:tcPr>
                <w:p w14:paraId="61E30CD2">
                  <w:pPr>
                    <w:jc w:val="center"/>
                    <w:rPr>
                      <w:rFonts w:eastAsia="仿宋"/>
                      <w:szCs w:val="21"/>
                    </w:rPr>
                  </w:pPr>
                  <w:r>
                    <w:rPr>
                      <w:rFonts w:hint="eastAsia" w:eastAsia="仿宋"/>
                      <w:szCs w:val="21"/>
                    </w:rPr>
                    <w:t>未捕集的喷砂废气（二期项目）</w:t>
                  </w:r>
                </w:p>
              </w:tc>
              <w:tc>
                <w:tcPr>
                  <w:tcW w:w="1180" w:type="pct"/>
                  <w:vAlign w:val="center"/>
                </w:tcPr>
                <w:p w14:paraId="09A4590A">
                  <w:pPr>
                    <w:jc w:val="center"/>
                    <w:rPr>
                      <w:rFonts w:eastAsia="仿宋"/>
                      <w:szCs w:val="21"/>
                    </w:rPr>
                  </w:pPr>
                  <w:r>
                    <w:rPr>
                      <w:rFonts w:eastAsia="仿宋"/>
                      <w:szCs w:val="21"/>
                    </w:rPr>
                    <w:t>颗粒物</w:t>
                  </w:r>
                </w:p>
              </w:tc>
              <w:tc>
                <w:tcPr>
                  <w:tcW w:w="653" w:type="pct"/>
                  <w:vAlign w:val="center"/>
                </w:tcPr>
                <w:p w14:paraId="473F8F48">
                  <w:pPr>
                    <w:jc w:val="center"/>
                    <w:rPr>
                      <w:rFonts w:eastAsia="仿宋"/>
                      <w:szCs w:val="21"/>
                    </w:rPr>
                  </w:pPr>
                  <w:r>
                    <w:rPr>
                      <w:rFonts w:hint="eastAsia" w:eastAsia="仿宋"/>
                      <w:szCs w:val="21"/>
                    </w:rPr>
                    <w:t>0.066</w:t>
                  </w:r>
                </w:p>
              </w:tc>
              <w:tc>
                <w:tcPr>
                  <w:tcW w:w="608" w:type="pct"/>
                  <w:vMerge w:val="continue"/>
                  <w:vAlign w:val="center"/>
                </w:tcPr>
                <w:p w14:paraId="3429C355">
                  <w:pPr>
                    <w:widowControl/>
                    <w:autoSpaceDE w:val="0"/>
                    <w:autoSpaceDN w:val="0"/>
                    <w:adjustRightInd w:val="0"/>
                    <w:snapToGrid w:val="0"/>
                    <w:jc w:val="center"/>
                    <w:rPr>
                      <w:rFonts w:eastAsia="仿宋"/>
                      <w:szCs w:val="22"/>
                    </w:rPr>
                  </w:pPr>
                </w:p>
              </w:tc>
              <w:tc>
                <w:tcPr>
                  <w:tcW w:w="551" w:type="pct"/>
                  <w:vMerge w:val="continue"/>
                  <w:vAlign w:val="center"/>
                </w:tcPr>
                <w:p w14:paraId="1F02B25C">
                  <w:pPr>
                    <w:widowControl/>
                    <w:autoSpaceDE w:val="0"/>
                    <w:autoSpaceDN w:val="0"/>
                    <w:adjustRightInd w:val="0"/>
                    <w:snapToGrid w:val="0"/>
                    <w:jc w:val="center"/>
                    <w:rPr>
                      <w:rFonts w:eastAsia="仿宋"/>
                      <w:szCs w:val="22"/>
                    </w:rPr>
                  </w:pPr>
                </w:p>
              </w:tc>
            </w:tr>
            <w:tr w14:paraId="695B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6314891">
                  <w:pPr>
                    <w:jc w:val="center"/>
                    <w:rPr>
                      <w:rFonts w:eastAsia="仿宋"/>
                      <w:szCs w:val="21"/>
                    </w:rPr>
                  </w:pPr>
                </w:p>
              </w:tc>
              <w:tc>
                <w:tcPr>
                  <w:tcW w:w="1432" w:type="pct"/>
                  <w:vAlign w:val="center"/>
                </w:tcPr>
                <w:p w14:paraId="34826AAB">
                  <w:pPr>
                    <w:jc w:val="center"/>
                    <w:rPr>
                      <w:rFonts w:eastAsia="仿宋"/>
                      <w:szCs w:val="21"/>
                    </w:rPr>
                  </w:pPr>
                  <w:r>
                    <w:rPr>
                      <w:rFonts w:eastAsia="仿宋"/>
                      <w:szCs w:val="21"/>
                    </w:rPr>
                    <w:t>切割烟尘</w:t>
                  </w:r>
                  <w:r>
                    <w:rPr>
                      <w:rFonts w:hint="eastAsia" w:eastAsia="仿宋"/>
                      <w:szCs w:val="21"/>
                    </w:rPr>
                    <w:t>（本项目）</w:t>
                  </w:r>
                </w:p>
              </w:tc>
              <w:tc>
                <w:tcPr>
                  <w:tcW w:w="1180" w:type="pct"/>
                  <w:vAlign w:val="center"/>
                </w:tcPr>
                <w:p w14:paraId="4F5AA2D1">
                  <w:pPr>
                    <w:jc w:val="center"/>
                    <w:rPr>
                      <w:rFonts w:eastAsia="仿宋"/>
                      <w:szCs w:val="21"/>
                    </w:rPr>
                  </w:pPr>
                  <w:r>
                    <w:rPr>
                      <w:rFonts w:eastAsia="仿宋"/>
                      <w:szCs w:val="21"/>
                    </w:rPr>
                    <w:t>颗粒物</w:t>
                  </w:r>
                </w:p>
              </w:tc>
              <w:tc>
                <w:tcPr>
                  <w:tcW w:w="653" w:type="pct"/>
                  <w:vAlign w:val="center"/>
                </w:tcPr>
                <w:p w14:paraId="58BCAC69">
                  <w:pPr>
                    <w:jc w:val="center"/>
                    <w:rPr>
                      <w:rFonts w:eastAsia="仿宋"/>
                      <w:szCs w:val="21"/>
                    </w:rPr>
                  </w:pPr>
                  <w:r>
                    <w:rPr>
                      <w:rFonts w:hint="eastAsia" w:eastAsia="仿宋"/>
                      <w:szCs w:val="21"/>
                    </w:rPr>
                    <w:t>0</w:t>
                  </w:r>
                  <w:r>
                    <w:rPr>
                      <w:rFonts w:eastAsia="仿宋"/>
                      <w:szCs w:val="21"/>
                    </w:rPr>
                    <w:t>.009</w:t>
                  </w:r>
                </w:p>
              </w:tc>
              <w:tc>
                <w:tcPr>
                  <w:tcW w:w="608" w:type="pct"/>
                  <w:vMerge w:val="continue"/>
                  <w:vAlign w:val="center"/>
                </w:tcPr>
                <w:p w14:paraId="354F3887">
                  <w:pPr>
                    <w:widowControl/>
                    <w:autoSpaceDE w:val="0"/>
                    <w:autoSpaceDN w:val="0"/>
                    <w:adjustRightInd w:val="0"/>
                    <w:snapToGrid w:val="0"/>
                    <w:jc w:val="center"/>
                    <w:rPr>
                      <w:rFonts w:eastAsia="仿宋"/>
                      <w:szCs w:val="22"/>
                    </w:rPr>
                  </w:pPr>
                </w:p>
              </w:tc>
              <w:tc>
                <w:tcPr>
                  <w:tcW w:w="551" w:type="pct"/>
                  <w:vMerge w:val="continue"/>
                  <w:vAlign w:val="center"/>
                </w:tcPr>
                <w:p w14:paraId="53CDEDE1">
                  <w:pPr>
                    <w:widowControl/>
                    <w:autoSpaceDE w:val="0"/>
                    <w:autoSpaceDN w:val="0"/>
                    <w:adjustRightInd w:val="0"/>
                    <w:snapToGrid w:val="0"/>
                    <w:jc w:val="center"/>
                    <w:rPr>
                      <w:rFonts w:eastAsia="仿宋"/>
                      <w:szCs w:val="22"/>
                    </w:rPr>
                  </w:pPr>
                </w:p>
              </w:tc>
            </w:tr>
            <w:tr w14:paraId="2C0D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66E49ED3">
                  <w:pPr>
                    <w:jc w:val="center"/>
                    <w:rPr>
                      <w:rFonts w:eastAsia="仿宋"/>
                      <w:szCs w:val="21"/>
                    </w:rPr>
                  </w:pPr>
                </w:p>
              </w:tc>
              <w:tc>
                <w:tcPr>
                  <w:tcW w:w="1432" w:type="pct"/>
                  <w:vAlign w:val="center"/>
                </w:tcPr>
                <w:p w14:paraId="48E47520">
                  <w:pPr>
                    <w:jc w:val="center"/>
                    <w:rPr>
                      <w:rFonts w:eastAsia="仿宋"/>
                      <w:szCs w:val="21"/>
                    </w:rPr>
                  </w:pPr>
                  <w:r>
                    <w:rPr>
                      <w:rFonts w:eastAsia="仿宋"/>
                      <w:szCs w:val="21"/>
                    </w:rPr>
                    <w:t>焊接烟尘</w:t>
                  </w:r>
                  <w:r>
                    <w:rPr>
                      <w:rFonts w:hint="eastAsia" w:eastAsia="仿宋"/>
                      <w:szCs w:val="21"/>
                    </w:rPr>
                    <w:t>（本项目）</w:t>
                  </w:r>
                </w:p>
              </w:tc>
              <w:tc>
                <w:tcPr>
                  <w:tcW w:w="1180" w:type="pct"/>
                  <w:vAlign w:val="center"/>
                </w:tcPr>
                <w:p w14:paraId="0C8A07B8">
                  <w:pPr>
                    <w:jc w:val="center"/>
                    <w:rPr>
                      <w:rFonts w:eastAsia="仿宋"/>
                      <w:szCs w:val="21"/>
                    </w:rPr>
                  </w:pPr>
                  <w:r>
                    <w:rPr>
                      <w:rFonts w:eastAsia="仿宋"/>
                      <w:szCs w:val="21"/>
                    </w:rPr>
                    <w:t>颗粒物</w:t>
                  </w:r>
                </w:p>
              </w:tc>
              <w:tc>
                <w:tcPr>
                  <w:tcW w:w="653" w:type="pct"/>
                  <w:vAlign w:val="center"/>
                </w:tcPr>
                <w:p w14:paraId="1DBB4C50">
                  <w:pPr>
                    <w:jc w:val="center"/>
                    <w:rPr>
                      <w:rFonts w:eastAsia="仿宋"/>
                      <w:szCs w:val="21"/>
                    </w:rPr>
                  </w:pPr>
                  <w:r>
                    <w:rPr>
                      <w:rFonts w:hint="eastAsia" w:eastAsia="仿宋"/>
                      <w:color w:val="FF0000"/>
                      <w:szCs w:val="21"/>
                    </w:rPr>
                    <w:t>0</w:t>
                  </w:r>
                  <w:r>
                    <w:rPr>
                      <w:rFonts w:eastAsia="仿宋"/>
                      <w:color w:val="FF0000"/>
                      <w:szCs w:val="21"/>
                    </w:rPr>
                    <w:t>.0136</w:t>
                  </w:r>
                </w:p>
              </w:tc>
              <w:tc>
                <w:tcPr>
                  <w:tcW w:w="608" w:type="pct"/>
                  <w:vMerge w:val="continue"/>
                  <w:vAlign w:val="center"/>
                </w:tcPr>
                <w:p w14:paraId="5E24E7BF">
                  <w:pPr>
                    <w:widowControl/>
                    <w:autoSpaceDE w:val="0"/>
                    <w:autoSpaceDN w:val="0"/>
                    <w:adjustRightInd w:val="0"/>
                    <w:snapToGrid w:val="0"/>
                    <w:jc w:val="center"/>
                    <w:rPr>
                      <w:rFonts w:eastAsia="仿宋"/>
                      <w:szCs w:val="22"/>
                    </w:rPr>
                  </w:pPr>
                </w:p>
              </w:tc>
              <w:tc>
                <w:tcPr>
                  <w:tcW w:w="551" w:type="pct"/>
                  <w:vMerge w:val="continue"/>
                  <w:vAlign w:val="center"/>
                </w:tcPr>
                <w:p w14:paraId="3D2A1E76">
                  <w:pPr>
                    <w:widowControl/>
                    <w:autoSpaceDE w:val="0"/>
                    <w:autoSpaceDN w:val="0"/>
                    <w:adjustRightInd w:val="0"/>
                    <w:snapToGrid w:val="0"/>
                    <w:jc w:val="center"/>
                    <w:rPr>
                      <w:rFonts w:eastAsia="仿宋"/>
                      <w:szCs w:val="22"/>
                    </w:rPr>
                  </w:pPr>
                </w:p>
              </w:tc>
            </w:tr>
            <w:tr w14:paraId="28B3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1BBDF803">
                  <w:pPr>
                    <w:jc w:val="center"/>
                    <w:rPr>
                      <w:rFonts w:eastAsia="仿宋"/>
                      <w:szCs w:val="21"/>
                    </w:rPr>
                  </w:pPr>
                </w:p>
              </w:tc>
              <w:tc>
                <w:tcPr>
                  <w:tcW w:w="1432" w:type="pct"/>
                  <w:vAlign w:val="center"/>
                </w:tcPr>
                <w:p w14:paraId="10BCCE07">
                  <w:pPr>
                    <w:jc w:val="center"/>
                    <w:rPr>
                      <w:rFonts w:eastAsia="仿宋"/>
                      <w:szCs w:val="21"/>
                    </w:rPr>
                  </w:pPr>
                  <w:r>
                    <w:rPr>
                      <w:rFonts w:hint="eastAsia" w:eastAsia="仿宋"/>
                      <w:szCs w:val="21"/>
                    </w:rPr>
                    <w:t>未捕集的喷砂废气（本项目）</w:t>
                  </w:r>
                </w:p>
              </w:tc>
              <w:tc>
                <w:tcPr>
                  <w:tcW w:w="1180" w:type="pct"/>
                  <w:vAlign w:val="center"/>
                </w:tcPr>
                <w:p w14:paraId="3CD0DEFB">
                  <w:pPr>
                    <w:jc w:val="center"/>
                    <w:rPr>
                      <w:rFonts w:eastAsia="仿宋"/>
                      <w:szCs w:val="21"/>
                    </w:rPr>
                  </w:pPr>
                  <w:r>
                    <w:rPr>
                      <w:rFonts w:eastAsia="仿宋"/>
                      <w:szCs w:val="21"/>
                    </w:rPr>
                    <w:t>颗粒物</w:t>
                  </w:r>
                </w:p>
              </w:tc>
              <w:tc>
                <w:tcPr>
                  <w:tcW w:w="653" w:type="pct"/>
                  <w:vAlign w:val="center"/>
                </w:tcPr>
                <w:p w14:paraId="4F27C849">
                  <w:pPr>
                    <w:jc w:val="center"/>
                    <w:rPr>
                      <w:rFonts w:eastAsia="仿宋"/>
                      <w:szCs w:val="21"/>
                    </w:rPr>
                  </w:pPr>
                  <w:r>
                    <w:rPr>
                      <w:rFonts w:hint="eastAsia" w:eastAsia="仿宋"/>
                      <w:szCs w:val="21"/>
                    </w:rPr>
                    <w:t>0</w:t>
                  </w:r>
                  <w:r>
                    <w:rPr>
                      <w:rFonts w:eastAsia="仿宋"/>
                      <w:szCs w:val="21"/>
                    </w:rPr>
                    <w:t>.016</w:t>
                  </w:r>
                </w:p>
              </w:tc>
              <w:tc>
                <w:tcPr>
                  <w:tcW w:w="608" w:type="pct"/>
                  <w:vMerge w:val="continue"/>
                  <w:vAlign w:val="center"/>
                </w:tcPr>
                <w:p w14:paraId="634ED520">
                  <w:pPr>
                    <w:widowControl/>
                    <w:autoSpaceDE w:val="0"/>
                    <w:autoSpaceDN w:val="0"/>
                    <w:adjustRightInd w:val="0"/>
                    <w:snapToGrid w:val="0"/>
                    <w:jc w:val="center"/>
                    <w:rPr>
                      <w:rFonts w:eastAsia="仿宋"/>
                      <w:szCs w:val="22"/>
                    </w:rPr>
                  </w:pPr>
                </w:p>
              </w:tc>
              <w:tc>
                <w:tcPr>
                  <w:tcW w:w="551" w:type="pct"/>
                  <w:vMerge w:val="continue"/>
                  <w:vAlign w:val="center"/>
                </w:tcPr>
                <w:p w14:paraId="5F63A01B">
                  <w:pPr>
                    <w:widowControl/>
                    <w:autoSpaceDE w:val="0"/>
                    <w:autoSpaceDN w:val="0"/>
                    <w:adjustRightInd w:val="0"/>
                    <w:snapToGrid w:val="0"/>
                    <w:jc w:val="center"/>
                    <w:rPr>
                      <w:rFonts w:eastAsia="仿宋"/>
                      <w:szCs w:val="22"/>
                    </w:rPr>
                  </w:pPr>
                </w:p>
              </w:tc>
            </w:tr>
            <w:tr w14:paraId="5B2A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600ED33">
                  <w:pPr>
                    <w:jc w:val="center"/>
                    <w:rPr>
                      <w:rFonts w:eastAsia="仿宋"/>
                      <w:szCs w:val="21"/>
                    </w:rPr>
                  </w:pPr>
                </w:p>
              </w:tc>
              <w:tc>
                <w:tcPr>
                  <w:tcW w:w="1432" w:type="pct"/>
                  <w:vAlign w:val="center"/>
                </w:tcPr>
                <w:p w14:paraId="3A396118">
                  <w:pPr>
                    <w:jc w:val="center"/>
                    <w:rPr>
                      <w:rFonts w:eastAsia="仿宋"/>
                      <w:szCs w:val="21"/>
                    </w:rPr>
                  </w:pPr>
                  <w:r>
                    <w:rPr>
                      <w:rFonts w:hint="eastAsia" w:eastAsia="仿宋"/>
                      <w:szCs w:val="21"/>
                    </w:rPr>
                    <w:t>合计</w:t>
                  </w:r>
                </w:p>
              </w:tc>
              <w:tc>
                <w:tcPr>
                  <w:tcW w:w="1180" w:type="pct"/>
                  <w:vAlign w:val="center"/>
                </w:tcPr>
                <w:p w14:paraId="05016DD8">
                  <w:pPr>
                    <w:jc w:val="center"/>
                    <w:rPr>
                      <w:rFonts w:eastAsia="仿宋"/>
                      <w:szCs w:val="21"/>
                    </w:rPr>
                  </w:pPr>
                  <w:r>
                    <w:rPr>
                      <w:rFonts w:hint="eastAsia" w:eastAsia="仿宋"/>
                      <w:szCs w:val="21"/>
                    </w:rPr>
                    <w:t>颗粒物</w:t>
                  </w:r>
                </w:p>
              </w:tc>
              <w:tc>
                <w:tcPr>
                  <w:tcW w:w="653" w:type="pct"/>
                  <w:vAlign w:val="center"/>
                </w:tcPr>
                <w:p w14:paraId="2F0350CF">
                  <w:pPr>
                    <w:jc w:val="center"/>
                    <w:rPr>
                      <w:rFonts w:eastAsia="仿宋"/>
                      <w:szCs w:val="21"/>
                    </w:rPr>
                  </w:pPr>
                  <w:r>
                    <w:rPr>
                      <w:rFonts w:hint="eastAsia" w:eastAsia="仿宋"/>
                      <w:color w:val="FF0000"/>
                      <w:szCs w:val="21"/>
                    </w:rPr>
                    <w:t>0</w:t>
                  </w:r>
                  <w:r>
                    <w:rPr>
                      <w:rFonts w:eastAsia="仿宋"/>
                      <w:color w:val="FF0000"/>
                      <w:szCs w:val="21"/>
                    </w:rPr>
                    <w:t>.1776</w:t>
                  </w:r>
                </w:p>
              </w:tc>
              <w:tc>
                <w:tcPr>
                  <w:tcW w:w="608" w:type="pct"/>
                  <w:vMerge w:val="continue"/>
                  <w:vAlign w:val="center"/>
                </w:tcPr>
                <w:p w14:paraId="40DA7550">
                  <w:pPr>
                    <w:widowControl/>
                    <w:autoSpaceDE w:val="0"/>
                    <w:autoSpaceDN w:val="0"/>
                    <w:adjustRightInd w:val="0"/>
                    <w:snapToGrid w:val="0"/>
                    <w:jc w:val="center"/>
                    <w:rPr>
                      <w:rFonts w:eastAsia="仿宋"/>
                      <w:szCs w:val="22"/>
                    </w:rPr>
                  </w:pPr>
                </w:p>
              </w:tc>
              <w:tc>
                <w:tcPr>
                  <w:tcW w:w="551" w:type="pct"/>
                  <w:vMerge w:val="continue"/>
                  <w:vAlign w:val="center"/>
                </w:tcPr>
                <w:p w14:paraId="2A94BB8F">
                  <w:pPr>
                    <w:widowControl/>
                    <w:autoSpaceDE w:val="0"/>
                    <w:autoSpaceDN w:val="0"/>
                    <w:adjustRightInd w:val="0"/>
                    <w:snapToGrid w:val="0"/>
                    <w:jc w:val="center"/>
                    <w:rPr>
                      <w:rFonts w:eastAsia="仿宋"/>
                      <w:szCs w:val="22"/>
                    </w:rPr>
                  </w:pPr>
                </w:p>
              </w:tc>
            </w:tr>
            <w:tr w14:paraId="28BF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603F02CA">
                  <w:pPr>
                    <w:jc w:val="center"/>
                    <w:rPr>
                      <w:rFonts w:eastAsia="仿宋"/>
                      <w:szCs w:val="21"/>
                    </w:rPr>
                  </w:pPr>
                  <w:r>
                    <w:rPr>
                      <w:rFonts w:hint="eastAsia" w:eastAsia="仿宋"/>
                      <w:szCs w:val="21"/>
                    </w:rPr>
                    <w:t>喷塑流水线</w:t>
                  </w:r>
                </w:p>
                <w:p w14:paraId="51EDCC4A">
                  <w:pPr>
                    <w:jc w:val="center"/>
                    <w:rPr>
                      <w:rFonts w:eastAsia="仿宋"/>
                      <w:szCs w:val="21"/>
                    </w:rPr>
                  </w:pPr>
                  <w:r>
                    <w:rPr>
                      <w:rFonts w:hint="eastAsia" w:eastAsia="仿宋"/>
                      <w:szCs w:val="21"/>
                    </w:rPr>
                    <w:t>（2</w:t>
                  </w:r>
                  <w:r>
                    <w:rPr>
                      <w:rFonts w:eastAsia="仿宋"/>
                      <w:szCs w:val="21"/>
                    </w:rPr>
                    <w:t>#</w:t>
                  </w:r>
                  <w:r>
                    <w:rPr>
                      <w:rFonts w:hint="eastAsia" w:eastAsia="仿宋"/>
                      <w:szCs w:val="21"/>
                    </w:rPr>
                    <w:t>生产车间）</w:t>
                  </w:r>
                </w:p>
              </w:tc>
              <w:tc>
                <w:tcPr>
                  <w:tcW w:w="1432" w:type="pct"/>
                  <w:vMerge w:val="restart"/>
                  <w:vAlign w:val="center"/>
                </w:tcPr>
                <w:p w14:paraId="018B09FB">
                  <w:pPr>
                    <w:jc w:val="center"/>
                    <w:rPr>
                      <w:rFonts w:eastAsia="仿宋"/>
                      <w:szCs w:val="21"/>
                    </w:rPr>
                  </w:pPr>
                  <w:r>
                    <w:rPr>
                      <w:rFonts w:hint="eastAsia" w:eastAsia="仿宋"/>
                      <w:szCs w:val="21"/>
                    </w:rPr>
                    <w:t>未捕集的喷塑、喷塑固化废气（二期项目）</w:t>
                  </w:r>
                </w:p>
              </w:tc>
              <w:tc>
                <w:tcPr>
                  <w:tcW w:w="1180" w:type="pct"/>
                  <w:vAlign w:val="center"/>
                </w:tcPr>
                <w:p w14:paraId="7D28C681">
                  <w:pPr>
                    <w:jc w:val="center"/>
                    <w:rPr>
                      <w:rFonts w:eastAsia="仿宋"/>
                      <w:szCs w:val="21"/>
                    </w:rPr>
                  </w:pPr>
                  <w:r>
                    <w:rPr>
                      <w:rFonts w:eastAsia="仿宋"/>
                      <w:szCs w:val="21"/>
                    </w:rPr>
                    <w:t>颗粒物</w:t>
                  </w:r>
                </w:p>
              </w:tc>
              <w:tc>
                <w:tcPr>
                  <w:tcW w:w="653" w:type="pct"/>
                  <w:vAlign w:val="center"/>
                </w:tcPr>
                <w:p w14:paraId="4A9EAADE">
                  <w:pPr>
                    <w:jc w:val="center"/>
                    <w:rPr>
                      <w:rFonts w:eastAsia="仿宋"/>
                      <w:szCs w:val="21"/>
                    </w:rPr>
                  </w:pPr>
                  <w:r>
                    <w:rPr>
                      <w:rFonts w:hint="eastAsia" w:eastAsia="仿宋"/>
                      <w:szCs w:val="21"/>
                    </w:rPr>
                    <w:t>0.21</w:t>
                  </w:r>
                </w:p>
              </w:tc>
              <w:tc>
                <w:tcPr>
                  <w:tcW w:w="608" w:type="pct"/>
                  <w:vMerge w:val="restart"/>
                  <w:vAlign w:val="center"/>
                </w:tcPr>
                <w:p w14:paraId="6C91949C">
                  <w:pPr>
                    <w:widowControl/>
                    <w:autoSpaceDE w:val="0"/>
                    <w:autoSpaceDN w:val="0"/>
                    <w:adjustRightInd w:val="0"/>
                    <w:snapToGrid w:val="0"/>
                    <w:jc w:val="center"/>
                    <w:rPr>
                      <w:rFonts w:eastAsia="仿宋"/>
                      <w:szCs w:val="22"/>
                    </w:rPr>
                  </w:pPr>
                  <w:r>
                    <w:rPr>
                      <w:rFonts w:hint="eastAsia" w:eastAsia="仿宋"/>
                      <w:szCs w:val="22"/>
                    </w:rPr>
                    <w:t>60</w:t>
                  </w:r>
                </w:p>
              </w:tc>
              <w:tc>
                <w:tcPr>
                  <w:tcW w:w="551" w:type="pct"/>
                  <w:vMerge w:val="restart"/>
                  <w:vAlign w:val="center"/>
                </w:tcPr>
                <w:p w14:paraId="6061740E">
                  <w:pPr>
                    <w:widowControl/>
                    <w:autoSpaceDE w:val="0"/>
                    <w:autoSpaceDN w:val="0"/>
                    <w:adjustRightInd w:val="0"/>
                    <w:snapToGrid w:val="0"/>
                    <w:jc w:val="center"/>
                    <w:rPr>
                      <w:rFonts w:eastAsia="仿宋"/>
                      <w:szCs w:val="22"/>
                    </w:rPr>
                  </w:pPr>
                  <w:r>
                    <w:rPr>
                      <w:rFonts w:hint="eastAsia" w:eastAsia="仿宋"/>
                      <w:szCs w:val="22"/>
                    </w:rPr>
                    <w:t>4</w:t>
                  </w:r>
                </w:p>
              </w:tc>
            </w:tr>
            <w:tr w14:paraId="1179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94DE304">
                  <w:pPr>
                    <w:jc w:val="center"/>
                    <w:rPr>
                      <w:rFonts w:eastAsia="仿宋"/>
                      <w:szCs w:val="21"/>
                    </w:rPr>
                  </w:pPr>
                </w:p>
              </w:tc>
              <w:tc>
                <w:tcPr>
                  <w:tcW w:w="1432" w:type="pct"/>
                  <w:vMerge w:val="continue"/>
                  <w:vAlign w:val="center"/>
                </w:tcPr>
                <w:p w14:paraId="5C4A63B5">
                  <w:pPr>
                    <w:jc w:val="center"/>
                    <w:rPr>
                      <w:rFonts w:eastAsia="仿宋"/>
                      <w:szCs w:val="21"/>
                    </w:rPr>
                  </w:pPr>
                </w:p>
              </w:tc>
              <w:tc>
                <w:tcPr>
                  <w:tcW w:w="1180" w:type="pct"/>
                  <w:vAlign w:val="center"/>
                </w:tcPr>
                <w:p w14:paraId="66FEB614">
                  <w:pPr>
                    <w:jc w:val="center"/>
                    <w:rPr>
                      <w:rFonts w:eastAsia="仿宋"/>
                      <w:szCs w:val="21"/>
                    </w:rPr>
                  </w:pPr>
                  <w:r>
                    <w:rPr>
                      <w:rFonts w:hint="eastAsia" w:eastAsia="仿宋"/>
                      <w:szCs w:val="21"/>
                    </w:rPr>
                    <w:t>非甲烷总烃</w:t>
                  </w:r>
                </w:p>
              </w:tc>
              <w:tc>
                <w:tcPr>
                  <w:tcW w:w="653" w:type="pct"/>
                  <w:vAlign w:val="center"/>
                </w:tcPr>
                <w:p w14:paraId="46A75087">
                  <w:pPr>
                    <w:jc w:val="center"/>
                    <w:rPr>
                      <w:rFonts w:eastAsia="仿宋"/>
                      <w:szCs w:val="21"/>
                    </w:rPr>
                  </w:pPr>
                  <w:r>
                    <w:rPr>
                      <w:rFonts w:hint="eastAsia" w:eastAsia="仿宋"/>
                      <w:szCs w:val="21"/>
                    </w:rPr>
                    <w:t>0.002</w:t>
                  </w:r>
                </w:p>
              </w:tc>
              <w:tc>
                <w:tcPr>
                  <w:tcW w:w="608" w:type="pct"/>
                  <w:vMerge w:val="continue"/>
                  <w:vAlign w:val="center"/>
                </w:tcPr>
                <w:p w14:paraId="68748D8E">
                  <w:pPr>
                    <w:widowControl/>
                    <w:autoSpaceDE w:val="0"/>
                    <w:autoSpaceDN w:val="0"/>
                    <w:adjustRightInd w:val="0"/>
                    <w:snapToGrid w:val="0"/>
                    <w:jc w:val="center"/>
                    <w:rPr>
                      <w:rFonts w:eastAsia="仿宋"/>
                      <w:szCs w:val="22"/>
                    </w:rPr>
                  </w:pPr>
                </w:p>
              </w:tc>
              <w:tc>
                <w:tcPr>
                  <w:tcW w:w="551" w:type="pct"/>
                  <w:vMerge w:val="continue"/>
                  <w:vAlign w:val="center"/>
                </w:tcPr>
                <w:p w14:paraId="000981E8">
                  <w:pPr>
                    <w:widowControl/>
                    <w:autoSpaceDE w:val="0"/>
                    <w:autoSpaceDN w:val="0"/>
                    <w:adjustRightInd w:val="0"/>
                    <w:snapToGrid w:val="0"/>
                    <w:jc w:val="center"/>
                    <w:rPr>
                      <w:rFonts w:eastAsia="仿宋"/>
                      <w:szCs w:val="22"/>
                    </w:rPr>
                  </w:pPr>
                </w:p>
              </w:tc>
            </w:tr>
            <w:tr w14:paraId="04B9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23DA8541">
                  <w:pPr>
                    <w:jc w:val="center"/>
                    <w:rPr>
                      <w:rFonts w:eastAsia="仿宋"/>
                      <w:szCs w:val="21"/>
                    </w:rPr>
                  </w:pPr>
                </w:p>
              </w:tc>
              <w:tc>
                <w:tcPr>
                  <w:tcW w:w="1432" w:type="pct"/>
                  <w:vMerge w:val="restart"/>
                  <w:vAlign w:val="center"/>
                </w:tcPr>
                <w:p w14:paraId="392A4B2F">
                  <w:pPr>
                    <w:jc w:val="center"/>
                    <w:rPr>
                      <w:rFonts w:eastAsia="仿宋"/>
                      <w:szCs w:val="21"/>
                    </w:rPr>
                  </w:pPr>
                  <w:r>
                    <w:rPr>
                      <w:rFonts w:hint="eastAsia" w:eastAsia="仿宋"/>
                      <w:szCs w:val="21"/>
                    </w:rPr>
                    <w:t>未捕集的喷漆烘干废气</w:t>
                  </w:r>
                </w:p>
                <w:p w14:paraId="3C571F63">
                  <w:pPr>
                    <w:jc w:val="center"/>
                    <w:rPr>
                      <w:rFonts w:eastAsia="仿宋"/>
                      <w:szCs w:val="21"/>
                    </w:rPr>
                  </w:pPr>
                  <w:r>
                    <w:rPr>
                      <w:rFonts w:hint="eastAsia" w:eastAsia="仿宋"/>
                      <w:szCs w:val="21"/>
                    </w:rPr>
                    <w:t>（本项目）</w:t>
                  </w:r>
                </w:p>
              </w:tc>
              <w:tc>
                <w:tcPr>
                  <w:tcW w:w="1180" w:type="pct"/>
                  <w:vAlign w:val="center"/>
                </w:tcPr>
                <w:p w14:paraId="13639595">
                  <w:pPr>
                    <w:jc w:val="center"/>
                    <w:rPr>
                      <w:rFonts w:eastAsia="仿宋"/>
                      <w:szCs w:val="21"/>
                    </w:rPr>
                  </w:pPr>
                  <w:r>
                    <w:rPr>
                      <w:rFonts w:hint="eastAsia" w:eastAsia="仿宋"/>
                      <w:szCs w:val="21"/>
                    </w:rPr>
                    <w:t>非甲烷总烃</w:t>
                  </w:r>
                </w:p>
              </w:tc>
              <w:tc>
                <w:tcPr>
                  <w:tcW w:w="653" w:type="pct"/>
                  <w:vAlign w:val="center"/>
                </w:tcPr>
                <w:p w14:paraId="326352E9">
                  <w:pPr>
                    <w:jc w:val="center"/>
                    <w:rPr>
                      <w:rFonts w:eastAsia="仿宋"/>
                      <w:szCs w:val="21"/>
                    </w:rPr>
                  </w:pPr>
                  <w:r>
                    <w:rPr>
                      <w:rFonts w:hint="eastAsia" w:eastAsia="仿宋"/>
                      <w:szCs w:val="21"/>
                    </w:rPr>
                    <w:t>0</w:t>
                  </w:r>
                  <w:r>
                    <w:rPr>
                      <w:rFonts w:eastAsia="仿宋"/>
                      <w:szCs w:val="21"/>
                    </w:rPr>
                    <w:t>.076</w:t>
                  </w:r>
                </w:p>
              </w:tc>
              <w:tc>
                <w:tcPr>
                  <w:tcW w:w="608" w:type="pct"/>
                  <w:vMerge w:val="continue"/>
                  <w:vAlign w:val="center"/>
                </w:tcPr>
                <w:p w14:paraId="2543DD87">
                  <w:pPr>
                    <w:widowControl/>
                    <w:autoSpaceDE w:val="0"/>
                    <w:autoSpaceDN w:val="0"/>
                    <w:adjustRightInd w:val="0"/>
                    <w:snapToGrid w:val="0"/>
                    <w:jc w:val="center"/>
                    <w:rPr>
                      <w:rFonts w:eastAsia="仿宋"/>
                      <w:szCs w:val="22"/>
                    </w:rPr>
                  </w:pPr>
                </w:p>
              </w:tc>
              <w:tc>
                <w:tcPr>
                  <w:tcW w:w="551" w:type="pct"/>
                  <w:vMerge w:val="continue"/>
                  <w:vAlign w:val="center"/>
                </w:tcPr>
                <w:p w14:paraId="426D85E9">
                  <w:pPr>
                    <w:widowControl/>
                    <w:autoSpaceDE w:val="0"/>
                    <w:autoSpaceDN w:val="0"/>
                    <w:adjustRightInd w:val="0"/>
                    <w:snapToGrid w:val="0"/>
                    <w:jc w:val="center"/>
                    <w:rPr>
                      <w:rFonts w:eastAsia="仿宋"/>
                      <w:szCs w:val="22"/>
                    </w:rPr>
                  </w:pPr>
                </w:p>
              </w:tc>
            </w:tr>
            <w:tr w14:paraId="6EE4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917E575">
                  <w:pPr>
                    <w:jc w:val="center"/>
                    <w:rPr>
                      <w:rFonts w:eastAsia="仿宋"/>
                      <w:szCs w:val="21"/>
                    </w:rPr>
                  </w:pPr>
                </w:p>
              </w:tc>
              <w:tc>
                <w:tcPr>
                  <w:tcW w:w="1432" w:type="pct"/>
                  <w:vMerge w:val="continue"/>
                  <w:vAlign w:val="center"/>
                </w:tcPr>
                <w:p w14:paraId="52772024">
                  <w:pPr>
                    <w:jc w:val="center"/>
                    <w:rPr>
                      <w:rFonts w:eastAsia="仿宋"/>
                      <w:szCs w:val="21"/>
                    </w:rPr>
                  </w:pPr>
                </w:p>
              </w:tc>
              <w:tc>
                <w:tcPr>
                  <w:tcW w:w="1180" w:type="pct"/>
                  <w:vAlign w:val="center"/>
                </w:tcPr>
                <w:p w14:paraId="718AF40D">
                  <w:pPr>
                    <w:jc w:val="center"/>
                    <w:rPr>
                      <w:rFonts w:eastAsia="仿宋"/>
                      <w:szCs w:val="21"/>
                    </w:rPr>
                  </w:pPr>
                  <w:r>
                    <w:rPr>
                      <w:rFonts w:hint="eastAsia" w:eastAsia="仿宋"/>
                      <w:szCs w:val="21"/>
                    </w:rPr>
                    <w:t>TVOC</w:t>
                  </w:r>
                </w:p>
              </w:tc>
              <w:tc>
                <w:tcPr>
                  <w:tcW w:w="653" w:type="pct"/>
                  <w:vAlign w:val="center"/>
                </w:tcPr>
                <w:p w14:paraId="291E0428">
                  <w:pPr>
                    <w:jc w:val="center"/>
                    <w:rPr>
                      <w:rFonts w:eastAsia="仿宋"/>
                      <w:szCs w:val="21"/>
                    </w:rPr>
                  </w:pPr>
                  <w:r>
                    <w:rPr>
                      <w:rFonts w:hint="eastAsia" w:eastAsia="仿宋"/>
                      <w:szCs w:val="21"/>
                    </w:rPr>
                    <w:t>0.076</w:t>
                  </w:r>
                </w:p>
              </w:tc>
              <w:tc>
                <w:tcPr>
                  <w:tcW w:w="608" w:type="pct"/>
                  <w:vMerge w:val="continue"/>
                  <w:vAlign w:val="center"/>
                </w:tcPr>
                <w:p w14:paraId="1A817B6C">
                  <w:pPr>
                    <w:widowControl/>
                    <w:autoSpaceDE w:val="0"/>
                    <w:autoSpaceDN w:val="0"/>
                    <w:adjustRightInd w:val="0"/>
                    <w:snapToGrid w:val="0"/>
                    <w:jc w:val="center"/>
                    <w:rPr>
                      <w:rFonts w:eastAsia="仿宋"/>
                      <w:szCs w:val="22"/>
                    </w:rPr>
                  </w:pPr>
                </w:p>
              </w:tc>
              <w:tc>
                <w:tcPr>
                  <w:tcW w:w="551" w:type="pct"/>
                  <w:vMerge w:val="continue"/>
                  <w:vAlign w:val="center"/>
                </w:tcPr>
                <w:p w14:paraId="1DBB6EBA">
                  <w:pPr>
                    <w:widowControl/>
                    <w:autoSpaceDE w:val="0"/>
                    <w:autoSpaceDN w:val="0"/>
                    <w:adjustRightInd w:val="0"/>
                    <w:snapToGrid w:val="0"/>
                    <w:jc w:val="center"/>
                    <w:rPr>
                      <w:rFonts w:eastAsia="仿宋"/>
                      <w:szCs w:val="22"/>
                    </w:rPr>
                  </w:pPr>
                </w:p>
              </w:tc>
            </w:tr>
            <w:tr w14:paraId="3515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41BFFB3">
                  <w:pPr>
                    <w:jc w:val="center"/>
                    <w:rPr>
                      <w:rFonts w:eastAsia="仿宋"/>
                      <w:szCs w:val="21"/>
                    </w:rPr>
                  </w:pPr>
                </w:p>
              </w:tc>
              <w:tc>
                <w:tcPr>
                  <w:tcW w:w="1432" w:type="pct"/>
                  <w:vMerge w:val="restart"/>
                  <w:vAlign w:val="center"/>
                </w:tcPr>
                <w:p w14:paraId="1CA0A6AA">
                  <w:pPr>
                    <w:jc w:val="center"/>
                    <w:rPr>
                      <w:rFonts w:eastAsia="仿宋"/>
                      <w:szCs w:val="21"/>
                    </w:rPr>
                  </w:pPr>
                  <w:r>
                    <w:rPr>
                      <w:rFonts w:hint="eastAsia" w:eastAsia="仿宋"/>
                      <w:szCs w:val="21"/>
                    </w:rPr>
                    <w:t>合计</w:t>
                  </w:r>
                </w:p>
              </w:tc>
              <w:tc>
                <w:tcPr>
                  <w:tcW w:w="1180" w:type="pct"/>
                  <w:vAlign w:val="center"/>
                </w:tcPr>
                <w:p w14:paraId="16239977">
                  <w:pPr>
                    <w:jc w:val="center"/>
                    <w:rPr>
                      <w:rFonts w:eastAsia="仿宋"/>
                      <w:szCs w:val="21"/>
                    </w:rPr>
                  </w:pPr>
                  <w:r>
                    <w:rPr>
                      <w:rFonts w:eastAsia="仿宋"/>
                      <w:szCs w:val="21"/>
                    </w:rPr>
                    <w:t>颗粒物</w:t>
                  </w:r>
                </w:p>
              </w:tc>
              <w:tc>
                <w:tcPr>
                  <w:tcW w:w="653" w:type="pct"/>
                  <w:vAlign w:val="center"/>
                </w:tcPr>
                <w:p w14:paraId="402DC9A3">
                  <w:pPr>
                    <w:jc w:val="center"/>
                    <w:rPr>
                      <w:rFonts w:eastAsia="仿宋"/>
                      <w:szCs w:val="21"/>
                    </w:rPr>
                  </w:pPr>
                  <w:r>
                    <w:rPr>
                      <w:rFonts w:hint="eastAsia" w:eastAsia="仿宋"/>
                      <w:szCs w:val="21"/>
                    </w:rPr>
                    <w:t>0</w:t>
                  </w:r>
                  <w:r>
                    <w:rPr>
                      <w:rFonts w:eastAsia="仿宋"/>
                      <w:szCs w:val="21"/>
                    </w:rPr>
                    <w:t>.21</w:t>
                  </w:r>
                </w:p>
              </w:tc>
              <w:tc>
                <w:tcPr>
                  <w:tcW w:w="608" w:type="pct"/>
                  <w:vMerge w:val="continue"/>
                  <w:vAlign w:val="center"/>
                </w:tcPr>
                <w:p w14:paraId="766C0C7A">
                  <w:pPr>
                    <w:widowControl/>
                    <w:autoSpaceDE w:val="0"/>
                    <w:autoSpaceDN w:val="0"/>
                    <w:adjustRightInd w:val="0"/>
                    <w:snapToGrid w:val="0"/>
                    <w:jc w:val="center"/>
                    <w:rPr>
                      <w:rFonts w:eastAsia="仿宋"/>
                      <w:szCs w:val="22"/>
                    </w:rPr>
                  </w:pPr>
                </w:p>
              </w:tc>
              <w:tc>
                <w:tcPr>
                  <w:tcW w:w="551" w:type="pct"/>
                  <w:vMerge w:val="continue"/>
                  <w:vAlign w:val="center"/>
                </w:tcPr>
                <w:p w14:paraId="7E0EB1EE">
                  <w:pPr>
                    <w:widowControl/>
                    <w:autoSpaceDE w:val="0"/>
                    <w:autoSpaceDN w:val="0"/>
                    <w:adjustRightInd w:val="0"/>
                    <w:snapToGrid w:val="0"/>
                    <w:jc w:val="center"/>
                    <w:rPr>
                      <w:rFonts w:eastAsia="仿宋"/>
                      <w:szCs w:val="22"/>
                    </w:rPr>
                  </w:pPr>
                </w:p>
              </w:tc>
            </w:tr>
            <w:tr w14:paraId="5190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4446D4D">
                  <w:pPr>
                    <w:jc w:val="center"/>
                    <w:rPr>
                      <w:rFonts w:eastAsia="仿宋"/>
                      <w:szCs w:val="21"/>
                    </w:rPr>
                  </w:pPr>
                </w:p>
              </w:tc>
              <w:tc>
                <w:tcPr>
                  <w:tcW w:w="1432" w:type="pct"/>
                  <w:vMerge w:val="continue"/>
                  <w:vAlign w:val="center"/>
                </w:tcPr>
                <w:p w14:paraId="1F907976">
                  <w:pPr>
                    <w:jc w:val="center"/>
                    <w:rPr>
                      <w:rFonts w:eastAsia="仿宋"/>
                      <w:szCs w:val="21"/>
                    </w:rPr>
                  </w:pPr>
                </w:p>
              </w:tc>
              <w:tc>
                <w:tcPr>
                  <w:tcW w:w="1180" w:type="pct"/>
                  <w:vAlign w:val="center"/>
                </w:tcPr>
                <w:p w14:paraId="41136A15">
                  <w:pPr>
                    <w:jc w:val="center"/>
                    <w:rPr>
                      <w:rFonts w:eastAsia="仿宋"/>
                      <w:szCs w:val="21"/>
                    </w:rPr>
                  </w:pPr>
                  <w:r>
                    <w:rPr>
                      <w:rFonts w:hint="eastAsia" w:eastAsia="仿宋"/>
                      <w:szCs w:val="21"/>
                    </w:rPr>
                    <w:t>非甲烷总烃</w:t>
                  </w:r>
                </w:p>
              </w:tc>
              <w:tc>
                <w:tcPr>
                  <w:tcW w:w="653" w:type="pct"/>
                  <w:vAlign w:val="center"/>
                </w:tcPr>
                <w:p w14:paraId="3C1A3617">
                  <w:pPr>
                    <w:jc w:val="center"/>
                    <w:rPr>
                      <w:rFonts w:eastAsia="仿宋"/>
                      <w:szCs w:val="21"/>
                    </w:rPr>
                  </w:pPr>
                  <w:r>
                    <w:rPr>
                      <w:rFonts w:hint="eastAsia" w:eastAsia="仿宋"/>
                      <w:szCs w:val="21"/>
                    </w:rPr>
                    <w:t>0</w:t>
                  </w:r>
                  <w:r>
                    <w:rPr>
                      <w:rFonts w:eastAsia="仿宋"/>
                      <w:szCs w:val="21"/>
                    </w:rPr>
                    <w:t>.078</w:t>
                  </w:r>
                </w:p>
              </w:tc>
              <w:tc>
                <w:tcPr>
                  <w:tcW w:w="608" w:type="pct"/>
                  <w:vMerge w:val="continue"/>
                  <w:vAlign w:val="center"/>
                </w:tcPr>
                <w:p w14:paraId="6E245783">
                  <w:pPr>
                    <w:widowControl/>
                    <w:autoSpaceDE w:val="0"/>
                    <w:autoSpaceDN w:val="0"/>
                    <w:adjustRightInd w:val="0"/>
                    <w:snapToGrid w:val="0"/>
                    <w:jc w:val="center"/>
                    <w:rPr>
                      <w:rFonts w:eastAsia="仿宋"/>
                      <w:szCs w:val="22"/>
                    </w:rPr>
                  </w:pPr>
                </w:p>
              </w:tc>
              <w:tc>
                <w:tcPr>
                  <w:tcW w:w="551" w:type="pct"/>
                  <w:vMerge w:val="continue"/>
                  <w:vAlign w:val="center"/>
                </w:tcPr>
                <w:p w14:paraId="38CE22BE">
                  <w:pPr>
                    <w:widowControl/>
                    <w:autoSpaceDE w:val="0"/>
                    <w:autoSpaceDN w:val="0"/>
                    <w:adjustRightInd w:val="0"/>
                    <w:snapToGrid w:val="0"/>
                    <w:jc w:val="center"/>
                    <w:rPr>
                      <w:rFonts w:eastAsia="仿宋"/>
                      <w:szCs w:val="22"/>
                    </w:rPr>
                  </w:pPr>
                </w:p>
              </w:tc>
            </w:tr>
            <w:tr w14:paraId="61B0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2BA0C00E">
                  <w:pPr>
                    <w:jc w:val="center"/>
                    <w:rPr>
                      <w:rFonts w:eastAsia="仿宋"/>
                      <w:szCs w:val="21"/>
                    </w:rPr>
                  </w:pPr>
                  <w:r>
                    <w:rPr>
                      <w:rFonts w:hint="eastAsia" w:eastAsia="仿宋"/>
                      <w:szCs w:val="21"/>
                    </w:rPr>
                    <w:t>水性漆喷烘流水线（</w:t>
                  </w:r>
                  <w:r>
                    <w:rPr>
                      <w:rFonts w:eastAsia="仿宋"/>
                      <w:szCs w:val="21"/>
                    </w:rPr>
                    <w:t>2#</w:t>
                  </w:r>
                  <w:r>
                    <w:rPr>
                      <w:rFonts w:hint="eastAsia" w:eastAsia="仿宋"/>
                      <w:szCs w:val="21"/>
                    </w:rPr>
                    <w:t>生产车间）</w:t>
                  </w:r>
                </w:p>
              </w:tc>
              <w:tc>
                <w:tcPr>
                  <w:tcW w:w="1432" w:type="pct"/>
                  <w:vMerge w:val="restart"/>
                  <w:vAlign w:val="center"/>
                </w:tcPr>
                <w:p w14:paraId="2D6B35F1">
                  <w:pPr>
                    <w:jc w:val="center"/>
                    <w:rPr>
                      <w:rFonts w:eastAsia="仿宋"/>
                      <w:szCs w:val="21"/>
                    </w:rPr>
                  </w:pPr>
                  <w:r>
                    <w:rPr>
                      <w:rFonts w:hint="eastAsia" w:eastAsia="仿宋"/>
                      <w:szCs w:val="21"/>
                    </w:rPr>
                    <w:t>未捕集的调漆、喷漆、喷漆烘干废气（二期项目）</w:t>
                  </w:r>
                </w:p>
              </w:tc>
              <w:tc>
                <w:tcPr>
                  <w:tcW w:w="1180" w:type="pct"/>
                  <w:vAlign w:val="center"/>
                </w:tcPr>
                <w:p w14:paraId="1FC7A110">
                  <w:pPr>
                    <w:jc w:val="center"/>
                    <w:rPr>
                      <w:rFonts w:eastAsia="仿宋"/>
                      <w:szCs w:val="21"/>
                    </w:rPr>
                  </w:pPr>
                  <w:r>
                    <w:rPr>
                      <w:rFonts w:eastAsia="仿宋"/>
                      <w:szCs w:val="21"/>
                    </w:rPr>
                    <w:t>颗粒物</w:t>
                  </w:r>
                </w:p>
              </w:tc>
              <w:tc>
                <w:tcPr>
                  <w:tcW w:w="653" w:type="pct"/>
                  <w:vAlign w:val="center"/>
                </w:tcPr>
                <w:p w14:paraId="4A2F5412">
                  <w:pPr>
                    <w:jc w:val="center"/>
                    <w:rPr>
                      <w:rFonts w:eastAsia="仿宋"/>
                      <w:szCs w:val="21"/>
                    </w:rPr>
                  </w:pPr>
                  <w:r>
                    <w:rPr>
                      <w:rFonts w:hint="eastAsia" w:eastAsia="仿宋"/>
                      <w:szCs w:val="21"/>
                    </w:rPr>
                    <w:t>0.072</w:t>
                  </w:r>
                </w:p>
              </w:tc>
              <w:tc>
                <w:tcPr>
                  <w:tcW w:w="608" w:type="pct"/>
                  <w:vMerge w:val="restart"/>
                  <w:vAlign w:val="center"/>
                </w:tcPr>
                <w:p w14:paraId="15C6A5D9">
                  <w:pPr>
                    <w:widowControl/>
                    <w:autoSpaceDE w:val="0"/>
                    <w:autoSpaceDN w:val="0"/>
                    <w:adjustRightInd w:val="0"/>
                    <w:snapToGrid w:val="0"/>
                    <w:jc w:val="center"/>
                    <w:rPr>
                      <w:rFonts w:eastAsia="仿宋"/>
                      <w:szCs w:val="22"/>
                    </w:rPr>
                  </w:pPr>
                  <w:r>
                    <w:rPr>
                      <w:rFonts w:hint="eastAsia" w:eastAsia="仿宋"/>
                      <w:szCs w:val="22"/>
                    </w:rPr>
                    <w:t>50</w:t>
                  </w:r>
                </w:p>
              </w:tc>
              <w:tc>
                <w:tcPr>
                  <w:tcW w:w="551" w:type="pct"/>
                  <w:vMerge w:val="restart"/>
                  <w:vAlign w:val="center"/>
                </w:tcPr>
                <w:p w14:paraId="4039F8AD">
                  <w:pPr>
                    <w:widowControl/>
                    <w:autoSpaceDE w:val="0"/>
                    <w:autoSpaceDN w:val="0"/>
                    <w:adjustRightInd w:val="0"/>
                    <w:snapToGrid w:val="0"/>
                    <w:jc w:val="center"/>
                    <w:rPr>
                      <w:rFonts w:eastAsia="仿宋"/>
                      <w:szCs w:val="22"/>
                    </w:rPr>
                  </w:pPr>
                  <w:r>
                    <w:rPr>
                      <w:rFonts w:hint="eastAsia" w:eastAsia="仿宋"/>
                      <w:szCs w:val="22"/>
                    </w:rPr>
                    <w:t>4</w:t>
                  </w:r>
                </w:p>
              </w:tc>
            </w:tr>
            <w:tr w14:paraId="156D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6C8AF8E">
                  <w:pPr>
                    <w:jc w:val="center"/>
                    <w:rPr>
                      <w:rFonts w:eastAsia="仿宋"/>
                      <w:szCs w:val="21"/>
                    </w:rPr>
                  </w:pPr>
                </w:p>
              </w:tc>
              <w:tc>
                <w:tcPr>
                  <w:tcW w:w="1432" w:type="pct"/>
                  <w:vMerge w:val="continue"/>
                  <w:vAlign w:val="center"/>
                </w:tcPr>
                <w:p w14:paraId="3C48A42D">
                  <w:pPr>
                    <w:jc w:val="center"/>
                    <w:rPr>
                      <w:rFonts w:eastAsia="仿宋"/>
                      <w:szCs w:val="21"/>
                    </w:rPr>
                  </w:pPr>
                </w:p>
              </w:tc>
              <w:tc>
                <w:tcPr>
                  <w:tcW w:w="1180" w:type="pct"/>
                  <w:vAlign w:val="center"/>
                </w:tcPr>
                <w:p w14:paraId="7EAA003E">
                  <w:pPr>
                    <w:jc w:val="center"/>
                    <w:rPr>
                      <w:rFonts w:eastAsia="仿宋"/>
                      <w:szCs w:val="21"/>
                    </w:rPr>
                  </w:pPr>
                  <w:r>
                    <w:rPr>
                      <w:rFonts w:hint="eastAsia" w:eastAsia="仿宋"/>
                      <w:szCs w:val="21"/>
                    </w:rPr>
                    <w:t>TVOC</w:t>
                  </w:r>
                </w:p>
              </w:tc>
              <w:tc>
                <w:tcPr>
                  <w:tcW w:w="653" w:type="pct"/>
                  <w:vAlign w:val="center"/>
                </w:tcPr>
                <w:p w14:paraId="6CFDA36C">
                  <w:pPr>
                    <w:jc w:val="center"/>
                    <w:rPr>
                      <w:rFonts w:eastAsia="仿宋"/>
                      <w:szCs w:val="21"/>
                    </w:rPr>
                  </w:pPr>
                  <w:r>
                    <w:rPr>
                      <w:rFonts w:hint="eastAsia" w:eastAsia="仿宋"/>
                      <w:szCs w:val="21"/>
                    </w:rPr>
                    <w:t>0.03</w:t>
                  </w:r>
                </w:p>
              </w:tc>
              <w:tc>
                <w:tcPr>
                  <w:tcW w:w="608" w:type="pct"/>
                  <w:vMerge w:val="continue"/>
                  <w:vAlign w:val="center"/>
                </w:tcPr>
                <w:p w14:paraId="65CC7DF1">
                  <w:pPr>
                    <w:widowControl/>
                    <w:autoSpaceDE w:val="0"/>
                    <w:autoSpaceDN w:val="0"/>
                    <w:adjustRightInd w:val="0"/>
                    <w:snapToGrid w:val="0"/>
                    <w:jc w:val="center"/>
                    <w:rPr>
                      <w:rFonts w:eastAsia="仿宋"/>
                      <w:szCs w:val="22"/>
                    </w:rPr>
                  </w:pPr>
                </w:p>
              </w:tc>
              <w:tc>
                <w:tcPr>
                  <w:tcW w:w="551" w:type="pct"/>
                  <w:vMerge w:val="continue"/>
                  <w:vAlign w:val="center"/>
                </w:tcPr>
                <w:p w14:paraId="184F3711">
                  <w:pPr>
                    <w:widowControl/>
                    <w:autoSpaceDE w:val="0"/>
                    <w:autoSpaceDN w:val="0"/>
                    <w:adjustRightInd w:val="0"/>
                    <w:snapToGrid w:val="0"/>
                    <w:jc w:val="center"/>
                    <w:rPr>
                      <w:rFonts w:eastAsia="仿宋"/>
                      <w:szCs w:val="22"/>
                    </w:rPr>
                  </w:pPr>
                </w:p>
              </w:tc>
            </w:tr>
            <w:tr w14:paraId="39EF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7AEB082">
                  <w:pPr>
                    <w:jc w:val="center"/>
                    <w:rPr>
                      <w:rFonts w:eastAsia="仿宋"/>
                      <w:szCs w:val="21"/>
                    </w:rPr>
                  </w:pPr>
                </w:p>
              </w:tc>
              <w:tc>
                <w:tcPr>
                  <w:tcW w:w="1432" w:type="pct"/>
                  <w:vMerge w:val="continue"/>
                  <w:vAlign w:val="center"/>
                </w:tcPr>
                <w:p w14:paraId="00386A5E">
                  <w:pPr>
                    <w:jc w:val="center"/>
                    <w:rPr>
                      <w:rFonts w:eastAsia="仿宋"/>
                      <w:szCs w:val="21"/>
                    </w:rPr>
                  </w:pPr>
                </w:p>
              </w:tc>
              <w:tc>
                <w:tcPr>
                  <w:tcW w:w="1180" w:type="pct"/>
                  <w:vAlign w:val="center"/>
                </w:tcPr>
                <w:p w14:paraId="459790FF">
                  <w:pPr>
                    <w:jc w:val="center"/>
                    <w:rPr>
                      <w:rFonts w:eastAsia="仿宋"/>
                      <w:szCs w:val="21"/>
                    </w:rPr>
                  </w:pPr>
                  <w:r>
                    <w:rPr>
                      <w:rFonts w:hint="eastAsia" w:eastAsia="仿宋"/>
                      <w:szCs w:val="21"/>
                    </w:rPr>
                    <w:t>非甲烷总烃</w:t>
                  </w:r>
                </w:p>
              </w:tc>
              <w:tc>
                <w:tcPr>
                  <w:tcW w:w="653" w:type="pct"/>
                  <w:vAlign w:val="center"/>
                </w:tcPr>
                <w:p w14:paraId="03ACE85A">
                  <w:pPr>
                    <w:jc w:val="center"/>
                    <w:rPr>
                      <w:rFonts w:eastAsia="仿宋"/>
                      <w:szCs w:val="21"/>
                    </w:rPr>
                  </w:pPr>
                  <w:r>
                    <w:rPr>
                      <w:rFonts w:hint="eastAsia" w:eastAsia="仿宋"/>
                      <w:szCs w:val="21"/>
                    </w:rPr>
                    <w:t>0.03</w:t>
                  </w:r>
                </w:p>
              </w:tc>
              <w:tc>
                <w:tcPr>
                  <w:tcW w:w="608" w:type="pct"/>
                  <w:vMerge w:val="continue"/>
                  <w:vAlign w:val="center"/>
                </w:tcPr>
                <w:p w14:paraId="2378DA74">
                  <w:pPr>
                    <w:widowControl/>
                    <w:autoSpaceDE w:val="0"/>
                    <w:autoSpaceDN w:val="0"/>
                    <w:adjustRightInd w:val="0"/>
                    <w:snapToGrid w:val="0"/>
                    <w:jc w:val="center"/>
                    <w:rPr>
                      <w:rFonts w:eastAsia="仿宋"/>
                      <w:szCs w:val="22"/>
                    </w:rPr>
                  </w:pPr>
                </w:p>
              </w:tc>
              <w:tc>
                <w:tcPr>
                  <w:tcW w:w="551" w:type="pct"/>
                  <w:vMerge w:val="continue"/>
                  <w:vAlign w:val="center"/>
                </w:tcPr>
                <w:p w14:paraId="7321A481">
                  <w:pPr>
                    <w:widowControl/>
                    <w:autoSpaceDE w:val="0"/>
                    <w:autoSpaceDN w:val="0"/>
                    <w:adjustRightInd w:val="0"/>
                    <w:snapToGrid w:val="0"/>
                    <w:jc w:val="center"/>
                    <w:rPr>
                      <w:rFonts w:eastAsia="仿宋"/>
                      <w:szCs w:val="22"/>
                    </w:rPr>
                  </w:pPr>
                </w:p>
              </w:tc>
            </w:tr>
            <w:tr w14:paraId="4654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41999E43">
                  <w:pPr>
                    <w:jc w:val="center"/>
                    <w:rPr>
                      <w:rFonts w:eastAsia="仿宋"/>
                      <w:szCs w:val="21"/>
                    </w:rPr>
                  </w:pPr>
                </w:p>
              </w:tc>
              <w:tc>
                <w:tcPr>
                  <w:tcW w:w="1432" w:type="pct"/>
                  <w:vMerge w:val="restart"/>
                  <w:vAlign w:val="center"/>
                </w:tcPr>
                <w:p w14:paraId="3533D975">
                  <w:pPr>
                    <w:jc w:val="center"/>
                    <w:rPr>
                      <w:rFonts w:eastAsia="仿宋"/>
                      <w:szCs w:val="21"/>
                    </w:rPr>
                  </w:pPr>
                  <w:r>
                    <w:rPr>
                      <w:rFonts w:hint="eastAsia" w:eastAsia="仿宋"/>
                      <w:szCs w:val="21"/>
                    </w:rPr>
                    <w:t>合计</w:t>
                  </w:r>
                </w:p>
              </w:tc>
              <w:tc>
                <w:tcPr>
                  <w:tcW w:w="1180" w:type="pct"/>
                  <w:vAlign w:val="center"/>
                </w:tcPr>
                <w:p w14:paraId="56BEB4AD">
                  <w:pPr>
                    <w:jc w:val="center"/>
                    <w:rPr>
                      <w:rFonts w:eastAsia="仿宋"/>
                      <w:szCs w:val="21"/>
                    </w:rPr>
                  </w:pPr>
                  <w:r>
                    <w:rPr>
                      <w:rFonts w:eastAsia="仿宋"/>
                      <w:szCs w:val="21"/>
                    </w:rPr>
                    <w:t>颗粒物</w:t>
                  </w:r>
                </w:p>
              </w:tc>
              <w:tc>
                <w:tcPr>
                  <w:tcW w:w="653" w:type="pct"/>
                  <w:vAlign w:val="center"/>
                </w:tcPr>
                <w:p w14:paraId="1B997C7E">
                  <w:pPr>
                    <w:jc w:val="center"/>
                    <w:rPr>
                      <w:rFonts w:eastAsia="仿宋"/>
                      <w:szCs w:val="21"/>
                    </w:rPr>
                  </w:pPr>
                  <w:r>
                    <w:rPr>
                      <w:rFonts w:hint="eastAsia" w:eastAsia="仿宋"/>
                      <w:szCs w:val="21"/>
                    </w:rPr>
                    <w:t>0.072</w:t>
                  </w:r>
                </w:p>
              </w:tc>
              <w:tc>
                <w:tcPr>
                  <w:tcW w:w="608" w:type="pct"/>
                  <w:vMerge w:val="continue"/>
                  <w:vAlign w:val="center"/>
                </w:tcPr>
                <w:p w14:paraId="17667DDA">
                  <w:pPr>
                    <w:widowControl/>
                    <w:autoSpaceDE w:val="0"/>
                    <w:autoSpaceDN w:val="0"/>
                    <w:adjustRightInd w:val="0"/>
                    <w:snapToGrid w:val="0"/>
                    <w:jc w:val="center"/>
                    <w:rPr>
                      <w:rFonts w:eastAsia="仿宋"/>
                      <w:szCs w:val="22"/>
                    </w:rPr>
                  </w:pPr>
                </w:p>
              </w:tc>
              <w:tc>
                <w:tcPr>
                  <w:tcW w:w="551" w:type="pct"/>
                  <w:vMerge w:val="continue"/>
                  <w:vAlign w:val="center"/>
                </w:tcPr>
                <w:p w14:paraId="26F8B474">
                  <w:pPr>
                    <w:widowControl/>
                    <w:autoSpaceDE w:val="0"/>
                    <w:autoSpaceDN w:val="0"/>
                    <w:adjustRightInd w:val="0"/>
                    <w:snapToGrid w:val="0"/>
                    <w:jc w:val="center"/>
                    <w:rPr>
                      <w:rFonts w:eastAsia="仿宋"/>
                      <w:szCs w:val="22"/>
                    </w:rPr>
                  </w:pPr>
                </w:p>
              </w:tc>
            </w:tr>
            <w:tr w14:paraId="0C16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0D495986">
                  <w:pPr>
                    <w:jc w:val="center"/>
                    <w:rPr>
                      <w:rFonts w:eastAsia="仿宋"/>
                      <w:szCs w:val="21"/>
                    </w:rPr>
                  </w:pPr>
                </w:p>
              </w:tc>
              <w:tc>
                <w:tcPr>
                  <w:tcW w:w="1432" w:type="pct"/>
                  <w:vMerge w:val="continue"/>
                  <w:vAlign w:val="center"/>
                </w:tcPr>
                <w:p w14:paraId="5EA991FA">
                  <w:pPr>
                    <w:jc w:val="center"/>
                    <w:rPr>
                      <w:rFonts w:eastAsia="仿宋"/>
                      <w:szCs w:val="21"/>
                    </w:rPr>
                  </w:pPr>
                </w:p>
              </w:tc>
              <w:tc>
                <w:tcPr>
                  <w:tcW w:w="1180" w:type="pct"/>
                  <w:shd w:val="clear" w:color="auto" w:fill="auto"/>
                  <w:vAlign w:val="center"/>
                </w:tcPr>
                <w:p w14:paraId="709BC363">
                  <w:pPr>
                    <w:jc w:val="center"/>
                    <w:rPr>
                      <w:rFonts w:eastAsia="仿宋"/>
                      <w:szCs w:val="21"/>
                    </w:rPr>
                  </w:pPr>
                  <w:r>
                    <w:rPr>
                      <w:rFonts w:hint="eastAsia" w:eastAsia="仿宋"/>
                      <w:szCs w:val="21"/>
                    </w:rPr>
                    <w:t>TVOC</w:t>
                  </w:r>
                </w:p>
              </w:tc>
              <w:tc>
                <w:tcPr>
                  <w:tcW w:w="653" w:type="pct"/>
                  <w:shd w:val="clear" w:color="auto" w:fill="auto"/>
                  <w:vAlign w:val="center"/>
                </w:tcPr>
                <w:p w14:paraId="3297BA3F">
                  <w:pPr>
                    <w:jc w:val="center"/>
                    <w:rPr>
                      <w:rFonts w:eastAsia="仿宋"/>
                      <w:szCs w:val="21"/>
                    </w:rPr>
                  </w:pPr>
                  <w:r>
                    <w:rPr>
                      <w:rFonts w:hint="eastAsia" w:eastAsia="仿宋"/>
                      <w:szCs w:val="21"/>
                    </w:rPr>
                    <w:t>0.03</w:t>
                  </w:r>
                </w:p>
              </w:tc>
              <w:tc>
                <w:tcPr>
                  <w:tcW w:w="608" w:type="pct"/>
                  <w:vMerge w:val="continue"/>
                  <w:vAlign w:val="center"/>
                </w:tcPr>
                <w:p w14:paraId="54DEE8D8">
                  <w:pPr>
                    <w:widowControl/>
                    <w:autoSpaceDE w:val="0"/>
                    <w:autoSpaceDN w:val="0"/>
                    <w:adjustRightInd w:val="0"/>
                    <w:snapToGrid w:val="0"/>
                    <w:jc w:val="center"/>
                    <w:rPr>
                      <w:rFonts w:eastAsia="仿宋"/>
                      <w:szCs w:val="22"/>
                    </w:rPr>
                  </w:pPr>
                </w:p>
              </w:tc>
              <w:tc>
                <w:tcPr>
                  <w:tcW w:w="551" w:type="pct"/>
                  <w:vMerge w:val="continue"/>
                  <w:vAlign w:val="center"/>
                </w:tcPr>
                <w:p w14:paraId="3FE22C54">
                  <w:pPr>
                    <w:widowControl/>
                    <w:autoSpaceDE w:val="0"/>
                    <w:autoSpaceDN w:val="0"/>
                    <w:adjustRightInd w:val="0"/>
                    <w:snapToGrid w:val="0"/>
                    <w:jc w:val="center"/>
                    <w:rPr>
                      <w:rFonts w:eastAsia="仿宋"/>
                      <w:szCs w:val="22"/>
                    </w:rPr>
                  </w:pPr>
                </w:p>
              </w:tc>
            </w:tr>
            <w:tr w14:paraId="3E5B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86C4CCA">
                  <w:pPr>
                    <w:jc w:val="center"/>
                    <w:rPr>
                      <w:rFonts w:eastAsia="仿宋"/>
                      <w:szCs w:val="21"/>
                    </w:rPr>
                  </w:pPr>
                </w:p>
              </w:tc>
              <w:tc>
                <w:tcPr>
                  <w:tcW w:w="1432" w:type="pct"/>
                  <w:vMerge w:val="continue"/>
                  <w:vAlign w:val="center"/>
                </w:tcPr>
                <w:p w14:paraId="21C18706">
                  <w:pPr>
                    <w:jc w:val="center"/>
                    <w:rPr>
                      <w:rFonts w:eastAsia="仿宋"/>
                      <w:szCs w:val="21"/>
                    </w:rPr>
                  </w:pPr>
                </w:p>
              </w:tc>
              <w:tc>
                <w:tcPr>
                  <w:tcW w:w="1180" w:type="pct"/>
                  <w:vAlign w:val="center"/>
                </w:tcPr>
                <w:p w14:paraId="00F2F798">
                  <w:pPr>
                    <w:jc w:val="center"/>
                    <w:rPr>
                      <w:rFonts w:eastAsia="仿宋"/>
                      <w:szCs w:val="21"/>
                    </w:rPr>
                  </w:pPr>
                  <w:r>
                    <w:rPr>
                      <w:rFonts w:hint="eastAsia" w:eastAsia="仿宋"/>
                      <w:szCs w:val="21"/>
                    </w:rPr>
                    <w:t>非甲烷总烃</w:t>
                  </w:r>
                </w:p>
              </w:tc>
              <w:tc>
                <w:tcPr>
                  <w:tcW w:w="653" w:type="pct"/>
                  <w:vAlign w:val="center"/>
                </w:tcPr>
                <w:p w14:paraId="731F0015">
                  <w:pPr>
                    <w:jc w:val="center"/>
                    <w:rPr>
                      <w:rFonts w:eastAsia="仿宋"/>
                      <w:szCs w:val="21"/>
                    </w:rPr>
                  </w:pPr>
                  <w:r>
                    <w:rPr>
                      <w:rFonts w:hint="eastAsia" w:eastAsia="仿宋"/>
                      <w:szCs w:val="21"/>
                    </w:rPr>
                    <w:t>0.03</w:t>
                  </w:r>
                </w:p>
              </w:tc>
              <w:tc>
                <w:tcPr>
                  <w:tcW w:w="608" w:type="pct"/>
                  <w:vMerge w:val="continue"/>
                  <w:vAlign w:val="center"/>
                </w:tcPr>
                <w:p w14:paraId="3A0EF021">
                  <w:pPr>
                    <w:widowControl/>
                    <w:autoSpaceDE w:val="0"/>
                    <w:autoSpaceDN w:val="0"/>
                    <w:adjustRightInd w:val="0"/>
                    <w:snapToGrid w:val="0"/>
                    <w:jc w:val="center"/>
                    <w:rPr>
                      <w:rFonts w:eastAsia="仿宋"/>
                      <w:szCs w:val="22"/>
                    </w:rPr>
                  </w:pPr>
                </w:p>
              </w:tc>
              <w:tc>
                <w:tcPr>
                  <w:tcW w:w="551" w:type="pct"/>
                  <w:vMerge w:val="continue"/>
                  <w:vAlign w:val="center"/>
                </w:tcPr>
                <w:p w14:paraId="158B0E12">
                  <w:pPr>
                    <w:widowControl/>
                    <w:autoSpaceDE w:val="0"/>
                    <w:autoSpaceDN w:val="0"/>
                    <w:adjustRightInd w:val="0"/>
                    <w:snapToGrid w:val="0"/>
                    <w:jc w:val="center"/>
                    <w:rPr>
                      <w:rFonts w:eastAsia="仿宋"/>
                      <w:szCs w:val="22"/>
                    </w:rPr>
                  </w:pPr>
                </w:p>
              </w:tc>
            </w:tr>
            <w:tr w14:paraId="3090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restart"/>
                  <w:vAlign w:val="center"/>
                </w:tcPr>
                <w:p w14:paraId="6BB3F0AF">
                  <w:pPr>
                    <w:jc w:val="center"/>
                    <w:rPr>
                      <w:rFonts w:eastAsia="仿宋"/>
                      <w:szCs w:val="21"/>
                    </w:rPr>
                  </w:pPr>
                  <w:r>
                    <w:rPr>
                      <w:rFonts w:hint="eastAsia" w:eastAsia="仿宋"/>
                      <w:szCs w:val="21"/>
                    </w:rPr>
                    <w:t>溶剂型漆喷漆流水线（2</w:t>
                  </w:r>
                  <w:r>
                    <w:rPr>
                      <w:rFonts w:eastAsia="仿宋"/>
                      <w:szCs w:val="21"/>
                    </w:rPr>
                    <w:t>#</w:t>
                  </w:r>
                  <w:r>
                    <w:rPr>
                      <w:rFonts w:hint="eastAsia" w:eastAsia="仿宋"/>
                      <w:szCs w:val="21"/>
                    </w:rPr>
                    <w:t>生产车间）</w:t>
                  </w:r>
                </w:p>
              </w:tc>
              <w:tc>
                <w:tcPr>
                  <w:tcW w:w="1432" w:type="pct"/>
                  <w:vMerge w:val="restart"/>
                  <w:vAlign w:val="center"/>
                </w:tcPr>
                <w:p w14:paraId="1645D22A">
                  <w:pPr>
                    <w:jc w:val="center"/>
                    <w:rPr>
                      <w:rFonts w:eastAsia="仿宋"/>
                      <w:szCs w:val="21"/>
                    </w:rPr>
                  </w:pPr>
                  <w:r>
                    <w:rPr>
                      <w:rFonts w:hint="eastAsia" w:eastAsia="仿宋"/>
                      <w:szCs w:val="21"/>
                    </w:rPr>
                    <w:t>未捕集的调漆、喷漆废气（本项目）</w:t>
                  </w:r>
                </w:p>
              </w:tc>
              <w:tc>
                <w:tcPr>
                  <w:tcW w:w="1180" w:type="pct"/>
                  <w:vAlign w:val="center"/>
                </w:tcPr>
                <w:p w14:paraId="529265D4">
                  <w:pPr>
                    <w:jc w:val="center"/>
                    <w:rPr>
                      <w:rFonts w:eastAsia="仿宋"/>
                      <w:szCs w:val="21"/>
                    </w:rPr>
                  </w:pPr>
                  <w:r>
                    <w:rPr>
                      <w:rFonts w:eastAsia="仿宋"/>
                      <w:szCs w:val="21"/>
                    </w:rPr>
                    <w:t>颗粒物</w:t>
                  </w:r>
                </w:p>
              </w:tc>
              <w:tc>
                <w:tcPr>
                  <w:tcW w:w="653" w:type="pct"/>
                  <w:vAlign w:val="center"/>
                </w:tcPr>
                <w:p w14:paraId="405470FF">
                  <w:pPr>
                    <w:jc w:val="center"/>
                    <w:rPr>
                      <w:rFonts w:eastAsia="仿宋"/>
                      <w:szCs w:val="21"/>
                    </w:rPr>
                  </w:pPr>
                  <w:r>
                    <w:rPr>
                      <w:rFonts w:hint="eastAsia" w:eastAsia="仿宋"/>
                      <w:szCs w:val="21"/>
                    </w:rPr>
                    <w:t>0</w:t>
                  </w:r>
                  <w:r>
                    <w:rPr>
                      <w:rFonts w:eastAsia="仿宋"/>
                      <w:szCs w:val="21"/>
                    </w:rPr>
                    <w:t>.078</w:t>
                  </w:r>
                </w:p>
              </w:tc>
              <w:tc>
                <w:tcPr>
                  <w:tcW w:w="608" w:type="pct"/>
                  <w:vMerge w:val="restart"/>
                  <w:vAlign w:val="center"/>
                </w:tcPr>
                <w:p w14:paraId="1D06D3FB">
                  <w:pPr>
                    <w:widowControl/>
                    <w:autoSpaceDE w:val="0"/>
                    <w:autoSpaceDN w:val="0"/>
                    <w:adjustRightInd w:val="0"/>
                    <w:snapToGrid w:val="0"/>
                    <w:jc w:val="center"/>
                    <w:rPr>
                      <w:rFonts w:eastAsia="仿宋"/>
                      <w:szCs w:val="22"/>
                    </w:rPr>
                  </w:pPr>
                  <w:r>
                    <w:rPr>
                      <w:rFonts w:eastAsia="仿宋"/>
                      <w:szCs w:val="22"/>
                    </w:rPr>
                    <w:t>96</w:t>
                  </w:r>
                </w:p>
              </w:tc>
              <w:tc>
                <w:tcPr>
                  <w:tcW w:w="551" w:type="pct"/>
                  <w:vMerge w:val="restart"/>
                  <w:vAlign w:val="center"/>
                </w:tcPr>
                <w:p w14:paraId="70BB96CC">
                  <w:pPr>
                    <w:widowControl/>
                    <w:autoSpaceDE w:val="0"/>
                    <w:autoSpaceDN w:val="0"/>
                    <w:adjustRightInd w:val="0"/>
                    <w:snapToGrid w:val="0"/>
                    <w:jc w:val="center"/>
                    <w:rPr>
                      <w:rFonts w:eastAsia="仿宋"/>
                      <w:szCs w:val="22"/>
                    </w:rPr>
                  </w:pPr>
                  <w:r>
                    <w:rPr>
                      <w:rFonts w:hint="eastAsia" w:eastAsia="仿宋"/>
                      <w:szCs w:val="22"/>
                    </w:rPr>
                    <w:t>4</w:t>
                  </w:r>
                </w:p>
              </w:tc>
            </w:tr>
            <w:tr w14:paraId="3C1D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5154E226">
                  <w:pPr>
                    <w:jc w:val="center"/>
                    <w:rPr>
                      <w:rFonts w:eastAsia="仿宋"/>
                      <w:szCs w:val="21"/>
                    </w:rPr>
                  </w:pPr>
                </w:p>
              </w:tc>
              <w:tc>
                <w:tcPr>
                  <w:tcW w:w="1432" w:type="pct"/>
                  <w:vMerge w:val="continue"/>
                  <w:vAlign w:val="center"/>
                </w:tcPr>
                <w:p w14:paraId="60141ABC">
                  <w:pPr>
                    <w:jc w:val="center"/>
                    <w:rPr>
                      <w:rFonts w:eastAsia="仿宋"/>
                      <w:szCs w:val="21"/>
                    </w:rPr>
                  </w:pPr>
                </w:p>
              </w:tc>
              <w:tc>
                <w:tcPr>
                  <w:tcW w:w="1180" w:type="pct"/>
                  <w:shd w:val="clear" w:color="auto" w:fill="auto"/>
                  <w:vAlign w:val="center"/>
                </w:tcPr>
                <w:p w14:paraId="42D96322">
                  <w:pPr>
                    <w:jc w:val="center"/>
                    <w:rPr>
                      <w:rFonts w:eastAsia="仿宋"/>
                      <w:szCs w:val="21"/>
                    </w:rPr>
                  </w:pPr>
                  <w:r>
                    <w:rPr>
                      <w:rFonts w:hint="eastAsia" w:eastAsia="仿宋"/>
                      <w:szCs w:val="21"/>
                    </w:rPr>
                    <w:t>TVOC</w:t>
                  </w:r>
                </w:p>
              </w:tc>
              <w:tc>
                <w:tcPr>
                  <w:tcW w:w="653" w:type="pct"/>
                  <w:shd w:val="clear" w:color="auto" w:fill="auto"/>
                  <w:vAlign w:val="center"/>
                </w:tcPr>
                <w:p w14:paraId="374D7E0D">
                  <w:pPr>
                    <w:jc w:val="center"/>
                    <w:rPr>
                      <w:rFonts w:eastAsia="仿宋"/>
                      <w:szCs w:val="21"/>
                    </w:rPr>
                  </w:pPr>
                  <w:r>
                    <w:rPr>
                      <w:rFonts w:hint="eastAsia" w:eastAsia="仿宋"/>
                      <w:szCs w:val="21"/>
                    </w:rPr>
                    <w:t>0.059</w:t>
                  </w:r>
                </w:p>
              </w:tc>
              <w:tc>
                <w:tcPr>
                  <w:tcW w:w="608" w:type="pct"/>
                  <w:vMerge w:val="continue"/>
                  <w:vAlign w:val="center"/>
                </w:tcPr>
                <w:p w14:paraId="2DF0300C">
                  <w:pPr>
                    <w:widowControl/>
                    <w:autoSpaceDE w:val="0"/>
                    <w:autoSpaceDN w:val="0"/>
                    <w:adjustRightInd w:val="0"/>
                    <w:snapToGrid w:val="0"/>
                    <w:jc w:val="center"/>
                    <w:rPr>
                      <w:rFonts w:eastAsia="仿宋"/>
                      <w:szCs w:val="22"/>
                    </w:rPr>
                  </w:pPr>
                </w:p>
              </w:tc>
              <w:tc>
                <w:tcPr>
                  <w:tcW w:w="551" w:type="pct"/>
                  <w:vMerge w:val="continue"/>
                  <w:vAlign w:val="center"/>
                </w:tcPr>
                <w:p w14:paraId="5A882228">
                  <w:pPr>
                    <w:widowControl/>
                    <w:autoSpaceDE w:val="0"/>
                    <w:autoSpaceDN w:val="0"/>
                    <w:adjustRightInd w:val="0"/>
                    <w:snapToGrid w:val="0"/>
                    <w:jc w:val="center"/>
                    <w:rPr>
                      <w:rFonts w:eastAsia="仿宋"/>
                      <w:szCs w:val="22"/>
                    </w:rPr>
                  </w:pPr>
                </w:p>
              </w:tc>
            </w:tr>
            <w:tr w14:paraId="0D1F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7B6E9B0C">
                  <w:pPr>
                    <w:jc w:val="center"/>
                    <w:rPr>
                      <w:rFonts w:eastAsia="仿宋"/>
                      <w:szCs w:val="21"/>
                    </w:rPr>
                  </w:pPr>
                </w:p>
              </w:tc>
              <w:tc>
                <w:tcPr>
                  <w:tcW w:w="1432" w:type="pct"/>
                  <w:vMerge w:val="continue"/>
                  <w:vAlign w:val="center"/>
                </w:tcPr>
                <w:p w14:paraId="672AFDA1">
                  <w:pPr>
                    <w:jc w:val="center"/>
                    <w:rPr>
                      <w:rFonts w:eastAsia="仿宋"/>
                      <w:szCs w:val="21"/>
                    </w:rPr>
                  </w:pPr>
                </w:p>
              </w:tc>
              <w:tc>
                <w:tcPr>
                  <w:tcW w:w="1180" w:type="pct"/>
                  <w:vAlign w:val="center"/>
                </w:tcPr>
                <w:p w14:paraId="3182AE24">
                  <w:pPr>
                    <w:jc w:val="center"/>
                    <w:rPr>
                      <w:rFonts w:eastAsia="仿宋"/>
                      <w:szCs w:val="21"/>
                    </w:rPr>
                  </w:pPr>
                  <w:r>
                    <w:rPr>
                      <w:rFonts w:hint="eastAsia" w:eastAsia="仿宋"/>
                      <w:szCs w:val="21"/>
                    </w:rPr>
                    <w:t>非甲烷总烃</w:t>
                  </w:r>
                </w:p>
              </w:tc>
              <w:tc>
                <w:tcPr>
                  <w:tcW w:w="653" w:type="pct"/>
                  <w:vAlign w:val="center"/>
                </w:tcPr>
                <w:p w14:paraId="5507E54C">
                  <w:pPr>
                    <w:jc w:val="center"/>
                    <w:rPr>
                      <w:rFonts w:eastAsia="仿宋"/>
                      <w:szCs w:val="21"/>
                    </w:rPr>
                  </w:pPr>
                  <w:r>
                    <w:rPr>
                      <w:rFonts w:hint="eastAsia" w:eastAsia="仿宋"/>
                      <w:szCs w:val="21"/>
                    </w:rPr>
                    <w:t>0</w:t>
                  </w:r>
                  <w:r>
                    <w:rPr>
                      <w:rFonts w:eastAsia="仿宋"/>
                      <w:szCs w:val="21"/>
                    </w:rPr>
                    <w:t>.059</w:t>
                  </w:r>
                </w:p>
              </w:tc>
              <w:tc>
                <w:tcPr>
                  <w:tcW w:w="608" w:type="pct"/>
                  <w:vMerge w:val="continue"/>
                  <w:vAlign w:val="center"/>
                </w:tcPr>
                <w:p w14:paraId="5003EA7F">
                  <w:pPr>
                    <w:widowControl/>
                    <w:autoSpaceDE w:val="0"/>
                    <w:autoSpaceDN w:val="0"/>
                    <w:adjustRightInd w:val="0"/>
                    <w:snapToGrid w:val="0"/>
                    <w:jc w:val="center"/>
                    <w:rPr>
                      <w:rFonts w:eastAsia="仿宋"/>
                      <w:szCs w:val="22"/>
                    </w:rPr>
                  </w:pPr>
                </w:p>
              </w:tc>
              <w:tc>
                <w:tcPr>
                  <w:tcW w:w="551" w:type="pct"/>
                  <w:vMerge w:val="continue"/>
                  <w:vAlign w:val="center"/>
                </w:tcPr>
                <w:p w14:paraId="08F2D3BD">
                  <w:pPr>
                    <w:widowControl/>
                    <w:autoSpaceDE w:val="0"/>
                    <w:autoSpaceDN w:val="0"/>
                    <w:adjustRightInd w:val="0"/>
                    <w:snapToGrid w:val="0"/>
                    <w:jc w:val="center"/>
                    <w:rPr>
                      <w:rFonts w:eastAsia="仿宋"/>
                      <w:szCs w:val="22"/>
                    </w:rPr>
                  </w:pPr>
                </w:p>
              </w:tc>
            </w:tr>
            <w:tr w14:paraId="039B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4C35B3C8">
                  <w:pPr>
                    <w:jc w:val="center"/>
                    <w:rPr>
                      <w:rFonts w:eastAsia="仿宋"/>
                      <w:szCs w:val="21"/>
                    </w:rPr>
                  </w:pPr>
                </w:p>
              </w:tc>
              <w:tc>
                <w:tcPr>
                  <w:tcW w:w="1432" w:type="pct"/>
                  <w:vMerge w:val="restart"/>
                  <w:vAlign w:val="center"/>
                </w:tcPr>
                <w:p w14:paraId="78691E73">
                  <w:pPr>
                    <w:jc w:val="center"/>
                    <w:rPr>
                      <w:rFonts w:eastAsia="仿宋"/>
                      <w:szCs w:val="21"/>
                    </w:rPr>
                  </w:pPr>
                  <w:r>
                    <w:rPr>
                      <w:rFonts w:hint="eastAsia" w:eastAsia="仿宋"/>
                      <w:szCs w:val="21"/>
                    </w:rPr>
                    <w:t>合计</w:t>
                  </w:r>
                </w:p>
              </w:tc>
              <w:tc>
                <w:tcPr>
                  <w:tcW w:w="1180" w:type="pct"/>
                  <w:vAlign w:val="center"/>
                </w:tcPr>
                <w:p w14:paraId="2908765A">
                  <w:pPr>
                    <w:jc w:val="center"/>
                    <w:rPr>
                      <w:rFonts w:eastAsia="仿宋"/>
                      <w:szCs w:val="21"/>
                    </w:rPr>
                  </w:pPr>
                  <w:r>
                    <w:rPr>
                      <w:rFonts w:eastAsia="仿宋"/>
                      <w:szCs w:val="21"/>
                    </w:rPr>
                    <w:t>颗粒物</w:t>
                  </w:r>
                </w:p>
              </w:tc>
              <w:tc>
                <w:tcPr>
                  <w:tcW w:w="653" w:type="pct"/>
                  <w:vAlign w:val="center"/>
                </w:tcPr>
                <w:p w14:paraId="7A6A2997">
                  <w:pPr>
                    <w:jc w:val="center"/>
                    <w:rPr>
                      <w:rFonts w:eastAsia="仿宋"/>
                      <w:szCs w:val="21"/>
                    </w:rPr>
                  </w:pPr>
                  <w:r>
                    <w:rPr>
                      <w:rFonts w:hint="eastAsia" w:eastAsia="仿宋"/>
                      <w:szCs w:val="21"/>
                    </w:rPr>
                    <w:t>0</w:t>
                  </w:r>
                  <w:r>
                    <w:rPr>
                      <w:rFonts w:eastAsia="仿宋"/>
                      <w:szCs w:val="21"/>
                    </w:rPr>
                    <w:t>.078</w:t>
                  </w:r>
                </w:p>
              </w:tc>
              <w:tc>
                <w:tcPr>
                  <w:tcW w:w="608" w:type="pct"/>
                  <w:vMerge w:val="continue"/>
                  <w:vAlign w:val="center"/>
                </w:tcPr>
                <w:p w14:paraId="124CE750">
                  <w:pPr>
                    <w:widowControl/>
                    <w:autoSpaceDE w:val="0"/>
                    <w:autoSpaceDN w:val="0"/>
                    <w:adjustRightInd w:val="0"/>
                    <w:snapToGrid w:val="0"/>
                    <w:jc w:val="center"/>
                    <w:rPr>
                      <w:rFonts w:eastAsia="仿宋"/>
                      <w:szCs w:val="22"/>
                    </w:rPr>
                  </w:pPr>
                </w:p>
              </w:tc>
              <w:tc>
                <w:tcPr>
                  <w:tcW w:w="551" w:type="pct"/>
                  <w:vMerge w:val="continue"/>
                  <w:vAlign w:val="center"/>
                </w:tcPr>
                <w:p w14:paraId="66C209C4">
                  <w:pPr>
                    <w:widowControl/>
                    <w:autoSpaceDE w:val="0"/>
                    <w:autoSpaceDN w:val="0"/>
                    <w:adjustRightInd w:val="0"/>
                    <w:snapToGrid w:val="0"/>
                    <w:jc w:val="center"/>
                    <w:rPr>
                      <w:rFonts w:eastAsia="仿宋"/>
                      <w:szCs w:val="22"/>
                    </w:rPr>
                  </w:pPr>
                </w:p>
              </w:tc>
            </w:tr>
            <w:tr w14:paraId="51A2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F0EC111">
                  <w:pPr>
                    <w:jc w:val="center"/>
                    <w:rPr>
                      <w:rFonts w:eastAsia="仿宋"/>
                      <w:szCs w:val="21"/>
                    </w:rPr>
                  </w:pPr>
                </w:p>
              </w:tc>
              <w:tc>
                <w:tcPr>
                  <w:tcW w:w="1432" w:type="pct"/>
                  <w:vMerge w:val="continue"/>
                  <w:vAlign w:val="center"/>
                </w:tcPr>
                <w:p w14:paraId="382796C3">
                  <w:pPr>
                    <w:jc w:val="center"/>
                    <w:rPr>
                      <w:rFonts w:eastAsia="仿宋"/>
                      <w:szCs w:val="21"/>
                    </w:rPr>
                  </w:pPr>
                </w:p>
              </w:tc>
              <w:tc>
                <w:tcPr>
                  <w:tcW w:w="1180" w:type="pct"/>
                  <w:shd w:val="clear" w:color="auto" w:fill="auto"/>
                  <w:vAlign w:val="center"/>
                </w:tcPr>
                <w:p w14:paraId="5991F6A8">
                  <w:pPr>
                    <w:jc w:val="center"/>
                    <w:rPr>
                      <w:rFonts w:eastAsia="仿宋"/>
                      <w:szCs w:val="21"/>
                    </w:rPr>
                  </w:pPr>
                  <w:r>
                    <w:rPr>
                      <w:rFonts w:hint="eastAsia" w:eastAsia="仿宋"/>
                      <w:szCs w:val="21"/>
                    </w:rPr>
                    <w:t>TVOC</w:t>
                  </w:r>
                </w:p>
              </w:tc>
              <w:tc>
                <w:tcPr>
                  <w:tcW w:w="653" w:type="pct"/>
                  <w:shd w:val="clear" w:color="auto" w:fill="auto"/>
                  <w:vAlign w:val="center"/>
                </w:tcPr>
                <w:p w14:paraId="165FA93F">
                  <w:pPr>
                    <w:jc w:val="center"/>
                    <w:rPr>
                      <w:rFonts w:eastAsia="仿宋"/>
                      <w:szCs w:val="21"/>
                    </w:rPr>
                  </w:pPr>
                  <w:r>
                    <w:rPr>
                      <w:rFonts w:hint="eastAsia" w:eastAsia="仿宋"/>
                      <w:szCs w:val="21"/>
                    </w:rPr>
                    <w:t>0.059</w:t>
                  </w:r>
                </w:p>
              </w:tc>
              <w:tc>
                <w:tcPr>
                  <w:tcW w:w="608" w:type="pct"/>
                  <w:vMerge w:val="continue"/>
                  <w:vAlign w:val="center"/>
                </w:tcPr>
                <w:p w14:paraId="402082A8">
                  <w:pPr>
                    <w:widowControl/>
                    <w:autoSpaceDE w:val="0"/>
                    <w:autoSpaceDN w:val="0"/>
                    <w:adjustRightInd w:val="0"/>
                    <w:snapToGrid w:val="0"/>
                    <w:jc w:val="center"/>
                    <w:rPr>
                      <w:rFonts w:eastAsia="仿宋"/>
                      <w:szCs w:val="22"/>
                    </w:rPr>
                  </w:pPr>
                </w:p>
              </w:tc>
              <w:tc>
                <w:tcPr>
                  <w:tcW w:w="551" w:type="pct"/>
                  <w:vMerge w:val="continue"/>
                  <w:vAlign w:val="center"/>
                </w:tcPr>
                <w:p w14:paraId="3ED8251F">
                  <w:pPr>
                    <w:widowControl/>
                    <w:autoSpaceDE w:val="0"/>
                    <w:autoSpaceDN w:val="0"/>
                    <w:adjustRightInd w:val="0"/>
                    <w:snapToGrid w:val="0"/>
                    <w:jc w:val="center"/>
                    <w:rPr>
                      <w:rFonts w:eastAsia="仿宋"/>
                      <w:szCs w:val="22"/>
                    </w:rPr>
                  </w:pPr>
                </w:p>
              </w:tc>
            </w:tr>
            <w:tr w14:paraId="7D9C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3" w:type="pct"/>
                  <w:vMerge w:val="continue"/>
                  <w:vAlign w:val="center"/>
                </w:tcPr>
                <w:p w14:paraId="38A0C1A3">
                  <w:pPr>
                    <w:jc w:val="center"/>
                    <w:rPr>
                      <w:rFonts w:eastAsia="仿宋"/>
                      <w:szCs w:val="21"/>
                    </w:rPr>
                  </w:pPr>
                </w:p>
              </w:tc>
              <w:tc>
                <w:tcPr>
                  <w:tcW w:w="1432" w:type="pct"/>
                  <w:vMerge w:val="continue"/>
                  <w:vAlign w:val="center"/>
                </w:tcPr>
                <w:p w14:paraId="43F6C860">
                  <w:pPr>
                    <w:jc w:val="center"/>
                    <w:rPr>
                      <w:rFonts w:eastAsia="仿宋"/>
                      <w:szCs w:val="21"/>
                    </w:rPr>
                  </w:pPr>
                </w:p>
              </w:tc>
              <w:tc>
                <w:tcPr>
                  <w:tcW w:w="1180" w:type="pct"/>
                  <w:vAlign w:val="center"/>
                </w:tcPr>
                <w:p w14:paraId="124C3E0B">
                  <w:pPr>
                    <w:jc w:val="center"/>
                    <w:rPr>
                      <w:rFonts w:eastAsia="仿宋"/>
                      <w:szCs w:val="21"/>
                    </w:rPr>
                  </w:pPr>
                  <w:r>
                    <w:rPr>
                      <w:rFonts w:hint="eastAsia" w:eastAsia="仿宋"/>
                      <w:szCs w:val="21"/>
                    </w:rPr>
                    <w:t>非甲烷总烃</w:t>
                  </w:r>
                </w:p>
              </w:tc>
              <w:tc>
                <w:tcPr>
                  <w:tcW w:w="653" w:type="pct"/>
                  <w:vAlign w:val="center"/>
                </w:tcPr>
                <w:p w14:paraId="733EBE87">
                  <w:pPr>
                    <w:jc w:val="center"/>
                    <w:rPr>
                      <w:rFonts w:eastAsia="仿宋"/>
                      <w:szCs w:val="21"/>
                    </w:rPr>
                  </w:pPr>
                  <w:r>
                    <w:rPr>
                      <w:rFonts w:hint="eastAsia" w:eastAsia="仿宋"/>
                      <w:szCs w:val="21"/>
                    </w:rPr>
                    <w:t>0</w:t>
                  </w:r>
                  <w:r>
                    <w:rPr>
                      <w:rFonts w:eastAsia="仿宋"/>
                      <w:szCs w:val="21"/>
                    </w:rPr>
                    <w:t>.059</w:t>
                  </w:r>
                </w:p>
              </w:tc>
              <w:tc>
                <w:tcPr>
                  <w:tcW w:w="608" w:type="pct"/>
                  <w:vMerge w:val="continue"/>
                  <w:vAlign w:val="center"/>
                </w:tcPr>
                <w:p w14:paraId="081B8926">
                  <w:pPr>
                    <w:widowControl/>
                    <w:autoSpaceDE w:val="0"/>
                    <w:autoSpaceDN w:val="0"/>
                    <w:adjustRightInd w:val="0"/>
                    <w:snapToGrid w:val="0"/>
                    <w:jc w:val="center"/>
                    <w:rPr>
                      <w:rFonts w:eastAsia="仿宋"/>
                      <w:szCs w:val="22"/>
                    </w:rPr>
                  </w:pPr>
                </w:p>
              </w:tc>
              <w:tc>
                <w:tcPr>
                  <w:tcW w:w="551" w:type="pct"/>
                  <w:vMerge w:val="continue"/>
                  <w:vAlign w:val="center"/>
                </w:tcPr>
                <w:p w14:paraId="2E2662DB">
                  <w:pPr>
                    <w:widowControl/>
                    <w:autoSpaceDE w:val="0"/>
                    <w:autoSpaceDN w:val="0"/>
                    <w:adjustRightInd w:val="0"/>
                    <w:snapToGrid w:val="0"/>
                    <w:jc w:val="center"/>
                    <w:rPr>
                      <w:rFonts w:eastAsia="仿宋"/>
                      <w:szCs w:val="22"/>
                    </w:rPr>
                  </w:pPr>
                </w:p>
              </w:tc>
            </w:tr>
          </w:tbl>
          <w:p w14:paraId="15063D1E">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非正常工况</w:t>
            </w:r>
          </w:p>
          <w:p w14:paraId="301EC3EF">
            <w:pPr>
              <w:spacing w:line="500" w:lineRule="exact"/>
              <w:ind w:firstLine="480" w:firstLineChars="200"/>
              <w:rPr>
                <w:rFonts w:eastAsia="仿宋"/>
                <w:bCs/>
                <w:sz w:val="24"/>
              </w:rPr>
            </w:pPr>
            <w:r>
              <w:rPr>
                <w:rFonts w:eastAsia="仿宋"/>
                <w:bCs/>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5496368F">
            <w:pPr>
              <w:spacing w:line="500" w:lineRule="exact"/>
              <w:ind w:firstLine="480" w:firstLineChars="200"/>
              <w:rPr>
                <w:rFonts w:eastAsia="仿宋"/>
                <w:bCs/>
                <w:sz w:val="24"/>
              </w:rPr>
            </w:pPr>
            <w:r>
              <w:rPr>
                <w:rFonts w:eastAsia="仿宋"/>
                <w:bCs/>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736FBF07">
            <w:pPr>
              <w:keepNext/>
              <w:spacing w:line="500" w:lineRule="exact"/>
              <w:jc w:val="center"/>
              <w:rPr>
                <w:rFonts w:eastAsia="仿宋"/>
                <w:b/>
                <w:szCs w:val="21"/>
              </w:rPr>
            </w:pPr>
            <w:r>
              <w:rPr>
                <w:rFonts w:eastAsia="仿宋"/>
                <w:b/>
                <w:szCs w:val="21"/>
              </w:rPr>
              <w:t>非正常工况有组织废气源强表</w:t>
            </w:r>
          </w:p>
          <w:tbl>
            <w:tblPr>
              <w:tblStyle w:val="43"/>
              <w:tblW w:w="478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42"/>
              <w:gridCol w:w="933"/>
              <w:gridCol w:w="1180"/>
              <w:gridCol w:w="1220"/>
              <w:gridCol w:w="1090"/>
              <w:gridCol w:w="1218"/>
              <w:gridCol w:w="726"/>
              <w:gridCol w:w="1008"/>
            </w:tblGrid>
            <w:tr w14:paraId="39E483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Align w:val="center"/>
                </w:tcPr>
                <w:p w14:paraId="3A0DE8B0">
                  <w:pPr>
                    <w:autoSpaceDE w:val="0"/>
                    <w:autoSpaceDN w:val="0"/>
                    <w:snapToGrid w:val="0"/>
                    <w:jc w:val="center"/>
                    <w:rPr>
                      <w:rFonts w:eastAsia="仿宋"/>
                      <w:szCs w:val="21"/>
                    </w:rPr>
                  </w:pPr>
                  <w:r>
                    <w:rPr>
                      <w:rFonts w:eastAsia="仿宋"/>
                      <w:szCs w:val="21"/>
                    </w:rPr>
                    <w:t>污染源</w:t>
                  </w:r>
                </w:p>
              </w:tc>
              <w:tc>
                <w:tcPr>
                  <w:tcW w:w="548" w:type="pct"/>
                  <w:vAlign w:val="center"/>
                </w:tcPr>
                <w:p w14:paraId="76514B76">
                  <w:pPr>
                    <w:autoSpaceDE w:val="0"/>
                    <w:autoSpaceDN w:val="0"/>
                    <w:snapToGrid w:val="0"/>
                    <w:jc w:val="center"/>
                    <w:rPr>
                      <w:rFonts w:eastAsia="仿宋"/>
                      <w:szCs w:val="21"/>
                    </w:rPr>
                  </w:pPr>
                  <w:r>
                    <w:rPr>
                      <w:rFonts w:eastAsia="仿宋"/>
                      <w:szCs w:val="21"/>
                    </w:rPr>
                    <w:t>非正常排放原因</w:t>
                  </w:r>
                </w:p>
              </w:tc>
              <w:tc>
                <w:tcPr>
                  <w:tcW w:w="692" w:type="pct"/>
                  <w:vAlign w:val="center"/>
                </w:tcPr>
                <w:p w14:paraId="7AC80E0C">
                  <w:pPr>
                    <w:autoSpaceDE w:val="0"/>
                    <w:autoSpaceDN w:val="0"/>
                    <w:snapToGrid w:val="0"/>
                    <w:jc w:val="center"/>
                    <w:rPr>
                      <w:rFonts w:eastAsia="仿宋"/>
                      <w:szCs w:val="21"/>
                    </w:rPr>
                  </w:pPr>
                  <w:r>
                    <w:rPr>
                      <w:rFonts w:eastAsia="仿宋"/>
                      <w:szCs w:val="21"/>
                    </w:rPr>
                    <w:t>污染物</w:t>
                  </w:r>
                </w:p>
              </w:tc>
              <w:tc>
                <w:tcPr>
                  <w:tcW w:w="715" w:type="pct"/>
                  <w:vAlign w:val="center"/>
                </w:tcPr>
                <w:p w14:paraId="385F0CB3">
                  <w:pPr>
                    <w:autoSpaceDE w:val="0"/>
                    <w:autoSpaceDN w:val="0"/>
                    <w:snapToGrid w:val="0"/>
                    <w:jc w:val="center"/>
                    <w:rPr>
                      <w:rFonts w:eastAsia="仿宋"/>
                      <w:szCs w:val="21"/>
                    </w:rPr>
                  </w:pPr>
                  <w:r>
                    <w:rPr>
                      <w:rFonts w:eastAsia="仿宋"/>
                      <w:szCs w:val="21"/>
                    </w:rPr>
                    <w:t>非正常</w:t>
                  </w:r>
                </w:p>
                <w:p w14:paraId="3D920175">
                  <w:pPr>
                    <w:autoSpaceDE w:val="0"/>
                    <w:autoSpaceDN w:val="0"/>
                    <w:snapToGrid w:val="0"/>
                    <w:jc w:val="center"/>
                    <w:rPr>
                      <w:rFonts w:eastAsia="仿宋"/>
                      <w:szCs w:val="21"/>
                    </w:rPr>
                  </w:pPr>
                  <w:r>
                    <w:rPr>
                      <w:rFonts w:eastAsia="仿宋"/>
                      <w:szCs w:val="21"/>
                    </w:rPr>
                    <w:t>排放浓度</w:t>
                  </w:r>
                </w:p>
                <w:p w14:paraId="2CF0290D">
                  <w:pPr>
                    <w:autoSpaceDE w:val="0"/>
                    <w:autoSpaceDN w:val="0"/>
                    <w:snapToGrid w:val="0"/>
                    <w:jc w:val="center"/>
                    <w:rPr>
                      <w:rFonts w:eastAsia="仿宋"/>
                      <w:szCs w:val="21"/>
                    </w:rPr>
                  </w:pPr>
                  <w:r>
                    <w:rPr>
                      <w:rFonts w:eastAsia="仿宋"/>
                      <w:szCs w:val="21"/>
                    </w:rPr>
                    <w:t>（mg/m</w:t>
                  </w:r>
                  <w:r>
                    <w:rPr>
                      <w:rFonts w:eastAsia="仿宋"/>
                      <w:szCs w:val="21"/>
                      <w:vertAlign w:val="superscript"/>
                    </w:rPr>
                    <w:t>3</w:t>
                  </w:r>
                  <w:r>
                    <w:rPr>
                      <w:rFonts w:eastAsia="仿宋"/>
                      <w:szCs w:val="21"/>
                    </w:rPr>
                    <w:t>）</w:t>
                  </w:r>
                </w:p>
              </w:tc>
              <w:tc>
                <w:tcPr>
                  <w:tcW w:w="639" w:type="pct"/>
                  <w:vAlign w:val="center"/>
                </w:tcPr>
                <w:p w14:paraId="3EA1E15B">
                  <w:pPr>
                    <w:autoSpaceDE w:val="0"/>
                    <w:autoSpaceDN w:val="0"/>
                    <w:snapToGrid w:val="0"/>
                    <w:jc w:val="center"/>
                    <w:rPr>
                      <w:rFonts w:eastAsia="仿宋"/>
                      <w:szCs w:val="21"/>
                    </w:rPr>
                  </w:pPr>
                  <w:r>
                    <w:rPr>
                      <w:rFonts w:eastAsia="仿宋"/>
                      <w:szCs w:val="21"/>
                    </w:rPr>
                    <w:t>非正常</w:t>
                  </w:r>
                </w:p>
                <w:p w14:paraId="67637B56">
                  <w:pPr>
                    <w:autoSpaceDE w:val="0"/>
                    <w:autoSpaceDN w:val="0"/>
                    <w:snapToGrid w:val="0"/>
                    <w:jc w:val="center"/>
                    <w:rPr>
                      <w:rFonts w:eastAsia="仿宋"/>
                      <w:szCs w:val="21"/>
                    </w:rPr>
                  </w:pPr>
                  <w:r>
                    <w:rPr>
                      <w:rFonts w:eastAsia="仿宋"/>
                      <w:szCs w:val="21"/>
                    </w:rPr>
                    <w:t>排放速率</w:t>
                  </w:r>
                </w:p>
                <w:p w14:paraId="3B33BACA">
                  <w:pPr>
                    <w:autoSpaceDE w:val="0"/>
                    <w:autoSpaceDN w:val="0"/>
                    <w:snapToGrid w:val="0"/>
                    <w:jc w:val="center"/>
                    <w:rPr>
                      <w:rFonts w:eastAsia="仿宋"/>
                      <w:szCs w:val="21"/>
                    </w:rPr>
                  </w:pPr>
                  <w:r>
                    <w:rPr>
                      <w:rFonts w:eastAsia="仿宋"/>
                      <w:szCs w:val="21"/>
                    </w:rPr>
                    <w:t>（kg/h）</w:t>
                  </w:r>
                </w:p>
              </w:tc>
              <w:tc>
                <w:tcPr>
                  <w:tcW w:w="714" w:type="pct"/>
                  <w:vAlign w:val="center"/>
                </w:tcPr>
                <w:p w14:paraId="744AF931">
                  <w:pPr>
                    <w:autoSpaceDE w:val="0"/>
                    <w:autoSpaceDN w:val="0"/>
                    <w:snapToGrid w:val="0"/>
                    <w:jc w:val="center"/>
                    <w:rPr>
                      <w:rFonts w:eastAsia="仿宋"/>
                      <w:szCs w:val="21"/>
                    </w:rPr>
                  </w:pPr>
                  <w:r>
                    <w:rPr>
                      <w:rFonts w:eastAsia="仿宋"/>
                      <w:szCs w:val="21"/>
                    </w:rPr>
                    <w:t>非正常排放量</w:t>
                  </w:r>
                </w:p>
                <w:p w14:paraId="7B75BCE4">
                  <w:pPr>
                    <w:autoSpaceDE w:val="0"/>
                    <w:autoSpaceDN w:val="0"/>
                    <w:snapToGrid w:val="0"/>
                    <w:jc w:val="center"/>
                    <w:rPr>
                      <w:rFonts w:eastAsia="仿宋"/>
                      <w:szCs w:val="21"/>
                    </w:rPr>
                  </w:pPr>
                  <w:r>
                    <w:rPr>
                      <w:rFonts w:eastAsia="仿宋"/>
                      <w:szCs w:val="21"/>
                    </w:rPr>
                    <w:t>（t/a）</w:t>
                  </w:r>
                </w:p>
              </w:tc>
              <w:tc>
                <w:tcPr>
                  <w:tcW w:w="426" w:type="pct"/>
                  <w:vAlign w:val="center"/>
                </w:tcPr>
                <w:p w14:paraId="62C53EDA">
                  <w:pPr>
                    <w:autoSpaceDE w:val="0"/>
                    <w:autoSpaceDN w:val="0"/>
                    <w:snapToGrid w:val="0"/>
                    <w:jc w:val="center"/>
                    <w:rPr>
                      <w:rFonts w:eastAsia="仿宋"/>
                      <w:szCs w:val="21"/>
                    </w:rPr>
                  </w:pPr>
                  <w:r>
                    <w:rPr>
                      <w:rFonts w:eastAsia="仿宋"/>
                      <w:szCs w:val="21"/>
                    </w:rPr>
                    <w:t>单次持续时间</w:t>
                  </w:r>
                </w:p>
                <w:p w14:paraId="400DB888">
                  <w:pPr>
                    <w:autoSpaceDE w:val="0"/>
                    <w:autoSpaceDN w:val="0"/>
                    <w:snapToGrid w:val="0"/>
                    <w:jc w:val="center"/>
                    <w:rPr>
                      <w:rFonts w:eastAsia="仿宋"/>
                      <w:szCs w:val="21"/>
                    </w:rPr>
                  </w:pPr>
                  <w:r>
                    <w:rPr>
                      <w:rFonts w:eastAsia="仿宋"/>
                      <w:szCs w:val="21"/>
                    </w:rPr>
                    <w:t>（h）</w:t>
                  </w:r>
                </w:p>
              </w:tc>
              <w:tc>
                <w:tcPr>
                  <w:tcW w:w="592" w:type="pct"/>
                  <w:vAlign w:val="center"/>
                </w:tcPr>
                <w:p w14:paraId="6F719BBF">
                  <w:pPr>
                    <w:autoSpaceDE w:val="0"/>
                    <w:autoSpaceDN w:val="0"/>
                    <w:snapToGrid w:val="0"/>
                    <w:jc w:val="center"/>
                    <w:rPr>
                      <w:rFonts w:eastAsia="仿宋"/>
                      <w:szCs w:val="21"/>
                    </w:rPr>
                  </w:pPr>
                  <w:r>
                    <w:rPr>
                      <w:rFonts w:eastAsia="仿宋"/>
                      <w:szCs w:val="21"/>
                    </w:rPr>
                    <w:t>年发生</w:t>
                  </w:r>
                </w:p>
                <w:p w14:paraId="2BAA5AD3">
                  <w:pPr>
                    <w:autoSpaceDE w:val="0"/>
                    <w:autoSpaceDN w:val="0"/>
                    <w:snapToGrid w:val="0"/>
                    <w:jc w:val="center"/>
                    <w:rPr>
                      <w:rFonts w:eastAsia="仿宋"/>
                      <w:szCs w:val="21"/>
                    </w:rPr>
                  </w:pPr>
                  <w:r>
                    <w:rPr>
                      <w:rFonts w:eastAsia="仿宋"/>
                      <w:szCs w:val="21"/>
                    </w:rPr>
                    <w:t>频次</w:t>
                  </w:r>
                </w:p>
                <w:p w14:paraId="02DB4125">
                  <w:pPr>
                    <w:autoSpaceDE w:val="0"/>
                    <w:autoSpaceDN w:val="0"/>
                    <w:snapToGrid w:val="0"/>
                    <w:jc w:val="center"/>
                    <w:rPr>
                      <w:rFonts w:eastAsia="仿宋"/>
                      <w:szCs w:val="21"/>
                    </w:rPr>
                  </w:pPr>
                  <w:r>
                    <w:rPr>
                      <w:rFonts w:eastAsia="仿宋"/>
                      <w:szCs w:val="21"/>
                    </w:rPr>
                    <w:t>（次）</w:t>
                  </w:r>
                </w:p>
              </w:tc>
            </w:tr>
            <w:tr w14:paraId="1E7EA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Align w:val="center"/>
                </w:tcPr>
                <w:p w14:paraId="20A1AB13">
                  <w:pPr>
                    <w:widowControl/>
                    <w:adjustRightInd w:val="0"/>
                    <w:snapToGrid w:val="0"/>
                    <w:jc w:val="center"/>
                    <w:rPr>
                      <w:rFonts w:eastAsia="仿宋"/>
                      <w:kern w:val="0"/>
                      <w:szCs w:val="21"/>
                    </w:rPr>
                  </w:pPr>
                  <w:r>
                    <w:rPr>
                      <w:rFonts w:eastAsia="仿宋"/>
                      <w:kern w:val="0"/>
                      <w:szCs w:val="21"/>
                    </w:rPr>
                    <w:t>DA001</w:t>
                  </w:r>
                </w:p>
              </w:tc>
              <w:tc>
                <w:tcPr>
                  <w:tcW w:w="548" w:type="pct"/>
                  <w:vMerge w:val="restart"/>
                  <w:vAlign w:val="center"/>
                </w:tcPr>
                <w:p w14:paraId="1E816FFA">
                  <w:pPr>
                    <w:autoSpaceDE w:val="0"/>
                    <w:autoSpaceDN w:val="0"/>
                    <w:jc w:val="center"/>
                    <w:rPr>
                      <w:rFonts w:eastAsia="仿宋"/>
                      <w:szCs w:val="21"/>
                    </w:rPr>
                  </w:pPr>
                  <w:r>
                    <w:rPr>
                      <w:rFonts w:eastAsia="仿宋"/>
                      <w:szCs w:val="21"/>
                    </w:rPr>
                    <w:t>废气处理装置出现故障</w:t>
                  </w:r>
                </w:p>
              </w:tc>
              <w:tc>
                <w:tcPr>
                  <w:tcW w:w="692" w:type="pct"/>
                  <w:vAlign w:val="center"/>
                </w:tcPr>
                <w:p w14:paraId="427DCADC">
                  <w:pPr>
                    <w:widowControl/>
                    <w:adjustRightInd w:val="0"/>
                    <w:snapToGrid w:val="0"/>
                    <w:jc w:val="center"/>
                    <w:rPr>
                      <w:rFonts w:eastAsia="仿宋"/>
                      <w:kern w:val="0"/>
                      <w:szCs w:val="21"/>
                    </w:rPr>
                  </w:pPr>
                  <w:r>
                    <w:rPr>
                      <w:rFonts w:eastAsia="仿宋"/>
                      <w:kern w:val="0"/>
                      <w:szCs w:val="21"/>
                    </w:rPr>
                    <w:t>颗粒物</w:t>
                  </w:r>
                </w:p>
              </w:tc>
              <w:tc>
                <w:tcPr>
                  <w:tcW w:w="715" w:type="pct"/>
                  <w:vAlign w:val="center"/>
                </w:tcPr>
                <w:p w14:paraId="0B11AEE6">
                  <w:pPr>
                    <w:jc w:val="center"/>
                    <w:rPr>
                      <w:rFonts w:eastAsia="仿宋"/>
                      <w:szCs w:val="21"/>
                    </w:rPr>
                  </w:pPr>
                  <w:r>
                    <w:rPr>
                      <w:rFonts w:eastAsia="仿宋"/>
                      <w:szCs w:val="21"/>
                    </w:rPr>
                    <w:t>6.25</w:t>
                  </w:r>
                </w:p>
              </w:tc>
              <w:tc>
                <w:tcPr>
                  <w:tcW w:w="639" w:type="pct"/>
                  <w:vAlign w:val="center"/>
                </w:tcPr>
                <w:p w14:paraId="0D8957C2">
                  <w:pPr>
                    <w:jc w:val="center"/>
                    <w:rPr>
                      <w:rFonts w:eastAsia="仿宋"/>
                      <w:szCs w:val="21"/>
                    </w:rPr>
                  </w:pPr>
                  <w:r>
                    <w:rPr>
                      <w:rFonts w:hint="eastAsia" w:eastAsia="仿宋"/>
                      <w:szCs w:val="21"/>
                    </w:rPr>
                    <w:t>0.125</w:t>
                  </w:r>
                </w:p>
              </w:tc>
              <w:tc>
                <w:tcPr>
                  <w:tcW w:w="714" w:type="pct"/>
                  <w:vAlign w:val="center"/>
                </w:tcPr>
                <w:p w14:paraId="130DE10F">
                  <w:pPr>
                    <w:jc w:val="center"/>
                    <w:rPr>
                      <w:rFonts w:eastAsia="仿宋"/>
                      <w:szCs w:val="21"/>
                    </w:rPr>
                  </w:pPr>
                  <w:r>
                    <w:rPr>
                      <w:rFonts w:hint="eastAsia" w:eastAsia="仿宋"/>
                      <w:szCs w:val="21"/>
                    </w:rPr>
                    <w:t>0.031</w:t>
                  </w:r>
                </w:p>
              </w:tc>
              <w:tc>
                <w:tcPr>
                  <w:tcW w:w="426" w:type="pct"/>
                  <w:vAlign w:val="center"/>
                </w:tcPr>
                <w:p w14:paraId="6B3615AB">
                  <w:pPr>
                    <w:autoSpaceDE w:val="0"/>
                    <w:autoSpaceDN w:val="0"/>
                    <w:jc w:val="center"/>
                    <w:rPr>
                      <w:rFonts w:eastAsia="仿宋"/>
                      <w:szCs w:val="21"/>
                    </w:rPr>
                  </w:pPr>
                  <w:r>
                    <w:rPr>
                      <w:rFonts w:eastAsia="仿宋"/>
                      <w:szCs w:val="21"/>
                    </w:rPr>
                    <w:t>0.25</w:t>
                  </w:r>
                </w:p>
              </w:tc>
              <w:tc>
                <w:tcPr>
                  <w:tcW w:w="592" w:type="pct"/>
                  <w:vAlign w:val="center"/>
                </w:tcPr>
                <w:p w14:paraId="0DA75A0A">
                  <w:pPr>
                    <w:autoSpaceDE w:val="0"/>
                    <w:autoSpaceDN w:val="0"/>
                    <w:jc w:val="center"/>
                    <w:rPr>
                      <w:rFonts w:eastAsia="仿宋"/>
                      <w:szCs w:val="21"/>
                    </w:rPr>
                  </w:pPr>
                  <w:r>
                    <w:rPr>
                      <w:rFonts w:eastAsia="仿宋"/>
                      <w:szCs w:val="21"/>
                    </w:rPr>
                    <w:t>1</w:t>
                  </w:r>
                </w:p>
              </w:tc>
            </w:tr>
            <w:tr w14:paraId="376AE9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restart"/>
                  <w:vAlign w:val="center"/>
                </w:tcPr>
                <w:p w14:paraId="0E76BCFD">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2</w:t>
                  </w:r>
                </w:p>
              </w:tc>
              <w:tc>
                <w:tcPr>
                  <w:tcW w:w="548" w:type="pct"/>
                  <w:vMerge w:val="continue"/>
                  <w:vAlign w:val="center"/>
                </w:tcPr>
                <w:p w14:paraId="2AEBCCF8">
                  <w:pPr>
                    <w:autoSpaceDE w:val="0"/>
                    <w:autoSpaceDN w:val="0"/>
                    <w:jc w:val="center"/>
                    <w:rPr>
                      <w:rFonts w:eastAsia="仿宋"/>
                      <w:szCs w:val="21"/>
                    </w:rPr>
                  </w:pPr>
                </w:p>
              </w:tc>
              <w:tc>
                <w:tcPr>
                  <w:tcW w:w="692" w:type="pct"/>
                  <w:vAlign w:val="center"/>
                </w:tcPr>
                <w:p w14:paraId="4609F0D3">
                  <w:pPr>
                    <w:widowControl/>
                    <w:adjustRightInd w:val="0"/>
                    <w:snapToGrid w:val="0"/>
                    <w:jc w:val="center"/>
                    <w:rPr>
                      <w:rFonts w:eastAsia="仿宋"/>
                      <w:kern w:val="0"/>
                      <w:szCs w:val="21"/>
                    </w:rPr>
                  </w:pPr>
                  <w:r>
                    <w:rPr>
                      <w:rFonts w:eastAsia="仿宋"/>
                      <w:kern w:val="0"/>
                      <w:szCs w:val="21"/>
                    </w:rPr>
                    <w:t>非甲烷总烃</w:t>
                  </w:r>
                </w:p>
              </w:tc>
              <w:tc>
                <w:tcPr>
                  <w:tcW w:w="715" w:type="pct"/>
                  <w:shd w:val="clear" w:color="auto" w:fill="auto"/>
                  <w:vAlign w:val="center"/>
                </w:tcPr>
                <w:p w14:paraId="2DCFBAD8">
                  <w:pPr>
                    <w:jc w:val="center"/>
                    <w:rPr>
                      <w:rFonts w:eastAsia="仿宋"/>
                      <w:szCs w:val="21"/>
                    </w:rPr>
                  </w:pPr>
                  <w:r>
                    <w:rPr>
                      <w:rFonts w:hint="eastAsia" w:eastAsia="仿宋"/>
                      <w:szCs w:val="21"/>
                    </w:rPr>
                    <w:t>1</w:t>
                  </w:r>
                  <w:r>
                    <w:rPr>
                      <w:rFonts w:eastAsia="仿宋"/>
                      <w:szCs w:val="21"/>
                    </w:rPr>
                    <w:t>20</w:t>
                  </w:r>
                </w:p>
              </w:tc>
              <w:tc>
                <w:tcPr>
                  <w:tcW w:w="639" w:type="pct"/>
                  <w:shd w:val="clear" w:color="auto" w:fill="auto"/>
                  <w:vAlign w:val="center"/>
                </w:tcPr>
                <w:p w14:paraId="0A976D3B">
                  <w:pPr>
                    <w:jc w:val="center"/>
                    <w:rPr>
                      <w:rFonts w:eastAsia="仿宋"/>
                      <w:szCs w:val="21"/>
                    </w:rPr>
                  </w:pPr>
                  <w:r>
                    <w:rPr>
                      <w:rFonts w:hint="eastAsia" w:eastAsia="仿宋"/>
                      <w:szCs w:val="21"/>
                    </w:rPr>
                    <w:t>0</w:t>
                  </w:r>
                  <w:r>
                    <w:rPr>
                      <w:rFonts w:eastAsia="仿宋"/>
                      <w:szCs w:val="21"/>
                    </w:rPr>
                    <w:t>.6</w:t>
                  </w:r>
                </w:p>
              </w:tc>
              <w:tc>
                <w:tcPr>
                  <w:tcW w:w="714" w:type="pct"/>
                  <w:vAlign w:val="center"/>
                </w:tcPr>
                <w:p w14:paraId="4C518AB1">
                  <w:pPr>
                    <w:jc w:val="center"/>
                    <w:rPr>
                      <w:rFonts w:eastAsia="仿宋"/>
                      <w:szCs w:val="21"/>
                    </w:rPr>
                  </w:pPr>
                  <w:r>
                    <w:rPr>
                      <w:rFonts w:hint="eastAsia" w:eastAsia="仿宋"/>
                      <w:szCs w:val="21"/>
                    </w:rPr>
                    <w:t>0.15</w:t>
                  </w:r>
                </w:p>
              </w:tc>
              <w:tc>
                <w:tcPr>
                  <w:tcW w:w="426" w:type="pct"/>
                  <w:vMerge w:val="restart"/>
                  <w:vAlign w:val="center"/>
                </w:tcPr>
                <w:p w14:paraId="7A229905">
                  <w:pPr>
                    <w:autoSpaceDE w:val="0"/>
                    <w:autoSpaceDN w:val="0"/>
                    <w:jc w:val="center"/>
                    <w:rPr>
                      <w:rFonts w:eastAsia="仿宋"/>
                      <w:szCs w:val="21"/>
                    </w:rPr>
                  </w:pPr>
                  <w:r>
                    <w:rPr>
                      <w:rFonts w:eastAsia="仿宋"/>
                      <w:szCs w:val="21"/>
                    </w:rPr>
                    <w:t>0.25</w:t>
                  </w:r>
                </w:p>
              </w:tc>
              <w:tc>
                <w:tcPr>
                  <w:tcW w:w="592" w:type="pct"/>
                  <w:vMerge w:val="restart"/>
                  <w:vAlign w:val="center"/>
                </w:tcPr>
                <w:p w14:paraId="5F4420C4">
                  <w:pPr>
                    <w:autoSpaceDE w:val="0"/>
                    <w:autoSpaceDN w:val="0"/>
                    <w:jc w:val="center"/>
                    <w:rPr>
                      <w:rFonts w:eastAsia="仿宋"/>
                      <w:szCs w:val="21"/>
                    </w:rPr>
                  </w:pPr>
                  <w:r>
                    <w:rPr>
                      <w:rFonts w:eastAsia="仿宋"/>
                      <w:szCs w:val="21"/>
                    </w:rPr>
                    <w:t>1</w:t>
                  </w:r>
                </w:p>
              </w:tc>
            </w:tr>
            <w:tr w14:paraId="5BC608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continue"/>
                  <w:vAlign w:val="center"/>
                </w:tcPr>
                <w:p w14:paraId="302140FD">
                  <w:pPr>
                    <w:widowControl/>
                    <w:adjustRightInd w:val="0"/>
                    <w:snapToGrid w:val="0"/>
                    <w:jc w:val="center"/>
                    <w:rPr>
                      <w:rFonts w:eastAsia="仿宋"/>
                      <w:kern w:val="0"/>
                      <w:szCs w:val="21"/>
                    </w:rPr>
                  </w:pPr>
                </w:p>
              </w:tc>
              <w:tc>
                <w:tcPr>
                  <w:tcW w:w="548" w:type="pct"/>
                  <w:vMerge w:val="continue"/>
                  <w:vAlign w:val="center"/>
                </w:tcPr>
                <w:p w14:paraId="13D1BE55">
                  <w:pPr>
                    <w:autoSpaceDE w:val="0"/>
                    <w:autoSpaceDN w:val="0"/>
                    <w:jc w:val="center"/>
                    <w:rPr>
                      <w:rFonts w:eastAsia="仿宋"/>
                      <w:szCs w:val="21"/>
                    </w:rPr>
                  </w:pPr>
                </w:p>
              </w:tc>
              <w:tc>
                <w:tcPr>
                  <w:tcW w:w="692" w:type="pct"/>
                  <w:vAlign w:val="center"/>
                </w:tcPr>
                <w:p w14:paraId="0338C96C">
                  <w:pPr>
                    <w:widowControl/>
                    <w:adjustRightInd w:val="0"/>
                    <w:snapToGrid w:val="0"/>
                    <w:jc w:val="center"/>
                    <w:rPr>
                      <w:rFonts w:eastAsia="仿宋"/>
                      <w:kern w:val="0"/>
                      <w:szCs w:val="21"/>
                    </w:rPr>
                  </w:pPr>
                  <w:r>
                    <w:rPr>
                      <w:rFonts w:hint="eastAsia" w:eastAsia="仿宋"/>
                      <w:kern w:val="0"/>
                      <w:szCs w:val="21"/>
                    </w:rPr>
                    <w:t>TVOC</w:t>
                  </w:r>
                </w:p>
              </w:tc>
              <w:tc>
                <w:tcPr>
                  <w:tcW w:w="715" w:type="pct"/>
                  <w:shd w:val="clear" w:color="auto" w:fill="auto"/>
                  <w:vAlign w:val="center"/>
                </w:tcPr>
                <w:p w14:paraId="65E6A8C2">
                  <w:pPr>
                    <w:jc w:val="center"/>
                    <w:rPr>
                      <w:rFonts w:eastAsia="仿宋"/>
                      <w:szCs w:val="21"/>
                    </w:rPr>
                  </w:pPr>
                  <w:r>
                    <w:rPr>
                      <w:rFonts w:hint="eastAsia" w:eastAsia="仿宋"/>
                      <w:szCs w:val="21"/>
                    </w:rPr>
                    <w:t>1</w:t>
                  </w:r>
                  <w:r>
                    <w:rPr>
                      <w:rFonts w:eastAsia="仿宋"/>
                      <w:szCs w:val="21"/>
                    </w:rPr>
                    <w:t>20</w:t>
                  </w:r>
                </w:p>
              </w:tc>
              <w:tc>
                <w:tcPr>
                  <w:tcW w:w="639" w:type="pct"/>
                  <w:shd w:val="clear" w:color="auto" w:fill="auto"/>
                  <w:vAlign w:val="center"/>
                </w:tcPr>
                <w:p w14:paraId="0A2C5879">
                  <w:pPr>
                    <w:jc w:val="center"/>
                    <w:rPr>
                      <w:rFonts w:eastAsia="仿宋"/>
                      <w:szCs w:val="21"/>
                    </w:rPr>
                  </w:pPr>
                  <w:r>
                    <w:rPr>
                      <w:rFonts w:hint="eastAsia" w:eastAsia="仿宋"/>
                      <w:szCs w:val="21"/>
                    </w:rPr>
                    <w:t>0</w:t>
                  </w:r>
                  <w:r>
                    <w:rPr>
                      <w:rFonts w:eastAsia="仿宋"/>
                      <w:szCs w:val="21"/>
                    </w:rPr>
                    <w:t>.6</w:t>
                  </w:r>
                </w:p>
              </w:tc>
              <w:tc>
                <w:tcPr>
                  <w:tcW w:w="714" w:type="pct"/>
                  <w:shd w:val="clear" w:color="auto" w:fill="auto"/>
                  <w:vAlign w:val="center"/>
                </w:tcPr>
                <w:p w14:paraId="4D271518">
                  <w:pPr>
                    <w:jc w:val="center"/>
                    <w:rPr>
                      <w:rFonts w:eastAsia="仿宋"/>
                      <w:szCs w:val="21"/>
                    </w:rPr>
                  </w:pPr>
                  <w:r>
                    <w:rPr>
                      <w:rFonts w:hint="eastAsia" w:eastAsia="仿宋"/>
                      <w:szCs w:val="21"/>
                    </w:rPr>
                    <w:t>0.15</w:t>
                  </w:r>
                </w:p>
              </w:tc>
              <w:tc>
                <w:tcPr>
                  <w:tcW w:w="426" w:type="pct"/>
                  <w:vMerge w:val="continue"/>
                  <w:vAlign w:val="center"/>
                </w:tcPr>
                <w:p w14:paraId="7587526C">
                  <w:pPr>
                    <w:autoSpaceDE w:val="0"/>
                    <w:autoSpaceDN w:val="0"/>
                    <w:jc w:val="center"/>
                    <w:rPr>
                      <w:rFonts w:eastAsia="仿宋"/>
                      <w:szCs w:val="21"/>
                    </w:rPr>
                  </w:pPr>
                </w:p>
              </w:tc>
              <w:tc>
                <w:tcPr>
                  <w:tcW w:w="592" w:type="pct"/>
                  <w:vMerge w:val="continue"/>
                  <w:vAlign w:val="center"/>
                </w:tcPr>
                <w:p w14:paraId="0B5900B2">
                  <w:pPr>
                    <w:autoSpaceDE w:val="0"/>
                    <w:autoSpaceDN w:val="0"/>
                    <w:jc w:val="center"/>
                    <w:rPr>
                      <w:rFonts w:eastAsia="仿宋"/>
                      <w:szCs w:val="21"/>
                    </w:rPr>
                  </w:pPr>
                </w:p>
              </w:tc>
            </w:tr>
            <w:tr w14:paraId="758FB9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continue"/>
                  <w:vAlign w:val="center"/>
                </w:tcPr>
                <w:p w14:paraId="2D24A6EA">
                  <w:pPr>
                    <w:autoSpaceDE w:val="0"/>
                    <w:autoSpaceDN w:val="0"/>
                    <w:jc w:val="center"/>
                    <w:rPr>
                      <w:rFonts w:eastAsia="仿宋"/>
                      <w:szCs w:val="21"/>
                    </w:rPr>
                  </w:pPr>
                </w:p>
              </w:tc>
              <w:tc>
                <w:tcPr>
                  <w:tcW w:w="548" w:type="pct"/>
                  <w:vMerge w:val="continue"/>
                  <w:vAlign w:val="center"/>
                </w:tcPr>
                <w:p w14:paraId="4BC984E7">
                  <w:pPr>
                    <w:autoSpaceDE w:val="0"/>
                    <w:autoSpaceDN w:val="0"/>
                    <w:jc w:val="center"/>
                    <w:rPr>
                      <w:rFonts w:eastAsia="仿宋"/>
                      <w:szCs w:val="21"/>
                    </w:rPr>
                  </w:pPr>
                </w:p>
              </w:tc>
              <w:tc>
                <w:tcPr>
                  <w:tcW w:w="692" w:type="pct"/>
                  <w:vAlign w:val="center"/>
                </w:tcPr>
                <w:p w14:paraId="57B51E8D">
                  <w:pPr>
                    <w:widowControl/>
                    <w:adjustRightInd w:val="0"/>
                    <w:snapToGrid w:val="0"/>
                    <w:jc w:val="center"/>
                    <w:rPr>
                      <w:rFonts w:eastAsia="仿宋"/>
                      <w:kern w:val="0"/>
                      <w:szCs w:val="21"/>
                    </w:rPr>
                  </w:pPr>
                  <w:r>
                    <w:rPr>
                      <w:rFonts w:eastAsia="仿宋"/>
                      <w:kern w:val="0"/>
                      <w:szCs w:val="21"/>
                    </w:rPr>
                    <w:t>颗粒物</w:t>
                  </w:r>
                </w:p>
              </w:tc>
              <w:tc>
                <w:tcPr>
                  <w:tcW w:w="715" w:type="pct"/>
                  <w:shd w:val="clear" w:color="auto" w:fill="auto"/>
                  <w:vAlign w:val="center"/>
                </w:tcPr>
                <w:p w14:paraId="1365F0EB">
                  <w:pPr>
                    <w:jc w:val="center"/>
                    <w:rPr>
                      <w:rFonts w:eastAsia="仿宋"/>
                      <w:szCs w:val="21"/>
                    </w:rPr>
                  </w:pPr>
                  <w:r>
                    <w:rPr>
                      <w:rFonts w:hint="eastAsia" w:eastAsia="仿宋"/>
                      <w:szCs w:val="21"/>
                    </w:rPr>
                    <w:t>1</w:t>
                  </w:r>
                  <w:r>
                    <w:rPr>
                      <w:rFonts w:eastAsia="仿宋"/>
                      <w:szCs w:val="21"/>
                    </w:rPr>
                    <w:t>.2</w:t>
                  </w:r>
                </w:p>
              </w:tc>
              <w:tc>
                <w:tcPr>
                  <w:tcW w:w="639" w:type="pct"/>
                  <w:shd w:val="clear" w:color="auto" w:fill="auto"/>
                  <w:vAlign w:val="center"/>
                </w:tcPr>
                <w:p w14:paraId="46734BE7">
                  <w:pPr>
                    <w:jc w:val="center"/>
                    <w:rPr>
                      <w:rFonts w:eastAsia="仿宋"/>
                      <w:szCs w:val="21"/>
                    </w:rPr>
                  </w:pPr>
                  <w:r>
                    <w:rPr>
                      <w:rFonts w:eastAsia="仿宋"/>
                      <w:szCs w:val="21"/>
                    </w:rPr>
                    <w:t>0.006</w:t>
                  </w:r>
                </w:p>
              </w:tc>
              <w:tc>
                <w:tcPr>
                  <w:tcW w:w="714" w:type="pct"/>
                  <w:vAlign w:val="center"/>
                </w:tcPr>
                <w:p w14:paraId="37543DCE">
                  <w:pPr>
                    <w:jc w:val="center"/>
                    <w:rPr>
                      <w:rFonts w:eastAsia="仿宋"/>
                      <w:szCs w:val="21"/>
                    </w:rPr>
                  </w:pPr>
                  <w:r>
                    <w:rPr>
                      <w:rFonts w:hint="eastAsia" w:eastAsia="仿宋"/>
                      <w:szCs w:val="21"/>
                    </w:rPr>
                    <w:t>0.0015</w:t>
                  </w:r>
                </w:p>
              </w:tc>
              <w:tc>
                <w:tcPr>
                  <w:tcW w:w="426" w:type="pct"/>
                  <w:vMerge w:val="continue"/>
                  <w:vAlign w:val="center"/>
                </w:tcPr>
                <w:p w14:paraId="4BA6B8F3">
                  <w:pPr>
                    <w:autoSpaceDE w:val="0"/>
                    <w:autoSpaceDN w:val="0"/>
                    <w:jc w:val="center"/>
                    <w:rPr>
                      <w:rFonts w:eastAsia="仿宋"/>
                      <w:szCs w:val="21"/>
                    </w:rPr>
                  </w:pPr>
                </w:p>
              </w:tc>
              <w:tc>
                <w:tcPr>
                  <w:tcW w:w="592" w:type="pct"/>
                  <w:vMerge w:val="continue"/>
                  <w:vAlign w:val="center"/>
                </w:tcPr>
                <w:p w14:paraId="7B3D462F">
                  <w:pPr>
                    <w:autoSpaceDE w:val="0"/>
                    <w:autoSpaceDN w:val="0"/>
                    <w:jc w:val="center"/>
                    <w:rPr>
                      <w:rFonts w:eastAsia="仿宋"/>
                      <w:szCs w:val="21"/>
                    </w:rPr>
                  </w:pPr>
                </w:p>
              </w:tc>
            </w:tr>
            <w:tr w14:paraId="2C2D65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continue"/>
                  <w:vAlign w:val="center"/>
                </w:tcPr>
                <w:p w14:paraId="42B61339">
                  <w:pPr>
                    <w:autoSpaceDE w:val="0"/>
                    <w:autoSpaceDN w:val="0"/>
                    <w:jc w:val="center"/>
                    <w:rPr>
                      <w:rFonts w:eastAsia="仿宋"/>
                      <w:szCs w:val="21"/>
                    </w:rPr>
                  </w:pPr>
                </w:p>
              </w:tc>
              <w:tc>
                <w:tcPr>
                  <w:tcW w:w="548" w:type="pct"/>
                  <w:vMerge w:val="continue"/>
                  <w:vAlign w:val="center"/>
                </w:tcPr>
                <w:p w14:paraId="786D8159">
                  <w:pPr>
                    <w:autoSpaceDE w:val="0"/>
                    <w:autoSpaceDN w:val="0"/>
                    <w:jc w:val="center"/>
                    <w:rPr>
                      <w:rFonts w:eastAsia="仿宋"/>
                      <w:szCs w:val="21"/>
                    </w:rPr>
                  </w:pPr>
                </w:p>
              </w:tc>
              <w:tc>
                <w:tcPr>
                  <w:tcW w:w="692" w:type="pct"/>
                  <w:vAlign w:val="center"/>
                </w:tcPr>
                <w:p w14:paraId="66B07AC3">
                  <w:pPr>
                    <w:widowControl/>
                    <w:adjustRightInd w:val="0"/>
                    <w:snapToGrid w:val="0"/>
                    <w:jc w:val="center"/>
                    <w:rPr>
                      <w:rFonts w:eastAsia="仿宋"/>
                      <w:kern w:val="0"/>
                      <w:szCs w:val="21"/>
                    </w:rPr>
                  </w:pPr>
                  <w:r>
                    <w:rPr>
                      <w:rFonts w:eastAsia="仿宋"/>
                      <w:kern w:val="0"/>
                      <w:szCs w:val="21"/>
                    </w:rPr>
                    <w:t>SO</w:t>
                  </w:r>
                  <w:r>
                    <w:rPr>
                      <w:rFonts w:eastAsia="仿宋"/>
                      <w:kern w:val="0"/>
                      <w:szCs w:val="21"/>
                      <w:vertAlign w:val="subscript"/>
                    </w:rPr>
                    <w:t>2</w:t>
                  </w:r>
                </w:p>
              </w:tc>
              <w:tc>
                <w:tcPr>
                  <w:tcW w:w="715" w:type="pct"/>
                  <w:shd w:val="clear" w:color="auto" w:fill="auto"/>
                  <w:vAlign w:val="center"/>
                </w:tcPr>
                <w:p w14:paraId="09F29285">
                  <w:pPr>
                    <w:jc w:val="center"/>
                    <w:rPr>
                      <w:rFonts w:eastAsia="仿宋"/>
                      <w:szCs w:val="21"/>
                    </w:rPr>
                  </w:pPr>
                  <w:r>
                    <w:rPr>
                      <w:rFonts w:hint="eastAsia" w:eastAsia="仿宋"/>
                      <w:szCs w:val="21"/>
                    </w:rPr>
                    <w:t>0</w:t>
                  </w:r>
                  <w:r>
                    <w:rPr>
                      <w:rFonts w:eastAsia="仿宋"/>
                      <w:szCs w:val="21"/>
                    </w:rPr>
                    <w:t>.2</w:t>
                  </w:r>
                </w:p>
              </w:tc>
              <w:tc>
                <w:tcPr>
                  <w:tcW w:w="639" w:type="pct"/>
                  <w:shd w:val="clear" w:color="auto" w:fill="auto"/>
                  <w:vAlign w:val="center"/>
                </w:tcPr>
                <w:p w14:paraId="1BE66A6B">
                  <w:pPr>
                    <w:jc w:val="center"/>
                    <w:rPr>
                      <w:rFonts w:eastAsia="仿宋"/>
                      <w:szCs w:val="21"/>
                    </w:rPr>
                  </w:pPr>
                  <w:r>
                    <w:rPr>
                      <w:rFonts w:eastAsia="仿宋"/>
                      <w:szCs w:val="21"/>
                    </w:rPr>
                    <w:t>0.001</w:t>
                  </w:r>
                </w:p>
              </w:tc>
              <w:tc>
                <w:tcPr>
                  <w:tcW w:w="714" w:type="pct"/>
                  <w:vAlign w:val="center"/>
                </w:tcPr>
                <w:p w14:paraId="17B30F7E">
                  <w:pPr>
                    <w:jc w:val="center"/>
                    <w:rPr>
                      <w:rFonts w:eastAsia="仿宋"/>
                      <w:szCs w:val="21"/>
                    </w:rPr>
                  </w:pPr>
                  <w:r>
                    <w:rPr>
                      <w:rFonts w:hint="eastAsia" w:eastAsia="仿宋"/>
                      <w:szCs w:val="21"/>
                    </w:rPr>
                    <w:t>0.00025</w:t>
                  </w:r>
                </w:p>
              </w:tc>
              <w:tc>
                <w:tcPr>
                  <w:tcW w:w="426" w:type="pct"/>
                  <w:vMerge w:val="continue"/>
                  <w:vAlign w:val="center"/>
                </w:tcPr>
                <w:p w14:paraId="01B72586">
                  <w:pPr>
                    <w:autoSpaceDE w:val="0"/>
                    <w:autoSpaceDN w:val="0"/>
                    <w:jc w:val="center"/>
                    <w:rPr>
                      <w:rFonts w:eastAsia="仿宋"/>
                      <w:szCs w:val="21"/>
                    </w:rPr>
                  </w:pPr>
                </w:p>
              </w:tc>
              <w:tc>
                <w:tcPr>
                  <w:tcW w:w="592" w:type="pct"/>
                  <w:vMerge w:val="continue"/>
                  <w:vAlign w:val="center"/>
                </w:tcPr>
                <w:p w14:paraId="193CBFA9">
                  <w:pPr>
                    <w:autoSpaceDE w:val="0"/>
                    <w:autoSpaceDN w:val="0"/>
                    <w:jc w:val="center"/>
                    <w:rPr>
                      <w:rFonts w:eastAsia="仿宋"/>
                      <w:szCs w:val="21"/>
                    </w:rPr>
                  </w:pPr>
                </w:p>
              </w:tc>
            </w:tr>
            <w:tr w14:paraId="34A897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continue"/>
                  <w:vAlign w:val="center"/>
                </w:tcPr>
                <w:p w14:paraId="6C09A8FC">
                  <w:pPr>
                    <w:autoSpaceDE w:val="0"/>
                    <w:autoSpaceDN w:val="0"/>
                    <w:jc w:val="center"/>
                    <w:rPr>
                      <w:rFonts w:eastAsia="仿宋"/>
                      <w:szCs w:val="21"/>
                    </w:rPr>
                  </w:pPr>
                </w:p>
              </w:tc>
              <w:tc>
                <w:tcPr>
                  <w:tcW w:w="548" w:type="pct"/>
                  <w:vMerge w:val="continue"/>
                  <w:vAlign w:val="center"/>
                </w:tcPr>
                <w:p w14:paraId="78D89C8D">
                  <w:pPr>
                    <w:autoSpaceDE w:val="0"/>
                    <w:autoSpaceDN w:val="0"/>
                    <w:jc w:val="center"/>
                    <w:rPr>
                      <w:rFonts w:eastAsia="仿宋"/>
                      <w:szCs w:val="21"/>
                    </w:rPr>
                  </w:pPr>
                </w:p>
              </w:tc>
              <w:tc>
                <w:tcPr>
                  <w:tcW w:w="692" w:type="pct"/>
                  <w:vAlign w:val="center"/>
                </w:tcPr>
                <w:p w14:paraId="647DBC68">
                  <w:pPr>
                    <w:widowControl/>
                    <w:adjustRightInd w:val="0"/>
                    <w:snapToGrid w:val="0"/>
                    <w:jc w:val="center"/>
                    <w:rPr>
                      <w:rFonts w:eastAsia="仿宋"/>
                      <w:kern w:val="0"/>
                      <w:szCs w:val="21"/>
                    </w:rPr>
                  </w:pPr>
                  <w:r>
                    <w:rPr>
                      <w:rFonts w:eastAsia="仿宋"/>
                      <w:kern w:val="0"/>
                      <w:szCs w:val="21"/>
                    </w:rPr>
                    <w:t>NOx</w:t>
                  </w:r>
                </w:p>
              </w:tc>
              <w:tc>
                <w:tcPr>
                  <w:tcW w:w="715" w:type="pct"/>
                  <w:shd w:val="clear" w:color="auto" w:fill="auto"/>
                  <w:vAlign w:val="center"/>
                </w:tcPr>
                <w:p w14:paraId="37B77136">
                  <w:pPr>
                    <w:jc w:val="center"/>
                    <w:rPr>
                      <w:rFonts w:eastAsia="仿宋"/>
                      <w:szCs w:val="21"/>
                    </w:rPr>
                  </w:pPr>
                  <w:r>
                    <w:rPr>
                      <w:rFonts w:hint="eastAsia" w:eastAsia="仿宋"/>
                      <w:szCs w:val="21"/>
                    </w:rPr>
                    <w:t>7</w:t>
                  </w:r>
                  <w:r>
                    <w:rPr>
                      <w:rFonts w:eastAsia="仿宋"/>
                      <w:szCs w:val="21"/>
                    </w:rPr>
                    <w:t>.8</w:t>
                  </w:r>
                </w:p>
              </w:tc>
              <w:tc>
                <w:tcPr>
                  <w:tcW w:w="639" w:type="pct"/>
                  <w:shd w:val="clear" w:color="auto" w:fill="auto"/>
                  <w:vAlign w:val="center"/>
                </w:tcPr>
                <w:p w14:paraId="169A452E">
                  <w:pPr>
                    <w:jc w:val="center"/>
                    <w:rPr>
                      <w:rFonts w:eastAsia="仿宋"/>
                      <w:szCs w:val="21"/>
                    </w:rPr>
                  </w:pPr>
                  <w:r>
                    <w:rPr>
                      <w:rFonts w:hint="eastAsia" w:eastAsia="仿宋"/>
                      <w:szCs w:val="21"/>
                    </w:rPr>
                    <w:t>0.039</w:t>
                  </w:r>
                </w:p>
              </w:tc>
              <w:tc>
                <w:tcPr>
                  <w:tcW w:w="714" w:type="pct"/>
                  <w:vAlign w:val="center"/>
                </w:tcPr>
                <w:p w14:paraId="7452B848">
                  <w:pPr>
                    <w:jc w:val="center"/>
                    <w:rPr>
                      <w:rFonts w:eastAsia="仿宋"/>
                      <w:szCs w:val="21"/>
                    </w:rPr>
                  </w:pPr>
                  <w:r>
                    <w:rPr>
                      <w:rFonts w:hint="eastAsia" w:eastAsia="仿宋"/>
                      <w:szCs w:val="21"/>
                    </w:rPr>
                    <w:t>0.00975</w:t>
                  </w:r>
                </w:p>
              </w:tc>
              <w:tc>
                <w:tcPr>
                  <w:tcW w:w="426" w:type="pct"/>
                  <w:vMerge w:val="continue"/>
                  <w:vAlign w:val="center"/>
                </w:tcPr>
                <w:p w14:paraId="66752CC7">
                  <w:pPr>
                    <w:autoSpaceDE w:val="0"/>
                    <w:autoSpaceDN w:val="0"/>
                    <w:jc w:val="center"/>
                    <w:rPr>
                      <w:rFonts w:eastAsia="仿宋"/>
                      <w:szCs w:val="21"/>
                    </w:rPr>
                  </w:pPr>
                </w:p>
              </w:tc>
              <w:tc>
                <w:tcPr>
                  <w:tcW w:w="592" w:type="pct"/>
                  <w:vMerge w:val="continue"/>
                  <w:vAlign w:val="center"/>
                </w:tcPr>
                <w:p w14:paraId="07ECA0CD">
                  <w:pPr>
                    <w:autoSpaceDE w:val="0"/>
                    <w:autoSpaceDN w:val="0"/>
                    <w:jc w:val="center"/>
                    <w:rPr>
                      <w:rFonts w:eastAsia="仿宋"/>
                      <w:szCs w:val="21"/>
                    </w:rPr>
                  </w:pPr>
                </w:p>
              </w:tc>
            </w:tr>
            <w:tr w14:paraId="28B0D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Align w:val="center"/>
                </w:tcPr>
                <w:p w14:paraId="247500A0">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548" w:type="pct"/>
                  <w:vMerge w:val="continue"/>
                  <w:vAlign w:val="center"/>
                </w:tcPr>
                <w:p w14:paraId="2DA18024">
                  <w:pPr>
                    <w:autoSpaceDE w:val="0"/>
                    <w:autoSpaceDN w:val="0"/>
                    <w:jc w:val="center"/>
                    <w:rPr>
                      <w:rFonts w:eastAsia="仿宋"/>
                      <w:szCs w:val="21"/>
                    </w:rPr>
                  </w:pPr>
                </w:p>
              </w:tc>
              <w:tc>
                <w:tcPr>
                  <w:tcW w:w="692" w:type="pct"/>
                  <w:vAlign w:val="center"/>
                </w:tcPr>
                <w:p w14:paraId="6475FFA4">
                  <w:pPr>
                    <w:widowControl/>
                    <w:adjustRightInd w:val="0"/>
                    <w:snapToGrid w:val="0"/>
                    <w:jc w:val="center"/>
                    <w:rPr>
                      <w:rFonts w:eastAsia="仿宋"/>
                      <w:kern w:val="0"/>
                      <w:szCs w:val="21"/>
                    </w:rPr>
                  </w:pPr>
                  <w:r>
                    <w:rPr>
                      <w:rFonts w:eastAsia="仿宋"/>
                      <w:kern w:val="0"/>
                      <w:szCs w:val="21"/>
                    </w:rPr>
                    <w:t>颗粒物</w:t>
                  </w:r>
                </w:p>
              </w:tc>
              <w:tc>
                <w:tcPr>
                  <w:tcW w:w="715" w:type="pct"/>
                  <w:vAlign w:val="center"/>
                </w:tcPr>
                <w:p w14:paraId="65EDA57D">
                  <w:pPr>
                    <w:jc w:val="center"/>
                    <w:rPr>
                      <w:rFonts w:eastAsia="仿宋"/>
                      <w:szCs w:val="21"/>
                    </w:rPr>
                  </w:pPr>
                  <w:r>
                    <w:rPr>
                      <w:rFonts w:eastAsia="仿宋"/>
                      <w:szCs w:val="21"/>
                    </w:rPr>
                    <w:t>40.47</w:t>
                  </w:r>
                </w:p>
              </w:tc>
              <w:tc>
                <w:tcPr>
                  <w:tcW w:w="639" w:type="pct"/>
                  <w:vAlign w:val="center"/>
                </w:tcPr>
                <w:p w14:paraId="299164A2">
                  <w:pPr>
                    <w:jc w:val="center"/>
                    <w:rPr>
                      <w:rFonts w:eastAsia="仿宋"/>
                      <w:szCs w:val="21"/>
                    </w:rPr>
                  </w:pPr>
                  <w:r>
                    <w:rPr>
                      <w:rFonts w:hint="eastAsia" w:eastAsia="仿宋"/>
                      <w:szCs w:val="21"/>
                    </w:rPr>
                    <w:t>0.17</w:t>
                  </w:r>
                </w:p>
              </w:tc>
              <w:tc>
                <w:tcPr>
                  <w:tcW w:w="714" w:type="pct"/>
                  <w:vAlign w:val="center"/>
                </w:tcPr>
                <w:p w14:paraId="429D193B">
                  <w:pPr>
                    <w:jc w:val="center"/>
                    <w:rPr>
                      <w:rFonts w:eastAsia="仿宋"/>
                      <w:szCs w:val="21"/>
                    </w:rPr>
                  </w:pPr>
                  <w:r>
                    <w:rPr>
                      <w:rFonts w:hint="eastAsia" w:eastAsia="仿宋"/>
                      <w:szCs w:val="21"/>
                    </w:rPr>
                    <w:t>0.0425</w:t>
                  </w:r>
                </w:p>
              </w:tc>
              <w:tc>
                <w:tcPr>
                  <w:tcW w:w="426" w:type="pct"/>
                  <w:vAlign w:val="center"/>
                </w:tcPr>
                <w:p w14:paraId="72D2B02C">
                  <w:pPr>
                    <w:autoSpaceDE w:val="0"/>
                    <w:autoSpaceDN w:val="0"/>
                    <w:jc w:val="center"/>
                    <w:rPr>
                      <w:rFonts w:eastAsia="仿宋"/>
                      <w:szCs w:val="21"/>
                    </w:rPr>
                  </w:pPr>
                  <w:r>
                    <w:rPr>
                      <w:rFonts w:eastAsia="仿宋"/>
                      <w:szCs w:val="21"/>
                    </w:rPr>
                    <w:t>0.25</w:t>
                  </w:r>
                </w:p>
              </w:tc>
              <w:tc>
                <w:tcPr>
                  <w:tcW w:w="592" w:type="pct"/>
                  <w:vAlign w:val="center"/>
                </w:tcPr>
                <w:p w14:paraId="1C08A898">
                  <w:pPr>
                    <w:autoSpaceDE w:val="0"/>
                    <w:autoSpaceDN w:val="0"/>
                    <w:jc w:val="center"/>
                    <w:rPr>
                      <w:rFonts w:eastAsia="仿宋"/>
                      <w:szCs w:val="21"/>
                    </w:rPr>
                  </w:pPr>
                  <w:r>
                    <w:rPr>
                      <w:rFonts w:eastAsia="仿宋"/>
                      <w:szCs w:val="21"/>
                    </w:rPr>
                    <w:t>1</w:t>
                  </w:r>
                </w:p>
              </w:tc>
            </w:tr>
            <w:tr w14:paraId="3F89F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restart"/>
                  <w:vAlign w:val="center"/>
                </w:tcPr>
                <w:p w14:paraId="43709393">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7</w:t>
                  </w:r>
                </w:p>
              </w:tc>
              <w:tc>
                <w:tcPr>
                  <w:tcW w:w="548" w:type="pct"/>
                  <w:vMerge w:val="continue"/>
                  <w:vAlign w:val="center"/>
                </w:tcPr>
                <w:p w14:paraId="1AFAF944">
                  <w:pPr>
                    <w:autoSpaceDE w:val="0"/>
                    <w:autoSpaceDN w:val="0"/>
                    <w:jc w:val="center"/>
                    <w:rPr>
                      <w:rFonts w:eastAsia="仿宋"/>
                      <w:szCs w:val="21"/>
                    </w:rPr>
                  </w:pPr>
                </w:p>
              </w:tc>
              <w:tc>
                <w:tcPr>
                  <w:tcW w:w="692" w:type="pct"/>
                  <w:vAlign w:val="center"/>
                </w:tcPr>
                <w:p w14:paraId="24DAFE44">
                  <w:pPr>
                    <w:widowControl/>
                    <w:adjustRightInd w:val="0"/>
                    <w:snapToGrid w:val="0"/>
                    <w:jc w:val="center"/>
                    <w:rPr>
                      <w:rFonts w:eastAsia="仿宋"/>
                      <w:kern w:val="0"/>
                      <w:szCs w:val="21"/>
                    </w:rPr>
                  </w:pPr>
                  <w:r>
                    <w:rPr>
                      <w:rFonts w:eastAsia="仿宋"/>
                      <w:kern w:val="0"/>
                      <w:szCs w:val="21"/>
                    </w:rPr>
                    <w:t>非甲烷总烃</w:t>
                  </w:r>
                </w:p>
              </w:tc>
              <w:tc>
                <w:tcPr>
                  <w:tcW w:w="715" w:type="pct"/>
                  <w:vAlign w:val="center"/>
                </w:tcPr>
                <w:p w14:paraId="603F6A25">
                  <w:pPr>
                    <w:jc w:val="center"/>
                    <w:rPr>
                      <w:rFonts w:eastAsia="仿宋"/>
                      <w:kern w:val="0"/>
                      <w:szCs w:val="21"/>
                    </w:rPr>
                  </w:pPr>
                  <w:r>
                    <w:rPr>
                      <w:rFonts w:hint="eastAsia" w:eastAsia="仿宋"/>
                      <w:szCs w:val="21"/>
                    </w:rPr>
                    <w:t>58.75</w:t>
                  </w:r>
                </w:p>
              </w:tc>
              <w:tc>
                <w:tcPr>
                  <w:tcW w:w="639" w:type="pct"/>
                  <w:vAlign w:val="center"/>
                </w:tcPr>
                <w:p w14:paraId="67F0AC0E">
                  <w:pPr>
                    <w:jc w:val="center"/>
                    <w:rPr>
                      <w:rFonts w:eastAsia="仿宋"/>
                      <w:kern w:val="0"/>
                      <w:szCs w:val="21"/>
                    </w:rPr>
                  </w:pPr>
                  <w:r>
                    <w:rPr>
                      <w:rFonts w:hint="eastAsia" w:eastAsia="仿宋"/>
                      <w:szCs w:val="21"/>
                    </w:rPr>
                    <w:t>0.47</w:t>
                  </w:r>
                </w:p>
              </w:tc>
              <w:tc>
                <w:tcPr>
                  <w:tcW w:w="714" w:type="pct"/>
                  <w:vAlign w:val="center"/>
                </w:tcPr>
                <w:p w14:paraId="0850DFAB">
                  <w:pPr>
                    <w:jc w:val="center"/>
                    <w:rPr>
                      <w:rFonts w:eastAsia="仿宋"/>
                      <w:szCs w:val="21"/>
                    </w:rPr>
                  </w:pPr>
                  <w:r>
                    <w:rPr>
                      <w:rFonts w:hint="eastAsia" w:eastAsia="仿宋"/>
                      <w:szCs w:val="21"/>
                    </w:rPr>
                    <w:t>0.1175</w:t>
                  </w:r>
                </w:p>
              </w:tc>
              <w:tc>
                <w:tcPr>
                  <w:tcW w:w="426" w:type="pct"/>
                  <w:vMerge w:val="restart"/>
                  <w:vAlign w:val="center"/>
                </w:tcPr>
                <w:p w14:paraId="765F08ED">
                  <w:pPr>
                    <w:autoSpaceDE w:val="0"/>
                    <w:autoSpaceDN w:val="0"/>
                    <w:jc w:val="center"/>
                    <w:rPr>
                      <w:rFonts w:eastAsia="仿宋"/>
                      <w:szCs w:val="21"/>
                    </w:rPr>
                  </w:pPr>
                  <w:r>
                    <w:rPr>
                      <w:rFonts w:eastAsia="仿宋"/>
                      <w:szCs w:val="21"/>
                    </w:rPr>
                    <w:t>0.25</w:t>
                  </w:r>
                </w:p>
              </w:tc>
              <w:tc>
                <w:tcPr>
                  <w:tcW w:w="592" w:type="pct"/>
                  <w:vMerge w:val="restart"/>
                  <w:vAlign w:val="center"/>
                </w:tcPr>
                <w:p w14:paraId="787C70B1">
                  <w:pPr>
                    <w:autoSpaceDE w:val="0"/>
                    <w:autoSpaceDN w:val="0"/>
                    <w:jc w:val="center"/>
                    <w:rPr>
                      <w:rFonts w:eastAsia="仿宋"/>
                      <w:szCs w:val="21"/>
                    </w:rPr>
                  </w:pPr>
                  <w:r>
                    <w:rPr>
                      <w:rFonts w:eastAsia="仿宋"/>
                      <w:szCs w:val="21"/>
                    </w:rPr>
                    <w:t>1</w:t>
                  </w:r>
                </w:p>
              </w:tc>
            </w:tr>
            <w:tr w14:paraId="415C7B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continue"/>
                  <w:vAlign w:val="center"/>
                </w:tcPr>
                <w:p w14:paraId="3F2326ED">
                  <w:pPr>
                    <w:widowControl/>
                    <w:adjustRightInd w:val="0"/>
                    <w:snapToGrid w:val="0"/>
                    <w:jc w:val="center"/>
                    <w:rPr>
                      <w:rFonts w:eastAsia="仿宋"/>
                      <w:kern w:val="0"/>
                      <w:szCs w:val="21"/>
                    </w:rPr>
                  </w:pPr>
                </w:p>
              </w:tc>
              <w:tc>
                <w:tcPr>
                  <w:tcW w:w="548" w:type="pct"/>
                  <w:vMerge w:val="continue"/>
                  <w:vAlign w:val="center"/>
                </w:tcPr>
                <w:p w14:paraId="59943A54">
                  <w:pPr>
                    <w:autoSpaceDE w:val="0"/>
                    <w:autoSpaceDN w:val="0"/>
                    <w:jc w:val="center"/>
                    <w:rPr>
                      <w:rFonts w:eastAsia="仿宋"/>
                      <w:szCs w:val="21"/>
                    </w:rPr>
                  </w:pPr>
                </w:p>
              </w:tc>
              <w:tc>
                <w:tcPr>
                  <w:tcW w:w="692" w:type="pct"/>
                  <w:shd w:val="clear" w:color="auto" w:fill="auto"/>
                  <w:vAlign w:val="center"/>
                </w:tcPr>
                <w:p w14:paraId="2D23884F">
                  <w:pPr>
                    <w:widowControl/>
                    <w:adjustRightInd w:val="0"/>
                    <w:snapToGrid w:val="0"/>
                    <w:jc w:val="center"/>
                    <w:rPr>
                      <w:rFonts w:eastAsia="仿宋"/>
                      <w:kern w:val="0"/>
                      <w:szCs w:val="21"/>
                    </w:rPr>
                  </w:pPr>
                  <w:r>
                    <w:rPr>
                      <w:rFonts w:hint="eastAsia" w:eastAsia="仿宋"/>
                      <w:kern w:val="0"/>
                      <w:szCs w:val="21"/>
                    </w:rPr>
                    <w:t>TVOC</w:t>
                  </w:r>
                </w:p>
              </w:tc>
              <w:tc>
                <w:tcPr>
                  <w:tcW w:w="715" w:type="pct"/>
                  <w:shd w:val="clear" w:color="auto" w:fill="auto"/>
                  <w:vAlign w:val="center"/>
                </w:tcPr>
                <w:p w14:paraId="2088B606">
                  <w:pPr>
                    <w:jc w:val="center"/>
                    <w:rPr>
                      <w:rFonts w:eastAsia="仿宋"/>
                      <w:kern w:val="0"/>
                      <w:szCs w:val="21"/>
                    </w:rPr>
                  </w:pPr>
                  <w:r>
                    <w:rPr>
                      <w:rFonts w:hint="eastAsia" w:eastAsia="仿宋"/>
                      <w:szCs w:val="21"/>
                    </w:rPr>
                    <w:t>58.75</w:t>
                  </w:r>
                </w:p>
              </w:tc>
              <w:tc>
                <w:tcPr>
                  <w:tcW w:w="639" w:type="pct"/>
                  <w:shd w:val="clear" w:color="auto" w:fill="auto"/>
                  <w:vAlign w:val="center"/>
                </w:tcPr>
                <w:p w14:paraId="7BFA6E71">
                  <w:pPr>
                    <w:jc w:val="center"/>
                    <w:rPr>
                      <w:rFonts w:eastAsia="仿宋"/>
                      <w:kern w:val="0"/>
                      <w:szCs w:val="21"/>
                    </w:rPr>
                  </w:pPr>
                  <w:r>
                    <w:rPr>
                      <w:rFonts w:hint="eastAsia" w:eastAsia="仿宋"/>
                      <w:szCs w:val="21"/>
                    </w:rPr>
                    <w:t>0.47</w:t>
                  </w:r>
                </w:p>
              </w:tc>
              <w:tc>
                <w:tcPr>
                  <w:tcW w:w="714" w:type="pct"/>
                  <w:shd w:val="clear" w:color="auto" w:fill="auto"/>
                  <w:vAlign w:val="center"/>
                </w:tcPr>
                <w:p w14:paraId="3DCD3399">
                  <w:pPr>
                    <w:jc w:val="center"/>
                    <w:rPr>
                      <w:rFonts w:eastAsia="仿宋"/>
                      <w:szCs w:val="21"/>
                    </w:rPr>
                  </w:pPr>
                  <w:r>
                    <w:rPr>
                      <w:rFonts w:hint="eastAsia" w:eastAsia="仿宋"/>
                      <w:szCs w:val="21"/>
                    </w:rPr>
                    <w:t>0.1175</w:t>
                  </w:r>
                </w:p>
              </w:tc>
              <w:tc>
                <w:tcPr>
                  <w:tcW w:w="426" w:type="pct"/>
                  <w:vMerge w:val="continue"/>
                  <w:vAlign w:val="center"/>
                </w:tcPr>
                <w:p w14:paraId="37666867">
                  <w:pPr>
                    <w:autoSpaceDE w:val="0"/>
                    <w:autoSpaceDN w:val="0"/>
                    <w:jc w:val="center"/>
                    <w:rPr>
                      <w:rFonts w:eastAsia="仿宋"/>
                      <w:szCs w:val="21"/>
                    </w:rPr>
                  </w:pPr>
                </w:p>
              </w:tc>
              <w:tc>
                <w:tcPr>
                  <w:tcW w:w="592" w:type="pct"/>
                  <w:vMerge w:val="continue"/>
                  <w:vAlign w:val="center"/>
                </w:tcPr>
                <w:p w14:paraId="4E8CA316">
                  <w:pPr>
                    <w:autoSpaceDE w:val="0"/>
                    <w:autoSpaceDN w:val="0"/>
                    <w:jc w:val="center"/>
                    <w:rPr>
                      <w:rFonts w:eastAsia="仿宋"/>
                      <w:szCs w:val="21"/>
                    </w:rPr>
                  </w:pPr>
                </w:p>
              </w:tc>
            </w:tr>
            <w:tr w14:paraId="743C2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670" w:type="pct"/>
                  <w:vMerge w:val="continue"/>
                  <w:vAlign w:val="center"/>
                </w:tcPr>
                <w:p w14:paraId="417796CA">
                  <w:pPr>
                    <w:widowControl/>
                    <w:adjustRightInd w:val="0"/>
                    <w:snapToGrid w:val="0"/>
                    <w:jc w:val="center"/>
                    <w:rPr>
                      <w:rFonts w:eastAsia="仿宋"/>
                      <w:kern w:val="0"/>
                      <w:szCs w:val="21"/>
                    </w:rPr>
                  </w:pPr>
                </w:p>
              </w:tc>
              <w:tc>
                <w:tcPr>
                  <w:tcW w:w="548" w:type="pct"/>
                  <w:vMerge w:val="continue"/>
                  <w:vAlign w:val="center"/>
                </w:tcPr>
                <w:p w14:paraId="5E552670">
                  <w:pPr>
                    <w:autoSpaceDE w:val="0"/>
                    <w:autoSpaceDN w:val="0"/>
                    <w:jc w:val="center"/>
                    <w:rPr>
                      <w:rFonts w:eastAsia="仿宋"/>
                      <w:szCs w:val="21"/>
                    </w:rPr>
                  </w:pPr>
                </w:p>
              </w:tc>
              <w:tc>
                <w:tcPr>
                  <w:tcW w:w="692" w:type="pct"/>
                  <w:vAlign w:val="center"/>
                </w:tcPr>
                <w:p w14:paraId="18DD66C6">
                  <w:pPr>
                    <w:widowControl/>
                    <w:adjustRightInd w:val="0"/>
                    <w:snapToGrid w:val="0"/>
                    <w:jc w:val="center"/>
                    <w:rPr>
                      <w:rFonts w:eastAsia="仿宋"/>
                      <w:kern w:val="0"/>
                      <w:szCs w:val="21"/>
                    </w:rPr>
                  </w:pPr>
                  <w:r>
                    <w:rPr>
                      <w:rFonts w:eastAsia="仿宋"/>
                      <w:kern w:val="0"/>
                      <w:szCs w:val="21"/>
                    </w:rPr>
                    <w:t>颗粒物</w:t>
                  </w:r>
                </w:p>
              </w:tc>
              <w:tc>
                <w:tcPr>
                  <w:tcW w:w="715" w:type="pct"/>
                  <w:vAlign w:val="center"/>
                </w:tcPr>
                <w:p w14:paraId="2507270C">
                  <w:pPr>
                    <w:jc w:val="center"/>
                    <w:rPr>
                      <w:rFonts w:eastAsia="仿宋"/>
                      <w:kern w:val="0"/>
                      <w:szCs w:val="21"/>
                    </w:rPr>
                  </w:pPr>
                  <w:r>
                    <w:rPr>
                      <w:rFonts w:hint="eastAsia" w:eastAsia="仿宋"/>
                      <w:szCs w:val="21"/>
                    </w:rPr>
                    <w:t>76.25</w:t>
                  </w:r>
                </w:p>
              </w:tc>
              <w:tc>
                <w:tcPr>
                  <w:tcW w:w="639" w:type="pct"/>
                  <w:vAlign w:val="center"/>
                </w:tcPr>
                <w:p w14:paraId="5417CAA5">
                  <w:pPr>
                    <w:jc w:val="center"/>
                    <w:rPr>
                      <w:rFonts w:eastAsia="仿宋"/>
                      <w:kern w:val="0"/>
                      <w:szCs w:val="21"/>
                    </w:rPr>
                  </w:pPr>
                  <w:r>
                    <w:rPr>
                      <w:rFonts w:hint="eastAsia" w:eastAsia="仿宋"/>
                      <w:szCs w:val="21"/>
                    </w:rPr>
                    <w:t>0.61</w:t>
                  </w:r>
                </w:p>
              </w:tc>
              <w:tc>
                <w:tcPr>
                  <w:tcW w:w="714" w:type="pct"/>
                  <w:vAlign w:val="center"/>
                </w:tcPr>
                <w:p w14:paraId="37466AC9">
                  <w:pPr>
                    <w:jc w:val="center"/>
                    <w:rPr>
                      <w:rFonts w:eastAsia="仿宋"/>
                      <w:szCs w:val="21"/>
                    </w:rPr>
                  </w:pPr>
                  <w:r>
                    <w:rPr>
                      <w:rFonts w:hint="eastAsia" w:eastAsia="仿宋"/>
                      <w:szCs w:val="21"/>
                    </w:rPr>
                    <w:t>0.1525</w:t>
                  </w:r>
                </w:p>
              </w:tc>
              <w:tc>
                <w:tcPr>
                  <w:tcW w:w="426" w:type="pct"/>
                  <w:vMerge w:val="continue"/>
                  <w:vAlign w:val="center"/>
                </w:tcPr>
                <w:p w14:paraId="1AD08BF8">
                  <w:pPr>
                    <w:autoSpaceDE w:val="0"/>
                    <w:autoSpaceDN w:val="0"/>
                    <w:jc w:val="center"/>
                    <w:rPr>
                      <w:rFonts w:eastAsia="仿宋"/>
                      <w:szCs w:val="21"/>
                    </w:rPr>
                  </w:pPr>
                </w:p>
              </w:tc>
              <w:tc>
                <w:tcPr>
                  <w:tcW w:w="592" w:type="pct"/>
                  <w:vMerge w:val="continue"/>
                  <w:vAlign w:val="center"/>
                </w:tcPr>
                <w:p w14:paraId="7642D283">
                  <w:pPr>
                    <w:autoSpaceDE w:val="0"/>
                    <w:autoSpaceDN w:val="0"/>
                    <w:jc w:val="center"/>
                    <w:rPr>
                      <w:rFonts w:eastAsia="仿宋"/>
                      <w:szCs w:val="21"/>
                    </w:rPr>
                  </w:pPr>
                </w:p>
              </w:tc>
            </w:tr>
          </w:tbl>
          <w:p w14:paraId="387C844E">
            <w:pPr>
              <w:tabs>
                <w:tab w:val="left" w:pos="2130"/>
              </w:tabs>
              <w:spacing w:line="500" w:lineRule="exact"/>
              <w:ind w:firstLine="480" w:firstLineChars="200"/>
              <w:rPr>
                <w:rFonts w:eastAsia="仿宋"/>
                <w:sz w:val="24"/>
              </w:rPr>
            </w:pPr>
            <w:r>
              <w:rPr>
                <w:rFonts w:eastAsia="仿宋"/>
                <w:sz w:val="24"/>
              </w:rPr>
              <w:t>（4）排放口基本情况</w:t>
            </w:r>
          </w:p>
          <w:p w14:paraId="0CD626A2">
            <w:pPr>
              <w:keepNext/>
              <w:spacing w:line="500" w:lineRule="exact"/>
              <w:jc w:val="center"/>
              <w:rPr>
                <w:rFonts w:eastAsia="仿宋"/>
                <w:b/>
                <w:szCs w:val="21"/>
              </w:rPr>
            </w:pPr>
            <w:r>
              <w:rPr>
                <w:rFonts w:eastAsia="仿宋"/>
                <w:b/>
                <w:szCs w:val="21"/>
              </w:rPr>
              <w:t>本项目废气排放口基本情况表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38"/>
              <w:gridCol w:w="1164"/>
              <w:gridCol w:w="1090"/>
              <w:gridCol w:w="711"/>
              <w:gridCol w:w="638"/>
              <w:gridCol w:w="728"/>
              <w:gridCol w:w="1156"/>
              <w:gridCol w:w="1573"/>
              <w:gridCol w:w="907"/>
            </w:tblGrid>
            <w:tr w14:paraId="651B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restart"/>
                  <w:noWrap/>
                  <w:vAlign w:val="center"/>
                </w:tcPr>
                <w:p w14:paraId="5DC4C38D">
                  <w:pPr>
                    <w:jc w:val="center"/>
                    <w:rPr>
                      <w:rFonts w:eastAsia="仿宋"/>
                      <w:szCs w:val="21"/>
                    </w:rPr>
                  </w:pPr>
                  <w:r>
                    <w:rPr>
                      <w:rFonts w:eastAsia="仿宋"/>
                      <w:szCs w:val="21"/>
                    </w:rPr>
                    <w:t>污染源名称</w:t>
                  </w:r>
                </w:p>
              </w:tc>
              <w:tc>
                <w:tcPr>
                  <w:tcW w:w="1265" w:type="pct"/>
                  <w:gridSpan w:val="2"/>
                  <w:noWrap/>
                  <w:vAlign w:val="center"/>
                </w:tcPr>
                <w:p w14:paraId="203B1C75">
                  <w:pPr>
                    <w:jc w:val="center"/>
                    <w:rPr>
                      <w:rFonts w:eastAsia="仿宋"/>
                      <w:szCs w:val="21"/>
                    </w:rPr>
                  </w:pPr>
                  <w:r>
                    <w:rPr>
                      <w:rFonts w:eastAsia="仿宋"/>
                      <w:szCs w:val="21"/>
                    </w:rPr>
                    <w:t>排气筒底部中心坐标(o)</w:t>
                  </w:r>
                </w:p>
              </w:tc>
              <w:tc>
                <w:tcPr>
                  <w:tcW w:w="1815" w:type="pct"/>
                  <w:gridSpan w:val="4"/>
                  <w:noWrap/>
                  <w:vAlign w:val="center"/>
                </w:tcPr>
                <w:p w14:paraId="1D41A742">
                  <w:pPr>
                    <w:jc w:val="center"/>
                    <w:rPr>
                      <w:rFonts w:eastAsia="仿宋"/>
                      <w:szCs w:val="21"/>
                    </w:rPr>
                  </w:pPr>
                  <w:r>
                    <w:rPr>
                      <w:rFonts w:eastAsia="仿宋"/>
                      <w:szCs w:val="21"/>
                    </w:rPr>
                    <w:t>排气筒参数</w:t>
                  </w:r>
                </w:p>
              </w:tc>
              <w:tc>
                <w:tcPr>
                  <w:tcW w:w="883" w:type="pct"/>
                  <w:vMerge w:val="restart"/>
                  <w:noWrap/>
                  <w:vAlign w:val="center"/>
                </w:tcPr>
                <w:p w14:paraId="68B0DD6D">
                  <w:pPr>
                    <w:jc w:val="center"/>
                    <w:rPr>
                      <w:rFonts w:eastAsia="仿宋"/>
                      <w:szCs w:val="21"/>
                    </w:rPr>
                  </w:pPr>
                  <w:r>
                    <w:rPr>
                      <w:rFonts w:eastAsia="仿宋"/>
                      <w:szCs w:val="21"/>
                    </w:rPr>
                    <w:t>污染物名称</w:t>
                  </w:r>
                </w:p>
              </w:tc>
              <w:tc>
                <w:tcPr>
                  <w:tcW w:w="509" w:type="pct"/>
                  <w:vMerge w:val="restart"/>
                  <w:noWrap/>
                  <w:vAlign w:val="center"/>
                </w:tcPr>
                <w:p w14:paraId="10106BED">
                  <w:pPr>
                    <w:jc w:val="center"/>
                    <w:rPr>
                      <w:rFonts w:eastAsia="仿宋"/>
                      <w:szCs w:val="21"/>
                    </w:rPr>
                  </w:pPr>
                  <w:r>
                    <w:rPr>
                      <w:rFonts w:eastAsia="仿宋"/>
                      <w:szCs w:val="21"/>
                    </w:rPr>
                    <w:t>排放速率（kg/h）</w:t>
                  </w:r>
                </w:p>
              </w:tc>
            </w:tr>
            <w:tr w14:paraId="36D8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noWrap/>
                  <w:vAlign w:val="center"/>
                </w:tcPr>
                <w:p w14:paraId="056AE50F">
                  <w:pPr>
                    <w:jc w:val="center"/>
                    <w:rPr>
                      <w:rFonts w:eastAsia="仿宋"/>
                      <w:szCs w:val="21"/>
                    </w:rPr>
                  </w:pPr>
                </w:p>
              </w:tc>
              <w:tc>
                <w:tcPr>
                  <w:tcW w:w="653" w:type="pct"/>
                  <w:noWrap/>
                  <w:vAlign w:val="center"/>
                </w:tcPr>
                <w:p w14:paraId="6C2EB120">
                  <w:pPr>
                    <w:jc w:val="center"/>
                    <w:rPr>
                      <w:rFonts w:eastAsia="仿宋"/>
                      <w:szCs w:val="21"/>
                    </w:rPr>
                  </w:pPr>
                  <w:r>
                    <w:rPr>
                      <w:rFonts w:eastAsia="仿宋"/>
                      <w:szCs w:val="21"/>
                    </w:rPr>
                    <w:t>经度</w:t>
                  </w:r>
                </w:p>
              </w:tc>
              <w:tc>
                <w:tcPr>
                  <w:tcW w:w="612" w:type="pct"/>
                  <w:noWrap/>
                  <w:vAlign w:val="center"/>
                </w:tcPr>
                <w:p w14:paraId="72FF5430">
                  <w:pPr>
                    <w:jc w:val="center"/>
                    <w:rPr>
                      <w:rFonts w:eastAsia="仿宋"/>
                      <w:szCs w:val="21"/>
                    </w:rPr>
                  </w:pPr>
                  <w:r>
                    <w:rPr>
                      <w:rFonts w:eastAsia="仿宋"/>
                      <w:szCs w:val="21"/>
                    </w:rPr>
                    <w:t>纬度</w:t>
                  </w:r>
                </w:p>
              </w:tc>
              <w:tc>
                <w:tcPr>
                  <w:tcW w:w="399" w:type="pct"/>
                  <w:noWrap/>
                  <w:vAlign w:val="center"/>
                </w:tcPr>
                <w:p w14:paraId="5F817080">
                  <w:pPr>
                    <w:jc w:val="center"/>
                    <w:rPr>
                      <w:rFonts w:eastAsia="仿宋"/>
                      <w:szCs w:val="21"/>
                    </w:rPr>
                  </w:pPr>
                  <w:r>
                    <w:rPr>
                      <w:rFonts w:eastAsia="仿宋"/>
                      <w:szCs w:val="21"/>
                    </w:rPr>
                    <w:t>高度</w:t>
                  </w:r>
                </w:p>
              </w:tc>
              <w:tc>
                <w:tcPr>
                  <w:tcW w:w="358" w:type="pct"/>
                  <w:noWrap/>
                  <w:vAlign w:val="center"/>
                </w:tcPr>
                <w:p w14:paraId="1DFCCFEE">
                  <w:pPr>
                    <w:jc w:val="center"/>
                    <w:rPr>
                      <w:rFonts w:eastAsia="仿宋"/>
                      <w:szCs w:val="21"/>
                    </w:rPr>
                  </w:pPr>
                  <w:r>
                    <w:rPr>
                      <w:rFonts w:eastAsia="仿宋"/>
                      <w:szCs w:val="21"/>
                    </w:rPr>
                    <w:t>内径</w:t>
                  </w:r>
                </w:p>
              </w:tc>
              <w:tc>
                <w:tcPr>
                  <w:tcW w:w="409" w:type="pct"/>
                  <w:noWrap/>
                  <w:vAlign w:val="center"/>
                </w:tcPr>
                <w:p w14:paraId="390E15B7">
                  <w:pPr>
                    <w:jc w:val="center"/>
                    <w:rPr>
                      <w:rFonts w:eastAsia="仿宋"/>
                      <w:szCs w:val="21"/>
                    </w:rPr>
                  </w:pPr>
                  <w:r>
                    <w:rPr>
                      <w:rFonts w:eastAsia="仿宋"/>
                      <w:szCs w:val="21"/>
                    </w:rPr>
                    <w:t>温度</w:t>
                  </w:r>
                </w:p>
              </w:tc>
              <w:tc>
                <w:tcPr>
                  <w:tcW w:w="647" w:type="pct"/>
                  <w:noWrap/>
                  <w:vAlign w:val="center"/>
                </w:tcPr>
                <w:p w14:paraId="76E39CBA">
                  <w:pPr>
                    <w:jc w:val="center"/>
                    <w:rPr>
                      <w:rFonts w:eastAsia="仿宋"/>
                      <w:szCs w:val="21"/>
                    </w:rPr>
                  </w:pPr>
                  <w:r>
                    <w:rPr>
                      <w:rFonts w:eastAsia="仿宋"/>
                      <w:szCs w:val="21"/>
                    </w:rPr>
                    <w:t>流速</w:t>
                  </w:r>
                </w:p>
              </w:tc>
              <w:tc>
                <w:tcPr>
                  <w:tcW w:w="883" w:type="pct"/>
                  <w:vMerge w:val="continue"/>
                  <w:noWrap/>
                  <w:vAlign w:val="center"/>
                </w:tcPr>
                <w:p w14:paraId="57AA746E">
                  <w:pPr>
                    <w:jc w:val="center"/>
                    <w:rPr>
                      <w:rFonts w:eastAsia="仿宋"/>
                      <w:szCs w:val="21"/>
                    </w:rPr>
                  </w:pPr>
                </w:p>
              </w:tc>
              <w:tc>
                <w:tcPr>
                  <w:tcW w:w="509" w:type="pct"/>
                  <w:vMerge w:val="continue"/>
                  <w:noWrap/>
                  <w:vAlign w:val="center"/>
                </w:tcPr>
                <w:p w14:paraId="2862EB18">
                  <w:pPr>
                    <w:jc w:val="center"/>
                    <w:rPr>
                      <w:rFonts w:eastAsia="仿宋"/>
                      <w:szCs w:val="21"/>
                    </w:rPr>
                  </w:pPr>
                </w:p>
              </w:tc>
            </w:tr>
            <w:tr w14:paraId="7CCC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noWrap/>
                  <w:vAlign w:val="center"/>
                </w:tcPr>
                <w:p w14:paraId="05B2A919">
                  <w:pPr>
                    <w:autoSpaceDE w:val="0"/>
                    <w:autoSpaceDN w:val="0"/>
                    <w:snapToGrid w:val="0"/>
                    <w:jc w:val="center"/>
                    <w:rPr>
                      <w:rFonts w:eastAsia="仿宋"/>
                      <w:szCs w:val="21"/>
                    </w:rPr>
                  </w:pPr>
                  <w:r>
                    <w:rPr>
                      <w:rFonts w:eastAsia="仿宋"/>
                      <w:szCs w:val="21"/>
                    </w:rPr>
                    <w:t>DA001</w:t>
                  </w:r>
                </w:p>
              </w:tc>
              <w:tc>
                <w:tcPr>
                  <w:tcW w:w="653" w:type="pct"/>
                  <w:noWrap/>
                  <w:vAlign w:val="center"/>
                </w:tcPr>
                <w:p w14:paraId="7CE253BE">
                  <w:pPr>
                    <w:jc w:val="center"/>
                    <w:rPr>
                      <w:rFonts w:eastAsia="仿宋"/>
                      <w:szCs w:val="21"/>
                    </w:rPr>
                  </w:pPr>
                  <w:r>
                    <w:rPr>
                      <w:rFonts w:eastAsia="仿宋"/>
                      <w:szCs w:val="21"/>
                    </w:rPr>
                    <w:t>119.391883</w:t>
                  </w:r>
                </w:p>
              </w:tc>
              <w:tc>
                <w:tcPr>
                  <w:tcW w:w="612" w:type="pct"/>
                  <w:noWrap/>
                  <w:vAlign w:val="center"/>
                </w:tcPr>
                <w:p w14:paraId="610AF3B4">
                  <w:pPr>
                    <w:jc w:val="center"/>
                    <w:rPr>
                      <w:rFonts w:eastAsia="仿宋"/>
                      <w:szCs w:val="21"/>
                    </w:rPr>
                  </w:pPr>
                  <w:r>
                    <w:rPr>
                      <w:rFonts w:eastAsia="仿宋"/>
                      <w:szCs w:val="21"/>
                    </w:rPr>
                    <w:t>31.442088</w:t>
                  </w:r>
                </w:p>
              </w:tc>
              <w:tc>
                <w:tcPr>
                  <w:tcW w:w="399" w:type="pct"/>
                  <w:noWrap/>
                  <w:vAlign w:val="center"/>
                </w:tcPr>
                <w:p w14:paraId="2B22D819">
                  <w:pPr>
                    <w:autoSpaceDE w:val="0"/>
                    <w:autoSpaceDN w:val="0"/>
                    <w:snapToGrid w:val="0"/>
                    <w:jc w:val="center"/>
                    <w:rPr>
                      <w:rFonts w:eastAsia="仿宋"/>
                      <w:szCs w:val="21"/>
                    </w:rPr>
                  </w:pPr>
                  <w:r>
                    <w:rPr>
                      <w:rFonts w:eastAsia="仿宋"/>
                      <w:szCs w:val="21"/>
                    </w:rPr>
                    <w:t>15m</w:t>
                  </w:r>
                </w:p>
              </w:tc>
              <w:tc>
                <w:tcPr>
                  <w:tcW w:w="358" w:type="pct"/>
                  <w:noWrap/>
                  <w:vAlign w:val="center"/>
                </w:tcPr>
                <w:p w14:paraId="0C68B5B6">
                  <w:pPr>
                    <w:autoSpaceDE w:val="0"/>
                    <w:autoSpaceDN w:val="0"/>
                    <w:snapToGrid w:val="0"/>
                    <w:jc w:val="center"/>
                    <w:rPr>
                      <w:rFonts w:eastAsia="仿宋"/>
                      <w:szCs w:val="21"/>
                    </w:rPr>
                  </w:pPr>
                  <w:r>
                    <w:rPr>
                      <w:rFonts w:eastAsia="仿宋"/>
                      <w:szCs w:val="21"/>
                    </w:rPr>
                    <w:t>0.5m</w:t>
                  </w:r>
                </w:p>
              </w:tc>
              <w:tc>
                <w:tcPr>
                  <w:tcW w:w="409" w:type="pct"/>
                  <w:noWrap/>
                  <w:vAlign w:val="center"/>
                </w:tcPr>
                <w:p w14:paraId="6C865178">
                  <w:pPr>
                    <w:autoSpaceDE w:val="0"/>
                    <w:autoSpaceDN w:val="0"/>
                    <w:snapToGrid w:val="0"/>
                    <w:jc w:val="center"/>
                    <w:rPr>
                      <w:rFonts w:eastAsia="仿宋"/>
                      <w:szCs w:val="21"/>
                    </w:rPr>
                  </w:pPr>
                  <w:r>
                    <w:rPr>
                      <w:rFonts w:eastAsia="仿宋"/>
                      <w:szCs w:val="21"/>
                    </w:rPr>
                    <w:t>25℃</w:t>
                  </w:r>
                </w:p>
              </w:tc>
              <w:tc>
                <w:tcPr>
                  <w:tcW w:w="647" w:type="pct"/>
                  <w:noWrap/>
                  <w:vAlign w:val="center"/>
                </w:tcPr>
                <w:p w14:paraId="7CD00328">
                  <w:pPr>
                    <w:autoSpaceDE w:val="0"/>
                    <w:autoSpaceDN w:val="0"/>
                    <w:snapToGrid w:val="0"/>
                    <w:jc w:val="center"/>
                    <w:rPr>
                      <w:rFonts w:eastAsia="仿宋"/>
                      <w:szCs w:val="21"/>
                    </w:rPr>
                  </w:pPr>
                  <w:r>
                    <w:rPr>
                      <w:rFonts w:eastAsia="仿宋"/>
                      <w:szCs w:val="21"/>
                    </w:rPr>
                    <w:t>28.3m/s</w:t>
                  </w:r>
                </w:p>
              </w:tc>
              <w:tc>
                <w:tcPr>
                  <w:tcW w:w="883" w:type="pct"/>
                  <w:noWrap/>
                  <w:vAlign w:val="center"/>
                </w:tcPr>
                <w:p w14:paraId="0CA0E52B">
                  <w:pPr>
                    <w:widowControl/>
                    <w:autoSpaceDE w:val="0"/>
                    <w:autoSpaceDN w:val="0"/>
                    <w:snapToGrid w:val="0"/>
                    <w:jc w:val="center"/>
                    <w:rPr>
                      <w:rFonts w:eastAsia="仿宋"/>
                      <w:szCs w:val="21"/>
                    </w:rPr>
                  </w:pPr>
                  <w:r>
                    <w:rPr>
                      <w:rFonts w:eastAsia="仿宋"/>
                      <w:szCs w:val="21"/>
                    </w:rPr>
                    <w:t>颗粒物</w:t>
                  </w:r>
                </w:p>
              </w:tc>
              <w:tc>
                <w:tcPr>
                  <w:tcW w:w="509" w:type="pct"/>
                  <w:shd w:val="clear" w:color="auto" w:fill="auto"/>
                  <w:noWrap/>
                  <w:vAlign w:val="center"/>
                </w:tcPr>
                <w:p w14:paraId="7057C3C4">
                  <w:pPr>
                    <w:adjustRightInd w:val="0"/>
                    <w:snapToGrid w:val="0"/>
                    <w:jc w:val="center"/>
                    <w:rPr>
                      <w:rFonts w:eastAsia="仿宋"/>
                      <w:szCs w:val="21"/>
                    </w:rPr>
                  </w:pPr>
                  <w:r>
                    <w:rPr>
                      <w:rFonts w:hint="eastAsia" w:eastAsia="仿宋"/>
                      <w:szCs w:val="21"/>
                    </w:rPr>
                    <w:t>0.0063</w:t>
                  </w:r>
                </w:p>
              </w:tc>
            </w:tr>
            <w:tr w14:paraId="78A6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restart"/>
                  <w:vAlign w:val="center"/>
                </w:tcPr>
                <w:p w14:paraId="3E05CEFB">
                  <w:pPr>
                    <w:autoSpaceDE w:val="0"/>
                    <w:autoSpaceDN w:val="0"/>
                    <w:snapToGrid w:val="0"/>
                    <w:jc w:val="center"/>
                    <w:rPr>
                      <w:rFonts w:eastAsia="仿宋"/>
                      <w:szCs w:val="21"/>
                    </w:rPr>
                  </w:pPr>
                  <w:r>
                    <w:rPr>
                      <w:rFonts w:eastAsia="仿宋"/>
                      <w:szCs w:val="21"/>
                    </w:rPr>
                    <w:t>DA00</w:t>
                  </w:r>
                  <w:r>
                    <w:rPr>
                      <w:rFonts w:hint="eastAsia" w:eastAsia="仿宋"/>
                      <w:szCs w:val="21"/>
                    </w:rPr>
                    <w:t>2</w:t>
                  </w:r>
                </w:p>
              </w:tc>
              <w:tc>
                <w:tcPr>
                  <w:tcW w:w="653" w:type="pct"/>
                  <w:vMerge w:val="restart"/>
                  <w:vAlign w:val="center"/>
                </w:tcPr>
                <w:p w14:paraId="3AD1BFD3">
                  <w:pPr>
                    <w:jc w:val="center"/>
                    <w:rPr>
                      <w:rFonts w:eastAsia="仿宋"/>
                      <w:szCs w:val="21"/>
                    </w:rPr>
                  </w:pPr>
                  <w:r>
                    <w:rPr>
                      <w:rFonts w:eastAsia="仿宋"/>
                      <w:szCs w:val="21"/>
                    </w:rPr>
                    <w:t>119.391636</w:t>
                  </w:r>
                </w:p>
              </w:tc>
              <w:tc>
                <w:tcPr>
                  <w:tcW w:w="612" w:type="pct"/>
                  <w:vMerge w:val="restart"/>
                  <w:vAlign w:val="center"/>
                </w:tcPr>
                <w:p w14:paraId="08E51C28">
                  <w:pPr>
                    <w:jc w:val="center"/>
                    <w:rPr>
                      <w:rFonts w:eastAsia="仿宋"/>
                      <w:szCs w:val="21"/>
                    </w:rPr>
                  </w:pPr>
                  <w:r>
                    <w:rPr>
                      <w:rFonts w:eastAsia="仿宋"/>
                      <w:szCs w:val="21"/>
                    </w:rPr>
                    <w:t>31.442073</w:t>
                  </w:r>
                </w:p>
              </w:tc>
              <w:tc>
                <w:tcPr>
                  <w:tcW w:w="399" w:type="pct"/>
                  <w:vMerge w:val="restart"/>
                  <w:vAlign w:val="center"/>
                </w:tcPr>
                <w:p w14:paraId="4254F342">
                  <w:pPr>
                    <w:autoSpaceDE w:val="0"/>
                    <w:autoSpaceDN w:val="0"/>
                    <w:snapToGrid w:val="0"/>
                    <w:jc w:val="center"/>
                    <w:rPr>
                      <w:rFonts w:eastAsia="仿宋"/>
                      <w:szCs w:val="21"/>
                    </w:rPr>
                  </w:pPr>
                  <w:r>
                    <w:rPr>
                      <w:rFonts w:eastAsia="仿宋"/>
                      <w:szCs w:val="21"/>
                    </w:rPr>
                    <w:t>15m</w:t>
                  </w:r>
                </w:p>
              </w:tc>
              <w:tc>
                <w:tcPr>
                  <w:tcW w:w="358" w:type="pct"/>
                  <w:vMerge w:val="restart"/>
                  <w:vAlign w:val="center"/>
                </w:tcPr>
                <w:p w14:paraId="27C08C53">
                  <w:pPr>
                    <w:autoSpaceDE w:val="0"/>
                    <w:autoSpaceDN w:val="0"/>
                    <w:snapToGrid w:val="0"/>
                    <w:jc w:val="center"/>
                    <w:rPr>
                      <w:rFonts w:eastAsia="仿宋"/>
                      <w:szCs w:val="21"/>
                    </w:rPr>
                  </w:pPr>
                  <w:r>
                    <w:rPr>
                      <w:rFonts w:eastAsia="仿宋"/>
                      <w:szCs w:val="21"/>
                    </w:rPr>
                    <w:t>0.5m</w:t>
                  </w:r>
                </w:p>
              </w:tc>
              <w:tc>
                <w:tcPr>
                  <w:tcW w:w="409" w:type="pct"/>
                  <w:vMerge w:val="restart"/>
                  <w:vAlign w:val="center"/>
                </w:tcPr>
                <w:p w14:paraId="7573F2D8">
                  <w:pPr>
                    <w:autoSpaceDE w:val="0"/>
                    <w:autoSpaceDN w:val="0"/>
                    <w:snapToGrid w:val="0"/>
                    <w:jc w:val="center"/>
                    <w:rPr>
                      <w:rFonts w:eastAsia="仿宋"/>
                      <w:szCs w:val="21"/>
                    </w:rPr>
                  </w:pPr>
                  <w:r>
                    <w:rPr>
                      <w:rFonts w:eastAsia="仿宋"/>
                      <w:szCs w:val="21"/>
                    </w:rPr>
                    <w:t>25℃</w:t>
                  </w:r>
                </w:p>
              </w:tc>
              <w:tc>
                <w:tcPr>
                  <w:tcW w:w="647" w:type="pct"/>
                  <w:vMerge w:val="restart"/>
                  <w:vAlign w:val="center"/>
                </w:tcPr>
                <w:p w14:paraId="1517AD70">
                  <w:pPr>
                    <w:autoSpaceDE w:val="0"/>
                    <w:autoSpaceDN w:val="0"/>
                    <w:snapToGrid w:val="0"/>
                    <w:jc w:val="center"/>
                    <w:rPr>
                      <w:rFonts w:eastAsia="仿宋"/>
                      <w:szCs w:val="21"/>
                    </w:rPr>
                  </w:pPr>
                  <w:r>
                    <w:rPr>
                      <w:rFonts w:eastAsia="仿宋"/>
                      <w:szCs w:val="21"/>
                    </w:rPr>
                    <w:t>7.077m/s</w:t>
                  </w:r>
                </w:p>
              </w:tc>
              <w:tc>
                <w:tcPr>
                  <w:tcW w:w="883" w:type="pct"/>
                  <w:vAlign w:val="center"/>
                </w:tcPr>
                <w:p w14:paraId="36A969DF">
                  <w:pPr>
                    <w:widowControl/>
                    <w:autoSpaceDE w:val="0"/>
                    <w:autoSpaceDN w:val="0"/>
                    <w:snapToGrid w:val="0"/>
                    <w:jc w:val="center"/>
                    <w:rPr>
                      <w:rFonts w:eastAsia="仿宋"/>
                      <w:szCs w:val="21"/>
                    </w:rPr>
                  </w:pPr>
                  <w:r>
                    <w:rPr>
                      <w:rFonts w:eastAsia="仿宋"/>
                      <w:szCs w:val="21"/>
                    </w:rPr>
                    <w:t>非甲烷总烃</w:t>
                  </w:r>
                </w:p>
              </w:tc>
              <w:tc>
                <w:tcPr>
                  <w:tcW w:w="509" w:type="pct"/>
                  <w:shd w:val="clear" w:color="auto" w:fill="auto"/>
                  <w:vAlign w:val="center"/>
                </w:tcPr>
                <w:p w14:paraId="413200CA">
                  <w:pPr>
                    <w:adjustRightInd w:val="0"/>
                    <w:snapToGrid w:val="0"/>
                    <w:jc w:val="center"/>
                    <w:rPr>
                      <w:rFonts w:eastAsia="仿宋"/>
                      <w:szCs w:val="21"/>
                    </w:rPr>
                  </w:pPr>
                  <w:r>
                    <w:rPr>
                      <w:rFonts w:hint="eastAsia" w:eastAsia="仿宋"/>
                      <w:szCs w:val="21"/>
                    </w:rPr>
                    <w:t>0.059</w:t>
                  </w:r>
                </w:p>
              </w:tc>
            </w:tr>
            <w:tr w14:paraId="0540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vAlign w:val="center"/>
                </w:tcPr>
                <w:p w14:paraId="6F5E125F">
                  <w:pPr>
                    <w:autoSpaceDE w:val="0"/>
                    <w:autoSpaceDN w:val="0"/>
                    <w:snapToGrid w:val="0"/>
                    <w:jc w:val="center"/>
                    <w:rPr>
                      <w:rFonts w:eastAsia="仿宋"/>
                      <w:szCs w:val="21"/>
                    </w:rPr>
                  </w:pPr>
                </w:p>
              </w:tc>
              <w:tc>
                <w:tcPr>
                  <w:tcW w:w="653" w:type="pct"/>
                  <w:vMerge w:val="continue"/>
                  <w:vAlign w:val="center"/>
                </w:tcPr>
                <w:p w14:paraId="76BA73EE">
                  <w:pPr>
                    <w:jc w:val="center"/>
                    <w:rPr>
                      <w:rFonts w:eastAsia="仿宋"/>
                      <w:szCs w:val="21"/>
                    </w:rPr>
                  </w:pPr>
                </w:p>
              </w:tc>
              <w:tc>
                <w:tcPr>
                  <w:tcW w:w="612" w:type="pct"/>
                  <w:vMerge w:val="continue"/>
                  <w:vAlign w:val="center"/>
                </w:tcPr>
                <w:p w14:paraId="11CD6D81">
                  <w:pPr>
                    <w:jc w:val="center"/>
                    <w:rPr>
                      <w:rFonts w:eastAsia="仿宋"/>
                      <w:szCs w:val="21"/>
                    </w:rPr>
                  </w:pPr>
                </w:p>
              </w:tc>
              <w:tc>
                <w:tcPr>
                  <w:tcW w:w="399" w:type="pct"/>
                  <w:vMerge w:val="continue"/>
                  <w:vAlign w:val="center"/>
                </w:tcPr>
                <w:p w14:paraId="35283E17">
                  <w:pPr>
                    <w:autoSpaceDE w:val="0"/>
                    <w:autoSpaceDN w:val="0"/>
                    <w:snapToGrid w:val="0"/>
                    <w:jc w:val="center"/>
                    <w:rPr>
                      <w:rFonts w:eastAsia="仿宋"/>
                      <w:szCs w:val="21"/>
                    </w:rPr>
                  </w:pPr>
                </w:p>
              </w:tc>
              <w:tc>
                <w:tcPr>
                  <w:tcW w:w="358" w:type="pct"/>
                  <w:vMerge w:val="continue"/>
                  <w:vAlign w:val="center"/>
                </w:tcPr>
                <w:p w14:paraId="3DCFD461">
                  <w:pPr>
                    <w:autoSpaceDE w:val="0"/>
                    <w:autoSpaceDN w:val="0"/>
                    <w:snapToGrid w:val="0"/>
                    <w:jc w:val="center"/>
                    <w:rPr>
                      <w:rFonts w:eastAsia="仿宋"/>
                      <w:szCs w:val="21"/>
                    </w:rPr>
                  </w:pPr>
                </w:p>
              </w:tc>
              <w:tc>
                <w:tcPr>
                  <w:tcW w:w="409" w:type="pct"/>
                  <w:vMerge w:val="continue"/>
                  <w:vAlign w:val="center"/>
                </w:tcPr>
                <w:p w14:paraId="35ECDC92">
                  <w:pPr>
                    <w:autoSpaceDE w:val="0"/>
                    <w:autoSpaceDN w:val="0"/>
                    <w:snapToGrid w:val="0"/>
                    <w:jc w:val="center"/>
                    <w:rPr>
                      <w:rFonts w:eastAsia="仿宋"/>
                      <w:szCs w:val="21"/>
                    </w:rPr>
                  </w:pPr>
                </w:p>
              </w:tc>
              <w:tc>
                <w:tcPr>
                  <w:tcW w:w="647" w:type="pct"/>
                  <w:vMerge w:val="continue"/>
                  <w:vAlign w:val="center"/>
                </w:tcPr>
                <w:p w14:paraId="4D0A0225">
                  <w:pPr>
                    <w:autoSpaceDE w:val="0"/>
                    <w:autoSpaceDN w:val="0"/>
                    <w:snapToGrid w:val="0"/>
                    <w:jc w:val="center"/>
                    <w:rPr>
                      <w:rFonts w:eastAsia="仿宋"/>
                      <w:szCs w:val="21"/>
                    </w:rPr>
                  </w:pPr>
                </w:p>
              </w:tc>
              <w:tc>
                <w:tcPr>
                  <w:tcW w:w="883" w:type="pct"/>
                  <w:vAlign w:val="center"/>
                </w:tcPr>
                <w:p w14:paraId="3B51EF36">
                  <w:pPr>
                    <w:widowControl/>
                    <w:autoSpaceDE w:val="0"/>
                    <w:autoSpaceDN w:val="0"/>
                    <w:snapToGrid w:val="0"/>
                    <w:jc w:val="center"/>
                    <w:rPr>
                      <w:rFonts w:eastAsia="仿宋"/>
                      <w:szCs w:val="21"/>
                    </w:rPr>
                  </w:pPr>
                  <w:r>
                    <w:rPr>
                      <w:rFonts w:hint="eastAsia" w:eastAsia="仿宋"/>
                      <w:szCs w:val="21"/>
                    </w:rPr>
                    <w:t>TVOC</w:t>
                  </w:r>
                </w:p>
              </w:tc>
              <w:tc>
                <w:tcPr>
                  <w:tcW w:w="509" w:type="pct"/>
                  <w:shd w:val="clear" w:color="auto" w:fill="auto"/>
                  <w:vAlign w:val="center"/>
                </w:tcPr>
                <w:p w14:paraId="3EDEF636">
                  <w:pPr>
                    <w:adjustRightInd w:val="0"/>
                    <w:snapToGrid w:val="0"/>
                    <w:jc w:val="center"/>
                    <w:rPr>
                      <w:rFonts w:eastAsia="仿宋"/>
                      <w:szCs w:val="21"/>
                    </w:rPr>
                  </w:pPr>
                  <w:r>
                    <w:rPr>
                      <w:rFonts w:hint="eastAsia" w:eastAsia="仿宋"/>
                      <w:szCs w:val="21"/>
                    </w:rPr>
                    <w:t>0.059</w:t>
                  </w:r>
                </w:p>
              </w:tc>
            </w:tr>
            <w:tr w14:paraId="49E2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vAlign w:val="center"/>
                </w:tcPr>
                <w:p w14:paraId="62461D13">
                  <w:pPr>
                    <w:autoSpaceDE w:val="0"/>
                    <w:autoSpaceDN w:val="0"/>
                    <w:snapToGrid w:val="0"/>
                    <w:jc w:val="center"/>
                    <w:rPr>
                      <w:rFonts w:eastAsia="仿宋"/>
                      <w:szCs w:val="21"/>
                    </w:rPr>
                  </w:pPr>
                </w:p>
              </w:tc>
              <w:tc>
                <w:tcPr>
                  <w:tcW w:w="653" w:type="pct"/>
                  <w:vMerge w:val="continue"/>
                  <w:vAlign w:val="center"/>
                </w:tcPr>
                <w:p w14:paraId="117EF413">
                  <w:pPr>
                    <w:autoSpaceDE w:val="0"/>
                    <w:autoSpaceDN w:val="0"/>
                    <w:snapToGrid w:val="0"/>
                    <w:jc w:val="center"/>
                    <w:rPr>
                      <w:rFonts w:eastAsia="仿宋"/>
                      <w:szCs w:val="21"/>
                    </w:rPr>
                  </w:pPr>
                </w:p>
              </w:tc>
              <w:tc>
                <w:tcPr>
                  <w:tcW w:w="612" w:type="pct"/>
                  <w:vMerge w:val="continue"/>
                  <w:vAlign w:val="center"/>
                </w:tcPr>
                <w:p w14:paraId="56F44E2F">
                  <w:pPr>
                    <w:autoSpaceDE w:val="0"/>
                    <w:autoSpaceDN w:val="0"/>
                    <w:snapToGrid w:val="0"/>
                    <w:jc w:val="center"/>
                    <w:rPr>
                      <w:rFonts w:eastAsia="仿宋"/>
                      <w:szCs w:val="21"/>
                    </w:rPr>
                  </w:pPr>
                </w:p>
              </w:tc>
              <w:tc>
                <w:tcPr>
                  <w:tcW w:w="399" w:type="pct"/>
                  <w:vMerge w:val="continue"/>
                  <w:vAlign w:val="center"/>
                </w:tcPr>
                <w:p w14:paraId="22AB1F9E">
                  <w:pPr>
                    <w:autoSpaceDE w:val="0"/>
                    <w:autoSpaceDN w:val="0"/>
                    <w:snapToGrid w:val="0"/>
                    <w:jc w:val="center"/>
                    <w:rPr>
                      <w:rFonts w:eastAsia="仿宋"/>
                      <w:szCs w:val="21"/>
                    </w:rPr>
                  </w:pPr>
                </w:p>
              </w:tc>
              <w:tc>
                <w:tcPr>
                  <w:tcW w:w="358" w:type="pct"/>
                  <w:vMerge w:val="continue"/>
                  <w:vAlign w:val="center"/>
                </w:tcPr>
                <w:p w14:paraId="21798C08">
                  <w:pPr>
                    <w:autoSpaceDE w:val="0"/>
                    <w:autoSpaceDN w:val="0"/>
                    <w:snapToGrid w:val="0"/>
                    <w:jc w:val="center"/>
                    <w:rPr>
                      <w:rFonts w:eastAsia="仿宋"/>
                      <w:szCs w:val="21"/>
                    </w:rPr>
                  </w:pPr>
                </w:p>
              </w:tc>
              <w:tc>
                <w:tcPr>
                  <w:tcW w:w="409" w:type="pct"/>
                  <w:vMerge w:val="continue"/>
                  <w:vAlign w:val="center"/>
                </w:tcPr>
                <w:p w14:paraId="3A79FA24">
                  <w:pPr>
                    <w:autoSpaceDE w:val="0"/>
                    <w:autoSpaceDN w:val="0"/>
                    <w:snapToGrid w:val="0"/>
                    <w:jc w:val="center"/>
                    <w:rPr>
                      <w:rFonts w:eastAsia="仿宋"/>
                      <w:szCs w:val="21"/>
                    </w:rPr>
                  </w:pPr>
                </w:p>
              </w:tc>
              <w:tc>
                <w:tcPr>
                  <w:tcW w:w="647" w:type="pct"/>
                  <w:vMerge w:val="continue"/>
                  <w:vAlign w:val="center"/>
                </w:tcPr>
                <w:p w14:paraId="075B7A87">
                  <w:pPr>
                    <w:autoSpaceDE w:val="0"/>
                    <w:autoSpaceDN w:val="0"/>
                    <w:snapToGrid w:val="0"/>
                    <w:jc w:val="center"/>
                    <w:rPr>
                      <w:rFonts w:eastAsia="仿宋"/>
                      <w:szCs w:val="21"/>
                    </w:rPr>
                  </w:pPr>
                </w:p>
              </w:tc>
              <w:tc>
                <w:tcPr>
                  <w:tcW w:w="883" w:type="pct"/>
                  <w:vAlign w:val="center"/>
                </w:tcPr>
                <w:p w14:paraId="05700D24">
                  <w:pPr>
                    <w:autoSpaceDE w:val="0"/>
                    <w:autoSpaceDN w:val="0"/>
                    <w:snapToGrid w:val="0"/>
                    <w:jc w:val="center"/>
                    <w:rPr>
                      <w:rFonts w:eastAsia="仿宋"/>
                      <w:szCs w:val="21"/>
                    </w:rPr>
                  </w:pPr>
                  <w:r>
                    <w:rPr>
                      <w:rFonts w:eastAsia="仿宋"/>
                      <w:szCs w:val="21"/>
                    </w:rPr>
                    <w:t>颗粒物</w:t>
                  </w:r>
                </w:p>
              </w:tc>
              <w:tc>
                <w:tcPr>
                  <w:tcW w:w="509" w:type="pct"/>
                  <w:shd w:val="clear" w:color="auto" w:fill="auto"/>
                  <w:vAlign w:val="center"/>
                </w:tcPr>
                <w:p w14:paraId="26626D7B">
                  <w:pPr>
                    <w:jc w:val="center"/>
                    <w:rPr>
                      <w:rFonts w:eastAsia="仿宋"/>
                      <w:szCs w:val="21"/>
                    </w:rPr>
                  </w:pPr>
                  <w:r>
                    <w:rPr>
                      <w:rFonts w:eastAsia="仿宋"/>
                      <w:szCs w:val="21"/>
                    </w:rPr>
                    <w:t>0.006</w:t>
                  </w:r>
                </w:p>
              </w:tc>
            </w:tr>
            <w:tr w14:paraId="6326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vAlign w:val="center"/>
                </w:tcPr>
                <w:p w14:paraId="4403C2AB">
                  <w:pPr>
                    <w:autoSpaceDE w:val="0"/>
                    <w:autoSpaceDN w:val="0"/>
                    <w:snapToGrid w:val="0"/>
                    <w:jc w:val="center"/>
                    <w:rPr>
                      <w:rFonts w:eastAsia="仿宋"/>
                      <w:szCs w:val="21"/>
                    </w:rPr>
                  </w:pPr>
                </w:p>
              </w:tc>
              <w:tc>
                <w:tcPr>
                  <w:tcW w:w="653" w:type="pct"/>
                  <w:vMerge w:val="continue"/>
                  <w:vAlign w:val="center"/>
                </w:tcPr>
                <w:p w14:paraId="5C918BDC">
                  <w:pPr>
                    <w:autoSpaceDE w:val="0"/>
                    <w:autoSpaceDN w:val="0"/>
                    <w:snapToGrid w:val="0"/>
                    <w:jc w:val="center"/>
                    <w:rPr>
                      <w:rFonts w:eastAsia="仿宋"/>
                      <w:szCs w:val="21"/>
                    </w:rPr>
                  </w:pPr>
                </w:p>
              </w:tc>
              <w:tc>
                <w:tcPr>
                  <w:tcW w:w="612" w:type="pct"/>
                  <w:vMerge w:val="continue"/>
                  <w:vAlign w:val="center"/>
                </w:tcPr>
                <w:p w14:paraId="1C20C694">
                  <w:pPr>
                    <w:autoSpaceDE w:val="0"/>
                    <w:autoSpaceDN w:val="0"/>
                    <w:snapToGrid w:val="0"/>
                    <w:jc w:val="center"/>
                    <w:rPr>
                      <w:rFonts w:eastAsia="仿宋"/>
                      <w:szCs w:val="21"/>
                    </w:rPr>
                  </w:pPr>
                </w:p>
              </w:tc>
              <w:tc>
                <w:tcPr>
                  <w:tcW w:w="399" w:type="pct"/>
                  <w:vMerge w:val="continue"/>
                  <w:vAlign w:val="center"/>
                </w:tcPr>
                <w:p w14:paraId="004A8397">
                  <w:pPr>
                    <w:autoSpaceDE w:val="0"/>
                    <w:autoSpaceDN w:val="0"/>
                    <w:snapToGrid w:val="0"/>
                    <w:jc w:val="center"/>
                    <w:rPr>
                      <w:rFonts w:eastAsia="仿宋"/>
                      <w:szCs w:val="21"/>
                    </w:rPr>
                  </w:pPr>
                </w:p>
              </w:tc>
              <w:tc>
                <w:tcPr>
                  <w:tcW w:w="358" w:type="pct"/>
                  <w:vMerge w:val="continue"/>
                  <w:vAlign w:val="center"/>
                </w:tcPr>
                <w:p w14:paraId="5870FDEE">
                  <w:pPr>
                    <w:autoSpaceDE w:val="0"/>
                    <w:autoSpaceDN w:val="0"/>
                    <w:snapToGrid w:val="0"/>
                    <w:jc w:val="center"/>
                    <w:rPr>
                      <w:rFonts w:eastAsia="仿宋"/>
                      <w:szCs w:val="21"/>
                    </w:rPr>
                  </w:pPr>
                </w:p>
              </w:tc>
              <w:tc>
                <w:tcPr>
                  <w:tcW w:w="409" w:type="pct"/>
                  <w:vMerge w:val="continue"/>
                  <w:vAlign w:val="center"/>
                </w:tcPr>
                <w:p w14:paraId="70404791">
                  <w:pPr>
                    <w:autoSpaceDE w:val="0"/>
                    <w:autoSpaceDN w:val="0"/>
                    <w:snapToGrid w:val="0"/>
                    <w:jc w:val="center"/>
                    <w:rPr>
                      <w:rFonts w:eastAsia="仿宋"/>
                      <w:szCs w:val="21"/>
                    </w:rPr>
                  </w:pPr>
                </w:p>
              </w:tc>
              <w:tc>
                <w:tcPr>
                  <w:tcW w:w="647" w:type="pct"/>
                  <w:vMerge w:val="continue"/>
                  <w:vAlign w:val="center"/>
                </w:tcPr>
                <w:p w14:paraId="50414D1F">
                  <w:pPr>
                    <w:autoSpaceDE w:val="0"/>
                    <w:autoSpaceDN w:val="0"/>
                    <w:snapToGrid w:val="0"/>
                    <w:jc w:val="center"/>
                    <w:rPr>
                      <w:rFonts w:eastAsia="仿宋"/>
                      <w:szCs w:val="21"/>
                    </w:rPr>
                  </w:pPr>
                </w:p>
              </w:tc>
              <w:tc>
                <w:tcPr>
                  <w:tcW w:w="883" w:type="pct"/>
                  <w:vAlign w:val="center"/>
                </w:tcPr>
                <w:p w14:paraId="6A78844F">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509" w:type="pct"/>
                  <w:shd w:val="clear" w:color="auto" w:fill="auto"/>
                  <w:vAlign w:val="center"/>
                </w:tcPr>
                <w:p w14:paraId="15585853">
                  <w:pPr>
                    <w:jc w:val="center"/>
                    <w:rPr>
                      <w:rFonts w:eastAsia="仿宋"/>
                      <w:szCs w:val="21"/>
                    </w:rPr>
                  </w:pPr>
                  <w:r>
                    <w:rPr>
                      <w:rFonts w:eastAsia="仿宋"/>
                      <w:szCs w:val="21"/>
                    </w:rPr>
                    <w:t>0.001</w:t>
                  </w:r>
                </w:p>
              </w:tc>
            </w:tr>
            <w:tr w14:paraId="7E88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vAlign w:val="center"/>
                </w:tcPr>
                <w:p w14:paraId="76A81E33">
                  <w:pPr>
                    <w:autoSpaceDE w:val="0"/>
                    <w:autoSpaceDN w:val="0"/>
                    <w:snapToGrid w:val="0"/>
                    <w:jc w:val="center"/>
                    <w:rPr>
                      <w:rFonts w:eastAsia="仿宋"/>
                      <w:szCs w:val="21"/>
                    </w:rPr>
                  </w:pPr>
                </w:p>
              </w:tc>
              <w:tc>
                <w:tcPr>
                  <w:tcW w:w="653" w:type="pct"/>
                  <w:vMerge w:val="continue"/>
                  <w:vAlign w:val="center"/>
                </w:tcPr>
                <w:p w14:paraId="4F269D29">
                  <w:pPr>
                    <w:autoSpaceDE w:val="0"/>
                    <w:autoSpaceDN w:val="0"/>
                    <w:snapToGrid w:val="0"/>
                    <w:jc w:val="center"/>
                    <w:rPr>
                      <w:rFonts w:eastAsia="仿宋"/>
                      <w:szCs w:val="21"/>
                    </w:rPr>
                  </w:pPr>
                </w:p>
              </w:tc>
              <w:tc>
                <w:tcPr>
                  <w:tcW w:w="612" w:type="pct"/>
                  <w:vMerge w:val="continue"/>
                  <w:vAlign w:val="center"/>
                </w:tcPr>
                <w:p w14:paraId="7E689460">
                  <w:pPr>
                    <w:autoSpaceDE w:val="0"/>
                    <w:autoSpaceDN w:val="0"/>
                    <w:snapToGrid w:val="0"/>
                    <w:jc w:val="center"/>
                    <w:rPr>
                      <w:rFonts w:eastAsia="仿宋"/>
                      <w:szCs w:val="21"/>
                    </w:rPr>
                  </w:pPr>
                </w:p>
              </w:tc>
              <w:tc>
                <w:tcPr>
                  <w:tcW w:w="399" w:type="pct"/>
                  <w:vMerge w:val="continue"/>
                  <w:vAlign w:val="center"/>
                </w:tcPr>
                <w:p w14:paraId="66794D6E">
                  <w:pPr>
                    <w:autoSpaceDE w:val="0"/>
                    <w:autoSpaceDN w:val="0"/>
                    <w:snapToGrid w:val="0"/>
                    <w:jc w:val="center"/>
                    <w:rPr>
                      <w:rFonts w:eastAsia="仿宋"/>
                      <w:szCs w:val="21"/>
                    </w:rPr>
                  </w:pPr>
                </w:p>
              </w:tc>
              <w:tc>
                <w:tcPr>
                  <w:tcW w:w="358" w:type="pct"/>
                  <w:vMerge w:val="continue"/>
                  <w:vAlign w:val="center"/>
                </w:tcPr>
                <w:p w14:paraId="48A1261F">
                  <w:pPr>
                    <w:autoSpaceDE w:val="0"/>
                    <w:autoSpaceDN w:val="0"/>
                    <w:snapToGrid w:val="0"/>
                    <w:jc w:val="center"/>
                    <w:rPr>
                      <w:rFonts w:eastAsia="仿宋"/>
                      <w:szCs w:val="21"/>
                    </w:rPr>
                  </w:pPr>
                </w:p>
              </w:tc>
              <w:tc>
                <w:tcPr>
                  <w:tcW w:w="409" w:type="pct"/>
                  <w:vMerge w:val="continue"/>
                  <w:vAlign w:val="center"/>
                </w:tcPr>
                <w:p w14:paraId="0C773E55">
                  <w:pPr>
                    <w:autoSpaceDE w:val="0"/>
                    <w:autoSpaceDN w:val="0"/>
                    <w:snapToGrid w:val="0"/>
                    <w:jc w:val="center"/>
                    <w:rPr>
                      <w:rFonts w:eastAsia="仿宋"/>
                      <w:szCs w:val="21"/>
                    </w:rPr>
                  </w:pPr>
                </w:p>
              </w:tc>
              <w:tc>
                <w:tcPr>
                  <w:tcW w:w="647" w:type="pct"/>
                  <w:vMerge w:val="continue"/>
                  <w:vAlign w:val="center"/>
                </w:tcPr>
                <w:p w14:paraId="7C576E5D">
                  <w:pPr>
                    <w:autoSpaceDE w:val="0"/>
                    <w:autoSpaceDN w:val="0"/>
                    <w:snapToGrid w:val="0"/>
                    <w:jc w:val="center"/>
                    <w:rPr>
                      <w:rFonts w:eastAsia="仿宋"/>
                      <w:szCs w:val="21"/>
                    </w:rPr>
                  </w:pPr>
                </w:p>
              </w:tc>
              <w:tc>
                <w:tcPr>
                  <w:tcW w:w="883" w:type="pct"/>
                  <w:vAlign w:val="center"/>
                </w:tcPr>
                <w:p w14:paraId="2E21A9A6">
                  <w:pPr>
                    <w:autoSpaceDE w:val="0"/>
                    <w:autoSpaceDN w:val="0"/>
                    <w:snapToGrid w:val="0"/>
                    <w:jc w:val="center"/>
                    <w:rPr>
                      <w:rFonts w:eastAsia="仿宋"/>
                      <w:szCs w:val="21"/>
                    </w:rPr>
                  </w:pPr>
                  <w:r>
                    <w:rPr>
                      <w:rFonts w:eastAsia="仿宋"/>
                      <w:szCs w:val="21"/>
                    </w:rPr>
                    <w:t>NOx</w:t>
                  </w:r>
                </w:p>
              </w:tc>
              <w:tc>
                <w:tcPr>
                  <w:tcW w:w="509" w:type="pct"/>
                  <w:shd w:val="clear" w:color="auto" w:fill="auto"/>
                  <w:vAlign w:val="center"/>
                </w:tcPr>
                <w:p w14:paraId="1B7C400B">
                  <w:pPr>
                    <w:jc w:val="center"/>
                    <w:rPr>
                      <w:rFonts w:eastAsia="仿宋"/>
                      <w:szCs w:val="21"/>
                    </w:rPr>
                  </w:pPr>
                  <w:r>
                    <w:rPr>
                      <w:rFonts w:hint="eastAsia" w:eastAsia="仿宋"/>
                      <w:szCs w:val="21"/>
                    </w:rPr>
                    <w:t>0.039</w:t>
                  </w:r>
                </w:p>
              </w:tc>
            </w:tr>
            <w:tr w14:paraId="6E6A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Align w:val="center"/>
                </w:tcPr>
                <w:p w14:paraId="21C8251D">
                  <w:pPr>
                    <w:autoSpaceDE w:val="0"/>
                    <w:autoSpaceDN w:val="0"/>
                    <w:snapToGrid w:val="0"/>
                    <w:jc w:val="center"/>
                    <w:rPr>
                      <w:rFonts w:eastAsia="仿宋"/>
                      <w:szCs w:val="21"/>
                    </w:rPr>
                  </w:pPr>
                  <w:r>
                    <w:rPr>
                      <w:rFonts w:eastAsia="仿宋"/>
                      <w:szCs w:val="21"/>
                    </w:rPr>
                    <w:t>DA00</w:t>
                  </w:r>
                  <w:r>
                    <w:rPr>
                      <w:rFonts w:hint="eastAsia" w:eastAsia="仿宋"/>
                      <w:szCs w:val="21"/>
                    </w:rPr>
                    <w:t>4</w:t>
                  </w:r>
                </w:p>
              </w:tc>
              <w:tc>
                <w:tcPr>
                  <w:tcW w:w="653" w:type="pct"/>
                  <w:vAlign w:val="center"/>
                </w:tcPr>
                <w:p w14:paraId="39A56C46">
                  <w:pPr>
                    <w:jc w:val="center"/>
                    <w:rPr>
                      <w:rFonts w:eastAsia="仿宋"/>
                      <w:szCs w:val="21"/>
                    </w:rPr>
                  </w:pPr>
                  <w:r>
                    <w:rPr>
                      <w:rFonts w:eastAsia="仿宋"/>
                      <w:szCs w:val="21"/>
                    </w:rPr>
                    <w:t>119.392034</w:t>
                  </w:r>
                </w:p>
              </w:tc>
              <w:tc>
                <w:tcPr>
                  <w:tcW w:w="612" w:type="pct"/>
                  <w:vAlign w:val="center"/>
                </w:tcPr>
                <w:p w14:paraId="7A97E89C">
                  <w:pPr>
                    <w:jc w:val="center"/>
                    <w:rPr>
                      <w:rFonts w:eastAsia="仿宋"/>
                      <w:szCs w:val="21"/>
                    </w:rPr>
                  </w:pPr>
                  <w:r>
                    <w:rPr>
                      <w:rFonts w:eastAsia="仿宋"/>
                      <w:szCs w:val="21"/>
                    </w:rPr>
                    <w:t>31.442073</w:t>
                  </w:r>
                </w:p>
              </w:tc>
              <w:tc>
                <w:tcPr>
                  <w:tcW w:w="399" w:type="pct"/>
                  <w:vAlign w:val="center"/>
                </w:tcPr>
                <w:p w14:paraId="19719BD0">
                  <w:pPr>
                    <w:autoSpaceDE w:val="0"/>
                    <w:autoSpaceDN w:val="0"/>
                    <w:snapToGrid w:val="0"/>
                    <w:jc w:val="center"/>
                    <w:rPr>
                      <w:rFonts w:eastAsia="仿宋"/>
                      <w:szCs w:val="21"/>
                    </w:rPr>
                  </w:pPr>
                  <w:r>
                    <w:rPr>
                      <w:rFonts w:eastAsia="仿宋"/>
                      <w:szCs w:val="21"/>
                    </w:rPr>
                    <w:t>15m</w:t>
                  </w:r>
                </w:p>
              </w:tc>
              <w:tc>
                <w:tcPr>
                  <w:tcW w:w="358" w:type="pct"/>
                  <w:vAlign w:val="center"/>
                </w:tcPr>
                <w:p w14:paraId="3382A3DC">
                  <w:pPr>
                    <w:autoSpaceDE w:val="0"/>
                    <w:autoSpaceDN w:val="0"/>
                    <w:snapToGrid w:val="0"/>
                    <w:jc w:val="center"/>
                    <w:rPr>
                      <w:rFonts w:eastAsia="仿宋"/>
                      <w:szCs w:val="21"/>
                    </w:rPr>
                  </w:pPr>
                  <w:r>
                    <w:rPr>
                      <w:rFonts w:eastAsia="仿宋"/>
                      <w:szCs w:val="21"/>
                    </w:rPr>
                    <w:t>0.5m</w:t>
                  </w:r>
                </w:p>
              </w:tc>
              <w:tc>
                <w:tcPr>
                  <w:tcW w:w="409" w:type="pct"/>
                  <w:vAlign w:val="center"/>
                </w:tcPr>
                <w:p w14:paraId="4A7B7E87">
                  <w:pPr>
                    <w:autoSpaceDE w:val="0"/>
                    <w:autoSpaceDN w:val="0"/>
                    <w:snapToGrid w:val="0"/>
                    <w:jc w:val="center"/>
                    <w:rPr>
                      <w:rFonts w:eastAsia="仿宋"/>
                      <w:szCs w:val="21"/>
                    </w:rPr>
                  </w:pPr>
                  <w:r>
                    <w:rPr>
                      <w:rFonts w:eastAsia="仿宋"/>
                      <w:szCs w:val="21"/>
                    </w:rPr>
                    <w:t>25℃</w:t>
                  </w:r>
                </w:p>
              </w:tc>
              <w:tc>
                <w:tcPr>
                  <w:tcW w:w="647" w:type="pct"/>
                  <w:vAlign w:val="center"/>
                </w:tcPr>
                <w:p w14:paraId="16BD6601">
                  <w:pPr>
                    <w:autoSpaceDE w:val="0"/>
                    <w:autoSpaceDN w:val="0"/>
                    <w:snapToGrid w:val="0"/>
                    <w:jc w:val="center"/>
                    <w:rPr>
                      <w:rFonts w:eastAsia="仿宋"/>
                      <w:szCs w:val="21"/>
                    </w:rPr>
                  </w:pPr>
                  <w:r>
                    <w:rPr>
                      <w:rFonts w:eastAsia="仿宋"/>
                      <w:szCs w:val="21"/>
                    </w:rPr>
                    <w:t>6m/s</w:t>
                  </w:r>
                </w:p>
              </w:tc>
              <w:tc>
                <w:tcPr>
                  <w:tcW w:w="883" w:type="pct"/>
                  <w:vAlign w:val="center"/>
                </w:tcPr>
                <w:p w14:paraId="46856D26">
                  <w:pPr>
                    <w:widowControl/>
                    <w:autoSpaceDE w:val="0"/>
                    <w:autoSpaceDN w:val="0"/>
                    <w:snapToGrid w:val="0"/>
                    <w:jc w:val="center"/>
                    <w:rPr>
                      <w:rFonts w:eastAsia="仿宋"/>
                      <w:szCs w:val="21"/>
                    </w:rPr>
                  </w:pPr>
                  <w:r>
                    <w:rPr>
                      <w:rFonts w:eastAsia="仿宋"/>
                      <w:szCs w:val="21"/>
                    </w:rPr>
                    <w:t>颗粒物</w:t>
                  </w:r>
                </w:p>
              </w:tc>
              <w:tc>
                <w:tcPr>
                  <w:tcW w:w="509" w:type="pct"/>
                  <w:vAlign w:val="center"/>
                </w:tcPr>
                <w:p w14:paraId="7A067D60">
                  <w:pPr>
                    <w:adjustRightInd w:val="0"/>
                    <w:snapToGrid w:val="0"/>
                    <w:jc w:val="center"/>
                    <w:rPr>
                      <w:rFonts w:eastAsia="仿宋"/>
                      <w:szCs w:val="21"/>
                    </w:rPr>
                  </w:pPr>
                  <w:r>
                    <w:rPr>
                      <w:rFonts w:hint="eastAsia" w:eastAsia="仿宋"/>
                      <w:szCs w:val="21"/>
                    </w:rPr>
                    <w:t>0.0088</w:t>
                  </w:r>
                </w:p>
              </w:tc>
            </w:tr>
            <w:tr w14:paraId="18CF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restart"/>
                  <w:vAlign w:val="center"/>
                </w:tcPr>
                <w:p w14:paraId="6A724445">
                  <w:pPr>
                    <w:autoSpaceDE w:val="0"/>
                    <w:autoSpaceDN w:val="0"/>
                    <w:snapToGrid w:val="0"/>
                    <w:jc w:val="center"/>
                    <w:rPr>
                      <w:rFonts w:eastAsia="仿宋"/>
                      <w:szCs w:val="21"/>
                    </w:rPr>
                  </w:pPr>
                  <w:r>
                    <w:rPr>
                      <w:rFonts w:eastAsia="仿宋"/>
                      <w:szCs w:val="21"/>
                    </w:rPr>
                    <w:t>DA00</w:t>
                  </w:r>
                  <w:r>
                    <w:rPr>
                      <w:rFonts w:hint="eastAsia" w:eastAsia="仿宋"/>
                      <w:szCs w:val="21"/>
                    </w:rPr>
                    <w:t>7</w:t>
                  </w:r>
                </w:p>
              </w:tc>
              <w:tc>
                <w:tcPr>
                  <w:tcW w:w="653" w:type="pct"/>
                  <w:vMerge w:val="restart"/>
                  <w:vAlign w:val="center"/>
                </w:tcPr>
                <w:p w14:paraId="4D9E349A">
                  <w:pPr>
                    <w:jc w:val="center"/>
                    <w:rPr>
                      <w:rFonts w:eastAsia="仿宋"/>
                      <w:szCs w:val="21"/>
                    </w:rPr>
                  </w:pPr>
                  <w:r>
                    <w:rPr>
                      <w:rFonts w:eastAsia="仿宋"/>
                      <w:szCs w:val="21"/>
                    </w:rPr>
                    <w:t>119.3913</w:t>
                  </w:r>
                  <w:r>
                    <w:rPr>
                      <w:rFonts w:hint="eastAsia" w:eastAsia="仿宋"/>
                      <w:szCs w:val="21"/>
                    </w:rPr>
                    <w:t>92</w:t>
                  </w:r>
                </w:p>
              </w:tc>
              <w:tc>
                <w:tcPr>
                  <w:tcW w:w="612" w:type="pct"/>
                  <w:vMerge w:val="restart"/>
                  <w:vAlign w:val="center"/>
                </w:tcPr>
                <w:p w14:paraId="35231E29">
                  <w:pPr>
                    <w:jc w:val="center"/>
                    <w:rPr>
                      <w:rFonts w:eastAsia="仿宋"/>
                      <w:szCs w:val="21"/>
                    </w:rPr>
                  </w:pPr>
                  <w:r>
                    <w:rPr>
                      <w:rFonts w:eastAsia="仿宋"/>
                      <w:szCs w:val="21"/>
                    </w:rPr>
                    <w:t>31.4420</w:t>
                  </w:r>
                  <w:r>
                    <w:rPr>
                      <w:rFonts w:hint="eastAsia" w:eastAsia="仿宋"/>
                      <w:szCs w:val="21"/>
                    </w:rPr>
                    <w:t>85</w:t>
                  </w:r>
                </w:p>
              </w:tc>
              <w:tc>
                <w:tcPr>
                  <w:tcW w:w="399" w:type="pct"/>
                  <w:vMerge w:val="restart"/>
                  <w:vAlign w:val="center"/>
                </w:tcPr>
                <w:p w14:paraId="7E8DBCC2">
                  <w:pPr>
                    <w:autoSpaceDE w:val="0"/>
                    <w:autoSpaceDN w:val="0"/>
                    <w:snapToGrid w:val="0"/>
                    <w:jc w:val="center"/>
                    <w:rPr>
                      <w:rFonts w:eastAsia="仿宋"/>
                      <w:szCs w:val="21"/>
                    </w:rPr>
                  </w:pPr>
                  <w:r>
                    <w:rPr>
                      <w:rFonts w:eastAsia="仿宋"/>
                      <w:szCs w:val="21"/>
                    </w:rPr>
                    <w:t>15m</w:t>
                  </w:r>
                </w:p>
              </w:tc>
              <w:tc>
                <w:tcPr>
                  <w:tcW w:w="358" w:type="pct"/>
                  <w:vMerge w:val="restart"/>
                  <w:vAlign w:val="center"/>
                </w:tcPr>
                <w:p w14:paraId="027B4050">
                  <w:pPr>
                    <w:autoSpaceDE w:val="0"/>
                    <w:autoSpaceDN w:val="0"/>
                    <w:snapToGrid w:val="0"/>
                    <w:jc w:val="center"/>
                    <w:rPr>
                      <w:rFonts w:eastAsia="仿宋"/>
                      <w:szCs w:val="21"/>
                    </w:rPr>
                  </w:pPr>
                  <w:r>
                    <w:rPr>
                      <w:rFonts w:eastAsia="仿宋"/>
                      <w:szCs w:val="21"/>
                    </w:rPr>
                    <w:t>0.5m</w:t>
                  </w:r>
                </w:p>
              </w:tc>
              <w:tc>
                <w:tcPr>
                  <w:tcW w:w="409" w:type="pct"/>
                  <w:vMerge w:val="restart"/>
                  <w:vAlign w:val="center"/>
                </w:tcPr>
                <w:p w14:paraId="6E35E296">
                  <w:pPr>
                    <w:autoSpaceDE w:val="0"/>
                    <w:autoSpaceDN w:val="0"/>
                    <w:snapToGrid w:val="0"/>
                    <w:jc w:val="center"/>
                    <w:rPr>
                      <w:rFonts w:eastAsia="仿宋"/>
                      <w:szCs w:val="21"/>
                    </w:rPr>
                  </w:pPr>
                  <w:r>
                    <w:rPr>
                      <w:rFonts w:eastAsia="仿宋"/>
                      <w:szCs w:val="21"/>
                    </w:rPr>
                    <w:t>25℃</w:t>
                  </w:r>
                </w:p>
              </w:tc>
              <w:tc>
                <w:tcPr>
                  <w:tcW w:w="647" w:type="pct"/>
                  <w:vMerge w:val="restart"/>
                  <w:vAlign w:val="center"/>
                </w:tcPr>
                <w:p w14:paraId="38EFC4A3">
                  <w:pPr>
                    <w:autoSpaceDE w:val="0"/>
                    <w:autoSpaceDN w:val="0"/>
                    <w:snapToGrid w:val="0"/>
                    <w:jc w:val="center"/>
                    <w:rPr>
                      <w:rFonts w:eastAsia="仿宋"/>
                      <w:szCs w:val="21"/>
                    </w:rPr>
                  </w:pPr>
                  <w:r>
                    <w:rPr>
                      <w:rFonts w:eastAsia="仿宋"/>
                      <w:szCs w:val="21"/>
                    </w:rPr>
                    <w:t>11.32m/s</w:t>
                  </w:r>
                </w:p>
              </w:tc>
              <w:tc>
                <w:tcPr>
                  <w:tcW w:w="883" w:type="pct"/>
                  <w:vAlign w:val="center"/>
                </w:tcPr>
                <w:p w14:paraId="34211651">
                  <w:pPr>
                    <w:widowControl/>
                    <w:autoSpaceDE w:val="0"/>
                    <w:autoSpaceDN w:val="0"/>
                    <w:snapToGrid w:val="0"/>
                    <w:jc w:val="center"/>
                    <w:rPr>
                      <w:rFonts w:eastAsia="仿宋"/>
                      <w:szCs w:val="21"/>
                    </w:rPr>
                  </w:pPr>
                  <w:r>
                    <w:rPr>
                      <w:rFonts w:eastAsia="仿宋"/>
                      <w:szCs w:val="21"/>
                    </w:rPr>
                    <w:t>非甲烷总烃</w:t>
                  </w:r>
                </w:p>
              </w:tc>
              <w:tc>
                <w:tcPr>
                  <w:tcW w:w="509" w:type="pct"/>
                  <w:vAlign w:val="center"/>
                </w:tcPr>
                <w:p w14:paraId="07010065">
                  <w:pPr>
                    <w:adjustRightInd w:val="0"/>
                    <w:snapToGrid w:val="0"/>
                    <w:jc w:val="center"/>
                    <w:rPr>
                      <w:rFonts w:eastAsia="仿宋"/>
                      <w:szCs w:val="21"/>
                    </w:rPr>
                  </w:pPr>
                  <w:r>
                    <w:rPr>
                      <w:rFonts w:hint="eastAsia" w:eastAsia="仿宋"/>
                      <w:szCs w:val="21"/>
                    </w:rPr>
                    <w:t>0.046</w:t>
                  </w:r>
                </w:p>
              </w:tc>
            </w:tr>
            <w:tr w14:paraId="06DB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vAlign w:val="center"/>
                </w:tcPr>
                <w:p w14:paraId="1C1C36B4">
                  <w:pPr>
                    <w:autoSpaceDE w:val="0"/>
                    <w:autoSpaceDN w:val="0"/>
                    <w:snapToGrid w:val="0"/>
                    <w:jc w:val="center"/>
                    <w:rPr>
                      <w:rFonts w:eastAsia="仿宋"/>
                      <w:szCs w:val="21"/>
                    </w:rPr>
                  </w:pPr>
                </w:p>
              </w:tc>
              <w:tc>
                <w:tcPr>
                  <w:tcW w:w="653" w:type="pct"/>
                  <w:vMerge w:val="continue"/>
                  <w:vAlign w:val="center"/>
                </w:tcPr>
                <w:p w14:paraId="38C9FB81">
                  <w:pPr>
                    <w:jc w:val="center"/>
                    <w:rPr>
                      <w:rFonts w:eastAsia="仿宋"/>
                      <w:szCs w:val="21"/>
                    </w:rPr>
                  </w:pPr>
                </w:p>
              </w:tc>
              <w:tc>
                <w:tcPr>
                  <w:tcW w:w="612" w:type="pct"/>
                  <w:vMerge w:val="continue"/>
                  <w:vAlign w:val="center"/>
                </w:tcPr>
                <w:p w14:paraId="770FF044">
                  <w:pPr>
                    <w:jc w:val="center"/>
                    <w:rPr>
                      <w:rFonts w:eastAsia="仿宋"/>
                      <w:szCs w:val="21"/>
                    </w:rPr>
                  </w:pPr>
                </w:p>
              </w:tc>
              <w:tc>
                <w:tcPr>
                  <w:tcW w:w="399" w:type="pct"/>
                  <w:vMerge w:val="continue"/>
                  <w:vAlign w:val="center"/>
                </w:tcPr>
                <w:p w14:paraId="7D34C47E">
                  <w:pPr>
                    <w:autoSpaceDE w:val="0"/>
                    <w:autoSpaceDN w:val="0"/>
                    <w:snapToGrid w:val="0"/>
                    <w:jc w:val="center"/>
                    <w:rPr>
                      <w:rFonts w:eastAsia="仿宋"/>
                      <w:szCs w:val="21"/>
                    </w:rPr>
                  </w:pPr>
                </w:p>
              </w:tc>
              <w:tc>
                <w:tcPr>
                  <w:tcW w:w="358" w:type="pct"/>
                  <w:vMerge w:val="continue"/>
                  <w:vAlign w:val="center"/>
                </w:tcPr>
                <w:p w14:paraId="7EDFDDA4">
                  <w:pPr>
                    <w:autoSpaceDE w:val="0"/>
                    <w:autoSpaceDN w:val="0"/>
                    <w:snapToGrid w:val="0"/>
                    <w:jc w:val="center"/>
                    <w:rPr>
                      <w:rFonts w:eastAsia="仿宋"/>
                      <w:szCs w:val="21"/>
                    </w:rPr>
                  </w:pPr>
                </w:p>
              </w:tc>
              <w:tc>
                <w:tcPr>
                  <w:tcW w:w="409" w:type="pct"/>
                  <w:vMerge w:val="continue"/>
                  <w:vAlign w:val="center"/>
                </w:tcPr>
                <w:p w14:paraId="04081828">
                  <w:pPr>
                    <w:autoSpaceDE w:val="0"/>
                    <w:autoSpaceDN w:val="0"/>
                    <w:snapToGrid w:val="0"/>
                    <w:jc w:val="center"/>
                    <w:rPr>
                      <w:rFonts w:eastAsia="仿宋"/>
                      <w:szCs w:val="21"/>
                    </w:rPr>
                  </w:pPr>
                </w:p>
              </w:tc>
              <w:tc>
                <w:tcPr>
                  <w:tcW w:w="647" w:type="pct"/>
                  <w:vMerge w:val="continue"/>
                  <w:vAlign w:val="center"/>
                </w:tcPr>
                <w:p w14:paraId="42E57B70">
                  <w:pPr>
                    <w:autoSpaceDE w:val="0"/>
                    <w:autoSpaceDN w:val="0"/>
                    <w:snapToGrid w:val="0"/>
                    <w:jc w:val="center"/>
                    <w:rPr>
                      <w:rFonts w:eastAsia="仿宋"/>
                      <w:szCs w:val="21"/>
                    </w:rPr>
                  </w:pPr>
                </w:p>
              </w:tc>
              <w:tc>
                <w:tcPr>
                  <w:tcW w:w="883" w:type="pct"/>
                  <w:shd w:val="clear" w:color="auto" w:fill="auto"/>
                  <w:vAlign w:val="center"/>
                </w:tcPr>
                <w:p w14:paraId="2A3E8C8B">
                  <w:pPr>
                    <w:widowControl/>
                    <w:autoSpaceDE w:val="0"/>
                    <w:autoSpaceDN w:val="0"/>
                    <w:snapToGrid w:val="0"/>
                    <w:jc w:val="center"/>
                    <w:rPr>
                      <w:rFonts w:eastAsia="仿宋"/>
                      <w:szCs w:val="21"/>
                    </w:rPr>
                  </w:pPr>
                  <w:r>
                    <w:rPr>
                      <w:rFonts w:hint="eastAsia" w:eastAsia="仿宋"/>
                      <w:szCs w:val="21"/>
                    </w:rPr>
                    <w:t>TVOC</w:t>
                  </w:r>
                </w:p>
              </w:tc>
              <w:tc>
                <w:tcPr>
                  <w:tcW w:w="509" w:type="pct"/>
                  <w:shd w:val="clear" w:color="auto" w:fill="auto"/>
                  <w:vAlign w:val="center"/>
                </w:tcPr>
                <w:p w14:paraId="0B5DFF07">
                  <w:pPr>
                    <w:adjustRightInd w:val="0"/>
                    <w:snapToGrid w:val="0"/>
                    <w:jc w:val="center"/>
                    <w:rPr>
                      <w:rFonts w:eastAsia="仿宋"/>
                      <w:szCs w:val="21"/>
                    </w:rPr>
                  </w:pPr>
                  <w:r>
                    <w:rPr>
                      <w:rFonts w:hint="eastAsia" w:eastAsia="仿宋"/>
                      <w:szCs w:val="21"/>
                    </w:rPr>
                    <w:t>0.046</w:t>
                  </w:r>
                </w:p>
              </w:tc>
            </w:tr>
            <w:tr w14:paraId="03CA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26" w:type="pct"/>
                  <w:vMerge w:val="continue"/>
                  <w:vAlign w:val="center"/>
                </w:tcPr>
                <w:p w14:paraId="1A25C8DD">
                  <w:pPr>
                    <w:autoSpaceDE w:val="0"/>
                    <w:autoSpaceDN w:val="0"/>
                    <w:snapToGrid w:val="0"/>
                    <w:jc w:val="center"/>
                    <w:rPr>
                      <w:rFonts w:eastAsia="仿宋"/>
                      <w:szCs w:val="21"/>
                    </w:rPr>
                  </w:pPr>
                </w:p>
              </w:tc>
              <w:tc>
                <w:tcPr>
                  <w:tcW w:w="653" w:type="pct"/>
                  <w:vMerge w:val="continue"/>
                  <w:vAlign w:val="center"/>
                </w:tcPr>
                <w:p w14:paraId="0F0E0D2C">
                  <w:pPr>
                    <w:autoSpaceDE w:val="0"/>
                    <w:autoSpaceDN w:val="0"/>
                    <w:snapToGrid w:val="0"/>
                    <w:jc w:val="center"/>
                    <w:rPr>
                      <w:rFonts w:eastAsia="仿宋"/>
                      <w:szCs w:val="21"/>
                    </w:rPr>
                  </w:pPr>
                </w:p>
              </w:tc>
              <w:tc>
                <w:tcPr>
                  <w:tcW w:w="612" w:type="pct"/>
                  <w:vMerge w:val="continue"/>
                  <w:vAlign w:val="center"/>
                </w:tcPr>
                <w:p w14:paraId="76FCE137">
                  <w:pPr>
                    <w:autoSpaceDE w:val="0"/>
                    <w:autoSpaceDN w:val="0"/>
                    <w:snapToGrid w:val="0"/>
                    <w:jc w:val="center"/>
                    <w:rPr>
                      <w:rFonts w:eastAsia="仿宋"/>
                      <w:szCs w:val="21"/>
                    </w:rPr>
                  </w:pPr>
                </w:p>
              </w:tc>
              <w:tc>
                <w:tcPr>
                  <w:tcW w:w="399" w:type="pct"/>
                  <w:vMerge w:val="continue"/>
                  <w:vAlign w:val="center"/>
                </w:tcPr>
                <w:p w14:paraId="7A209600">
                  <w:pPr>
                    <w:autoSpaceDE w:val="0"/>
                    <w:autoSpaceDN w:val="0"/>
                    <w:snapToGrid w:val="0"/>
                    <w:jc w:val="center"/>
                    <w:rPr>
                      <w:rFonts w:eastAsia="仿宋"/>
                      <w:szCs w:val="21"/>
                    </w:rPr>
                  </w:pPr>
                </w:p>
              </w:tc>
              <w:tc>
                <w:tcPr>
                  <w:tcW w:w="358" w:type="pct"/>
                  <w:vMerge w:val="continue"/>
                  <w:vAlign w:val="center"/>
                </w:tcPr>
                <w:p w14:paraId="104972C6">
                  <w:pPr>
                    <w:autoSpaceDE w:val="0"/>
                    <w:autoSpaceDN w:val="0"/>
                    <w:snapToGrid w:val="0"/>
                    <w:jc w:val="center"/>
                    <w:rPr>
                      <w:rFonts w:eastAsia="仿宋"/>
                      <w:szCs w:val="21"/>
                    </w:rPr>
                  </w:pPr>
                </w:p>
              </w:tc>
              <w:tc>
                <w:tcPr>
                  <w:tcW w:w="409" w:type="pct"/>
                  <w:vMerge w:val="continue"/>
                  <w:vAlign w:val="center"/>
                </w:tcPr>
                <w:p w14:paraId="30D34F52">
                  <w:pPr>
                    <w:autoSpaceDE w:val="0"/>
                    <w:autoSpaceDN w:val="0"/>
                    <w:snapToGrid w:val="0"/>
                    <w:jc w:val="center"/>
                    <w:rPr>
                      <w:rFonts w:eastAsia="仿宋"/>
                      <w:szCs w:val="21"/>
                    </w:rPr>
                  </w:pPr>
                </w:p>
              </w:tc>
              <w:tc>
                <w:tcPr>
                  <w:tcW w:w="647" w:type="pct"/>
                  <w:vMerge w:val="continue"/>
                  <w:vAlign w:val="center"/>
                </w:tcPr>
                <w:p w14:paraId="74B1A7F8">
                  <w:pPr>
                    <w:autoSpaceDE w:val="0"/>
                    <w:autoSpaceDN w:val="0"/>
                    <w:snapToGrid w:val="0"/>
                    <w:jc w:val="center"/>
                    <w:rPr>
                      <w:rFonts w:eastAsia="仿宋"/>
                      <w:szCs w:val="21"/>
                    </w:rPr>
                  </w:pPr>
                </w:p>
              </w:tc>
              <w:tc>
                <w:tcPr>
                  <w:tcW w:w="883" w:type="pct"/>
                  <w:vAlign w:val="center"/>
                </w:tcPr>
                <w:p w14:paraId="3A5953B8">
                  <w:pPr>
                    <w:autoSpaceDE w:val="0"/>
                    <w:autoSpaceDN w:val="0"/>
                    <w:snapToGrid w:val="0"/>
                    <w:jc w:val="center"/>
                    <w:rPr>
                      <w:rFonts w:eastAsia="仿宋"/>
                      <w:szCs w:val="21"/>
                    </w:rPr>
                  </w:pPr>
                  <w:r>
                    <w:rPr>
                      <w:rFonts w:eastAsia="仿宋"/>
                      <w:szCs w:val="21"/>
                    </w:rPr>
                    <w:t>颗粒物</w:t>
                  </w:r>
                </w:p>
              </w:tc>
              <w:tc>
                <w:tcPr>
                  <w:tcW w:w="509" w:type="pct"/>
                  <w:vAlign w:val="center"/>
                </w:tcPr>
                <w:p w14:paraId="3BE6394C">
                  <w:pPr>
                    <w:adjustRightInd w:val="0"/>
                    <w:snapToGrid w:val="0"/>
                    <w:jc w:val="center"/>
                    <w:rPr>
                      <w:rFonts w:eastAsia="仿宋"/>
                      <w:szCs w:val="21"/>
                    </w:rPr>
                  </w:pPr>
                  <w:r>
                    <w:rPr>
                      <w:rFonts w:hint="eastAsia" w:eastAsia="仿宋"/>
                      <w:szCs w:val="21"/>
                    </w:rPr>
                    <w:t>0.059</w:t>
                  </w:r>
                </w:p>
              </w:tc>
            </w:tr>
          </w:tbl>
          <w:p w14:paraId="7816501E">
            <w:pPr>
              <w:numPr>
                <w:ilvl w:val="0"/>
                <w:numId w:val="6"/>
              </w:numPr>
              <w:tabs>
                <w:tab w:val="left" w:pos="2130"/>
              </w:tabs>
              <w:spacing w:line="500" w:lineRule="exact"/>
              <w:ind w:firstLine="480" w:firstLineChars="200"/>
              <w:rPr>
                <w:rFonts w:eastAsia="仿宋"/>
                <w:sz w:val="24"/>
              </w:rPr>
            </w:pPr>
            <w:r>
              <w:rPr>
                <w:rFonts w:eastAsia="仿宋"/>
                <w:sz w:val="24"/>
              </w:rPr>
              <w:t>废气排放量</w:t>
            </w:r>
          </w:p>
          <w:p w14:paraId="4400A54A">
            <w:pPr>
              <w:spacing w:line="500" w:lineRule="exact"/>
              <w:ind w:firstLine="480" w:firstLineChars="200"/>
              <w:rPr>
                <w:rFonts w:eastAsia="仿宋"/>
                <w:bCs/>
                <w:sz w:val="24"/>
              </w:rPr>
            </w:pPr>
            <w:r>
              <w:rPr>
                <w:rFonts w:eastAsia="仿宋"/>
                <w:bCs/>
                <w:sz w:val="24"/>
              </w:rPr>
              <w:t>有组织排放量核算</w:t>
            </w:r>
          </w:p>
          <w:p w14:paraId="0F70A807">
            <w:pPr>
              <w:spacing w:line="500" w:lineRule="exact"/>
              <w:ind w:firstLine="480" w:firstLineChars="200"/>
              <w:rPr>
                <w:rFonts w:eastAsia="仿宋"/>
                <w:bCs/>
                <w:sz w:val="24"/>
              </w:rPr>
            </w:pPr>
            <w:r>
              <w:rPr>
                <w:rFonts w:eastAsia="仿宋"/>
                <w:bCs/>
                <w:sz w:val="24"/>
              </w:rPr>
              <w:t>本项目大气污染物有组织排放量核算情况如下表所示。</w:t>
            </w:r>
          </w:p>
          <w:p w14:paraId="3516BA6B">
            <w:pPr>
              <w:keepNext/>
              <w:spacing w:line="500" w:lineRule="exact"/>
              <w:jc w:val="center"/>
              <w:rPr>
                <w:rFonts w:eastAsia="仿宋"/>
                <w:b/>
                <w:szCs w:val="21"/>
              </w:rPr>
            </w:pPr>
            <w:r>
              <w:rPr>
                <w:rFonts w:eastAsia="仿宋"/>
                <w:b/>
                <w:szCs w:val="21"/>
              </w:rPr>
              <w:t>大气污染物有组织排放量核算表</w:t>
            </w:r>
          </w:p>
          <w:tbl>
            <w:tblPr>
              <w:tblStyle w:val="4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460"/>
              <w:gridCol w:w="1654"/>
              <w:gridCol w:w="1686"/>
              <w:gridCol w:w="1760"/>
              <w:gridCol w:w="1563"/>
            </w:tblGrid>
            <w:tr w14:paraId="4294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Align w:val="center"/>
                </w:tcPr>
                <w:p w14:paraId="2340B099">
                  <w:pPr>
                    <w:autoSpaceDE w:val="0"/>
                    <w:autoSpaceDN w:val="0"/>
                    <w:jc w:val="center"/>
                    <w:rPr>
                      <w:rFonts w:eastAsia="仿宋"/>
                      <w:szCs w:val="22"/>
                    </w:rPr>
                  </w:pPr>
                  <w:r>
                    <w:rPr>
                      <w:rFonts w:eastAsia="仿宋"/>
                      <w:szCs w:val="22"/>
                    </w:rPr>
                    <w:t>序号</w:t>
                  </w:r>
                </w:p>
              </w:tc>
              <w:tc>
                <w:tcPr>
                  <w:tcW w:w="820" w:type="pct"/>
                  <w:vAlign w:val="center"/>
                </w:tcPr>
                <w:p w14:paraId="5E24E950">
                  <w:pPr>
                    <w:autoSpaceDE w:val="0"/>
                    <w:autoSpaceDN w:val="0"/>
                    <w:jc w:val="center"/>
                    <w:rPr>
                      <w:rFonts w:eastAsia="仿宋"/>
                      <w:szCs w:val="22"/>
                    </w:rPr>
                  </w:pPr>
                  <w:r>
                    <w:rPr>
                      <w:rFonts w:eastAsia="仿宋"/>
                      <w:szCs w:val="22"/>
                    </w:rPr>
                    <w:t>排放口编号</w:t>
                  </w:r>
                </w:p>
              </w:tc>
              <w:tc>
                <w:tcPr>
                  <w:tcW w:w="929" w:type="pct"/>
                  <w:vAlign w:val="center"/>
                </w:tcPr>
                <w:p w14:paraId="3BED3DD4">
                  <w:pPr>
                    <w:autoSpaceDE w:val="0"/>
                    <w:autoSpaceDN w:val="0"/>
                    <w:jc w:val="center"/>
                    <w:rPr>
                      <w:rFonts w:eastAsia="仿宋"/>
                      <w:szCs w:val="22"/>
                    </w:rPr>
                  </w:pPr>
                  <w:r>
                    <w:rPr>
                      <w:rFonts w:eastAsia="仿宋"/>
                      <w:szCs w:val="22"/>
                    </w:rPr>
                    <w:t>污染物</w:t>
                  </w:r>
                </w:p>
              </w:tc>
              <w:tc>
                <w:tcPr>
                  <w:tcW w:w="947" w:type="pct"/>
                  <w:vAlign w:val="center"/>
                </w:tcPr>
                <w:p w14:paraId="1E365B99">
                  <w:pPr>
                    <w:autoSpaceDE w:val="0"/>
                    <w:autoSpaceDN w:val="0"/>
                    <w:jc w:val="center"/>
                    <w:rPr>
                      <w:rFonts w:eastAsia="仿宋"/>
                      <w:szCs w:val="22"/>
                    </w:rPr>
                  </w:pPr>
                  <w:r>
                    <w:rPr>
                      <w:rFonts w:eastAsia="仿宋"/>
                      <w:szCs w:val="22"/>
                    </w:rPr>
                    <w:t>核算排放浓度</w:t>
                  </w:r>
                </w:p>
                <w:p w14:paraId="7DBFD5F8">
                  <w:pPr>
                    <w:autoSpaceDE w:val="0"/>
                    <w:autoSpaceDN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989" w:type="pct"/>
                  <w:vAlign w:val="center"/>
                </w:tcPr>
                <w:p w14:paraId="17A58AB6">
                  <w:pPr>
                    <w:autoSpaceDE w:val="0"/>
                    <w:autoSpaceDN w:val="0"/>
                    <w:jc w:val="center"/>
                    <w:rPr>
                      <w:rFonts w:eastAsia="仿宋"/>
                      <w:szCs w:val="22"/>
                    </w:rPr>
                  </w:pPr>
                  <w:r>
                    <w:rPr>
                      <w:rFonts w:eastAsia="仿宋"/>
                      <w:szCs w:val="22"/>
                    </w:rPr>
                    <w:t>核算排放速率</w:t>
                  </w:r>
                </w:p>
                <w:p w14:paraId="7EE67C86">
                  <w:pPr>
                    <w:autoSpaceDE w:val="0"/>
                    <w:autoSpaceDN w:val="0"/>
                    <w:jc w:val="center"/>
                    <w:rPr>
                      <w:rFonts w:eastAsia="仿宋"/>
                      <w:szCs w:val="22"/>
                    </w:rPr>
                  </w:pPr>
                  <w:r>
                    <w:rPr>
                      <w:rFonts w:eastAsia="仿宋"/>
                      <w:szCs w:val="22"/>
                    </w:rPr>
                    <w:t>（kg/h）</w:t>
                  </w:r>
                </w:p>
              </w:tc>
              <w:tc>
                <w:tcPr>
                  <w:tcW w:w="875" w:type="pct"/>
                  <w:vAlign w:val="center"/>
                </w:tcPr>
                <w:p w14:paraId="425D8880">
                  <w:pPr>
                    <w:autoSpaceDE w:val="0"/>
                    <w:autoSpaceDN w:val="0"/>
                    <w:jc w:val="center"/>
                    <w:rPr>
                      <w:rFonts w:eastAsia="仿宋"/>
                      <w:szCs w:val="22"/>
                    </w:rPr>
                  </w:pPr>
                  <w:r>
                    <w:rPr>
                      <w:rFonts w:eastAsia="仿宋"/>
                      <w:szCs w:val="22"/>
                    </w:rPr>
                    <w:t>核算年排放量（t/a）</w:t>
                  </w:r>
                </w:p>
              </w:tc>
            </w:tr>
            <w:tr w14:paraId="1BA2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Align w:val="center"/>
                </w:tcPr>
                <w:p w14:paraId="4D274953">
                  <w:pPr>
                    <w:autoSpaceDE w:val="0"/>
                    <w:autoSpaceDN w:val="0"/>
                    <w:jc w:val="center"/>
                    <w:rPr>
                      <w:rFonts w:eastAsia="仿宋"/>
                      <w:szCs w:val="22"/>
                    </w:rPr>
                  </w:pPr>
                  <w:r>
                    <w:rPr>
                      <w:rFonts w:eastAsia="仿宋"/>
                      <w:szCs w:val="22"/>
                    </w:rPr>
                    <w:t>1</w:t>
                  </w:r>
                </w:p>
              </w:tc>
              <w:tc>
                <w:tcPr>
                  <w:tcW w:w="820" w:type="pct"/>
                  <w:vAlign w:val="center"/>
                </w:tcPr>
                <w:p w14:paraId="69C5832B">
                  <w:pPr>
                    <w:widowControl/>
                    <w:adjustRightInd w:val="0"/>
                    <w:snapToGrid w:val="0"/>
                    <w:jc w:val="center"/>
                    <w:rPr>
                      <w:rFonts w:eastAsia="仿宋"/>
                      <w:kern w:val="0"/>
                      <w:szCs w:val="21"/>
                    </w:rPr>
                  </w:pPr>
                  <w:r>
                    <w:rPr>
                      <w:rFonts w:eastAsia="仿宋"/>
                      <w:kern w:val="0"/>
                      <w:szCs w:val="21"/>
                    </w:rPr>
                    <w:t>DA001</w:t>
                  </w:r>
                </w:p>
              </w:tc>
              <w:tc>
                <w:tcPr>
                  <w:tcW w:w="929" w:type="pct"/>
                  <w:vAlign w:val="center"/>
                </w:tcPr>
                <w:p w14:paraId="4CD1B1A5">
                  <w:pPr>
                    <w:widowControl/>
                    <w:autoSpaceDE w:val="0"/>
                    <w:autoSpaceDN w:val="0"/>
                    <w:snapToGrid w:val="0"/>
                    <w:jc w:val="center"/>
                    <w:rPr>
                      <w:rFonts w:eastAsia="仿宋"/>
                      <w:szCs w:val="21"/>
                    </w:rPr>
                  </w:pPr>
                  <w:r>
                    <w:rPr>
                      <w:rFonts w:eastAsia="仿宋"/>
                      <w:szCs w:val="21"/>
                    </w:rPr>
                    <w:t>颗粒物</w:t>
                  </w:r>
                </w:p>
              </w:tc>
              <w:tc>
                <w:tcPr>
                  <w:tcW w:w="947" w:type="pct"/>
                  <w:vAlign w:val="center"/>
                </w:tcPr>
                <w:p w14:paraId="75D7156C">
                  <w:pPr>
                    <w:adjustRightInd w:val="0"/>
                    <w:snapToGrid w:val="0"/>
                    <w:jc w:val="center"/>
                    <w:rPr>
                      <w:rFonts w:eastAsia="仿宋"/>
                      <w:szCs w:val="21"/>
                    </w:rPr>
                  </w:pPr>
                  <w:r>
                    <w:rPr>
                      <w:rFonts w:hint="eastAsia" w:eastAsia="仿宋"/>
                      <w:szCs w:val="21"/>
                    </w:rPr>
                    <w:t>0.</w:t>
                  </w:r>
                  <w:r>
                    <w:rPr>
                      <w:rFonts w:eastAsia="仿宋"/>
                      <w:szCs w:val="21"/>
                    </w:rPr>
                    <w:t>315</w:t>
                  </w:r>
                </w:p>
              </w:tc>
              <w:tc>
                <w:tcPr>
                  <w:tcW w:w="989" w:type="pct"/>
                  <w:vAlign w:val="center"/>
                </w:tcPr>
                <w:p w14:paraId="19BE3D87">
                  <w:pPr>
                    <w:adjustRightInd w:val="0"/>
                    <w:snapToGrid w:val="0"/>
                    <w:jc w:val="center"/>
                    <w:rPr>
                      <w:rFonts w:eastAsia="仿宋"/>
                      <w:szCs w:val="21"/>
                    </w:rPr>
                  </w:pPr>
                  <w:r>
                    <w:rPr>
                      <w:rFonts w:hint="eastAsia" w:eastAsia="仿宋"/>
                      <w:szCs w:val="21"/>
                    </w:rPr>
                    <w:t>0.0063</w:t>
                  </w:r>
                </w:p>
              </w:tc>
              <w:tc>
                <w:tcPr>
                  <w:tcW w:w="875" w:type="pct"/>
                  <w:vAlign w:val="center"/>
                </w:tcPr>
                <w:p w14:paraId="4760C3A2">
                  <w:pPr>
                    <w:adjustRightInd w:val="0"/>
                    <w:snapToGrid w:val="0"/>
                    <w:jc w:val="center"/>
                    <w:rPr>
                      <w:rFonts w:eastAsia="仿宋"/>
                      <w:szCs w:val="21"/>
                    </w:rPr>
                  </w:pPr>
                  <w:r>
                    <w:rPr>
                      <w:rFonts w:hint="eastAsia" w:eastAsia="仿宋"/>
                      <w:szCs w:val="21"/>
                    </w:rPr>
                    <w:t>0.015</w:t>
                  </w:r>
                </w:p>
              </w:tc>
            </w:tr>
            <w:tr w14:paraId="42A9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Align w:val="center"/>
                </w:tcPr>
                <w:p w14:paraId="1026DB04">
                  <w:pPr>
                    <w:autoSpaceDE w:val="0"/>
                    <w:autoSpaceDN w:val="0"/>
                    <w:jc w:val="center"/>
                    <w:rPr>
                      <w:rFonts w:eastAsia="仿宋"/>
                      <w:szCs w:val="22"/>
                    </w:rPr>
                  </w:pPr>
                  <w:r>
                    <w:rPr>
                      <w:rFonts w:eastAsia="仿宋"/>
                      <w:szCs w:val="22"/>
                    </w:rPr>
                    <w:t>2</w:t>
                  </w:r>
                </w:p>
              </w:tc>
              <w:tc>
                <w:tcPr>
                  <w:tcW w:w="820" w:type="pct"/>
                  <w:vMerge w:val="restart"/>
                  <w:vAlign w:val="center"/>
                </w:tcPr>
                <w:p w14:paraId="15658E07">
                  <w:pPr>
                    <w:autoSpaceDE w:val="0"/>
                    <w:autoSpaceDN w:val="0"/>
                    <w:jc w:val="center"/>
                    <w:rPr>
                      <w:rFonts w:eastAsia="仿宋"/>
                      <w:szCs w:val="22"/>
                    </w:rPr>
                  </w:pPr>
                  <w:r>
                    <w:rPr>
                      <w:rFonts w:eastAsia="仿宋"/>
                      <w:szCs w:val="22"/>
                    </w:rPr>
                    <w:t>DA00</w:t>
                  </w:r>
                  <w:r>
                    <w:rPr>
                      <w:rFonts w:hint="eastAsia" w:eastAsia="仿宋"/>
                      <w:szCs w:val="22"/>
                    </w:rPr>
                    <w:t>2</w:t>
                  </w:r>
                </w:p>
              </w:tc>
              <w:tc>
                <w:tcPr>
                  <w:tcW w:w="929" w:type="pct"/>
                  <w:vAlign w:val="center"/>
                </w:tcPr>
                <w:p w14:paraId="442A8460">
                  <w:pPr>
                    <w:widowControl/>
                    <w:autoSpaceDE w:val="0"/>
                    <w:autoSpaceDN w:val="0"/>
                    <w:snapToGrid w:val="0"/>
                    <w:jc w:val="center"/>
                    <w:rPr>
                      <w:rFonts w:eastAsia="仿宋"/>
                      <w:szCs w:val="21"/>
                    </w:rPr>
                  </w:pPr>
                  <w:r>
                    <w:rPr>
                      <w:rFonts w:eastAsia="仿宋"/>
                      <w:szCs w:val="21"/>
                    </w:rPr>
                    <w:t>非甲烷总烃</w:t>
                  </w:r>
                </w:p>
              </w:tc>
              <w:tc>
                <w:tcPr>
                  <w:tcW w:w="947" w:type="pct"/>
                  <w:vAlign w:val="center"/>
                </w:tcPr>
                <w:p w14:paraId="3EBF06AD">
                  <w:pPr>
                    <w:adjustRightInd w:val="0"/>
                    <w:snapToGrid w:val="0"/>
                    <w:jc w:val="center"/>
                    <w:rPr>
                      <w:rFonts w:eastAsia="仿宋"/>
                      <w:szCs w:val="21"/>
                    </w:rPr>
                  </w:pPr>
                  <w:r>
                    <w:rPr>
                      <w:rFonts w:hint="eastAsia" w:eastAsia="仿宋"/>
                      <w:szCs w:val="21"/>
                    </w:rPr>
                    <w:t>11.8</w:t>
                  </w:r>
                </w:p>
              </w:tc>
              <w:tc>
                <w:tcPr>
                  <w:tcW w:w="989" w:type="pct"/>
                  <w:vAlign w:val="center"/>
                </w:tcPr>
                <w:p w14:paraId="1B3BEF56">
                  <w:pPr>
                    <w:adjustRightInd w:val="0"/>
                    <w:snapToGrid w:val="0"/>
                    <w:jc w:val="center"/>
                    <w:rPr>
                      <w:rFonts w:eastAsia="仿宋"/>
                      <w:szCs w:val="21"/>
                    </w:rPr>
                  </w:pPr>
                  <w:r>
                    <w:rPr>
                      <w:rFonts w:hint="eastAsia" w:eastAsia="仿宋"/>
                      <w:szCs w:val="21"/>
                    </w:rPr>
                    <w:t>0.059</w:t>
                  </w:r>
                </w:p>
              </w:tc>
              <w:tc>
                <w:tcPr>
                  <w:tcW w:w="875" w:type="pct"/>
                  <w:vAlign w:val="center"/>
                </w:tcPr>
                <w:p w14:paraId="52065479">
                  <w:pPr>
                    <w:adjustRightInd w:val="0"/>
                    <w:snapToGrid w:val="0"/>
                    <w:jc w:val="center"/>
                    <w:rPr>
                      <w:rFonts w:eastAsia="仿宋"/>
                      <w:szCs w:val="21"/>
                    </w:rPr>
                  </w:pPr>
                  <w:r>
                    <w:rPr>
                      <w:rFonts w:hint="eastAsia" w:eastAsia="仿宋"/>
                      <w:szCs w:val="21"/>
                    </w:rPr>
                    <w:t>0.14</w:t>
                  </w:r>
                </w:p>
              </w:tc>
            </w:tr>
            <w:tr w14:paraId="122D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shd w:val="clear" w:color="auto" w:fill="auto"/>
                  <w:vAlign w:val="center"/>
                </w:tcPr>
                <w:p w14:paraId="0522A3A3">
                  <w:pPr>
                    <w:autoSpaceDE w:val="0"/>
                    <w:autoSpaceDN w:val="0"/>
                    <w:jc w:val="center"/>
                    <w:rPr>
                      <w:rFonts w:eastAsia="仿宋"/>
                      <w:szCs w:val="22"/>
                    </w:rPr>
                  </w:pPr>
                  <w:r>
                    <w:rPr>
                      <w:rFonts w:eastAsia="仿宋"/>
                      <w:szCs w:val="22"/>
                    </w:rPr>
                    <w:t>3</w:t>
                  </w:r>
                </w:p>
              </w:tc>
              <w:tc>
                <w:tcPr>
                  <w:tcW w:w="820" w:type="pct"/>
                  <w:vMerge w:val="continue"/>
                  <w:vAlign w:val="center"/>
                </w:tcPr>
                <w:p w14:paraId="5AE977A7">
                  <w:pPr>
                    <w:autoSpaceDE w:val="0"/>
                    <w:autoSpaceDN w:val="0"/>
                    <w:jc w:val="center"/>
                    <w:rPr>
                      <w:rFonts w:eastAsia="仿宋"/>
                      <w:szCs w:val="22"/>
                    </w:rPr>
                  </w:pPr>
                </w:p>
              </w:tc>
              <w:tc>
                <w:tcPr>
                  <w:tcW w:w="929" w:type="pct"/>
                  <w:vAlign w:val="center"/>
                </w:tcPr>
                <w:p w14:paraId="78A2C4C6">
                  <w:pPr>
                    <w:widowControl/>
                    <w:autoSpaceDE w:val="0"/>
                    <w:autoSpaceDN w:val="0"/>
                    <w:snapToGrid w:val="0"/>
                    <w:jc w:val="center"/>
                    <w:rPr>
                      <w:rFonts w:eastAsia="仿宋"/>
                      <w:szCs w:val="21"/>
                    </w:rPr>
                  </w:pPr>
                  <w:r>
                    <w:rPr>
                      <w:rFonts w:hint="eastAsia" w:eastAsia="仿宋"/>
                      <w:szCs w:val="21"/>
                    </w:rPr>
                    <w:t>TVOC</w:t>
                  </w:r>
                </w:p>
              </w:tc>
              <w:tc>
                <w:tcPr>
                  <w:tcW w:w="947" w:type="pct"/>
                  <w:shd w:val="clear" w:color="auto" w:fill="auto"/>
                  <w:vAlign w:val="center"/>
                </w:tcPr>
                <w:p w14:paraId="6CDBAD31">
                  <w:pPr>
                    <w:adjustRightInd w:val="0"/>
                    <w:snapToGrid w:val="0"/>
                    <w:jc w:val="center"/>
                    <w:rPr>
                      <w:rFonts w:eastAsia="仿宋"/>
                      <w:szCs w:val="21"/>
                    </w:rPr>
                  </w:pPr>
                  <w:r>
                    <w:rPr>
                      <w:rFonts w:hint="eastAsia" w:eastAsia="仿宋"/>
                      <w:szCs w:val="21"/>
                    </w:rPr>
                    <w:t>11.8</w:t>
                  </w:r>
                </w:p>
              </w:tc>
              <w:tc>
                <w:tcPr>
                  <w:tcW w:w="989" w:type="pct"/>
                  <w:shd w:val="clear" w:color="auto" w:fill="auto"/>
                  <w:vAlign w:val="center"/>
                </w:tcPr>
                <w:p w14:paraId="31F03ADE">
                  <w:pPr>
                    <w:adjustRightInd w:val="0"/>
                    <w:snapToGrid w:val="0"/>
                    <w:jc w:val="center"/>
                    <w:rPr>
                      <w:rFonts w:eastAsia="仿宋"/>
                      <w:szCs w:val="21"/>
                    </w:rPr>
                  </w:pPr>
                  <w:r>
                    <w:rPr>
                      <w:rFonts w:hint="eastAsia" w:eastAsia="仿宋"/>
                      <w:szCs w:val="21"/>
                    </w:rPr>
                    <w:t>0.059</w:t>
                  </w:r>
                </w:p>
              </w:tc>
              <w:tc>
                <w:tcPr>
                  <w:tcW w:w="875" w:type="pct"/>
                  <w:shd w:val="clear" w:color="auto" w:fill="auto"/>
                  <w:vAlign w:val="center"/>
                </w:tcPr>
                <w:p w14:paraId="5E6B7DFF">
                  <w:pPr>
                    <w:adjustRightInd w:val="0"/>
                    <w:snapToGrid w:val="0"/>
                    <w:jc w:val="center"/>
                    <w:rPr>
                      <w:rFonts w:eastAsia="仿宋"/>
                      <w:szCs w:val="21"/>
                    </w:rPr>
                  </w:pPr>
                  <w:r>
                    <w:rPr>
                      <w:rFonts w:hint="eastAsia" w:eastAsia="仿宋"/>
                      <w:szCs w:val="21"/>
                    </w:rPr>
                    <w:t>0.14</w:t>
                  </w:r>
                </w:p>
              </w:tc>
            </w:tr>
            <w:tr w14:paraId="0B74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shd w:val="clear" w:color="auto" w:fill="auto"/>
                  <w:vAlign w:val="center"/>
                </w:tcPr>
                <w:p w14:paraId="53138328">
                  <w:pPr>
                    <w:autoSpaceDE w:val="0"/>
                    <w:autoSpaceDN w:val="0"/>
                    <w:jc w:val="center"/>
                    <w:rPr>
                      <w:rFonts w:eastAsia="仿宋"/>
                      <w:szCs w:val="22"/>
                    </w:rPr>
                  </w:pPr>
                  <w:r>
                    <w:rPr>
                      <w:rFonts w:eastAsia="仿宋"/>
                      <w:szCs w:val="22"/>
                    </w:rPr>
                    <w:t>4</w:t>
                  </w:r>
                </w:p>
              </w:tc>
              <w:tc>
                <w:tcPr>
                  <w:tcW w:w="820" w:type="pct"/>
                  <w:vMerge w:val="continue"/>
                  <w:vAlign w:val="center"/>
                </w:tcPr>
                <w:p w14:paraId="006E2263">
                  <w:pPr>
                    <w:autoSpaceDE w:val="0"/>
                    <w:autoSpaceDN w:val="0"/>
                    <w:jc w:val="center"/>
                    <w:rPr>
                      <w:rFonts w:eastAsia="仿宋"/>
                      <w:szCs w:val="22"/>
                    </w:rPr>
                  </w:pPr>
                </w:p>
              </w:tc>
              <w:tc>
                <w:tcPr>
                  <w:tcW w:w="929" w:type="pct"/>
                  <w:vAlign w:val="center"/>
                </w:tcPr>
                <w:p w14:paraId="5BE59A06">
                  <w:pPr>
                    <w:autoSpaceDE w:val="0"/>
                    <w:autoSpaceDN w:val="0"/>
                    <w:snapToGrid w:val="0"/>
                    <w:jc w:val="center"/>
                    <w:rPr>
                      <w:rFonts w:eastAsia="仿宋"/>
                      <w:szCs w:val="21"/>
                    </w:rPr>
                  </w:pPr>
                  <w:r>
                    <w:rPr>
                      <w:rFonts w:eastAsia="仿宋"/>
                      <w:szCs w:val="21"/>
                    </w:rPr>
                    <w:t>颗粒物</w:t>
                  </w:r>
                </w:p>
              </w:tc>
              <w:tc>
                <w:tcPr>
                  <w:tcW w:w="947" w:type="pct"/>
                  <w:vAlign w:val="center"/>
                </w:tcPr>
                <w:p w14:paraId="57851365">
                  <w:pPr>
                    <w:jc w:val="center"/>
                    <w:rPr>
                      <w:rFonts w:eastAsia="仿宋"/>
                      <w:szCs w:val="21"/>
                    </w:rPr>
                  </w:pPr>
                  <w:r>
                    <w:rPr>
                      <w:rFonts w:hint="eastAsia" w:eastAsia="仿宋"/>
                      <w:szCs w:val="21"/>
                    </w:rPr>
                    <w:t>1</w:t>
                  </w:r>
                  <w:r>
                    <w:rPr>
                      <w:rFonts w:eastAsia="仿宋"/>
                      <w:szCs w:val="21"/>
                    </w:rPr>
                    <w:t>.2</w:t>
                  </w:r>
                </w:p>
              </w:tc>
              <w:tc>
                <w:tcPr>
                  <w:tcW w:w="989" w:type="pct"/>
                  <w:vAlign w:val="center"/>
                </w:tcPr>
                <w:p w14:paraId="0CA13A53">
                  <w:pPr>
                    <w:jc w:val="center"/>
                    <w:rPr>
                      <w:rFonts w:eastAsia="仿宋"/>
                      <w:szCs w:val="21"/>
                    </w:rPr>
                  </w:pPr>
                  <w:r>
                    <w:rPr>
                      <w:rFonts w:eastAsia="仿宋"/>
                      <w:szCs w:val="21"/>
                    </w:rPr>
                    <w:t>0.006</w:t>
                  </w:r>
                </w:p>
              </w:tc>
              <w:tc>
                <w:tcPr>
                  <w:tcW w:w="875" w:type="pct"/>
                  <w:vAlign w:val="center"/>
                </w:tcPr>
                <w:p w14:paraId="71DAF640">
                  <w:pPr>
                    <w:jc w:val="center"/>
                    <w:rPr>
                      <w:rFonts w:eastAsia="仿宋"/>
                      <w:szCs w:val="21"/>
                    </w:rPr>
                  </w:pPr>
                  <w:r>
                    <w:rPr>
                      <w:rFonts w:eastAsia="仿宋"/>
                      <w:szCs w:val="21"/>
                    </w:rPr>
                    <w:t>0.014</w:t>
                  </w:r>
                </w:p>
              </w:tc>
            </w:tr>
            <w:tr w14:paraId="0DA4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shd w:val="clear" w:color="auto" w:fill="auto"/>
                  <w:vAlign w:val="center"/>
                </w:tcPr>
                <w:p w14:paraId="6BA5E90B">
                  <w:pPr>
                    <w:autoSpaceDE w:val="0"/>
                    <w:autoSpaceDN w:val="0"/>
                    <w:jc w:val="center"/>
                    <w:rPr>
                      <w:rFonts w:eastAsia="仿宋"/>
                      <w:szCs w:val="22"/>
                    </w:rPr>
                  </w:pPr>
                  <w:r>
                    <w:rPr>
                      <w:rFonts w:eastAsia="仿宋"/>
                      <w:szCs w:val="22"/>
                    </w:rPr>
                    <w:t>5</w:t>
                  </w:r>
                </w:p>
              </w:tc>
              <w:tc>
                <w:tcPr>
                  <w:tcW w:w="820" w:type="pct"/>
                  <w:vMerge w:val="continue"/>
                  <w:vAlign w:val="center"/>
                </w:tcPr>
                <w:p w14:paraId="3F23EC11">
                  <w:pPr>
                    <w:autoSpaceDE w:val="0"/>
                    <w:autoSpaceDN w:val="0"/>
                    <w:jc w:val="center"/>
                    <w:rPr>
                      <w:rFonts w:eastAsia="仿宋"/>
                      <w:szCs w:val="22"/>
                    </w:rPr>
                  </w:pPr>
                </w:p>
              </w:tc>
              <w:tc>
                <w:tcPr>
                  <w:tcW w:w="929" w:type="pct"/>
                  <w:vAlign w:val="center"/>
                </w:tcPr>
                <w:p w14:paraId="7B4B77A6">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947" w:type="pct"/>
                  <w:vAlign w:val="center"/>
                </w:tcPr>
                <w:p w14:paraId="69C7CC57">
                  <w:pPr>
                    <w:jc w:val="center"/>
                    <w:rPr>
                      <w:rFonts w:eastAsia="仿宋"/>
                      <w:szCs w:val="21"/>
                    </w:rPr>
                  </w:pPr>
                  <w:r>
                    <w:rPr>
                      <w:rFonts w:hint="eastAsia" w:eastAsia="仿宋"/>
                      <w:szCs w:val="21"/>
                    </w:rPr>
                    <w:t>0</w:t>
                  </w:r>
                  <w:r>
                    <w:rPr>
                      <w:rFonts w:eastAsia="仿宋"/>
                      <w:szCs w:val="21"/>
                    </w:rPr>
                    <w:t>.2</w:t>
                  </w:r>
                </w:p>
              </w:tc>
              <w:tc>
                <w:tcPr>
                  <w:tcW w:w="989" w:type="pct"/>
                  <w:vAlign w:val="center"/>
                </w:tcPr>
                <w:p w14:paraId="224FB4F8">
                  <w:pPr>
                    <w:jc w:val="center"/>
                    <w:rPr>
                      <w:rFonts w:eastAsia="仿宋"/>
                      <w:szCs w:val="21"/>
                    </w:rPr>
                  </w:pPr>
                  <w:r>
                    <w:rPr>
                      <w:rFonts w:eastAsia="仿宋"/>
                      <w:szCs w:val="21"/>
                    </w:rPr>
                    <w:t>0.001</w:t>
                  </w:r>
                </w:p>
              </w:tc>
              <w:tc>
                <w:tcPr>
                  <w:tcW w:w="875" w:type="pct"/>
                  <w:vAlign w:val="center"/>
                </w:tcPr>
                <w:p w14:paraId="3F9EE3D3">
                  <w:pPr>
                    <w:jc w:val="center"/>
                    <w:rPr>
                      <w:rFonts w:eastAsia="仿宋"/>
                      <w:szCs w:val="21"/>
                    </w:rPr>
                  </w:pPr>
                  <w:r>
                    <w:rPr>
                      <w:rFonts w:eastAsia="仿宋"/>
                      <w:szCs w:val="21"/>
                    </w:rPr>
                    <w:t>0.002</w:t>
                  </w:r>
                </w:p>
              </w:tc>
            </w:tr>
            <w:tr w14:paraId="21C6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shd w:val="clear" w:color="auto" w:fill="auto"/>
                  <w:vAlign w:val="center"/>
                </w:tcPr>
                <w:p w14:paraId="0BBDC41C">
                  <w:pPr>
                    <w:autoSpaceDE w:val="0"/>
                    <w:autoSpaceDN w:val="0"/>
                    <w:jc w:val="center"/>
                    <w:rPr>
                      <w:rFonts w:eastAsia="仿宋"/>
                      <w:szCs w:val="22"/>
                    </w:rPr>
                  </w:pPr>
                  <w:r>
                    <w:rPr>
                      <w:rFonts w:hint="eastAsia" w:eastAsia="仿宋"/>
                      <w:szCs w:val="22"/>
                    </w:rPr>
                    <w:t>6</w:t>
                  </w:r>
                </w:p>
              </w:tc>
              <w:tc>
                <w:tcPr>
                  <w:tcW w:w="820" w:type="pct"/>
                  <w:vMerge w:val="continue"/>
                  <w:vAlign w:val="center"/>
                </w:tcPr>
                <w:p w14:paraId="52DD1494">
                  <w:pPr>
                    <w:autoSpaceDE w:val="0"/>
                    <w:autoSpaceDN w:val="0"/>
                    <w:jc w:val="center"/>
                    <w:rPr>
                      <w:rFonts w:eastAsia="仿宋"/>
                      <w:szCs w:val="22"/>
                    </w:rPr>
                  </w:pPr>
                </w:p>
              </w:tc>
              <w:tc>
                <w:tcPr>
                  <w:tcW w:w="929" w:type="pct"/>
                  <w:vAlign w:val="center"/>
                </w:tcPr>
                <w:p w14:paraId="05E5E6E6">
                  <w:pPr>
                    <w:autoSpaceDE w:val="0"/>
                    <w:autoSpaceDN w:val="0"/>
                    <w:snapToGrid w:val="0"/>
                    <w:jc w:val="center"/>
                    <w:rPr>
                      <w:rFonts w:eastAsia="仿宋"/>
                      <w:szCs w:val="21"/>
                    </w:rPr>
                  </w:pPr>
                  <w:r>
                    <w:rPr>
                      <w:rFonts w:eastAsia="仿宋"/>
                      <w:szCs w:val="21"/>
                    </w:rPr>
                    <w:t>NOx</w:t>
                  </w:r>
                </w:p>
              </w:tc>
              <w:tc>
                <w:tcPr>
                  <w:tcW w:w="947" w:type="pct"/>
                  <w:vAlign w:val="center"/>
                </w:tcPr>
                <w:p w14:paraId="3810479A">
                  <w:pPr>
                    <w:jc w:val="center"/>
                    <w:rPr>
                      <w:rFonts w:eastAsia="仿宋"/>
                      <w:szCs w:val="21"/>
                    </w:rPr>
                  </w:pPr>
                  <w:r>
                    <w:rPr>
                      <w:rFonts w:hint="eastAsia" w:eastAsia="仿宋"/>
                      <w:szCs w:val="21"/>
                    </w:rPr>
                    <w:t>7</w:t>
                  </w:r>
                  <w:r>
                    <w:rPr>
                      <w:rFonts w:eastAsia="仿宋"/>
                      <w:szCs w:val="21"/>
                    </w:rPr>
                    <w:t>.8</w:t>
                  </w:r>
                </w:p>
              </w:tc>
              <w:tc>
                <w:tcPr>
                  <w:tcW w:w="989" w:type="pct"/>
                  <w:vAlign w:val="center"/>
                </w:tcPr>
                <w:p w14:paraId="579EA943">
                  <w:pPr>
                    <w:jc w:val="center"/>
                    <w:rPr>
                      <w:rFonts w:eastAsia="仿宋"/>
                      <w:szCs w:val="21"/>
                    </w:rPr>
                  </w:pPr>
                  <w:r>
                    <w:rPr>
                      <w:rFonts w:hint="eastAsia" w:eastAsia="仿宋"/>
                      <w:szCs w:val="21"/>
                    </w:rPr>
                    <w:t>0.039</w:t>
                  </w:r>
                </w:p>
              </w:tc>
              <w:tc>
                <w:tcPr>
                  <w:tcW w:w="875" w:type="pct"/>
                  <w:vAlign w:val="center"/>
                </w:tcPr>
                <w:p w14:paraId="504071A1">
                  <w:pPr>
                    <w:jc w:val="center"/>
                    <w:rPr>
                      <w:rFonts w:eastAsia="仿宋"/>
                      <w:szCs w:val="21"/>
                    </w:rPr>
                  </w:pPr>
                  <w:r>
                    <w:rPr>
                      <w:rFonts w:eastAsia="仿宋"/>
                      <w:szCs w:val="21"/>
                    </w:rPr>
                    <w:t>0.0</w:t>
                  </w:r>
                  <w:r>
                    <w:rPr>
                      <w:rFonts w:hint="eastAsia" w:eastAsia="仿宋"/>
                      <w:szCs w:val="21"/>
                    </w:rPr>
                    <w:t>94</w:t>
                  </w:r>
                </w:p>
              </w:tc>
            </w:tr>
            <w:tr w14:paraId="6978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shd w:val="clear" w:color="auto" w:fill="auto"/>
                  <w:vAlign w:val="center"/>
                </w:tcPr>
                <w:p w14:paraId="7C507830">
                  <w:pPr>
                    <w:autoSpaceDE w:val="0"/>
                    <w:autoSpaceDN w:val="0"/>
                    <w:jc w:val="center"/>
                    <w:rPr>
                      <w:rFonts w:eastAsia="仿宋"/>
                      <w:szCs w:val="22"/>
                    </w:rPr>
                  </w:pPr>
                  <w:r>
                    <w:rPr>
                      <w:rFonts w:hint="eastAsia" w:eastAsia="仿宋"/>
                      <w:szCs w:val="22"/>
                    </w:rPr>
                    <w:t>7</w:t>
                  </w:r>
                </w:p>
              </w:tc>
              <w:tc>
                <w:tcPr>
                  <w:tcW w:w="820" w:type="pct"/>
                  <w:vAlign w:val="center"/>
                </w:tcPr>
                <w:p w14:paraId="0D9B5D01">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929" w:type="pct"/>
                  <w:vAlign w:val="center"/>
                </w:tcPr>
                <w:p w14:paraId="1CDA8BF9">
                  <w:pPr>
                    <w:widowControl/>
                    <w:autoSpaceDE w:val="0"/>
                    <w:autoSpaceDN w:val="0"/>
                    <w:snapToGrid w:val="0"/>
                    <w:jc w:val="center"/>
                    <w:rPr>
                      <w:rFonts w:eastAsia="仿宋"/>
                      <w:szCs w:val="21"/>
                    </w:rPr>
                  </w:pPr>
                  <w:r>
                    <w:rPr>
                      <w:rFonts w:eastAsia="仿宋"/>
                      <w:szCs w:val="21"/>
                    </w:rPr>
                    <w:t>颗粒物</w:t>
                  </w:r>
                </w:p>
              </w:tc>
              <w:tc>
                <w:tcPr>
                  <w:tcW w:w="947" w:type="pct"/>
                  <w:vAlign w:val="center"/>
                </w:tcPr>
                <w:p w14:paraId="6B27118F">
                  <w:pPr>
                    <w:adjustRightInd w:val="0"/>
                    <w:snapToGrid w:val="0"/>
                    <w:jc w:val="center"/>
                    <w:rPr>
                      <w:rFonts w:eastAsia="仿宋"/>
                      <w:szCs w:val="21"/>
                    </w:rPr>
                  </w:pPr>
                  <w:r>
                    <w:rPr>
                      <w:rFonts w:eastAsia="仿宋"/>
                      <w:szCs w:val="21"/>
                    </w:rPr>
                    <w:t>2.1</w:t>
                  </w:r>
                </w:p>
              </w:tc>
              <w:tc>
                <w:tcPr>
                  <w:tcW w:w="989" w:type="pct"/>
                  <w:vAlign w:val="center"/>
                </w:tcPr>
                <w:p w14:paraId="3A22B314">
                  <w:pPr>
                    <w:adjustRightInd w:val="0"/>
                    <w:snapToGrid w:val="0"/>
                    <w:jc w:val="center"/>
                    <w:rPr>
                      <w:rFonts w:eastAsia="仿宋"/>
                      <w:szCs w:val="21"/>
                    </w:rPr>
                  </w:pPr>
                  <w:r>
                    <w:rPr>
                      <w:rFonts w:hint="eastAsia" w:eastAsia="仿宋"/>
                      <w:szCs w:val="21"/>
                    </w:rPr>
                    <w:t>0.0088</w:t>
                  </w:r>
                </w:p>
              </w:tc>
              <w:tc>
                <w:tcPr>
                  <w:tcW w:w="875" w:type="pct"/>
                  <w:vAlign w:val="center"/>
                </w:tcPr>
                <w:p w14:paraId="353B69A9">
                  <w:pPr>
                    <w:adjustRightInd w:val="0"/>
                    <w:snapToGrid w:val="0"/>
                    <w:jc w:val="center"/>
                    <w:rPr>
                      <w:rFonts w:eastAsia="仿宋"/>
                      <w:szCs w:val="21"/>
                    </w:rPr>
                  </w:pPr>
                  <w:r>
                    <w:rPr>
                      <w:rFonts w:hint="eastAsia" w:eastAsia="仿宋"/>
                      <w:szCs w:val="21"/>
                    </w:rPr>
                    <w:t>0.021</w:t>
                  </w:r>
                </w:p>
              </w:tc>
            </w:tr>
            <w:tr w14:paraId="2EE4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Align w:val="center"/>
                </w:tcPr>
                <w:p w14:paraId="5D2BBC0D">
                  <w:pPr>
                    <w:autoSpaceDE w:val="0"/>
                    <w:autoSpaceDN w:val="0"/>
                    <w:jc w:val="center"/>
                    <w:rPr>
                      <w:rFonts w:eastAsia="仿宋"/>
                      <w:szCs w:val="22"/>
                    </w:rPr>
                  </w:pPr>
                  <w:r>
                    <w:rPr>
                      <w:rFonts w:hint="eastAsia" w:eastAsia="仿宋"/>
                      <w:szCs w:val="22"/>
                    </w:rPr>
                    <w:t>8</w:t>
                  </w:r>
                </w:p>
              </w:tc>
              <w:tc>
                <w:tcPr>
                  <w:tcW w:w="820" w:type="pct"/>
                  <w:vMerge w:val="restart"/>
                  <w:vAlign w:val="center"/>
                </w:tcPr>
                <w:p w14:paraId="1C070C83">
                  <w:pPr>
                    <w:autoSpaceDE w:val="0"/>
                    <w:autoSpaceDN w:val="0"/>
                    <w:jc w:val="center"/>
                    <w:rPr>
                      <w:rFonts w:eastAsia="仿宋"/>
                      <w:szCs w:val="22"/>
                    </w:rPr>
                  </w:pPr>
                  <w:r>
                    <w:rPr>
                      <w:rFonts w:eastAsia="仿宋"/>
                      <w:szCs w:val="22"/>
                    </w:rPr>
                    <w:t>DA00</w:t>
                  </w:r>
                  <w:r>
                    <w:rPr>
                      <w:rFonts w:hint="eastAsia" w:eastAsia="仿宋"/>
                      <w:szCs w:val="22"/>
                    </w:rPr>
                    <w:t>7</w:t>
                  </w:r>
                </w:p>
              </w:tc>
              <w:tc>
                <w:tcPr>
                  <w:tcW w:w="929" w:type="pct"/>
                  <w:vAlign w:val="center"/>
                </w:tcPr>
                <w:p w14:paraId="6CAD49A6">
                  <w:pPr>
                    <w:widowControl/>
                    <w:autoSpaceDE w:val="0"/>
                    <w:autoSpaceDN w:val="0"/>
                    <w:snapToGrid w:val="0"/>
                    <w:jc w:val="center"/>
                    <w:rPr>
                      <w:rFonts w:eastAsia="仿宋"/>
                      <w:szCs w:val="21"/>
                    </w:rPr>
                  </w:pPr>
                  <w:r>
                    <w:rPr>
                      <w:rFonts w:eastAsia="仿宋"/>
                      <w:szCs w:val="21"/>
                    </w:rPr>
                    <w:t>非甲烷总烃</w:t>
                  </w:r>
                </w:p>
              </w:tc>
              <w:tc>
                <w:tcPr>
                  <w:tcW w:w="947" w:type="pct"/>
                  <w:vAlign w:val="center"/>
                </w:tcPr>
                <w:p w14:paraId="1914D6BF">
                  <w:pPr>
                    <w:adjustRightInd w:val="0"/>
                    <w:snapToGrid w:val="0"/>
                    <w:jc w:val="center"/>
                    <w:rPr>
                      <w:rFonts w:eastAsia="仿宋"/>
                      <w:szCs w:val="21"/>
                    </w:rPr>
                  </w:pPr>
                  <w:r>
                    <w:rPr>
                      <w:rFonts w:hint="eastAsia" w:eastAsia="仿宋"/>
                      <w:szCs w:val="21"/>
                    </w:rPr>
                    <w:t>5.75</w:t>
                  </w:r>
                </w:p>
              </w:tc>
              <w:tc>
                <w:tcPr>
                  <w:tcW w:w="989" w:type="pct"/>
                  <w:vAlign w:val="center"/>
                </w:tcPr>
                <w:p w14:paraId="29F18F49">
                  <w:pPr>
                    <w:adjustRightInd w:val="0"/>
                    <w:snapToGrid w:val="0"/>
                    <w:jc w:val="center"/>
                    <w:rPr>
                      <w:rFonts w:eastAsia="仿宋"/>
                      <w:szCs w:val="21"/>
                    </w:rPr>
                  </w:pPr>
                  <w:r>
                    <w:rPr>
                      <w:rFonts w:hint="eastAsia" w:eastAsia="仿宋"/>
                      <w:szCs w:val="21"/>
                    </w:rPr>
                    <w:t>0.046</w:t>
                  </w:r>
                </w:p>
              </w:tc>
              <w:tc>
                <w:tcPr>
                  <w:tcW w:w="875" w:type="pct"/>
                  <w:vAlign w:val="center"/>
                </w:tcPr>
                <w:p w14:paraId="6FB06524">
                  <w:pPr>
                    <w:adjustRightInd w:val="0"/>
                    <w:snapToGrid w:val="0"/>
                    <w:jc w:val="center"/>
                    <w:rPr>
                      <w:rFonts w:eastAsia="仿宋"/>
                      <w:szCs w:val="21"/>
                    </w:rPr>
                  </w:pPr>
                  <w:r>
                    <w:rPr>
                      <w:rFonts w:hint="eastAsia" w:eastAsia="仿宋"/>
                      <w:szCs w:val="21"/>
                    </w:rPr>
                    <w:t>0.11</w:t>
                  </w:r>
                </w:p>
              </w:tc>
            </w:tr>
            <w:tr w14:paraId="7B50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Align w:val="center"/>
                </w:tcPr>
                <w:p w14:paraId="48ED0FCF">
                  <w:pPr>
                    <w:autoSpaceDE w:val="0"/>
                    <w:autoSpaceDN w:val="0"/>
                    <w:jc w:val="center"/>
                    <w:rPr>
                      <w:rFonts w:eastAsia="仿宋"/>
                      <w:szCs w:val="22"/>
                    </w:rPr>
                  </w:pPr>
                  <w:r>
                    <w:rPr>
                      <w:rFonts w:hint="eastAsia" w:eastAsia="仿宋"/>
                      <w:szCs w:val="22"/>
                    </w:rPr>
                    <w:t>9</w:t>
                  </w:r>
                </w:p>
              </w:tc>
              <w:tc>
                <w:tcPr>
                  <w:tcW w:w="820" w:type="pct"/>
                  <w:vMerge w:val="continue"/>
                  <w:vAlign w:val="center"/>
                </w:tcPr>
                <w:p w14:paraId="7D6EAC3A">
                  <w:pPr>
                    <w:autoSpaceDE w:val="0"/>
                    <w:autoSpaceDN w:val="0"/>
                    <w:jc w:val="center"/>
                    <w:rPr>
                      <w:rFonts w:eastAsia="仿宋"/>
                      <w:szCs w:val="22"/>
                    </w:rPr>
                  </w:pPr>
                </w:p>
              </w:tc>
              <w:tc>
                <w:tcPr>
                  <w:tcW w:w="929" w:type="pct"/>
                  <w:vAlign w:val="center"/>
                </w:tcPr>
                <w:p w14:paraId="558E867E">
                  <w:pPr>
                    <w:widowControl/>
                    <w:autoSpaceDE w:val="0"/>
                    <w:autoSpaceDN w:val="0"/>
                    <w:snapToGrid w:val="0"/>
                    <w:jc w:val="center"/>
                    <w:rPr>
                      <w:rFonts w:eastAsia="仿宋"/>
                      <w:szCs w:val="21"/>
                    </w:rPr>
                  </w:pPr>
                  <w:r>
                    <w:rPr>
                      <w:rFonts w:hint="eastAsia" w:eastAsia="仿宋"/>
                      <w:szCs w:val="21"/>
                    </w:rPr>
                    <w:t>TVOC</w:t>
                  </w:r>
                </w:p>
              </w:tc>
              <w:tc>
                <w:tcPr>
                  <w:tcW w:w="947" w:type="pct"/>
                  <w:shd w:val="clear" w:color="auto" w:fill="auto"/>
                  <w:vAlign w:val="center"/>
                </w:tcPr>
                <w:p w14:paraId="6BFD992B">
                  <w:pPr>
                    <w:adjustRightInd w:val="0"/>
                    <w:snapToGrid w:val="0"/>
                    <w:jc w:val="center"/>
                    <w:rPr>
                      <w:rFonts w:eastAsia="仿宋"/>
                      <w:szCs w:val="21"/>
                    </w:rPr>
                  </w:pPr>
                  <w:r>
                    <w:rPr>
                      <w:rFonts w:hint="eastAsia" w:eastAsia="仿宋"/>
                      <w:szCs w:val="21"/>
                    </w:rPr>
                    <w:t>5.75</w:t>
                  </w:r>
                </w:p>
              </w:tc>
              <w:tc>
                <w:tcPr>
                  <w:tcW w:w="989" w:type="pct"/>
                  <w:shd w:val="clear" w:color="auto" w:fill="auto"/>
                  <w:vAlign w:val="center"/>
                </w:tcPr>
                <w:p w14:paraId="6F7C2808">
                  <w:pPr>
                    <w:adjustRightInd w:val="0"/>
                    <w:snapToGrid w:val="0"/>
                    <w:jc w:val="center"/>
                    <w:rPr>
                      <w:rFonts w:eastAsia="仿宋"/>
                      <w:szCs w:val="21"/>
                    </w:rPr>
                  </w:pPr>
                  <w:r>
                    <w:rPr>
                      <w:rFonts w:hint="eastAsia" w:eastAsia="仿宋"/>
                      <w:szCs w:val="21"/>
                    </w:rPr>
                    <w:t>0.046</w:t>
                  </w:r>
                </w:p>
              </w:tc>
              <w:tc>
                <w:tcPr>
                  <w:tcW w:w="875" w:type="pct"/>
                  <w:shd w:val="clear" w:color="auto" w:fill="auto"/>
                  <w:vAlign w:val="center"/>
                </w:tcPr>
                <w:p w14:paraId="7137E0A2">
                  <w:pPr>
                    <w:adjustRightInd w:val="0"/>
                    <w:snapToGrid w:val="0"/>
                    <w:jc w:val="center"/>
                    <w:rPr>
                      <w:rFonts w:eastAsia="仿宋"/>
                      <w:szCs w:val="21"/>
                    </w:rPr>
                  </w:pPr>
                  <w:r>
                    <w:rPr>
                      <w:rFonts w:hint="eastAsia" w:eastAsia="仿宋"/>
                      <w:szCs w:val="21"/>
                    </w:rPr>
                    <w:t>0.11</w:t>
                  </w:r>
                </w:p>
              </w:tc>
            </w:tr>
            <w:tr w14:paraId="27BA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7" w:type="pct"/>
                  <w:vAlign w:val="center"/>
                </w:tcPr>
                <w:p w14:paraId="0E48BAA1">
                  <w:pPr>
                    <w:autoSpaceDE w:val="0"/>
                    <w:autoSpaceDN w:val="0"/>
                    <w:jc w:val="center"/>
                    <w:rPr>
                      <w:rFonts w:eastAsia="仿宋"/>
                      <w:szCs w:val="22"/>
                    </w:rPr>
                  </w:pPr>
                  <w:r>
                    <w:rPr>
                      <w:rFonts w:hint="eastAsia" w:eastAsia="仿宋"/>
                      <w:szCs w:val="22"/>
                    </w:rPr>
                    <w:t>10</w:t>
                  </w:r>
                </w:p>
              </w:tc>
              <w:tc>
                <w:tcPr>
                  <w:tcW w:w="820" w:type="pct"/>
                  <w:vMerge w:val="continue"/>
                  <w:vAlign w:val="center"/>
                </w:tcPr>
                <w:p w14:paraId="1C8E4A48">
                  <w:pPr>
                    <w:autoSpaceDE w:val="0"/>
                    <w:autoSpaceDN w:val="0"/>
                    <w:jc w:val="center"/>
                    <w:rPr>
                      <w:rFonts w:eastAsia="仿宋"/>
                      <w:szCs w:val="22"/>
                    </w:rPr>
                  </w:pPr>
                </w:p>
              </w:tc>
              <w:tc>
                <w:tcPr>
                  <w:tcW w:w="929" w:type="pct"/>
                  <w:vAlign w:val="center"/>
                </w:tcPr>
                <w:p w14:paraId="2DE5C074">
                  <w:pPr>
                    <w:autoSpaceDE w:val="0"/>
                    <w:autoSpaceDN w:val="0"/>
                    <w:snapToGrid w:val="0"/>
                    <w:jc w:val="center"/>
                    <w:rPr>
                      <w:rFonts w:eastAsia="仿宋"/>
                      <w:szCs w:val="21"/>
                    </w:rPr>
                  </w:pPr>
                  <w:r>
                    <w:rPr>
                      <w:rFonts w:eastAsia="仿宋"/>
                      <w:szCs w:val="21"/>
                    </w:rPr>
                    <w:t>颗粒物</w:t>
                  </w:r>
                </w:p>
              </w:tc>
              <w:tc>
                <w:tcPr>
                  <w:tcW w:w="947" w:type="pct"/>
                  <w:vAlign w:val="center"/>
                </w:tcPr>
                <w:p w14:paraId="4C421F98">
                  <w:pPr>
                    <w:adjustRightInd w:val="0"/>
                    <w:snapToGrid w:val="0"/>
                    <w:jc w:val="center"/>
                    <w:rPr>
                      <w:rFonts w:eastAsia="仿宋"/>
                      <w:szCs w:val="21"/>
                    </w:rPr>
                  </w:pPr>
                  <w:r>
                    <w:rPr>
                      <w:rFonts w:hint="eastAsia" w:eastAsia="仿宋"/>
                      <w:szCs w:val="21"/>
                    </w:rPr>
                    <w:t>7.38</w:t>
                  </w:r>
                </w:p>
              </w:tc>
              <w:tc>
                <w:tcPr>
                  <w:tcW w:w="989" w:type="pct"/>
                  <w:vAlign w:val="center"/>
                </w:tcPr>
                <w:p w14:paraId="00A28B5B">
                  <w:pPr>
                    <w:adjustRightInd w:val="0"/>
                    <w:snapToGrid w:val="0"/>
                    <w:jc w:val="center"/>
                    <w:rPr>
                      <w:rFonts w:eastAsia="仿宋"/>
                      <w:szCs w:val="21"/>
                    </w:rPr>
                  </w:pPr>
                  <w:r>
                    <w:rPr>
                      <w:rFonts w:hint="eastAsia" w:eastAsia="仿宋"/>
                      <w:szCs w:val="21"/>
                    </w:rPr>
                    <w:t>0.059</w:t>
                  </w:r>
                </w:p>
              </w:tc>
              <w:tc>
                <w:tcPr>
                  <w:tcW w:w="875" w:type="pct"/>
                  <w:vAlign w:val="center"/>
                </w:tcPr>
                <w:p w14:paraId="775CBC8E">
                  <w:pPr>
                    <w:adjustRightInd w:val="0"/>
                    <w:snapToGrid w:val="0"/>
                    <w:jc w:val="center"/>
                    <w:rPr>
                      <w:rFonts w:eastAsia="仿宋"/>
                      <w:szCs w:val="21"/>
                    </w:rPr>
                  </w:pPr>
                  <w:r>
                    <w:rPr>
                      <w:rFonts w:hint="eastAsia" w:eastAsia="仿宋"/>
                      <w:szCs w:val="21"/>
                    </w:rPr>
                    <w:t>0.14</w:t>
                  </w:r>
                </w:p>
              </w:tc>
            </w:tr>
            <w:tr w14:paraId="2383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6"/>
                  <w:vAlign w:val="center"/>
                </w:tcPr>
                <w:p w14:paraId="6C0169C8">
                  <w:pPr>
                    <w:autoSpaceDE w:val="0"/>
                    <w:autoSpaceDN w:val="0"/>
                    <w:jc w:val="center"/>
                    <w:rPr>
                      <w:rFonts w:eastAsia="仿宋"/>
                      <w:szCs w:val="22"/>
                    </w:rPr>
                  </w:pPr>
                  <w:r>
                    <w:rPr>
                      <w:rFonts w:eastAsia="仿宋"/>
                      <w:szCs w:val="22"/>
                    </w:rPr>
                    <w:t>有组织排放总计</w:t>
                  </w:r>
                </w:p>
              </w:tc>
            </w:tr>
            <w:tr w14:paraId="75CB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7" w:type="pct"/>
                  <w:gridSpan w:val="2"/>
                  <w:vMerge w:val="restart"/>
                  <w:vAlign w:val="center"/>
                </w:tcPr>
                <w:p w14:paraId="3B8C7897">
                  <w:pPr>
                    <w:autoSpaceDE w:val="0"/>
                    <w:autoSpaceDN w:val="0"/>
                    <w:jc w:val="center"/>
                    <w:rPr>
                      <w:rFonts w:eastAsia="仿宋"/>
                      <w:szCs w:val="22"/>
                    </w:rPr>
                  </w:pPr>
                  <w:r>
                    <w:rPr>
                      <w:rFonts w:eastAsia="仿宋"/>
                      <w:szCs w:val="22"/>
                    </w:rPr>
                    <w:t>一般排放口总计</w:t>
                  </w:r>
                </w:p>
              </w:tc>
              <w:tc>
                <w:tcPr>
                  <w:tcW w:w="929" w:type="pct"/>
                  <w:vAlign w:val="center"/>
                </w:tcPr>
                <w:p w14:paraId="204F54D4">
                  <w:pPr>
                    <w:widowControl/>
                    <w:autoSpaceDE w:val="0"/>
                    <w:autoSpaceDN w:val="0"/>
                    <w:snapToGrid w:val="0"/>
                    <w:jc w:val="center"/>
                    <w:rPr>
                      <w:rFonts w:eastAsia="仿宋"/>
                      <w:szCs w:val="21"/>
                    </w:rPr>
                  </w:pPr>
                  <w:r>
                    <w:rPr>
                      <w:rFonts w:eastAsia="仿宋"/>
                      <w:szCs w:val="21"/>
                    </w:rPr>
                    <w:t>非甲烷总烃</w:t>
                  </w:r>
                </w:p>
              </w:tc>
              <w:tc>
                <w:tcPr>
                  <w:tcW w:w="947" w:type="pct"/>
                  <w:vAlign w:val="center"/>
                </w:tcPr>
                <w:p w14:paraId="65E08AEA">
                  <w:pPr>
                    <w:autoSpaceDE w:val="0"/>
                    <w:autoSpaceDN w:val="0"/>
                    <w:jc w:val="center"/>
                    <w:rPr>
                      <w:rFonts w:eastAsia="仿宋"/>
                      <w:szCs w:val="22"/>
                    </w:rPr>
                  </w:pPr>
                  <w:r>
                    <w:rPr>
                      <w:rFonts w:eastAsia="仿宋"/>
                      <w:szCs w:val="22"/>
                    </w:rPr>
                    <w:t>/</w:t>
                  </w:r>
                </w:p>
              </w:tc>
              <w:tc>
                <w:tcPr>
                  <w:tcW w:w="989" w:type="pct"/>
                  <w:vAlign w:val="center"/>
                </w:tcPr>
                <w:p w14:paraId="7D9D6A3A">
                  <w:pPr>
                    <w:autoSpaceDE w:val="0"/>
                    <w:autoSpaceDN w:val="0"/>
                    <w:jc w:val="center"/>
                    <w:rPr>
                      <w:rFonts w:eastAsia="仿宋"/>
                      <w:szCs w:val="22"/>
                    </w:rPr>
                  </w:pPr>
                  <w:r>
                    <w:rPr>
                      <w:rFonts w:hint="eastAsia" w:eastAsia="仿宋"/>
                      <w:szCs w:val="22"/>
                    </w:rPr>
                    <w:t>/</w:t>
                  </w:r>
                </w:p>
              </w:tc>
              <w:tc>
                <w:tcPr>
                  <w:tcW w:w="875" w:type="pct"/>
                  <w:vAlign w:val="center"/>
                </w:tcPr>
                <w:p w14:paraId="5F9F2823">
                  <w:pPr>
                    <w:autoSpaceDE w:val="0"/>
                    <w:autoSpaceDN w:val="0"/>
                    <w:jc w:val="center"/>
                    <w:rPr>
                      <w:rFonts w:eastAsia="仿宋"/>
                      <w:szCs w:val="22"/>
                    </w:rPr>
                  </w:pPr>
                  <w:r>
                    <w:rPr>
                      <w:rFonts w:hint="eastAsia" w:eastAsia="仿宋"/>
                      <w:szCs w:val="22"/>
                    </w:rPr>
                    <w:t>0.25</w:t>
                  </w:r>
                </w:p>
              </w:tc>
            </w:tr>
            <w:tr w14:paraId="50EC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7" w:type="pct"/>
                  <w:gridSpan w:val="2"/>
                  <w:vMerge w:val="continue"/>
                  <w:vAlign w:val="center"/>
                </w:tcPr>
                <w:p w14:paraId="1717C8C3">
                  <w:pPr>
                    <w:autoSpaceDE w:val="0"/>
                    <w:autoSpaceDN w:val="0"/>
                    <w:jc w:val="center"/>
                    <w:rPr>
                      <w:rFonts w:eastAsia="仿宋"/>
                      <w:szCs w:val="22"/>
                    </w:rPr>
                  </w:pPr>
                </w:p>
              </w:tc>
              <w:tc>
                <w:tcPr>
                  <w:tcW w:w="929" w:type="pct"/>
                  <w:vAlign w:val="center"/>
                </w:tcPr>
                <w:p w14:paraId="55AE6872">
                  <w:pPr>
                    <w:widowControl/>
                    <w:autoSpaceDE w:val="0"/>
                    <w:autoSpaceDN w:val="0"/>
                    <w:snapToGrid w:val="0"/>
                    <w:jc w:val="center"/>
                    <w:rPr>
                      <w:rFonts w:eastAsia="仿宋"/>
                      <w:szCs w:val="21"/>
                    </w:rPr>
                  </w:pPr>
                  <w:r>
                    <w:rPr>
                      <w:rFonts w:hint="eastAsia" w:eastAsia="仿宋"/>
                      <w:szCs w:val="21"/>
                    </w:rPr>
                    <w:t>TVOC</w:t>
                  </w:r>
                </w:p>
              </w:tc>
              <w:tc>
                <w:tcPr>
                  <w:tcW w:w="947" w:type="pct"/>
                  <w:shd w:val="clear" w:color="auto" w:fill="auto"/>
                  <w:vAlign w:val="center"/>
                </w:tcPr>
                <w:p w14:paraId="2AC9E018">
                  <w:pPr>
                    <w:autoSpaceDE w:val="0"/>
                    <w:autoSpaceDN w:val="0"/>
                    <w:jc w:val="center"/>
                    <w:rPr>
                      <w:rFonts w:eastAsia="仿宋"/>
                      <w:szCs w:val="22"/>
                    </w:rPr>
                  </w:pPr>
                  <w:r>
                    <w:rPr>
                      <w:rFonts w:eastAsia="仿宋"/>
                      <w:szCs w:val="22"/>
                    </w:rPr>
                    <w:t>/</w:t>
                  </w:r>
                </w:p>
              </w:tc>
              <w:tc>
                <w:tcPr>
                  <w:tcW w:w="989" w:type="pct"/>
                  <w:shd w:val="clear" w:color="auto" w:fill="auto"/>
                  <w:vAlign w:val="center"/>
                </w:tcPr>
                <w:p w14:paraId="6B804B85">
                  <w:pPr>
                    <w:autoSpaceDE w:val="0"/>
                    <w:autoSpaceDN w:val="0"/>
                    <w:jc w:val="center"/>
                    <w:rPr>
                      <w:rFonts w:eastAsia="仿宋"/>
                      <w:szCs w:val="22"/>
                    </w:rPr>
                  </w:pPr>
                  <w:r>
                    <w:rPr>
                      <w:rFonts w:hint="eastAsia" w:eastAsia="仿宋"/>
                      <w:szCs w:val="22"/>
                    </w:rPr>
                    <w:t>/</w:t>
                  </w:r>
                </w:p>
              </w:tc>
              <w:tc>
                <w:tcPr>
                  <w:tcW w:w="875" w:type="pct"/>
                  <w:shd w:val="clear" w:color="auto" w:fill="auto"/>
                  <w:vAlign w:val="center"/>
                </w:tcPr>
                <w:p w14:paraId="09EC47FA">
                  <w:pPr>
                    <w:autoSpaceDE w:val="0"/>
                    <w:autoSpaceDN w:val="0"/>
                    <w:jc w:val="center"/>
                    <w:rPr>
                      <w:rFonts w:eastAsia="仿宋"/>
                      <w:szCs w:val="22"/>
                    </w:rPr>
                  </w:pPr>
                  <w:r>
                    <w:rPr>
                      <w:rFonts w:hint="eastAsia" w:eastAsia="仿宋"/>
                      <w:szCs w:val="22"/>
                    </w:rPr>
                    <w:t>0.25</w:t>
                  </w:r>
                </w:p>
              </w:tc>
            </w:tr>
            <w:tr w14:paraId="4B5ED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7" w:type="pct"/>
                  <w:gridSpan w:val="2"/>
                  <w:vMerge w:val="continue"/>
                  <w:vAlign w:val="center"/>
                </w:tcPr>
                <w:p w14:paraId="7B741AEF">
                  <w:pPr>
                    <w:autoSpaceDE w:val="0"/>
                    <w:autoSpaceDN w:val="0"/>
                    <w:jc w:val="center"/>
                    <w:rPr>
                      <w:rFonts w:eastAsia="仿宋"/>
                      <w:szCs w:val="22"/>
                    </w:rPr>
                  </w:pPr>
                </w:p>
              </w:tc>
              <w:tc>
                <w:tcPr>
                  <w:tcW w:w="929" w:type="pct"/>
                  <w:vAlign w:val="center"/>
                </w:tcPr>
                <w:p w14:paraId="54BDF6D6">
                  <w:pPr>
                    <w:autoSpaceDE w:val="0"/>
                    <w:autoSpaceDN w:val="0"/>
                    <w:snapToGrid w:val="0"/>
                    <w:jc w:val="center"/>
                    <w:rPr>
                      <w:rFonts w:eastAsia="仿宋"/>
                      <w:szCs w:val="21"/>
                    </w:rPr>
                  </w:pPr>
                  <w:r>
                    <w:rPr>
                      <w:rFonts w:eastAsia="仿宋"/>
                      <w:szCs w:val="21"/>
                    </w:rPr>
                    <w:t>颗粒物</w:t>
                  </w:r>
                </w:p>
              </w:tc>
              <w:tc>
                <w:tcPr>
                  <w:tcW w:w="947" w:type="pct"/>
                  <w:vAlign w:val="center"/>
                </w:tcPr>
                <w:p w14:paraId="15BD1687">
                  <w:pPr>
                    <w:autoSpaceDE w:val="0"/>
                    <w:autoSpaceDN w:val="0"/>
                    <w:jc w:val="center"/>
                    <w:rPr>
                      <w:rFonts w:eastAsia="仿宋"/>
                      <w:szCs w:val="22"/>
                    </w:rPr>
                  </w:pPr>
                  <w:r>
                    <w:rPr>
                      <w:rFonts w:eastAsia="仿宋"/>
                      <w:szCs w:val="22"/>
                    </w:rPr>
                    <w:t>/</w:t>
                  </w:r>
                </w:p>
              </w:tc>
              <w:tc>
                <w:tcPr>
                  <w:tcW w:w="989" w:type="pct"/>
                  <w:vAlign w:val="center"/>
                </w:tcPr>
                <w:p w14:paraId="6CCA1979">
                  <w:pPr>
                    <w:autoSpaceDE w:val="0"/>
                    <w:autoSpaceDN w:val="0"/>
                    <w:jc w:val="center"/>
                    <w:rPr>
                      <w:rFonts w:eastAsia="仿宋"/>
                      <w:szCs w:val="22"/>
                    </w:rPr>
                  </w:pPr>
                  <w:r>
                    <w:rPr>
                      <w:rFonts w:hint="eastAsia" w:eastAsia="仿宋"/>
                      <w:szCs w:val="22"/>
                    </w:rPr>
                    <w:t>/</w:t>
                  </w:r>
                </w:p>
              </w:tc>
              <w:tc>
                <w:tcPr>
                  <w:tcW w:w="875" w:type="pct"/>
                  <w:vAlign w:val="center"/>
                </w:tcPr>
                <w:p w14:paraId="1B1EBCE1">
                  <w:pPr>
                    <w:autoSpaceDE w:val="0"/>
                    <w:autoSpaceDN w:val="0"/>
                    <w:jc w:val="center"/>
                    <w:rPr>
                      <w:rFonts w:eastAsia="仿宋"/>
                      <w:szCs w:val="22"/>
                    </w:rPr>
                  </w:pPr>
                  <w:r>
                    <w:rPr>
                      <w:rFonts w:hint="eastAsia" w:eastAsia="仿宋"/>
                      <w:szCs w:val="22"/>
                    </w:rPr>
                    <w:t>0.19</w:t>
                  </w:r>
                </w:p>
              </w:tc>
            </w:tr>
            <w:tr w14:paraId="1103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7" w:type="pct"/>
                  <w:gridSpan w:val="2"/>
                  <w:vMerge w:val="continue"/>
                  <w:vAlign w:val="center"/>
                </w:tcPr>
                <w:p w14:paraId="58F42C96">
                  <w:pPr>
                    <w:autoSpaceDE w:val="0"/>
                    <w:autoSpaceDN w:val="0"/>
                    <w:jc w:val="center"/>
                    <w:rPr>
                      <w:rFonts w:eastAsia="仿宋"/>
                      <w:szCs w:val="22"/>
                    </w:rPr>
                  </w:pPr>
                </w:p>
              </w:tc>
              <w:tc>
                <w:tcPr>
                  <w:tcW w:w="1654" w:type="dxa"/>
                  <w:vAlign w:val="center"/>
                </w:tcPr>
                <w:p w14:paraId="72E2BBCF">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947" w:type="pct"/>
                  <w:vAlign w:val="center"/>
                </w:tcPr>
                <w:p w14:paraId="3928B533">
                  <w:pPr>
                    <w:autoSpaceDE w:val="0"/>
                    <w:autoSpaceDN w:val="0"/>
                    <w:jc w:val="center"/>
                    <w:rPr>
                      <w:rFonts w:eastAsia="仿宋"/>
                      <w:szCs w:val="22"/>
                    </w:rPr>
                  </w:pPr>
                  <w:r>
                    <w:rPr>
                      <w:rFonts w:eastAsia="仿宋"/>
                      <w:szCs w:val="22"/>
                    </w:rPr>
                    <w:t>/</w:t>
                  </w:r>
                </w:p>
              </w:tc>
              <w:tc>
                <w:tcPr>
                  <w:tcW w:w="989" w:type="pct"/>
                  <w:vAlign w:val="center"/>
                </w:tcPr>
                <w:p w14:paraId="6AC9BF7C">
                  <w:pPr>
                    <w:autoSpaceDE w:val="0"/>
                    <w:autoSpaceDN w:val="0"/>
                    <w:jc w:val="center"/>
                    <w:rPr>
                      <w:rFonts w:eastAsia="仿宋"/>
                      <w:szCs w:val="22"/>
                    </w:rPr>
                  </w:pPr>
                  <w:r>
                    <w:rPr>
                      <w:rFonts w:hint="eastAsia" w:eastAsia="仿宋"/>
                      <w:szCs w:val="22"/>
                    </w:rPr>
                    <w:t>/</w:t>
                  </w:r>
                </w:p>
              </w:tc>
              <w:tc>
                <w:tcPr>
                  <w:tcW w:w="875" w:type="pct"/>
                  <w:shd w:val="clear" w:color="auto" w:fill="auto"/>
                  <w:vAlign w:val="center"/>
                </w:tcPr>
                <w:p w14:paraId="76737A54">
                  <w:pPr>
                    <w:jc w:val="center"/>
                    <w:rPr>
                      <w:rFonts w:eastAsia="仿宋"/>
                      <w:szCs w:val="21"/>
                    </w:rPr>
                  </w:pPr>
                  <w:r>
                    <w:rPr>
                      <w:rFonts w:eastAsia="仿宋"/>
                      <w:szCs w:val="21"/>
                    </w:rPr>
                    <w:t>0.002</w:t>
                  </w:r>
                </w:p>
              </w:tc>
            </w:tr>
            <w:tr w14:paraId="6855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7" w:type="pct"/>
                  <w:gridSpan w:val="2"/>
                  <w:vMerge w:val="continue"/>
                  <w:vAlign w:val="center"/>
                </w:tcPr>
                <w:p w14:paraId="73F42B89">
                  <w:pPr>
                    <w:autoSpaceDE w:val="0"/>
                    <w:autoSpaceDN w:val="0"/>
                    <w:jc w:val="center"/>
                    <w:rPr>
                      <w:rFonts w:eastAsia="仿宋"/>
                      <w:szCs w:val="22"/>
                    </w:rPr>
                  </w:pPr>
                </w:p>
              </w:tc>
              <w:tc>
                <w:tcPr>
                  <w:tcW w:w="1654" w:type="dxa"/>
                  <w:vAlign w:val="center"/>
                </w:tcPr>
                <w:p w14:paraId="6DCC2A88">
                  <w:pPr>
                    <w:autoSpaceDE w:val="0"/>
                    <w:autoSpaceDN w:val="0"/>
                    <w:snapToGrid w:val="0"/>
                    <w:jc w:val="center"/>
                    <w:rPr>
                      <w:rFonts w:eastAsia="仿宋"/>
                      <w:szCs w:val="21"/>
                    </w:rPr>
                  </w:pPr>
                  <w:r>
                    <w:rPr>
                      <w:rFonts w:eastAsia="仿宋"/>
                      <w:szCs w:val="21"/>
                    </w:rPr>
                    <w:t>NOx</w:t>
                  </w:r>
                </w:p>
              </w:tc>
              <w:tc>
                <w:tcPr>
                  <w:tcW w:w="947" w:type="pct"/>
                  <w:vAlign w:val="center"/>
                </w:tcPr>
                <w:p w14:paraId="6B1A8BC8">
                  <w:pPr>
                    <w:autoSpaceDE w:val="0"/>
                    <w:autoSpaceDN w:val="0"/>
                    <w:jc w:val="center"/>
                    <w:rPr>
                      <w:rFonts w:eastAsia="仿宋"/>
                      <w:szCs w:val="22"/>
                    </w:rPr>
                  </w:pPr>
                  <w:r>
                    <w:rPr>
                      <w:rFonts w:eastAsia="仿宋"/>
                      <w:szCs w:val="22"/>
                    </w:rPr>
                    <w:t>/</w:t>
                  </w:r>
                </w:p>
              </w:tc>
              <w:tc>
                <w:tcPr>
                  <w:tcW w:w="989" w:type="pct"/>
                  <w:vAlign w:val="center"/>
                </w:tcPr>
                <w:p w14:paraId="0FF81089">
                  <w:pPr>
                    <w:autoSpaceDE w:val="0"/>
                    <w:autoSpaceDN w:val="0"/>
                    <w:jc w:val="center"/>
                    <w:rPr>
                      <w:rFonts w:eastAsia="仿宋"/>
                      <w:szCs w:val="22"/>
                    </w:rPr>
                  </w:pPr>
                  <w:r>
                    <w:rPr>
                      <w:rFonts w:hint="eastAsia" w:eastAsia="仿宋"/>
                      <w:szCs w:val="22"/>
                    </w:rPr>
                    <w:t>/</w:t>
                  </w:r>
                </w:p>
              </w:tc>
              <w:tc>
                <w:tcPr>
                  <w:tcW w:w="875" w:type="pct"/>
                  <w:shd w:val="clear" w:color="auto" w:fill="auto"/>
                  <w:vAlign w:val="center"/>
                </w:tcPr>
                <w:p w14:paraId="24680286">
                  <w:pPr>
                    <w:jc w:val="center"/>
                    <w:rPr>
                      <w:rFonts w:eastAsia="仿宋"/>
                      <w:szCs w:val="21"/>
                    </w:rPr>
                  </w:pPr>
                  <w:r>
                    <w:rPr>
                      <w:rFonts w:eastAsia="仿宋"/>
                      <w:szCs w:val="21"/>
                    </w:rPr>
                    <w:t>0.0</w:t>
                  </w:r>
                  <w:r>
                    <w:rPr>
                      <w:rFonts w:hint="eastAsia" w:eastAsia="仿宋"/>
                      <w:szCs w:val="21"/>
                    </w:rPr>
                    <w:t>94</w:t>
                  </w:r>
                </w:p>
              </w:tc>
            </w:tr>
          </w:tbl>
          <w:p w14:paraId="78098EE4">
            <w:pPr>
              <w:spacing w:line="500" w:lineRule="exact"/>
              <w:ind w:firstLine="480" w:firstLineChars="200"/>
              <w:rPr>
                <w:rFonts w:eastAsia="仿宋"/>
                <w:bCs/>
                <w:sz w:val="24"/>
              </w:rPr>
            </w:pPr>
            <w:r>
              <w:rPr>
                <w:rFonts w:eastAsia="仿宋"/>
                <w:bCs/>
                <w:sz w:val="24"/>
              </w:rPr>
              <w:t>无组织排放量核算</w:t>
            </w:r>
          </w:p>
          <w:p w14:paraId="3765BA09">
            <w:pPr>
              <w:spacing w:line="500" w:lineRule="exact"/>
              <w:ind w:firstLine="480" w:firstLineChars="200"/>
              <w:rPr>
                <w:rFonts w:eastAsia="仿宋"/>
                <w:bCs/>
                <w:sz w:val="24"/>
              </w:rPr>
            </w:pPr>
            <w:r>
              <w:rPr>
                <w:rFonts w:eastAsia="仿宋"/>
                <w:bCs/>
                <w:sz w:val="24"/>
              </w:rPr>
              <w:t>本项目大气污染物无组织排放量核算情况如下表所示。</w:t>
            </w:r>
          </w:p>
          <w:p w14:paraId="69C32A08">
            <w:pPr>
              <w:keepNext/>
              <w:spacing w:line="500" w:lineRule="exact"/>
              <w:jc w:val="center"/>
              <w:rPr>
                <w:rFonts w:eastAsia="仿宋"/>
                <w:b/>
                <w:szCs w:val="21"/>
              </w:rPr>
            </w:pPr>
            <w:r>
              <w:rPr>
                <w:rFonts w:eastAsia="仿宋"/>
                <w:b/>
                <w:szCs w:val="21"/>
              </w:rPr>
              <w:t>大气污染物无组织排放量核算表</w:t>
            </w:r>
          </w:p>
          <w:tbl>
            <w:tblPr>
              <w:tblStyle w:val="43"/>
              <w:tblW w:w="496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81"/>
              <w:gridCol w:w="1567"/>
              <w:gridCol w:w="924"/>
              <w:gridCol w:w="1815"/>
              <w:gridCol w:w="1531"/>
              <w:gridCol w:w="1370"/>
              <w:gridCol w:w="1064"/>
            </w:tblGrid>
            <w:tr w14:paraId="38E74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28" w:type="pct"/>
                  <w:vMerge w:val="restart"/>
                  <w:vAlign w:val="center"/>
                </w:tcPr>
                <w:p w14:paraId="4C1BCD74">
                  <w:pPr>
                    <w:autoSpaceDE w:val="0"/>
                    <w:autoSpaceDN w:val="0"/>
                    <w:jc w:val="center"/>
                    <w:rPr>
                      <w:rFonts w:eastAsia="仿宋"/>
                      <w:szCs w:val="22"/>
                    </w:rPr>
                  </w:pPr>
                  <w:r>
                    <w:rPr>
                      <w:rFonts w:eastAsia="仿宋"/>
                      <w:szCs w:val="22"/>
                    </w:rPr>
                    <w:t>污染源位置</w:t>
                  </w:r>
                </w:p>
              </w:tc>
              <w:tc>
                <w:tcPr>
                  <w:tcW w:w="885" w:type="pct"/>
                  <w:vMerge w:val="restart"/>
                  <w:vAlign w:val="center"/>
                </w:tcPr>
                <w:p w14:paraId="24C085CA">
                  <w:pPr>
                    <w:autoSpaceDE w:val="0"/>
                    <w:autoSpaceDN w:val="0"/>
                    <w:jc w:val="center"/>
                    <w:rPr>
                      <w:rFonts w:eastAsia="仿宋"/>
                      <w:szCs w:val="22"/>
                    </w:rPr>
                  </w:pPr>
                  <w:r>
                    <w:rPr>
                      <w:rFonts w:eastAsia="仿宋"/>
                      <w:szCs w:val="22"/>
                    </w:rPr>
                    <w:t>产生工段</w:t>
                  </w:r>
                </w:p>
              </w:tc>
              <w:tc>
                <w:tcPr>
                  <w:tcW w:w="521" w:type="pct"/>
                  <w:vMerge w:val="restart"/>
                  <w:vAlign w:val="center"/>
                </w:tcPr>
                <w:p w14:paraId="69B0424E">
                  <w:pPr>
                    <w:autoSpaceDE w:val="0"/>
                    <w:autoSpaceDN w:val="0"/>
                    <w:jc w:val="center"/>
                    <w:rPr>
                      <w:rFonts w:eastAsia="仿宋"/>
                      <w:szCs w:val="22"/>
                    </w:rPr>
                  </w:pPr>
                  <w:r>
                    <w:rPr>
                      <w:rFonts w:eastAsia="仿宋"/>
                      <w:szCs w:val="22"/>
                    </w:rPr>
                    <w:t>污染物</w:t>
                  </w:r>
                </w:p>
              </w:tc>
              <w:tc>
                <w:tcPr>
                  <w:tcW w:w="1025" w:type="pct"/>
                  <w:vMerge w:val="restart"/>
                  <w:vAlign w:val="center"/>
                </w:tcPr>
                <w:p w14:paraId="24BA33FA">
                  <w:pPr>
                    <w:autoSpaceDE w:val="0"/>
                    <w:autoSpaceDN w:val="0"/>
                    <w:jc w:val="center"/>
                    <w:rPr>
                      <w:rFonts w:eastAsia="仿宋"/>
                      <w:szCs w:val="22"/>
                    </w:rPr>
                  </w:pPr>
                  <w:r>
                    <w:rPr>
                      <w:rFonts w:eastAsia="仿宋"/>
                      <w:szCs w:val="22"/>
                    </w:rPr>
                    <w:t>主要污染防治措施</w:t>
                  </w:r>
                </w:p>
              </w:tc>
              <w:tc>
                <w:tcPr>
                  <w:tcW w:w="1638" w:type="pct"/>
                  <w:gridSpan w:val="2"/>
                  <w:vAlign w:val="center"/>
                </w:tcPr>
                <w:p w14:paraId="3631440A">
                  <w:pPr>
                    <w:autoSpaceDE w:val="0"/>
                    <w:autoSpaceDN w:val="0"/>
                    <w:jc w:val="center"/>
                    <w:rPr>
                      <w:rFonts w:eastAsia="仿宋"/>
                      <w:szCs w:val="22"/>
                    </w:rPr>
                  </w:pPr>
                  <w:r>
                    <w:rPr>
                      <w:rFonts w:eastAsia="仿宋"/>
                      <w:szCs w:val="22"/>
                    </w:rPr>
                    <w:t>国家或地方污染物排放标准</w:t>
                  </w:r>
                </w:p>
              </w:tc>
              <w:tc>
                <w:tcPr>
                  <w:tcW w:w="600" w:type="pct"/>
                  <w:vMerge w:val="restart"/>
                  <w:vAlign w:val="center"/>
                </w:tcPr>
                <w:p w14:paraId="5DB17256">
                  <w:pPr>
                    <w:autoSpaceDE w:val="0"/>
                    <w:autoSpaceDN w:val="0"/>
                    <w:jc w:val="center"/>
                    <w:rPr>
                      <w:rFonts w:eastAsia="仿宋"/>
                      <w:szCs w:val="22"/>
                    </w:rPr>
                  </w:pPr>
                  <w:r>
                    <w:rPr>
                      <w:rFonts w:eastAsia="仿宋"/>
                      <w:szCs w:val="22"/>
                    </w:rPr>
                    <w:t>核算年排放量</w:t>
                  </w:r>
                </w:p>
                <w:p w14:paraId="4DB39658">
                  <w:pPr>
                    <w:autoSpaceDE w:val="0"/>
                    <w:autoSpaceDN w:val="0"/>
                    <w:jc w:val="center"/>
                    <w:rPr>
                      <w:rFonts w:eastAsia="仿宋"/>
                      <w:szCs w:val="22"/>
                    </w:rPr>
                  </w:pPr>
                  <w:r>
                    <w:rPr>
                      <w:rFonts w:eastAsia="仿宋"/>
                      <w:szCs w:val="22"/>
                    </w:rPr>
                    <w:t>（t/a）</w:t>
                  </w:r>
                </w:p>
              </w:tc>
            </w:tr>
            <w:tr w14:paraId="7A263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28" w:type="pct"/>
                  <w:vMerge w:val="continue"/>
                  <w:vAlign w:val="center"/>
                </w:tcPr>
                <w:p w14:paraId="7E191601">
                  <w:pPr>
                    <w:autoSpaceDE w:val="0"/>
                    <w:autoSpaceDN w:val="0"/>
                    <w:jc w:val="center"/>
                    <w:rPr>
                      <w:rFonts w:eastAsia="仿宋"/>
                      <w:szCs w:val="22"/>
                    </w:rPr>
                  </w:pPr>
                </w:p>
              </w:tc>
              <w:tc>
                <w:tcPr>
                  <w:tcW w:w="885" w:type="pct"/>
                  <w:vMerge w:val="continue"/>
                  <w:vAlign w:val="center"/>
                </w:tcPr>
                <w:p w14:paraId="6D0962CB">
                  <w:pPr>
                    <w:autoSpaceDE w:val="0"/>
                    <w:autoSpaceDN w:val="0"/>
                    <w:jc w:val="center"/>
                    <w:rPr>
                      <w:rFonts w:eastAsia="仿宋"/>
                      <w:szCs w:val="22"/>
                    </w:rPr>
                  </w:pPr>
                </w:p>
              </w:tc>
              <w:tc>
                <w:tcPr>
                  <w:tcW w:w="521" w:type="pct"/>
                  <w:vMerge w:val="continue"/>
                  <w:vAlign w:val="center"/>
                </w:tcPr>
                <w:p w14:paraId="729B8E71">
                  <w:pPr>
                    <w:autoSpaceDE w:val="0"/>
                    <w:autoSpaceDN w:val="0"/>
                    <w:jc w:val="center"/>
                    <w:rPr>
                      <w:rFonts w:eastAsia="仿宋"/>
                      <w:szCs w:val="22"/>
                    </w:rPr>
                  </w:pPr>
                </w:p>
              </w:tc>
              <w:tc>
                <w:tcPr>
                  <w:tcW w:w="1025" w:type="pct"/>
                  <w:vMerge w:val="continue"/>
                  <w:vAlign w:val="center"/>
                </w:tcPr>
                <w:p w14:paraId="3C5072AB">
                  <w:pPr>
                    <w:autoSpaceDE w:val="0"/>
                    <w:autoSpaceDN w:val="0"/>
                    <w:jc w:val="center"/>
                    <w:rPr>
                      <w:rFonts w:eastAsia="仿宋"/>
                      <w:szCs w:val="22"/>
                    </w:rPr>
                  </w:pPr>
                </w:p>
              </w:tc>
              <w:tc>
                <w:tcPr>
                  <w:tcW w:w="865" w:type="pct"/>
                  <w:vAlign w:val="center"/>
                </w:tcPr>
                <w:p w14:paraId="213740E2">
                  <w:pPr>
                    <w:autoSpaceDE w:val="0"/>
                    <w:autoSpaceDN w:val="0"/>
                    <w:jc w:val="center"/>
                    <w:rPr>
                      <w:rFonts w:eastAsia="仿宋"/>
                      <w:szCs w:val="22"/>
                    </w:rPr>
                  </w:pPr>
                  <w:r>
                    <w:rPr>
                      <w:rFonts w:eastAsia="仿宋"/>
                      <w:szCs w:val="22"/>
                    </w:rPr>
                    <w:t>标准名称</w:t>
                  </w:r>
                </w:p>
              </w:tc>
              <w:tc>
                <w:tcPr>
                  <w:tcW w:w="773" w:type="pct"/>
                  <w:vAlign w:val="center"/>
                </w:tcPr>
                <w:p w14:paraId="1049D19E">
                  <w:pPr>
                    <w:autoSpaceDE w:val="0"/>
                    <w:autoSpaceDN w:val="0"/>
                    <w:jc w:val="center"/>
                    <w:rPr>
                      <w:rFonts w:eastAsia="仿宋"/>
                      <w:szCs w:val="22"/>
                    </w:rPr>
                  </w:pPr>
                  <w:r>
                    <w:rPr>
                      <w:rFonts w:eastAsia="仿宋"/>
                      <w:szCs w:val="22"/>
                    </w:rPr>
                    <w:t>浓度限值（mg/m</w:t>
                  </w:r>
                  <w:r>
                    <w:rPr>
                      <w:rFonts w:eastAsia="仿宋"/>
                      <w:szCs w:val="22"/>
                      <w:vertAlign w:val="superscript"/>
                    </w:rPr>
                    <w:t>3</w:t>
                  </w:r>
                  <w:r>
                    <w:rPr>
                      <w:rFonts w:eastAsia="仿宋"/>
                      <w:szCs w:val="22"/>
                    </w:rPr>
                    <w:t>）</w:t>
                  </w:r>
                </w:p>
              </w:tc>
              <w:tc>
                <w:tcPr>
                  <w:tcW w:w="600" w:type="pct"/>
                  <w:vMerge w:val="continue"/>
                  <w:vAlign w:val="center"/>
                </w:tcPr>
                <w:p w14:paraId="1685EB8A">
                  <w:pPr>
                    <w:autoSpaceDE w:val="0"/>
                    <w:autoSpaceDN w:val="0"/>
                    <w:jc w:val="center"/>
                    <w:rPr>
                      <w:rFonts w:eastAsia="仿宋"/>
                      <w:szCs w:val="22"/>
                    </w:rPr>
                  </w:pPr>
                </w:p>
              </w:tc>
            </w:tr>
            <w:tr w14:paraId="3F4BE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3" w:hRule="atLeast"/>
                <w:jc w:val="center"/>
              </w:trPr>
              <w:tc>
                <w:tcPr>
                  <w:tcW w:w="328" w:type="pct"/>
                  <w:vAlign w:val="center"/>
                </w:tcPr>
                <w:p w14:paraId="68C06CFD">
                  <w:pPr>
                    <w:autoSpaceDE w:val="0"/>
                    <w:autoSpaceDN w:val="0"/>
                    <w:jc w:val="center"/>
                    <w:rPr>
                      <w:rFonts w:eastAsia="仿宋"/>
                      <w:szCs w:val="22"/>
                    </w:rPr>
                  </w:pPr>
                  <w:r>
                    <w:rPr>
                      <w:rFonts w:hint="eastAsia" w:eastAsia="仿宋"/>
                      <w:szCs w:val="22"/>
                    </w:rPr>
                    <w:t>生产车间一</w:t>
                  </w:r>
                </w:p>
              </w:tc>
              <w:tc>
                <w:tcPr>
                  <w:tcW w:w="885" w:type="pct"/>
                  <w:vAlign w:val="center"/>
                </w:tcPr>
                <w:p w14:paraId="06E4E5C5">
                  <w:pPr>
                    <w:autoSpaceDE w:val="0"/>
                    <w:autoSpaceDN w:val="0"/>
                    <w:jc w:val="center"/>
                    <w:rPr>
                      <w:rFonts w:eastAsia="仿宋"/>
                      <w:szCs w:val="22"/>
                    </w:rPr>
                  </w:pPr>
                  <w:r>
                    <w:rPr>
                      <w:rFonts w:hint="eastAsia" w:eastAsia="仿宋"/>
                      <w:szCs w:val="22"/>
                    </w:rPr>
                    <w:t>打磨粉尘、未捕集的抛丸废气</w:t>
                  </w:r>
                </w:p>
              </w:tc>
              <w:tc>
                <w:tcPr>
                  <w:tcW w:w="521" w:type="pct"/>
                  <w:vAlign w:val="center"/>
                </w:tcPr>
                <w:p w14:paraId="55238DB0">
                  <w:pPr>
                    <w:jc w:val="center"/>
                    <w:rPr>
                      <w:rFonts w:eastAsia="仿宋"/>
                      <w:szCs w:val="21"/>
                    </w:rPr>
                  </w:pPr>
                  <w:r>
                    <w:rPr>
                      <w:rFonts w:eastAsia="仿宋"/>
                      <w:szCs w:val="21"/>
                    </w:rPr>
                    <w:t>颗粒物</w:t>
                  </w:r>
                </w:p>
              </w:tc>
              <w:tc>
                <w:tcPr>
                  <w:tcW w:w="1025" w:type="pct"/>
                  <w:vAlign w:val="center"/>
                </w:tcPr>
                <w:p w14:paraId="426A4E81">
                  <w:pPr>
                    <w:autoSpaceDE w:val="0"/>
                    <w:autoSpaceDN w:val="0"/>
                    <w:jc w:val="center"/>
                    <w:rPr>
                      <w:rFonts w:eastAsia="仿宋"/>
                      <w:szCs w:val="22"/>
                    </w:rPr>
                  </w:pPr>
                  <w:r>
                    <w:rPr>
                      <w:rFonts w:eastAsia="仿宋"/>
                      <w:szCs w:val="22"/>
                    </w:rPr>
                    <w:t>打磨粉尘经移动式焊烟净化器净化</w:t>
                  </w:r>
                </w:p>
              </w:tc>
              <w:tc>
                <w:tcPr>
                  <w:tcW w:w="865" w:type="pct"/>
                  <w:vMerge w:val="restart"/>
                  <w:vAlign w:val="center"/>
                </w:tcPr>
                <w:p w14:paraId="04D4FA8A">
                  <w:pPr>
                    <w:autoSpaceDE w:val="0"/>
                    <w:autoSpaceDN w:val="0"/>
                    <w:jc w:val="center"/>
                    <w:rPr>
                      <w:rFonts w:eastAsia="仿宋"/>
                      <w:szCs w:val="22"/>
                    </w:rPr>
                  </w:pPr>
                  <w:r>
                    <w:rPr>
                      <w:rFonts w:eastAsia="仿宋"/>
                      <w:szCs w:val="22"/>
                    </w:rPr>
                    <w:t>《大气污染物综合排放标准》（DB32/4041-2021）表3中单位边界大气污染物排放监控浓度限值</w:t>
                  </w:r>
                </w:p>
              </w:tc>
              <w:tc>
                <w:tcPr>
                  <w:tcW w:w="773" w:type="pct"/>
                  <w:vAlign w:val="center"/>
                </w:tcPr>
                <w:p w14:paraId="2730EF46">
                  <w:pPr>
                    <w:autoSpaceDE w:val="0"/>
                    <w:autoSpaceDN w:val="0"/>
                    <w:jc w:val="center"/>
                    <w:rPr>
                      <w:rFonts w:eastAsia="仿宋"/>
                      <w:szCs w:val="22"/>
                    </w:rPr>
                  </w:pPr>
                  <w:r>
                    <w:rPr>
                      <w:rFonts w:hint="eastAsia" w:eastAsia="仿宋"/>
                      <w:szCs w:val="22"/>
                    </w:rPr>
                    <w:t>0.5</w:t>
                  </w:r>
                </w:p>
              </w:tc>
              <w:tc>
                <w:tcPr>
                  <w:tcW w:w="600" w:type="pct"/>
                  <w:vAlign w:val="center"/>
                </w:tcPr>
                <w:p w14:paraId="1D13E1DD">
                  <w:pPr>
                    <w:jc w:val="center"/>
                    <w:rPr>
                      <w:rFonts w:eastAsia="仿宋"/>
                      <w:szCs w:val="21"/>
                    </w:rPr>
                  </w:pPr>
                  <w:r>
                    <w:rPr>
                      <w:rFonts w:hint="eastAsia" w:eastAsia="仿宋"/>
                      <w:szCs w:val="21"/>
                    </w:rPr>
                    <w:t>0.0</w:t>
                  </w:r>
                  <w:r>
                    <w:rPr>
                      <w:rFonts w:eastAsia="仿宋"/>
                      <w:szCs w:val="21"/>
                    </w:rPr>
                    <w:t>342</w:t>
                  </w:r>
                </w:p>
              </w:tc>
            </w:tr>
            <w:tr w14:paraId="49BA9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28" w:type="pct"/>
                  <w:vAlign w:val="center"/>
                </w:tcPr>
                <w:p w14:paraId="1DF0B82E">
                  <w:pPr>
                    <w:autoSpaceDE w:val="0"/>
                    <w:autoSpaceDN w:val="0"/>
                    <w:jc w:val="center"/>
                    <w:rPr>
                      <w:rFonts w:eastAsia="仿宋"/>
                      <w:szCs w:val="22"/>
                    </w:rPr>
                  </w:pPr>
                  <w:r>
                    <w:rPr>
                      <w:rFonts w:hint="eastAsia" w:eastAsia="仿宋"/>
                      <w:szCs w:val="22"/>
                    </w:rPr>
                    <w:t>生产车间二</w:t>
                  </w:r>
                </w:p>
              </w:tc>
              <w:tc>
                <w:tcPr>
                  <w:tcW w:w="885" w:type="pct"/>
                  <w:vAlign w:val="center"/>
                </w:tcPr>
                <w:p w14:paraId="37522C63">
                  <w:pPr>
                    <w:autoSpaceDE w:val="0"/>
                    <w:autoSpaceDN w:val="0"/>
                    <w:jc w:val="center"/>
                    <w:rPr>
                      <w:rFonts w:eastAsia="仿宋"/>
                      <w:szCs w:val="22"/>
                    </w:rPr>
                  </w:pPr>
                  <w:r>
                    <w:rPr>
                      <w:rFonts w:hint="eastAsia" w:eastAsia="仿宋"/>
                      <w:szCs w:val="22"/>
                    </w:rPr>
                    <w:t>切割烟尘、焊接烟尘、未捕集的喷砂废气</w:t>
                  </w:r>
                </w:p>
              </w:tc>
              <w:tc>
                <w:tcPr>
                  <w:tcW w:w="521" w:type="pct"/>
                  <w:vAlign w:val="center"/>
                </w:tcPr>
                <w:p w14:paraId="073B269D">
                  <w:pPr>
                    <w:jc w:val="center"/>
                    <w:rPr>
                      <w:rFonts w:eastAsia="仿宋"/>
                      <w:szCs w:val="21"/>
                    </w:rPr>
                  </w:pPr>
                  <w:r>
                    <w:rPr>
                      <w:rFonts w:hint="eastAsia" w:eastAsia="仿宋"/>
                      <w:szCs w:val="21"/>
                    </w:rPr>
                    <w:t>颗粒物</w:t>
                  </w:r>
                </w:p>
              </w:tc>
              <w:tc>
                <w:tcPr>
                  <w:tcW w:w="1025" w:type="pct"/>
                  <w:vAlign w:val="center"/>
                </w:tcPr>
                <w:p w14:paraId="041CC96E">
                  <w:pPr>
                    <w:autoSpaceDE w:val="0"/>
                    <w:autoSpaceDN w:val="0"/>
                    <w:jc w:val="center"/>
                    <w:rPr>
                      <w:rFonts w:eastAsia="仿宋"/>
                      <w:szCs w:val="22"/>
                    </w:rPr>
                  </w:pPr>
                  <w:r>
                    <w:rPr>
                      <w:rFonts w:eastAsia="仿宋"/>
                      <w:szCs w:val="22"/>
                    </w:rPr>
                    <w:t>切割烟尘经布袋除尘器净化，焊接烟尘经移动式焊烟净化器净化</w:t>
                  </w:r>
                </w:p>
              </w:tc>
              <w:tc>
                <w:tcPr>
                  <w:tcW w:w="865" w:type="pct"/>
                  <w:vMerge w:val="continue"/>
                  <w:vAlign w:val="center"/>
                </w:tcPr>
                <w:p w14:paraId="66514904">
                  <w:pPr>
                    <w:autoSpaceDE w:val="0"/>
                    <w:autoSpaceDN w:val="0"/>
                    <w:jc w:val="center"/>
                    <w:rPr>
                      <w:rFonts w:eastAsia="仿宋"/>
                      <w:szCs w:val="22"/>
                    </w:rPr>
                  </w:pPr>
                </w:p>
              </w:tc>
              <w:tc>
                <w:tcPr>
                  <w:tcW w:w="773" w:type="pct"/>
                  <w:vAlign w:val="center"/>
                </w:tcPr>
                <w:p w14:paraId="32EC90E1">
                  <w:pPr>
                    <w:autoSpaceDE w:val="0"/>
                    <w:autoSpaceDN w:val="0"/>
                    <w:jc w:val="center"/>
                    <w:rPr>
                      <w:rFonts w:eastAsia="仿宋"/>
                      <w:szCs w:val="22"/>
                    </w:rPr>
                  </w:pPr>
                  <w:r>
                    <w:rPr>
                      <w:rFonts w:hint="eastAsia" w:eastAsia="仿宋"/>
                      <w:szCs w:val="22"/>
                    </w:rPr>
                    <w:t>0.5</w:t>
                  </w:r>
                </w:p>
              </w:tc>
              <w:tc>
                <w:tcPr>
                  <w:tcW w:w="600" w:type="pct"/>
                  <w:vAlign w:val="center"/>
                </w:tcPr>
                <w:p w14:paraId="46B8345E">
                  <w:pPr>
                    <w:jc w:val="center"/>
                    <w:rPr>
                      <w:rFonts w:eastAsia="仿宋"/>
                      <w:szCs w:val="21"/>
                    </w:rPr>
                  </w:pPr>
                  <w:r>
                    <w:rPr>
                      <w:rFonts w:hint="eastAsia" w:eastAsia="仿宋"/>
                      <w:szCs w:val="21"/>
                    </w:rPr>
                    <w:t>0.03</w:t>
                  </w:r>
                  <w:r>
                    <w:rPr>
                      <w:rFonts w:eastAsia="仿宋"/>
                      <w:szCs w:val="21"/>
                    </w:rPr>
                    <w:t>8</w:t>
                  </w:r>
                  <w:r>
                    <w:rPr>
                      <w:rFonts w:hint="eastAsia" w:eastAsia="仿宋"/>
                      <w:szCs w:val="21"/>
                    </w:rPr>
                    <w:t>6</w:t>
                  </w:r>
                </w:p>
              </w:tc>
            </w:tr>
            <w:tr w14:paraId="620E76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jc w:val="center"/>
              </w:trPr>
              <w:tc>
                <w:tcPr>
                  <w:tcW w:w="328" w:type="pct"/>
                  <w:vMerge w:val="restart"/>
                  <w:vAlign w:val="center"/>
                </w:tcPr>
                <w:p w14:paraId="43D54419">
                  <w:pPr>
                    <w:autoSpaceDE w:val="0"/>
                    <w:autoSpaceDN w:val="0"/>
                    <w:jc w:val="center"/>
                    <w:rPr>
                      <w:rFonts w:eastAsia="仿宋"/>
                      <w:szCs w:val="22"/>
                    </w:rPr>
                  </w:pPr>
                  <w:r>
                    <w:rPr>
                      <w:rFonts w:hint="eastAsia" w:eastAsia="仿宋"/>
                      <w:szCs w:val="22"/>
                    </w:rPr>
                    <w:t>喷塑流水线</w:t>
                  </w:r>
                </w:p>
              </w:tc>
              <w:tc>
                <w:tcPr>
                  <w:tcW w:w="885" w:type="pct"/>
                  <w:vMerge w:val="restart"/>
                  <w:vAlign w:val="center"/>
                </w:tcPr>
                <w:p w14:paraId="01DD4FA2">
                  <w:pPr>
                    <w:autoSpaceDE w:val="0"/>
                    <w:autoSpaceDN w:val="0"/>
                    <w:jc w:val="center"/>
                    <w:rPr>
                      <w:rFonts w:eastAsia="仿宋"/>
                      <w:szCs w:val="22"/>
                    </w:rPr>
                  </w:pPr>
                  <w:r>
                    <w:rPr>
                      <w:rFonts w:hint="eastAsia" w:eastAsia="仿宋"/>
                      <w:szCs w:val="22"/>
                    </w:rPr>
                    <w:t>未捕集的喷漆烘干废气</w:t>
                  </w:r>
                </w:p>
              </w:tc>
              <w:tc>
                <w:tcPr>
                  <w:tcW w:w="521" w:type="pct"/>
                  <w:vAlign w:val="center"/>
                </w:tcPr>
                <w:p w14:paraId="7E4EF2A7">
                  <w:pPr>
                    <w:autoSpaceDE w:val="0"/>
                    <w:autoSpaceDN w:val="0"/>
                    <w:jc w:val="center"/>
                    <w:rPr>
                      <w:rFonts w:eastAsia="仿宋"/>
                      <w:szCs w:val="22"/>
                    </w:rPr>
                  </w:pPr>
                  <w:r>
                    <w:rPr>
                      <w:rFonts w:eastAsia="仿宋"/>
                      <w:szCs w:val="22"/>
                    </w:rPr>
                    <w:t>非甲烷总烃</w:t>
                  </w:r>
                </w:p>
              </w:tc>
              <w:tc>
                <w:tcPr>
                  <w:tcW w:w="1025" w:type="pct"/>
                  <w:vMerge w:val="restart"/>
                  <w:vAlign w:val="center"/>
                </w:tcPr>
                <w:p w14:paraId="6519BCC4">
                  <w:pPr>
                    <w:autoSpaceDE w:val="0"/>
                    <w:autoSpaceDN w:val="0"/>
                    <w:jc w:val="center"/>
                    <w:rPr>
                      <w:rFonts w:eastAsia="仿宋"/>
                      <w:szCs w:val="22"/>
                    </w:rPr>
                  </w:pPr>
                  <w:r>
                    <w:rPr>
                      <w:rFonts w:eastAsia="仿宋"/>
                      <w:szCs w:val="22"/>
                    </w:rPr>
                    <w:t>定期检查废气捕集设施，保证废气补集效率，加强通风，降低车间内污染物的浓度。</w:t>
                  </w:r>
                </w:p>
              </w:tc>
              <w:tc>
                <w:tcPr>
                  <w:tcW w:w="865" w:type="pct"/>
                  <w:vMerge w:val="continue"/>
                  <w:vAlign w:val="center"/>
                </w:tcPr>
                <w:p w14:paraId="7B3A3273">
                  <w:pPr>
                    <w:autoSpaceDE w:val="0"/>
                    <w:autoSpaceDN w:val="0"/>
                    <w:jc w:val="center"/>
                    <w:rPr>
                      <w:rFonts w:eastAsia="仿宋"/>
                      <w:szCs w:val="22"/>
                    </w:rPr>
                  </w:pPr>
                </w:p>
              </w:tc>
              <w:tc>
                <w:tcPr>
                  <w:tcW w:w="773" w:type="pct"/>
                  <w:vAlign w:val="center"/>
                </w:tcPr>
                <w:p w14:paraId="32C4F44A">
                  <w:pPr>
                    <w:autoSpaceDE w:val="0"/>
                    <w:autoSpaceDN w:val="0"/>
                    <w:jc w:val="center"/>
                    <w:rPr>
                      <w:rFonts w:eastAsia="仿宋"/>
                      <w:szCs w:val="22"/>
                    </w:rPr>
                  </w:pPr>
                  <w:r>
                    <w:rPr>
                      <w:rFonts w:hint="eastAsia" w:eastAsia="仿宋"/>
                      <w:szCs w:val="22"/>
                    </w:rPr>
                    <w:t>4.0</w:t>
                  </w:r>
                </w:p>
              </w:tc>
              <w:tc>
                <w:tcPr>
                  <w:tcW w:w="600" w:type="pct"/>
                  <w:vAlign w:val="center"/>
                </w:tcPr>
                <w:p w14:paraId="09026ADB">
                  <w:pPr>
                    <w:jc w:val="center"/>
                    <w:rPr>
                      <w:rFonts w:eastAsia="仿宋"/>
                      <w:szCs w:val="21"/>
                    </w:rPr>
                  </w:pPr>
                  <w:r>
                    <w:rPr>
                      <w:rFonts w:hint="eastAsia" w:eastAsia="仿宋"/>
                      <w:szCs w:val="21"/>
                    </w:rPr>
                    <w:t>0.076</w:t>
                  </w:r>
                </w:p>
              </w:tc>
            </w:tr>
            <w:tr w14:paraId="745FD5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6" w:hRule="atLeast"/>
                <w:jc w:val="center"/>
              </w:trPr>
              <w:tc>
                <w:tcPr>
                  <w:tcW w:w="328" w:type="pct"/>
                  <w:vMerge w:val="continue"/>
                  <w:vAlign w:val="center"/>
                </w:tcPr>
                <w:p w14:paraId="16E550C0">
                  <w:pPr>
                    <w:autoSpaceDE w:val="0"/>
                    <w:autoSpaceDN w:val="0"/>
                    <w:jc w:val="center"/>
                  </w:pPr>
                </w:p>
              </w:tc>
              <w:tc>
                <w:tcPr>
                  <w:tcW w:w="885" w:type="pct"/>
                  <w:vMerge w:val="continue"/>
                  <w:vAlign w:val="center"/>
                </w:tcPr>
                <w:p w14:paraId="5530A864">
                  <w:pPr>
                    <w:autoSpaceDE w:val="0"/>
                    <w:autoSpaceDN w:val="0"/>
                    <w:jc w:val="center"/>
                  </w:pPr>
                </w:p>
              </w:tc>
              <w:tc>
                <w:tcPr>
                  <w:tcW w:w="521" w:type="pct"/>
                  <w:vAlign w:val="center"/>
                </w:tcPr>
                <w:p w14:paraId="356E2875">
                  <w:pPr>
                    <w:autoSpaceDE w:val="0"/>
                    <w:autoSpaceDN w:val="0"/>
                    <w:jc w:val="center"/>
                    <w:rPr>
                      <w:rFonts w:eastAsia="仿宋"/>
                      <w:szCs w:val="22"/>
                    </w:rPr>
                  </w:pPr>
                  <w:r>
                    <w:rPr>
                      <w:rFonts w:hint="eastAsia" w:eastAsia="仿宋"/>
                      <w:szCs w:val="22"/>
                    </w:rPr>
                    <w:t>TVOC</w:t>
                  </w:r>
                </w:p>
              </w:tc>
              <w:tc>
                <w:tcPr>
                  <w:tcW w:w="1025" w:type="pct"/>
                  <w:vMerge w:val="continue"/>
                  <w:vAlign w:val="center"/>
                </w:tcPr>
                <w:p w14:paraId="5525584F">
                  <w:pPr>
                    <w:autoSpaceDE w:val="0"/>
                    <w:autoSpaceDN w:val="0"/>
                    <w:jc w:val="center"/>
                    <w:rPr>
                      <w:rFonts w:eastAsia="仿宋"/>
                      <w:szCs w:val="22"/>
                    </w:rPr>
                  </w:pPr>
                </w:p>
              </w:tc>
              <w:tc>
                <w:tcPr>
                  <w:tcW w:w="865" w:type="pct"/>
                  <w:vMerge w:val="continue"/>
                  <w:vAlign w:val="center"/>
                </w:tcPr>
                <w:p w14:paraId="5D3CCB82">
                  <w:pPr>
                    <w:autoSpaceDE w:val="0"/>
                    <w:autoSpaceDN w:val="0"/>
                    <w:jc w:val="center"/>
                    <w:rPr>
                      <w:rFonts w:eastAsia="仿宋"/>
                      <w:szCs w:val="22"/>
                    </w:rPr>
                  </w:pPr>
                </w:p>
              </w:tc>
              <w:tc>
                <w:tcPr>
                  <w:tcW w:w="773" w:type="pct"/>
                  <w:vAlign w:val="center"/>
                </w:tcPr>
                <w:p w14:paraId="6399DECB">
                  <w:pPr>
                    <w:autoSpaceDE w:val="0"/>
                    <w:autoSpaceDN w:val="0"/>
                    <w:jc w:val="center"/>
                    <w:rPr>
                      <w:rFonts w:eastAsia="仿宋"/>
                      <w:szCs w:val="22"/>
                    </w:rPr>
                  </w:pPr>
                  <w:r>
                    <w:rPr>
                      <w:rFonts w:hint="eastAsia" w:eastAsia="仿宋"/>
                      <w:szCs w:val="22"/>
                    </w:rPr>
                    <w:t>/</w:t>
                  </w:r>
                </w:p>
              </w:tc>
              <w:tc>
                <w:tcPr>
                  <w:tcW w:w="600" w:type="pct"/>
                  <w:vAlign w:val="center"/>
                </w:tcPr>
                <w:p w14:paraId="1087AE2A">
                  <w:pPr>
                    <w:autoSpaceDE w:val="0"/>
                    <w:autoSpaceDN w:val="0"/>
                    <w:jc w:val="center"/>
                    <w:rPr>
                      <w:rFonts w:eastAsia="仿宋"/>
                      <w:szCs w:val="22"/>
                    </w:rPr>
                  </w:pPr>
                  <w:r>
                    <w:rPr>
                      <w:rFonts w:hint="eastAsia" w:eastAsia="仿宋"/>
                      <w:szCs w:val="22"/>
                    </w:rPr>
                    <w:t>0.076</w:t>
                  </w:r>
                </w:p>
              </w:tc>
            </w:tr>
            <w:tr w14:paraId="253C8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328" w:type="pct"/>
                  <w:vMerge w:val="restart"/>
                  <w:vAlign w:val="center"/>
                </w:tcPr>
                <w:p w14:paraId="4A26755D">
                  <w:pPr>
                    <w:autoSpaceDE w:val="0"/>
                    <w:autoSpaceDN w:val="0"/>
                    <w:jc w:val="center"/>
                    <w:rPr>
                      <w:rFonts w:eastAsia="仿宋"/>
                      <w:szCs w:val="22"/>
                    </w:rPr>
                  </w:pPr>
                  <w:r>
                    <w:rPr>
                      <w:rFonts w:hint="eastAsia" w:eastAsia="仿宋"/>
                      <w:szCs w:val="21"/>
                    </w:rPr>
                    <w:t>溶剂型油漆喷漆线</w:t>
                  </w:r>
                </w:p>
              </w:tc>
              <w:tc>
                <w:tcPr>
                  <w:tcW w:w="885" w:type="pct"/>
                  <w:vMerge w:val="restart"/>
                  <w:vAlign w:val="center"/>
                </w:tcPr>
                <w:p w14:paraId="68750F5F">
                  <w:pPr>
                    <w:autoSpaceDE w:val="0"/>
                    <w:autoSpaceDN w:val="0"/>
                    <w:jc w:val="center"/>
                    <w:rPr>
                      <w:rFonts w:eastAsia="仿宋"/>
                      <w:szCs w:val="22"/>
                    </w:rPr>
                  </w:pPr>
                  <w:r>
                    <w:rPr>
                      <w:rFonts w:hint="eastAsia" w:eastAsia="仿宋"/>
                      <w:szCs w:val="22"/>
                    </w:rPr>
                    <w:t>未捕集的调漆、喷漆废气</w:t>
                  </w:r>
                </w:p>
              </w:tc>
              <w:tc>
                <w:tcPr>
                  <w:tcW w:w="521" w:type="pct"/>
                  <w:vAlign w:val="center"/>
                </w:tcPr>
                <w:p w14:paraId="76D7B79B">
                  <w:pPr>
                    <w:autoSpaceDE w:val="0"/>
                    <w:autoSpaceDN w:val="0"/>
                    <w:jc w:val="center"/>
                    <w:rPr>
                      <w:rFonts w:eastAsia="仿宋"/>
                      <w:szCs w:val="22"/>
                    </w:rPr>
                  </w:pPr>
                  <w:r>
                    <w:rPr>
                      <w:rFonts w:hint="eastAsia" w:eastAsia="仿宋"/>
                      <w:szCs w:val="22"/>
                    </w:rPr>
                    <w:t>非甲烷总烃</w:t>
                  </w:r>
                </w:p>
              </w:tc>
              <w:tc>
                <w:tcPr>
                  <w:tcW w:w="1025" w:type="pct"/>
                  <w:vMerge w:val="continue"/>
                  <w:vAlign w:val="center"/>
                </w:tcPr>
                <w:p w14:paraId="5F4E2606">
                  <w:pPr>
                    <w:autoSpaceDE w:val="0"/>
                    <w:autoSpaceDN w:val="0"/>
                    <w:jc w:val="center"/>
                    <w:rPr>
                      <w:rFonts w:eastAsia="仿宋"/>
                      <w:szCs w:val="22"/>
                    </w:rPr>
                  </w:pPr>
                </w:p>
              </w:tc>
              <w:tc>
                <w:tcPr>
                  <w:tcW w:w="865" w:type="pct"/>
                  <w:vMerge w:val="continue"/>
                  <w:vAlign w:val="center"/>
                </w:tcPr>
                <w:p w14:paraId="46F57BA4">
                  <w:pPr>
                    <w:autoSpaceDE w:val="0"/>
                    <w:autoSpaceDN w:val="0"/>
                    <w:jc w:val="center"/>
                    <w:rPr>
                      <w:rFonts w:eastAsia="仿宋"/>
                      <w:szCs w:val="22"/>
                    </w:rPr>
                  </w:pPr>
                </w:p>
              </w:tc>
              <w:tc>
                <w:tcPr>
                  <w:tcW w:w="773" w:type="pct"/>
                  <w:vAlign w:val="center"/>
                </w:tcPr>
                <w:p w14:paraId="14B0A700">
                  <w:pPr>
                    <w:autoSpaceDE w:val="0"/>
                    <w:autoSpaceDN w:val="0"/>
                    <w:jc w:val="center"/>
                    <w:rPr>
                      <w:rFonts w:eastAsia="仿宋"/>
                      <w:szCs w:val="22"/>
                    </w:rPr>
                  </w:pPr>
                  <w:r>
                    <w:rPr>
                      <w:rFonts w:hint="eastAsia" w:eastAsia="仿宋"/>
                      <w:szCs w:val="22"/>
                    </w:rPr>
                    <w:t>4.0</w:t>
                  </w:r>
                </w:p>
              </w:tc>
              <w:tc>
                <w:tcPr>
                  <w:tcW w:w="600" w:type="pct"/>
                  <w:vAlign w:val="center"/>
                </w:tcPr>
                <w:p w14:paraId="7EB2CC62">
                  <w:pPr>
                    <w:autoSpaceDE w:val="0"/>
                    <w:autoSpaceDN w:val="0"/>
                    <w:jc w:val="center"/>
                    <w:rPr>
                      <w:rFonts w:eastAsia="仿宋"/>
                      <w:szCs w:val="22"/>
                    </w:rPr>
                  </w:pPr>
                  <w:r>
                    <w:rPr>
                      <w:rFonts w:hint="eastAsia" w:eastAsia="仿宋"/>
                      <w:szCs w:val="22"/>
                    </w:rPr>
                    <w:t>0.059</w:t>
                  </w:r>
                </w:p>
              </w:tc>
            </w:tr>
            <w:tr w14:paraId="7B08F5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 w:hRule="atLeast"/>
                <w:jc w:val="center"/>
              </w:trPr>
              <w:tc>
                <w:tcPr>
                  <w:tcW w:w="328" w:type="pct"/>
                  <w:vMerge w:val="continue"/>
                  <w:vAlign w:val="center"/>
                </w:tcPr>
                <w:p w14:paraId="08D0EEEB">
                  <w:pPr>
                    <w:autoSpaceDE w:val="0"/>
                    <w:autoSpaceDN w:val="0"/>
                    <w:jc w:val="center"/>
                  </w:pPr>
                </w:p>
              </w:tc>
              <w:tc>
                <w:tcPr>
                  <w:tcW w:w="885" w:type="pct"/>
                  <w:vMerge w:val="continue"/>
                  <w:vAlign w:val="center"/>
                </w:tcPr>
                <w:p w14:paraId="059B7CD2">
                  <w:pPr>
                    <w:autoSpaceDE w:val="0"/>
                    <w:autoSpaceDN w:val="0"/>
                    <w:jc w:val="center"/>
                  </w:pPr>
                </w:p>
              </w:tc>
              <w:tc>
                <w:tcPr>
                  <w:tcW w:w="521" w:type="pct"/>
                  <w:vAlign w:val="center"/>
                </w:tcPr>
                <w:p w14:paraId="6BBA503E">
                  <w:pPr>
                    <w:autoSpaceDE w:val="0"/>
                    <w:autoSpaceDN w:val="0"/>
                    <w:jc w:val="center"/>
                    <w:rPr>
                      <w:rFonts w:eastAsia="仿宋"/>
                      <w:szCs w:val="22"/>
                    </w:rPr>
                  </w:pPr>
                  <w:r>
                    <w:rPr>
                      <w:rFonts w:hint="eastAsia" w:eastAsia="仿宋"/>
                      <w:szCs w:val="22"/>
                    </w:rPr>
                    <w:t>TVOC</w:t>
                  </w:r>
                </w:p>
              </w:tc>
              <w:tc>
                <w:tcPr>
                  <w:tcW w:w="1025" w:type="pct"/>
                  <w:vMerge w:val="continue"/>
                  <w:vAlign w:val="center"/>
                </w:tcPr>
                <w:p w14:paraId="4A7528DA">
                  <w:pPr>
                    <w:autoSpaceDE w:val="0"/>
                    <w:autoSpaceDN w:val="0"/>
                    <w:jc w:val="center"/>
                    <w:rPr>
                      <w:rFonts w:eastAsia="仿宋"/>
                      <w:szCs w:val="22"/>
                    </w:rPr>
                  </w:pPr>
                </w:p>
              </w:tc>
              <w:tc>
                <w:tcPr>
                  <w:tcW w:w="865" w:type="pct"/>
                  <w:vMerge w:val="continue"/>
                  <w:vAlign w:val="center"/>
                </w:tcPr>
                <w:p w14:paraId="1CB89CC9">
                  <w:pPr>
                    <w:autoSpaceDE w:val="0"/>
                    <w:autoSpaceDN w:val="0"/>
                    <w:jc w:val="center"/>
                    <w:rPr>
                      <w:rFonts w:eastAsia="仿宋"/>
                      <w:szCs w:val="22"/>
                    </w:rPr>
                  </w:pPr>
                </w:p>
              </w:tc>
              <w:tc>
                <w:tcPr>
                  <w:tcW w:w="1369" w:type="dxa"/>
                  <w:vAlign w:val="center"/>
                </w:tcPr>
                <w:p w14:paraId="67F1B869">
                  <w:pPr>
                    <w:autoSpaceDE w:val="0"/>
                    <w:autoSpaceDN w:val="0"/>
                    <w:jc w:val="center"/>
                    <w:rPr>
                      <w:rFonts w:eastAsia="仿宋"/>
                      <w:szCs w:val="22"/>
                    </w:rPr>
                  </w:pPr>
                  <w:r>
                    <w:rPr>
                      <w:rFonts w:hint="eastAsia" w:eastAsia="仿宋"/>
                      <w:szCs w:val="22"/>
                    </w:rPr>
                    <w:t>/</w:t>
                  </w:r>
                </w:p>
              </w:tc>
              <w:tc>
                <w:tcPr>
                  <w:tcW w:w="1063" w:type="dxa"/>
                  <w:vAlign w:val="center"/>
                </w:tcPr>
                <w:p w14:paraId="63D507A5">
                  <w:pPr>
                    <w:autoSpaceDE w:val="0"/>
                    <w:autoSpaceDN w:val="0"/>
                    <w:jc w:val="center"/>
                    <w:rPr>
                      <w:rFonts w:eastAsia="仿宋"/>
                      <w:szCs w:val="22"/>
                    </w:rPr>
                  </w:pPr>
                  <w:r>
                    <w:rPr>
                      <w:rFonts w:hint="eastAsia" w:eastAsia="仿宋"/>
                      <w:szCs w:val="22"/>
                    </w:rPr>
                    <w:t>0.059</w:t>
                  </w:r>
                </w:p>
              </w:tc>
            </w:tr>
            <w:tr w14:paraId="08E14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2" w:hRule="atLeast"/>
                <w:jc w:val="center"/>
              </w:trPr>
              <w:tc>
                <w:tcPr>
                  <w:tcW w:w="328" w:type="pct"/>
                  <w:vMerge w:val="continue"/>
                  <w:vAlign w:val="center"/>
                </w:tcPr>
                <w:p w14:paraId="6F2E7875">
                  <w:pPr>
                    <w:autoSpaceDE w:val="0"/>
                    <w:autoSpaceDN w:val="0"/>
                    <w:jc w:val="center"/>
                  </w:pPr>
                </w:p>
              </w:tc>
              <w:tc>
                <w:tcPr>
                  <w:tcW w:w="885" w:type="pct"/>
                  <w:vMerge w:val="continue"/>
                  <w:vAlign w:val="center"/>
                </w:tcPr>
                <w:p w14:paraId="59773DD3">
                  <w:pPr>
                    <w:autoSpaceDE w:val="0"/>
                    <w:autoSpaceDN w:val="0"/>
                    <w:jc w:val="center"/>
                  </w:pPr>
                </w:p>
              </w:tc>
              <w:tc>
                <w:tcPr>
                  <w:tcW w:w="521" w:type="pct"/>
                  <w:vAlign w:val="center"/>
                </w:tcPr>
                <w:p w14:paraId="1E391796">
                  <w:pPr>
                    <w:autoSpaceDE w:val="0"/>
                    <w:autoSpaceDN w:val="0"/>
                    <w:jc w:val="center"/>
                    <w:rPr>
                      <w:rFonts w:eastAsia="仿宋"/>
                      <w:szCs w:val="22"/>
                    </w:rPr>
                  </w:pPr>
                  <w:r>
                    <w:rPr>
                      <w:rFonts w:hint="eastAsia" w:eastAsia="仿宋"/>
                      <w:szCs w:val="21"/>
                    </w:rPr>
                    <w:t>颗粒物</w:t>
                  </w:r>
                </w:p>
              </w:tc>
              <w:tc>
                <w:tcPr>
                  <w:tcW w:w="1025" w:type="pct"/>
                  <w:vMerge w:val="continue"/>
                  <w:vAlign w:val="center"/>
                </w:tcPr>
                <w:p w14:paraId="7FDFDCCE">
                  <w:pPr>
                    <w:autoSpaceDE w:val="0"/>
                    <w:autoSpaceDN w:val="0"/>
                    <w:jc w:val="center"/>
                    <w:rPr>
                      <w:rFonts w:eastAsia="仿宋"/>
                      <w:szCs w:val="22"/>
                    </w:rPr>
                  </w:pPr>
                </w:p>
              </w:tc>
              <w:tc>
                <w:tcPr>
                  <w:tcW w:w="865" w:type="pct"/>
                  <w:vMerge w:val="continue"/>
                  <w:vAlign w:val="center"/>
                </w:tcPr>
                <w:p w14:paraId="020A84FB">
                  <w:pPr>
                    <w:autoSpaceDE w:val="0"/>
                    <w:autoSpaceDN w:val="0"/>
                    <w:jc w:val="center"/>
                    <w:rPr>
                      <w:rFonts w:eastAsia="仿宋"/>
                      <w:szCs w:val="22"/>
                    </w:rPr>
                  </w:pPr>
                </w:p>
              </w:tc>
              <w:tc>
                <w:tcPr>
                  <w:tcW w:w="773" w:type="pct"/>
                  <w:vAlign w:val="center"/>
                </w:tcPr>
                <w:p w14:paraId="6C3B1EDF">
                  <w:pPr>
                    <w:autoSpaceDE w:val="0"/>
                    <w:autoSpaceDN w:val="0"/>
                    <w:jc w:val="center"/>
                    <w:rPr>
                      <w:rFonts w:eastAsia="仿宋"/>
                      <w:szCs w:val="22"/>
                    </w:rPr>
                  </w:pPr>
                  <w:r>
                    <w:rPr>
                      <w:rFonts w:hint="eastAsia" w:eastAsia="仿宋"/>
                      <w:szCs w:val="22"/>
                    </w:rPr>
                    <w:t>0.5</w:t>
                  </w:r>
                </w:p>
              </w:tc>
              <w:tc>
                <w:tcPr>
                  <w:tcW w:w="600" w:type="pct"/>
                  <w:vAlign w:val="center"/>
                </w:tcPr>
                <w:p w14:paraId="465077AD">
                  <w:pPr>
                    <w:autoSpaceDE w:val="0"/>
                    <w:autoSpaceDN w:val="0"/>
                    <w:jc w:val="center"/>
                    <w:rPr>
                      <w:rFonts w:eastAsia="仿宋"/>
                      <w:szCs w:val="22"/>
                    </w:rPr>
                  </w:pPr>
                  <w:r>
                    <w:rPr>
                      <w:rFonts w:hint="eastAsia" w:eastAsia="仿宋"/>
                      <w:szCs w:val="22"/>
                    </w:rPr>
                    <w:t>0.078</w:t>
                  </w:r>
                </w:p>
              </w:tc>
            </w:tr>
            <w:tr w14:paraId="762026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000" w:type="pct"/>
                  <w:gridSpan w:val="7"/>
                  <w:vAlign w:val="center"/>
                </w:tcPr>
                <w:p w14:paraId="6C52CE1A">
                  <w:pPr>
                    <w:autoSpaceDE w:val="0"/>
                    <w:autoSpaceDN w:val="0"/>
                    <w:jc w:val="center"/>
                    <w:rPr>
                      <w:rFonts w:eastAsia="仿宋"/>
                      <w:szCs w:val="22"/>
                    </w:rPr>
                  </w:pPr>
                  <w:r>
                    <w:rPr>
                      <w:rFonts w:eastAsia="仿宋"/>
                      <w:szCs w:val="22"/>
                    </w:rPr>
                    <w:t>无组织排放总计</w:t>
                  </w:r>
                </w:p>
              </w:tc>
            </w:tr>
            <w:tr w14:paraId="68DCEB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735" w:type="pct"/>
                  <w:gridSpan w:val="3"/>
                  <w:vMerge w:val="restart"/>
                  <w:vAlign w:val="center"/>
                </w:tcPr>
                <w:p w14:paraId="41C71DC4">
                  <w:pPr>
                    <w:autoSpaceDE w:val="0"/>
                    <w:autoSpaceDN w:val="0"/>
                    <w:jc w:val="center"/>
                    <w:rPr>
                      <w:rFonts w:eastAsia="仿宋"/>
                      <w:szCs w:val="22"/>
                    </w:rPr>
                  </w:pPr>
                  <w:r>
                    <w:rPr>
                      <w:rFonts w:eastAsia="仿宋"/>
                      <w:szCs w:val="22"/>
                    </w:rPr>
                    <w:t>无组织排放总计</w:t>
                  </w:r>
                </w:p>
              </w:tc>
              <w:tc>
                <w:tcPr>
                  <w:tcW w:w="2664" w:type="pct"/>
                  <w:gridSpan w:val="3"/>
                  <w:vAlign w:val="center"/>
                </w:tcPr>
                <w:p w14:paraId="322DE433">
                  <w:pPr>
                    <w:jc w:val="center"/>
                    <w:rPr>
                      <w:rFonts w:eastAsia="仿宋"/>
                      <w:szCs w:val="21"/>
                    </w:rPr>
                  </w:pPr>
                  <w:r>
                    <w:rPr>
                      <w:rFonts w:eastAsia="仿宋"/>
                      <w:szCs w:val="21"/>
                    </w:rPr>
                    <w:t>颗粒物</w:t>
                  </w:r>
                </w:p>
              </w:tc>
              <w:tc>
                <w:tcPr>
                  <w:tcW w:w="600" w:type="pct"/>
                  <w:vAlign w:val="center"/>
                </w:tcPr>
                <w:p w14:paraId="59DCDAA4">
                  <w:pPr>
                    <w:jc w:val="center"/>
                    <w:rPr>
                      <w:rFonts w:eastAsia="仿宋"/>
                      <w:szCs w:val="21"/>
                    </w:rPr>
                  </w:pPr>
                  <w:r>
                    <w:rPr>
                      <w:rFonts w:hint="eastAsia" w:eastAsia="仿宋"/>
                      <w:color w:val="FF0000"/>
                      <w:szCs w:val="21"/>
                    </w:rPr>
                    <w:t>0.1</w:t>
                  </w:r>
                  <w:r>
                    <w:rPr>
                      <w:rFonts w:eastAsia="仿宋"/>
                      <w:color w:val="FF0000"/>
                      <w:szCs w:val="21"/>
                    </w:rPr>
                    <w:t>508</w:t>
                  </w:r>
                </w:p>
              </w:tc>
            </w:tr>
            <w:tr w14:paraId="7008A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735" w:type="pct"/>
                  <w:gridSpan w:val="3"/>
                  <w:vMerge w:val="continue"/>
                  <w:vAlign w:val="center"/>
                </w:tcPr>
                <w:p w14:paraId="1EFC8D15">
                  <w:pPr>
                    <w:autoSpaceDE w:val="0"/>
                    <w:autoSpaceDN w:val="0"/>
                    <w:jc w:val="center"/>
                    <w:rPr>
                      <w:rFonts w:eastAsia="仿宋"/>
                      <w:szCs w:val="22"/>
                    </w:rPr>
                  </w:pPr>
                </w:p>
              </w:tc>
              <w:tc>
                <w:tcPr>
                  <w:tcW w:w="2664" w:type="pct"/>
                  <w:gridSpan w:val="3"/>
                  <w:vAlign w:val="center"/>
                </w:tcPr>
                <w:p w14:paraId="3D34846F">
                  <w:pPr>
                    <w:jc w:val="center"/>
                    <w:rPr>
                      <w:rFonts w:eastAsia="仿宋"/>
                      <w:szCs w:val="21"/>
                    </w:rPr>
                  </w:pPr>
                  <w:r>
                    <w:rPr>
                      <w:rFonts w:hint="eastAsia" w:eastAsia="仿宋"/>
                      <w:szCs w:val="21"/>
                    </w:rPr>
                    <w:t>TVOC</w:t>
                  </w:r>
                </w:p>
              </w:tc>
              <w:tc>
                <w:tcPr>
                  <w:tcW w:w="600" w:type="pct"/>
                  <w:vAlign w:val="center"/>
                </w:tcPr>
                <w:p w14:paraId="4645A2C0">
                  <w:pPr>
                    <w:jc w:val="center"/>
                    <w:rPr>
                      <w:rFonts w:eastAsia="仿宋"/>
                      <w:szCs w:val="21"/>
                    </w:rPr>
                  </w:pPr>
                  <w:r>
                    <w:rPr>
                      <w:rFonts w:hint="eastAsia" w:eastAsia="仿宋"/>
                      <w:szCs w:val="21"/>
                    </w:rPr>
                    <w:t>0.135</w:t>
                  </w:r>
                </w:p>
              </w:tc>
            </w:tr>
            <w:tr w14:paraId="60263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735" w:type="pct"/>
                  <w:gridSpan w:val="3"/>
                  <w:vMerge w:val="continue"/>
                  <w:vAlign w:val="center"/>
                </w:tcPr>
                <w:p w14:paraId="760A8F8B">
                  <w:pPr>
                    <w:autoSpaceDE w:val="0"/>
                    <w:autoSpaceDN w:val="0"/>
                    <w:jc w:val="center"/>
                    <w:rPr>
                      <w:rFonts w:eastAsia="仿宋"/>
                      <w:szCs w:val="22"/>
                    </w:rPr>
                  </w:pPr>
                </w:p>
              </w:tc>
              <w:tc>
                <w:tcPr>
                  <w:tcW w:w="2664" w:type="pct"/>
                  <w:gridSpan w:val="3"/>
                  <w:vAlign w:val="center"/>
                </w:tcPr>
                <w:p w14:paraId="0833EF01">
                  <w:pPr>
                    <w:jc w:val="center"/>
                    <w:rPr>
                      <w:rFonts w:eastAsia="仿宋"/>
                      <w:szCs w:val="21"/>
                    </w:rPr>
                  </w:pPr>
                  <w:r>
                    <w:rPr>
                      <w:rFonts w:eastAsia="仿宋"/>
                      <w:szCs w:val="21"/>
                    </w:rPr>
                    <w:t>非甲烷总烃</w:t>
                  </w:r>
                </w:p>
              </w:tc>
              <w:tc>
                <w:tcPr>
                  <w:tcW w:w="600" w:type="pct"/>
                  <w:vAlign w:val="center"/>
                </w:tcPr>
                <w:p w14:paraId="3F53D1E4">
                  <w:pPr>
                    <w:jc w:val="center"/>
                    <w:rPr>
                      <w:rFonts w:eastAsia="仿宋"/>
                      <w:szCs w:val="21"/>
                    </w:rPr>
                  </w:pPr>
                  <w:r>
                    <w:rPr>
                      <w:rFonts w:eastAsia="仿宋"/>
                      <w:szCs w:val="21"/>
                    </w:rPr>
                    <w:t>0.</w:t>
                  </w:r>
                  <w:r>
                    <w:rPr>
                      <w:rFonts w:hint="eastAsia" w:eastAsia="仿宋"/>
                      <w:szCs w:val="21"/>
                    </w:rPr>
                    <w:t>135</w:t>
                  </w:r>
                </w:p>
              </w:tc>
            </w:tr>
          </w:tbl>
          <w:p w14:paraId="383D1830">
            <w:pPr>
              <w:spacing w:line="500" w:lineRule="exact"/>
              <w:ind w:firstLine="480" w:firstLineChars="200"/>
              <w:rPr>
                <w:rFonts w:eastAsia="仿宋"/>
                <w:bCs/>
                <w:sz w:val="24"/>
              </w:rPr>
            </w:pPr>
            <w:r>
              <w:rPr>
                <w:rFonts w:eastAsia="仿宋"/>
                <w:bCs/>
                <w:sz w:val="24"/>
              </w:rPr>
              <w:t>（6）大气污染物年排放量核算</w:t>
            </w:r>
          </w:p>
          <w:p w14:paraId="3859FD7A">
            <w:pPr>
              <w:spacing w:line="500" w:lineRule="exact"/>
              <w:ind w:firstLine="480" w:firstLineChars="200"/>
              <w:rPr>
                <w:rFonts w:eastAsia="仿宋"/>
                <w:bCs/>
                <w:sz w:val="24"/>
              </w:rPr>
            </w:pPr>
            <w:r>
              <w:rPr>
                <w:rFonts w:eastAsia="仿宋"/>
                <w:bCs/>
                <w:sz w:val="24"/>
              </w:rPr>
              <w:t>本项目大气污染物排放量核算情况如下表所示。</w:t>
            </w:r>
          </w:p>
          <w:p w14:paraId="602F5275">
            <w:pPr>
              <w:keepNext/>
              <w:spacing w:line="500" w:lineRule="exact"/>
              <w:jc w:val="center"/>
              <w:rPr>
                <w:rFonts w:eastAsia="仿宋"/>
                <w:b/>
                <w:szCs w:val="21"/>
              </w:rPr>
            </w:pPr>
            <w:r>
              <w:rPr>
                <w:rFonts w:eastAsia="仿宋"/>
                <w:b/>
                <w:szCs w:val="21"/>
              </w:rPr>
              <w:t>大气污染物年排放量核算表（有组织+无组织）</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1"/>
              <w:gridCol w:w="1608"/>
              <w:gridCol w:w="1914"/>
              <w:gridCol w:w="1465"/>
              <w:gridCol w:w="2033"/>
            </w:tblGrid>
            <w:tr w14:paraId="00B8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7" w:type="pct"/>
                  <w:vAlign w:val="center"/>
                </w:tcPr>
                <w:p w14:paraId="3D3E44A4">
                  <w:pPr>
                    <w:autoSpaceDE w:val="0"/>
                    <w:autoSpaceDN w:val="0"/>
                    <w:jc w:val="center"/>
                    <w:rPr>
                      <w:rFonts w:eastAsia="仿宋"/>
                      <w:szCs w:val="22"/>
                    </w:rPr>
                  </w:pPr>
                  <w:r>
                    <w:rPr>
                      <w:rFonts w:eastAsia="仿宋"/>
                      <w:szCs w:val="22"/>
                    </w:rPr>
                    <w:t>污染物名称</w:t>
                  </w:r>
                </w:p>
              </w:tc>
              <w:tc>
                <w:tcPr>
                  <w:tcW w:w="903" w:type="pct"/>
                  <w:vAlign w:val="center"/>
                </w:tcPr>
                <w:p w14:paraId="76D1C1B7">
                  <w:pPr>
                    <w:autoSpaceDE w:val="0"/>
                    <w:autoSpaceDN w:val="0"/>
                    <w:jc w:val="center"/>
                    <w:rPr>
                      <w:rFonts w:eastAsia="仿宋"/>
                      <w:szCs w:val="22"/>
                    </w:rPr>
                  </w:pPr>
                  <w:r>
                    <w:rPr>
                      <w:rFonts w:eastAsia="仿宋"/>
                      <w:szCs w:val="22"/>
                    </w:rPr>
                    <w:t>产生量（t/a）</w:t>
                  </w:r>
                </w:p>
              </w:tc>
              <w:tc>
                <w:tcPr>
                  <w:tcW w:w="1075" w:type="pct"/>
                  <w:vAlign w:val="center"/>
                </w:tcPr>
                <w:p w14:paraId="0DDF8269">
                  <w:pPr>
                    <w:autoSpaceDE w:val="0"/>
                    <w:autoSpaceDN w:val="0"/>
                    <w:jc w:val="center"/>
                    <w:rPr>
                      <w:rFonts w:eastAsia="仿宋"/>
                      <w:szCs w:val="22"/>
                    </w:rPr>
                  </w:pPr>
                  <w:r>
                    <w:rPr>
                      <w:rFonts w:eastAsia="仿宋"/>
                      <w:szCs w:val="22"/>
                    </w:rPr>
                    <w:t>削减量（t/a）</w:t>
                  </w:r>
                </w:p>
              </w:tc>
              <w:tc>
                <w:tcPr>
                  <w:tcW w:w="823" w:type="pct"/>
                  <w:vAlign w:val="center"/>
                </w:tcPr>
                <w:p w14:paraId="74F623D5">
                  <w:pPr>
                    <w:autoSpaceDE w:val="0"/>
                    <w:autoSpaceDN w:val="0"/>
                    <w:jc w:val="center"/>
                    <w:rPr>
                      <w:rFonts w:eastAsia="仿宋"/>
                      <w:szCs w:val="22"/>
                    </w:rPr>
                  </w:pPr>
                  <w:r>
                    <w:rPr>
                      <w:rFonts w:eastAsia="仿宋"/>
                      <w:szCs w:val="22"/>
                    </w:rPr>
                    <w:t>排放量（t/a）</w:t>
                  </w:r>
                </w:p>
              </w:tc>
              <w:tc>
                <w:tcPr>
                  <w:tcW w:w="1142" w:type="pct"/>
                  <w:vAlign w:val="center"/>
                </w:tcPr>
                <w:p w14:paraId="3A350652">
                  <w:pPr>
                    <w:autoSpaceDE w:val="0"/>
                    <w:autoSpaceDN w:val="0"/>
                    <w:jc w:val="center"/>
                    <w:rPr>
                      <w:rFonts w:eastAsia="仿宋"/>
                      <w:szCs w:val="22"/>
                    </w:rPr>
                  </w:pPr>
                  <w:r>
                    <w:rPr>
                      <w:rFonts w:eastAsia="仿宋"/>
                      <w:szCs w:val="22"/>
                    </w:rPr>
                    <w:t>排入外环境量（t/a）</w:t>
                  </w:r>
                </w:p>
              </w:tc>
            </w:tr>
            <w:tr w14:paraId="71DA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7" w:type="pct"/>
                  <w:vAlign w:val="center"/>
                </w:tcPr>
                <w:p w14:paraId="368E5813">
                  <w:pPr>
                    <w:widowControl/>
                    <w:autoSpaceDE w:val="0"/>
                    <w:autoSpaceDN w:val="0"/>
                    <w:snapToGrid w:val="0"/>
                    <w:jc w:val="center"/>
                    <w:rPr>
                      <w:rFonts w:eastAsia="仿宋"/>
                      <w:szCs w:val="21"/>
                    </w:rPr>
                  </w:pPr>
                  <w:r>
                    <w:rPr>
                      <w:rFonts w:eastAsia="仿宋"/>
                      <w:szCs w:val="21"/>
                    </w:rPr>
                    <w:t>非甲烷总烃</w:t>
                  </w:r>
                </w:p>
              </w:tc>
              <w:tc>
                <w:tcPr>
                  <w:tcW w:w="903" w:type="pct"/>
                  <w:vAlign w:val="center"/>
                </w:tcPr>
                <w:p w14:paraId="62AB4B81">
                  <w:pPr>
                    <w:autoSpaceDE w:val="0"/>
                    <w:autoSpaceDN w:val="0"/>
                    <w:jc w:val="center"/>
                    <w:rPr>
                      <w:rFonts w:eastAsia="仿宋"/>
                      <w:szCs w:val="22"/>
                    </w:rPr>
                  </w:pPr>
                  <w:r>
                    <w:rPr>
                      <w:rFonts w:hint="eastAsia" w:eastAsia="仿宋"/>
                      <w:szCs w:val="22"/>
                    </w:rPr>
                    <w:t>2</w:t>
                  </w:r>
                  <w:r>
                    <w:rPr>
                      <w:rFonts w:eastAsia="仿宋"/>
                      <w:szCs w:val="22"/>
                    </w:rPr>
                    <w:t>.711</w:t>
                  </w:r>
                </w:p>
              </w:tc>
              <w:tc>
                <w:tcPr>
                  <w:tcW w:w="1075" w:type="pct"/>
                  <w:vAlign w:val="center"/>
                </w:tcPr>
                <w:p w14:paraId="6190FF22">
                  <w:pPr>
                    <w:autoSpaceDE w:val="0"/>
                    <w:autoSpaceDN w:val="0"/>
                    <w:jc w:val="center"/>
                    <w:rPr>
                      <w:rFonts w:eastAsia="仿宋"/>
                      <w:szCs w:val="22"/>
                    </w:rPr>
                  </w:pPr>
                  <w:r>
                    <w:rPr>
                      <w:rFonts w:hint="eastAsia" w:eastAsia="仿宋"/>
                      <w:szCs w:val="22"/>
                    </w:rPr>
                    <w:t>2</w:t>
                  </w:r>
                  <w:r>
                    <w:rPr>
                      <w:rFonts w:eastAsia="仿宋"/>
                      <w:szCs w:val="22"/>
                    </w:rPr>
                    <w:t>.326</w:t>
                  </w:r>
                </w:p>
              </w:tc>
              <w:tc>
                <w:tcPr>
                  <w:tcW w:w="823" w:type="pct"/>
                  <w:vAlign w:val="center"/>
                </w:tcPr>
                <w:p w14:paraId="7AC74A55">
                  <w:pPr>
                    <w:autoSpaceDE w:val="0"/>
                    <w:autoSpaceDN w:val="0"/>
                    <w:jc w:val="center"/>
                    <w:rPr>
                      <w:rFonts w:eastAsia="仿宋"/>
                      <w:szCs w:val="22"/>
                    </w:rPr>
                  </w:pPr>
                  <w:r>
                    <w:rPr>
                      <w:rFonts w:hint="eastAsia" w:eastAsia="仿宋"/>
                      <w:szCs w:val="22"/>
                    </w:rPr>
                    <w:t>0</w:t>
                  </w:r>
                  <w:r>
                    <w:rPr>
                      <w:rFonts w:eastAsia="仿宋"/>
                      <w:szCs w:val="22"/>
                    </w:rPr>
                    <w:t>.385</w:t>
                  </w:r>
                </w:p>
              </w:tc>
              <w:tc>
                <w:tcPr>
                  <w:tcW w:w="1142" w:type="pct"/>
                  <w:vAlign w:val="center"/>
                </w:tcPr>
                <w:p w14:paraId="0A074488">
                  <w:pPr>
                    <w:autoSpaceDE w:val="0"/>
                    <w:autoSpaceDN w:val="0"/>
                    <w:jc w:val="center"/>
                    <w:rPr>
                      <w:rFonts w:eastAsia="仿宋"/>
                      <w:szCs w:val="22"/>
                    </w:rPr>
                  </w:pPr>
                  <w:r>
                    <w:rPr>
                      <w:rFonts w:hint="eastAsia" w:eastAsia="仿宋"/>
                      <w:szCs w:val="22"/>
                    </w:rPr>
                    <w:t>0</w:t>
                  </w:r>
                  <w:r>
                    <w:rPr>
                      <w:rFonts w:eastAsia="仿宋"/>
                      <w:szCs w:val="22"/>
                    </w:rPr>
                    <w:t>.385</w:t>
                  </w:r>
                </w:p>
              </w:tc>
            </w:tr>
            <w:tr w14:paraId="7D71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7" w:type="pct"/>
                  <w:vAlign w:val="center"/>
                </w:tcPr>
                <w:p w14:paraId="1A8ECC4D">
                  <w:pPr>
                    <w:widowControl/>
                    <w:autoSpaceDE w:val="0"/>
                    <w:autoSpaceDN w:val="0"/>
                    <w:snapToGrid w:val="0"/>
                    <w:jc w:val="center"/>
                    <w:rPr>
                      <w:rFonts w:eastAsia="仿宋"/>
                      <w:szCs w:val="21"/>
                    </w:rPr>
                  </w:pPr>
                  <w:r>
                    <w:rPr>
                      <w:rFonts w:hint="eastAsia" w:eastAsia="仿宋"/>
                      <w:szCs w:val="21"/>
                    </w:rPr>
                    <w:t>TVOC</w:t>
                  </w:r>
                </w:p>
              </w:tc>
              <w:tc>
                <w:tcPr>
                  <w:tcW w:w="1608" w:type="dxa"/>
                  <w:vAlign w:val="center"/>
                </w:tcPr>
                <w:p w14:paraId="17A8E3FA">
                  <w:pPr>
                    <w:autoSpaceDE w:val="0"/>
                    <w:autoSpaceDN w:val="0"/>
                    <w:jc w:val="center"/>
                    <w:rPr>
                      <w:rFonts w:eastAsia="仿宋"/>
                      <w:szCs w:val="22"/>
                    </w:rPr>
                  </w:pPr>
                  <w:r>
                    <w:rPr>
                      <w:rFonts w:hint="eastAsia" w:eastAsia="仿宋"/>
                      <w:szCs w:val="22"/>
                    </w:rPr>
                    <w:t>2</w:t>
                  </w:r>
                  <w:r>
                    <w:rPr>
                      <w:rFonts w:eastAsia="仿宋"/>
                      <w:szCs w:val="22"/>
                    </w:rPr>
                    <w:t>.711</w:t>
                  </w:r>
                </w:p>
              </w:tc>
              <w:tc>
                <w:tcPr>
                  <w:tcW w:w="1914" w:type="dxa"/>
                  <w:vAlign w:val="center"/>
                </w:tcPr>
                <w:p w14:paraId="5AC6ED10">
                  <w:pPr>
                    <w:autoSpaceDE w:val="0"/>
                    <w:autoSpaceDN w:val="0"/>
                    <w:jc w:val="center"/>
                    <w:rPr>
                      <w:rFonts w:eastAsia="仿宋"/>
                      <w:szCs w:val="22"/>
                    </w:rPr>
                  </w:pPr>
                  <w:r>
                    <w:rPr>
                      <w:rFonts w:hint="eastAsia" w:eastAsia="仿宋"/>
                      <w:szCs w:val="22"/>
                    </w:rPr>
                    <w:t>2</w:t>
                  </w:r>
                  <w:r>
                    <w:rPr>
                      <w:rFonts w:eastAsia="仿宋"/>
                      <w:szCs w:val="22"/>
                    </w:rPr>
                    <w:t>.326</w:t>
                  </w:r>
                </w:p>
              </w:tc>
              <w:tc>
                <w:tcPr>
                  <w:tcW w:w="1465" w:type="dxa"/>
                  <w:vAlign w:val="center"/>
                </w:tcPr>
                <w:p w14:paraId="45AEE868">
                  <w:pPr>
                    <w:autoSpaceDE w:val="0"/>
                    <w:autoSpaceDN w:val="0"/>
                    <w:jc w:val="center"/>
                    <w:rPr>
                      <w:rFonts w:eastAsia="仿宋"/>
                      <w:szCs w:val="22"/>
                    </w:rPr>
                  </w:pPr>
                  <w:r>
                    <w:rPr>
                      <w:rFonts w:hint="eastAsia" w:eastAsia="仿宋"/>
                      <w:szCs w:val="22"/>
                    </w:rPr>
                    <w:t>0</w:t>
                  </w:r>
                  <w:r>
                    <w:rPr>
                      <w:rFonts w:eastAsia="仿宋"/>
                      <w:szCs w:val="22"/>
                    </w:rPr>
                    <w:t>.385</w:t>
                  </w:r>
                </w:p>
              </w:tc>
              <w:tc>
                <w:tcPr>
                  <w:tcW w:w="2033" w:type="dxa"/>
                  <w:vAlign w:val="center"/>
                </w:tcPr>
                <w:p w14:paraId="316FDA44">
                  <w:pPr>
                    <w:autoSpaceDE w:val="0"/>
                    <w:autoSpaceDN w:val="0"/>
                    <w:jc w:val="center"/>
                    <w:rPr>
                      <w:rFonts w:eastAsia="仿宋"/>
                      <w:szCs w:val="22"/>
                    </w:rPr>
                  </w:pPr>
                  <w:r>
                    <w:rPr>
                      <w:rFonts w:hint="eastAsia" w:eastAsia="仿宋"/>
                      <w:szCs w:val="22"/>
                    </w:rPr>
                    <w:t>0</w:t>
                  </w:r>
                  <w:r>
                    <w:rPr>
                      <w:rFonts w:eastAsia="仿宋"/>
                      <w:szCs w:val="22"/>
                    </w:rPr>
                    <w:t>.385</w:t>
                  </w:r>
                </w:p>
              </w:tc>
            </w:tr>
            <w:tr w14:paraId="50C7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7" w:type="pct"/>
                  <w:vAlign w:val="center"/>
                </w:tcPr>
                <w:p w14:paraId="59C61B66">
                  <w:pPr>
                    <w:autoSpaceDE w:val="0"/>
                    <w:autoSpaceDN w:val="0"/>
                    <w:snapToGrid w:val="0"/>
                    <w:jc w:val="center"/>
                    <w:rPr>
                      <w:rFonts w:eastAsia="仿宋"/>
                      <w:color w:val="FF0000"/>
                      <w:szCs w:val="21"/>
                    </w:rPr>
                  </w:pPr>
                  <w:r>
                    <w:rPr>
                      <w:rFonts w:eastAsia="仿宋"/>
                      <w:color w:val="FF0000"/>
                      <w:szCs w:val="21"/>
                    </w:rPr>
                    <w:t>颗粒物</w:t>
                  </w:r>
                </w:p>
              </w:tc>
              <w:tc>
                <w:tcPr>
                  <w:tcW w:w="903" w:type="pct"/>
                  <w:vAlign w:val="center"/>
                </w:tcPr>
                <w:p w14:paraId="162FF853">
                  <w:pPr>
                    <w:autoSpaceDE w:val="0"/>
                    <w:autoSpaceDN w:val="0"/>
                    <w:jc w:val="center"/>
                    <w:rPr>
                      <w:rFonts w:eastAsia="仿宋"/>
                      <w:color w:val="FF0000"/>
                      <w:szCs w:val="22"/>
                    </w:rPr>
                  </w:pPr>
                  <w:r>
                    <w:rPr>
                      <w:rFonts w:hint="eastAsia" w:eastAsia="仿宋"/>
                      <w:color w:val="FF0000"/>
                      <w:szCs w:val="22"/>
                    </w:rPr>
                    <w:t>2</w:t>
                  </w:r>
                  <w:r>
                    <w:rPr>
                      <w:rFonts w:eastAsia="仿宋"/>
                      <w:color w:val="FF0000"/>
                      <w:szCs w:val="22"/>
                    </w:rPr>
                    <w:t>.615</w:t>
                  </w:r>
                </w:p>
              </w:tc>
              <w:tc>
                <w:tcPr>
                  <w:tcW w:w="1075" w:type="pct"/>
                  <w:vAlign w:val="center"/>
                </w:tcPr>
                <w:p w14:paraId="3472D1D7">
                  <w:pPr>
                    <w:autoSpaceDE w:val="0"/>
                    <w:autoSpaceDN w:val="0"/>
                    <w:jc w:val="center"/>
                    <w:rPr>
                      <w:rFonts w:eastAsia="仿宋"/>
                      <w:color w:val="FF0000"/>
                      <w:szCs w:val="22"/>
                    </w:rPr>
                  </w:pPr>
                  <w:r>
                    <w:rPr>
                      <w:rFonts w:hint="eastAsia" w:eastAsia="仿宋"/>
                      <w:color w:val="FF0000"/>
                      <w:szCs w:val="22"/>
                    </w:rPr>
                    <w:t>2</w:t>
                  </w:r>
                  <w:r>
                    <w:rPr>
                      <w:rFonts w:eastAsia="仿宋"/>
                      <w:color w:val="FF0000"/>
                      <w:szCs w:val="22"/>
                    </w:rPr>
                    <w:t>.2742</w:t>
                  </w:r>
                </w:p>
              </w:tc>
              <w:tc>
                <w:tcPr>
                  <w:tcW w:w="823" w:type="pct"/>
                  <w:vAlign w:val="center"/>
                </w:tcPr>
                <w:p w14:paraId="762DC463">
                  <w:pPr>
                    <w:autoSpaceDE w:val="0"/>
                    <w:autoSpaceDN w:val="0"/>
                    <w:jc w:val="center"/>
                    <w:rPr>
                      <w:rFonts w:eastAsia="仿宋"/>
                      <w:color w:val="FF0000"/>
                      <w:szCs w:val="22"/>
                    </w:rPr>
                  </w:pPr>
                  <w:r>
                    <w:rPr>
                      <w:rFonts w:hint="eastAsia" w:eastAsia="仿宋"/>
                      <w:color w:val="FF0000"/>
                      <w:szCs w:val="22"/>
                    </w:rPr>
                    <w:t>0</w:t>
                  </w:r>
                  <w:r>
                    <w:rPr>
                      <w:rFonts w:eastAsia="仿宋"/>
                      <w:color w:val="FF0000"/>
                      <w:szCs w:val="22"/>
                    </w:rPr>
                    <w:t>.3408</w:t>
                  </w:r>
                </w:p>
              </w:tc>
              <w:tc>
                <w:tcPr>
                  <w:tcW w:w="1142" w:type="pct"/>
                  <w:vAlign w:val="center"/>
                </w:tcPr>
                <w:p w14:paraId="0AC95F09">
                  <w:pPr>
                    <w:autoSpaceDE w:val="0"/>
                    <w:autoSpaceDN w:val="0"/>
                    <w:jc w:val="center"/>
                    <w:rPr>
                      <w:rFonts w:eastAsia="仿宋"/>
                      <w:color w:val="FF0000"/>
                      <w:szCs w:val="22"/>
                    </w:rPr>
                  </w:pPr>
                  <w:r>
                    <w:rPr>
                      <w:rFonts w:hint="eastAsia" w:eastAsia="仿宋"/>
                      <w:color w:val="FF0000"/>
                      <w:szCs w:val="22"/>
                    </w:rPr>
                    <w:t>0</w:t>
                  </w:r>
                  <w:r>
                    <w:rPr>
                      <w:rFonts w:eastAsia="仿宋"/>
                      <w:color w:val="FF0000"/>
                      <w:szCs w:val="22"/>
                    </w:rPr>
                    <w:t>.3408</w:t>
                  </w:r>
                </w:p>
              </w:tc>
            </w:tr>
            <w:tr w14:paraId="2A2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1" w:type="dxa"/>
                  <w:vAlign w:val="center"/>
                </w:tcPr>
                <w:p w14:paraId="38B8BA02">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903" w:type="pct"/>
                  <w:vAlign w:val="center"/>
                </w:tcPr>
                <w:p w14:paraId="3E859E10">
                  <w:pPr>
                    <w:jc w:val="center"/>
                    <w:rPr>
                      <w:rFonts w:eastAsia="仿宋"/>
                      <w:szCs w:val="21"/>
                    </w:rPr>
                  </w:pPr>
                  <w:r>
                    <w:rPr>
                      <w:rFonts w:eastAsia="仿宋"/>
                      <w:szCs w:val="21"/>
                    </w:rPr>
                    <w:t>0.002</w:t>
                  </w:r>
                </w:p>
              </w:tc>
              <w:tc>
                <w:tcPr>
                  <w:tcW w:w="1075" w:type="pct"/>
                  <w:vAlign w:val="center"/>
                </w:tcPr>
                <w:p w14:paraId="07F1249C">
                  <w:pPr>
                    <w:autoSpaceDE w:val="0"/>
                    <w:autoSpaceDN w:val="0"/>
                    <w:jc w:val="center"/>
                    <w:rPr>
                      <w:rFonts w:eastAsia="仿宋"/>
                      <w:szCs w:val="22"/>
                    </w:rPr>
                  </w:pPr>
                  <w:r>
                    <w:rPr>
                      <w:rFonts w:hint="eastAsia" w:eastAsia="仿宋"/>
                      <w:szCs w:val="22"/>
                    </w:rPr>
                    <w:t>0</w:t>
                  </w:r>
                </w:p>
              </w:tc>
              <w:tc>
                <w:tcPr>
                  <w:tcW w:w="823" w:type="pct"/>
                  <w:vAlign w:val="center"/>
                </w:tcPr>
                <w:p w14:paraId="4CAA3809">
                  <w:pPr>
                    <w:jc w:val="center"/>
                    <w:rPr>
                      <w:rFonts w:eastAsia="仿宋"/>
                      <w:szCs w:val="21"/>
                    </w:rPr>
                  </w:pPr>
                  <w:r>
                    <w:rPr>
                      <w:rFonts w:eastAsia="仿宋"/>
                      <w:szCs w:val="21"/>
                    </w:rPr>
                    <w:t>0.002</w:t>
                  </w:r>
                </w:p>
              </w:tc>
              <w:tc>
                <w:tcPr>
                  <w:tcW w:w="1142" w:type="pct"/>
                  <w:vAlign w:val="center"/>
                </w:tcPr>
                <w:p w14:paraId="5AF26676">
                  <w:pPr>
                    <w:jc w:val="center"/>
                    <w:rPr>
                      <w:rFonts w:eastAsia="仿宋"/>
                      <w:szCs w:val="21"/>
                    </w:rPr>
                  </w:pPr>
                  <w:r>
                    <w:rPr>
                      <w:rFonts w:eastAsia="仿宋"/>
                      <w:szCs w:val="21"/>
                    </w:rPr>
                    <w:t>0.002</w:t>
                  </w:r>
                </w:p>
              </w:tc>
            </w:tr>
            <w:tr w14:paraId="32B3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1" w:type="dxa"/>
                  <w:vAlign w:val="center"/>
                </w:tcPr>
                <w:p w14:paraId="1272F63A">
                  <w:pPr>
                    <w:autoSpaceDE w:val="0"/>
                    <w:autoSpaceDN w:val="0"/>
                    <w:snapToGrid w:val="0"/>
                    <w:jc w:val="center"/>
                    <w:rPr>
                      <w:rFonts w:eastAsia="仿宋"/>
                      <w:szCs w:val="21"/>
                    </w:rPr>
                  </w:pPr>
                  <w:r>
                    <w:rPr>
                      <w:rFonts w:eastAsia="仿宋"/>
                      <w:szCs w:val="21"/>
                    </w:rPr>
                    <w:t>NOx</w:t>
                  </w:r>
                </w:p>
              </w:tc>
              <w:tc>
                <w:tcPr>
                  <w:tcW w:w="903" w:type="pct"/>
                  <w:vAlign w:val="center"/>
                </w:tcPr>
                <w:p w14:paraId="0CB3BD0E">
                  <w:pPr>
                    <w:jc w:val="center"/>
                    <w:rPr>
                      <w:rFonts w:eastAsia="仿宋"/>
                      <w:szCs w:val="21"/>
                    </w:rPr>
                  </w:pPr>
                  <w:r>
                    <w:rPr>
                      <w:rFonts w:eastAsia="仿宋"/>
                      <w:szCs w:val="21"/>
                    </w:rPr>
                    <w:t>0.0</w:t>
                  </w:r>
                  <w:r>
                    <w:rPr>
                      <w:rFonts w:hint="eastAsia" w:eastAsia="仿宋"/>
                      <w:szCs w:val="21"/>
                    </w:rPr>
                    <w:t>94</w:t>
                  </w:r>
                </w:p>
              </w:tc>
              <w:tc>
                <w:tcPr>
                  <w:tcW w:w="1075" w:type="pct"/>
                  <w:vAlign w:val="center"/>
                </w:tcPr>
                <w:p w14:paraId="4987B5BE">
                  <w:pPr>
                    <w:autoSpaceDE w:val="0"/>
                    <w:autoSpaceDN w:val="0"/>
                    <w:jc w:val="center"/>
                    <w:rPr>
                      <w:rFonts w:eastAsia="仿宋"/>
                      <w:szCs w:val="22"/>
                    </w:rPr>
                  </w:pPr>
                  <w:r>
                    <w:rPr>
                      <w:rFonts w:hint="eastAsia" w:eastAsia="仿宋"/>
                      <w:szCs w:val="22"/>
                    </w:rPr>
                    <w:t>0</w:t>
                  </w:r>
                </w:p>
              </w:tc>
              <w:tc>
                <w:tcPr>
                  <w:tcW w:w="823" w:type="pct"/>
                  <w:vAlign w:val="center"/>
                </w:tcPr>
                <w:p w14:paraId="0FA67772">
                  <w:pPr>
                    <w:jc w:val="center"/>
                    <w:rPr>
                      <w:rFonts w:eastAsia="仿宋"/>
                      <w:szCs w:val="21"/>
                    </w:rPr>
                  </w:pPr>
                  <w:r>
                    <w:rPr>
                      <w:rFonts w:eastAsia="仿宋"/>
                      <w:szCs w:val="21"/>
                    </w:rPr>
                    <w:t>0.0</w:t>
                  </w:r>
                  <w:r>
                    <w:rPr>
                      <w:rFonts w:hint="eastAsia" w:eastAsia="仿宋"/>
                      <w:szCs w:val="21"/>
                    </w:rPr>
                    <w:t>94</w:t>
                  </w:r>
                </w:p>
              </w:tc>
              <w:tc>
                <w:tcPr>
                  <w:tcW w:w="1142" w:type="pct"/>
                  <w:vAlign w:val="center"/>
                </w:tcPr>
                <w:p w14:paraId="7D67021B">
                  <w:pPr>
                    <w:jc w:val="center"/>
                    <w:rPr>
                      <w:rFonts w:eastAsia="仿宋"/>
                      <w:szCs w:val="21"/>
                    </w:rPr>
                  </w:pPr>
                  <w:r>
                    <w:rPr>
                      <w:rFonts w:eastAsia="仿宋"/>
                      <w:szCs w:val="21"/>
                    </w:rPr>
                    <w:t>0.0</w:t>
                  </w:r>
                  <w:r>
                    <w:rPr>
                      <w:rFonts w:hint="eastAsia" w:eastAsia="仿宋"/>
                      <w:szCs w:val="21"/>
                    </w:rPr>
                    <w:t>94</w:t>
                  </w:r>
                </w:p>
              </w:tc>
            </w:tr>
          </w:tbl>
          <w:p w14:paraId="193C8F7D">
            <w:pPr>
              <w:tabs>
                <w:tab w:val="left" w:pos="2130"/>
              </w:tabs>
              <w:spacing w:line="500" w:lineRule="exact"/>
              <w:ind w:firstLine="480" w:firstLineChars="200"/>
              <w:rPr>
                <w:rFonts w:eastAsia="仿宋"/>
                <w:sz w:val="24"/>
              </w:rPr>
            </w:pPr>
            <w:r>
              <w:rPr>
                <w:rFonts w:eastAsia="仿宋"/>
                <w:sz w:val="24"/>
              </w:rPr>
              <w:t>（7）监测要求</w:t>
            </w:r>
          </w:p>
          <w:p w14:paraId="0BA19A88">
            <w:pPr>
              <w:tabs>
                <w:tab w:val="left" w:pos="2130"/>
              </w:tabs>
              <w:spacing w:line="500" w:lineRule="exact"/>
              <w:ind w:firstLine="480" w:firstLineChars="200"/>
              <w:rPr>
                <w:rFonts w:eastAsia="仿宋"/>
                <w:sz w:val="24"/>
              </w:rPr>
            </w:pPr>
            <w:r>
              <w:rPr>
                <w:rFonts w:eastAsia="仿宋"/>
                <w:sz w:val="24"/>
              </w:rPr>
              <w:t>根据《排污许可证申请与核发技术规范 总则》（HJ942-2018）、《排污单位自行监测技术指南》</w:t>
            </w:r>
            <w:r>
              <w:rPr>
                <w:rFonts w:hint="eastAsia" w:eastAsia="仿宋"/>
                <w:sz w:val="24"/>
              </w:rPr>
              <w:t>、《排污单位自行监测技术指南 涂装》（HJ 1086-2020）</w:t>
            </w:r>
            <w:r>
              <w:rPr>
                <w:rFonts w:eastAsia="仿宋"/>
                <w:sz w:val="24"/>
              </w:rPr>
              <w:t>要求，本项目建成后全厂运营期废气监测计划如下表。</w:t>
            </w:r>
          </w:p>
          <w:p w14:paraId="64CB5F8C">
            <w:pPr>
              <w:keepNext/>
              <w:spacing w:line="500" w:lineRule="exact"/>
              <w:jc w:val="center"/>
              <w:rPr>
                <w:rFonts w:eastAsia="仿宋"/>
                <w:b/>
                <w:szCs w:val="21"/>
              </w:rPr>
            </w:pPr>
            <w:r>
              <w:rPr>
                <w:rFonts w:eastAsia="仿宋"/>
                <w:b/>
                <w:szCs w:val="21"/>
              </w:rPr>
              <w:t>环境监测计划</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2"/>
              <w:gridCol w:w="960"/>
              <w:gridCol w:w="1510"/>
              <w:gridCol w:w="1184"/>
              <w:gridCol w:w="3619"/>
              <w:gridCol w:w="850"/>
            </w:tblGrid>
            <w:tr w14:paraId="675C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noWrap/>
                  <w:vAlign w:val="center"/>
                </w:tcPr>
                <w:p w14:paraId="5253CA4D">
                  <w:pPr>
                    <w:jc w:val="center"/>
                    <w:rPr>
                      <w:rFonts w:eastAsia="仿宋"/>
                      <w:szCs w:val="21"/>
                    </w:rPr>
                  </w:pPr>
                  <w:r>
                    <w:rPr>
                      <w:rFonts w:eastAsia="仿宋"/>
                      <w:szCs w:val="21"/>
                    </w:rPr>
                    <w:t>类别</w:t>
                  </w:r>
                </w:p>
              </w:tc>
              <w:tc>
                <w:tcPr>
                  <w:tcW w:w="539" w:type="pct"/>
                  <w:noWrap/>
                  <w:vAlign w:val="center"/>
                </w:tcPr>
                <w:p w14:paraId="04E860CE">
                  <w:pPr>
                    <w:jc w:val="center"/>
                    <w:rPr>
                      <w:rFonts w:eastAsia="仿宋"/>
                      <w:szCs w:val="21"/>
                    </w:rPr>
                  </w:pPr>
                  <w:r>
                    <w:rPr>
                      <w:rFonts w:eastAsia="仿宋"/>
                      <w:szCs w:val="21"/>
                    </w:rPr>
                    <w:t>监测位置</w:t>
                  </w:r>
                </w:p>
              </w:tc>
              <w:tc>
                <w:tcPr>
                  <w:tcW w:w="847" w:type="pct"/>
                  <w:vAlign w:val="center"/>
                </w:tcPr>
                <w:p w14:paraId="407209B1">
                  <w:pPr>
                    <w:jc w:val="center"/>
                    <w:rPr>
                      <w:rFonts w:eastAsia="仿宋"/>
                      <w:szCs w:val="21"/>
                    </w:rPr>
                  </w:pPr>
                  <w:r>
                    <w:rPr>
                      <w:rFonts w:eastAsia="仿宋"/>
                      <w:szCs w:val="21"/>
                    </w:rPr>
                    <w:t>监测指标</w:t>
                  </w:r>
                </w:p>
              </w:tc>
              <w:tc>
                <w:tcPr>
                  <w:tcW w:w="664" w:type="pct"/>
                  <w:vAlign w:val="center"/>
                </w:tcPr>
                <w:p w14:paraId="591CCD7A">
                  <w:pPr>
                    <w:jc w:val="center"/>
                    <w:rPr>
                      <w:rFonts w:eastAsia="仿宋"/>
                      <w:szCs w:val="21"/>
                    </w:rPr>
                  </w:pPr>
                  <w:r>
                    <w:rPr>
                      <w:rFonts w:eastAsia="仿宋"/>
                      <w:szCs w:val="21"/>
                    </w:rPr>
                    <w:t>监测频率</w:t>
                  </w:r>
                </w:p>
              </w:tc>
              <w:tc>
                <w:tcPr>
                  <w:tcW w:w="2030" w:type="pct"/>
                  <w:vAlign w:val="center"/>
                </w:tcPr>
                <w:p w14:paraId="57728C14">
                  <w:pPr>
                    <w:jc w:val="center"/>
                    <w:rPr>
                      <w:rFonts w:eastAsia="仿宋"/>
                      <w:szCs w:val="21"/>
                    </w:rPr>
                  </w:pPr>
                  <w:r>
                    <w:rPr>
                      <w:rFonts w:eastAsia="仿宋"/>
                      <w:szCs w:val="21"/>
                    </w:rPr>
                    <w:t>排放标准</w:t>
                  </w:r>
                </w:p>
              </w:tc>
              <w:tc>
                <w:tcPr>
                  <w:tcW w:w="477" w:type="pct"/>
                  <w:vAlign w:val="center"/>
                </w:tcPr>
                <w:p w14:paraId="7E885899">
                  <w:pPr>
                    <w:jc w:val="center"/>
                    <w:rPr>
                      <w:rFonts w:eastAsia="仿宋"/>
                      <w:szCs w:val="21"/>
                    </w:rPr>
                  </w:pPr>
                  <w:r>
                    <w:rPr>
                      <w:rFonts w:eastAsia="仿宋"/>
                      <w:szCs w:val="21"/>
                    </w:rPr>
                    <w:t>监测单位</w:t>
                  </w:r>
                </w:p>
              </w:tc>
            </w:tr>
            <w:tr w14:paraId="7998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restart"/>
                  <w:noWrap/>
                  <w:vAlign w:val="center"/>
                </w:tcPr>
                <w:p w14:paraId="78B4F061">
                  <w:pPr>
                    <w:jc w:val="center"/>
                    <w:rPr>
                      <w:rFonts w:eastAsia="仿宋"/>
                      <w:szCs w:val="21"/>
                    </w:rPr>
                  </w:pPr>
                  <w:r>
                    <w:rPr>
                      <w:rFonts w:eastAsia="仿宋"/>
                      <w:szCs w:val="21"/>
                    </w:rPr>
                    <w:t>废气</w:t>
                  </w:r>
                </w:p>
              </w:tc>
              <w:tc>
                <w:tcPr>
                  <w:tcW w:w="539" w:type="pct"/>
                  <w:noWrap/>
                  <w:vAlign w:val="center"/>
                </w:tcPr>
                <w:p w14:paraId="43DD044E">
                  <w:pPr>
                    <w:widowControl/>
                    <w:adjustRightInd w:val="0"/>
                    <w:snapToGrid w:val="0"/>
                    <w:jc w:val="center"/>
                    <w:rPr>
                      <w:rFonts w:eastAsia="仿宋"/>
                      <w:kern w:val="0"/>
                      <w:szCs w:val="21"/>
                    </w:rPr>
                  </w:pPr>
                  <w:r>
                    <w:rPr>
                      <w:rFonts w:eastAsia="仿宋"/>
                      <w:kern w:val="0"/>
                      <w:szCs w:val="21"/>
                    </w:rPr>
                    <w:t>DA001</w:t>
                  </w:r>
                </w:p>
              </w:tc>
              <w:tc>
                <w:tcPr>
                  <w:tcW w:w="847" w:type="pct"/>
                  <w:vAlign w:val="center"/>
                </w:tcPr>
                <w:p w14:paraId="69D3FFE5">
                  <w:pPr>
                    <w:widowControl/>
                    <w:autoSpaceDE w:val="0"/>
                    <w:autoSpaceDN w:val="0"/>
                    <w:snapToGrid w:val="0"/>
                    <w:jc w:val="center"/>
                    <w:rPr>
                      <w:rFonts w:eastAsia="仿宋"/>
                      <w:szCs w:val="21"/>
                    </w:rPr>
                  </w:pPr>
                  <w:r>
                    <w:rPr>
                      <w:rFonts w:eastAsia="仿宋"/>
                      <w:szCs w:val="21"/>
                    </w:rPr>
                    <w:t>颗粒物</w:t>
                  </w:r>
                </w:p>
              </w:tc>
              <w:tc>
                <w:tcPr>
                  <w:tcW w:w="664" w:type="pct"/>
                  <w:vAlign w:val="center"/>
                </w:tcPr>
                <w:p w14:paraId="4459D3FF">
                  <w:pPr>
                    <w:jc w:val="center"/>
                    <w:rPr>
                      <w:rFonts w:eastAsia="仿宋"/>
                      <w:szCs w:val="21"/>
                    </w:rPr>
                  </w:pPr>
                  <w:r>
                    <w:rPr>
                      <w:rFonts w:eastAsia="仿宋"/>
                      <w:szCs w:val="21"/>
                    </w:rPr>
                    <w:t>1次/年</w:t>
                  </w:r>
                </w:p>
              </w:tc>
              <w:tc>
                <w:tcPr>
                  <w:tcW w:w="2030" w:type="pct"/>
                  <w:vAlign w:val="center"/>
                </w:tcPr>
                <w:p w14:paraId="1CC413C4">
                  <w:pPr>
                    <w:jc w:val="center"/>
                    <w:rPr>
                      <w:rFonts w:eastAsia="仿宋"/>
                      <w:szCs w:val="21"/>
                    </w:rPr>
                  </w:pPr>
                  <w:r>
                    <w:rPr>
                      <w:rFonts w:eastAsia="仿宋"/>
                      <w:szCs w:val="21"/>
                    </w:rPr>
                    <w:t>《大气污染物综合排放标准》（DB32/4041-2021）表1标准</w:t>
                  </w:r>
                  <w:r>
                    <w:rPr>
                      <w:rFonts w:hint="eastAsia" w:eastAsia="仿宋"/>
                      <w:szCs w:val="21"/>
                    </w:rPr>
                    <w:t>限值</w:t>
                  </w:r>
                </w:p>
              </w:tc>
              <w:tc>
                <w:tcPr>
                  <w:tcW w:w="477" w:type="pct"/>
                  <w:vMerge w:val="restart"/>
                  <w:vAlign w:val="center"/>
                </w:tcPr>
                <w:p w14:paraId="4A3E9A88">
                  <w:pPr>
                    <w:jc w:val="center"/>
                    <w:rPr>
                      <w:rFonts w:eastAsia="仿宋"/>
                      <w:szCs w:val="21"/>
                    </w:rPr>
                  </w:pPr>
                  <w:r>
                    <w:rPr>
                      <w:rFonts w:eastAsia="仿宋"/>
                      <w:szCs w:val="21"/>
                    </w:rPr>
                    <w:t>有资质的环境监测机构</w:t>
                  </w:r>
                </w:p>
              </w:tc>
            </w:tr>
            <w:tr w14:paraId="7DE5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439" w:type="pct"/>
                  <w:vMerge w:val="continue"/>
                  <w:noWrap/>
                  <w:vAlign w:val="center"/>
                </w:tcPr>
                <w:p w14:paraId="78963483">
                  <w:pPr>
                    <w:jc w:val="center"/>
                    <w:rPr>
                      <w:rFonts w:eastAsia="仿宋"/>
                      <w:szCs w:val="21"/>
                    </w:rPr>
                  </w:pPr>
                </w:p>
              </w:tc>
              <w:tc>
                <w:tcPr>
                  <w:tcW w:w="539" w:type="pct"/>
                  <w:vMerge w:val="restart"/>
                  <w:noWrap/>
                  <w:vAlign w:val="center"/>
                </w:tcPr>
                <w:p w14:paraId="17945F53">
                  <w:pPr>
                    <w:autoSpaceDE w:val="0"/>
                    <w:autoSpaceDN w:val="0"/>
                    <w:jc w:val="center"/>
                    <w:rPr>
                      <w:rFonts w:eastAsia="仿宋"/>
                      <w:szCs w:val="22"/>
                    </w:rPr>
                  </w:pPr>
                  <w:r>
                    <w:rPr>
                      <w:rFonts w:eastAsia="仿宋"/>
                      <w:szCs w:val="22"/>
                    </w:rPr>
                    <w:t>DA00</w:t>
                  </w:r>
                  <w:r>
                    <w:rPr>
                      <w:rFonts w:hint="eastAsia" w:eastAsia="仿宋"/>
                      <w:szCs w:val="22"/>
                    </w:rPr>
                    <w:t>2</w:t>
                  </w:r>
                </w:p>
              </w:tc>
              <w:tc>
                <w:tcPr>
                  <w:tcW w:w="847" w:type="pct"/>
                  <w:vAlign w:val="center"/>
                </w:tcPr>
                <w:p w14:paraId="30321D19">
                  <w:pPr>
                    <w:widowControl/>
                    <w:autoSpaceDE w:val="0"/>
                    <w:autoSpaceDN w:val="0"/>
                    <w:snapToGrid w:val="0"/>
                    <w:jc w:val="center"/>
                    <w:rPr>
                      <w:rFonts w:eastAsia="仿宋"/>
                      <w:szCs w:val="21"/>
                    </w:rPr>
                  </w:pPr>
                  <w:r>
                    <w:rPr>
                      <w:rFonts w:eastAsia="仿宋"/>
                      <w:szCs w:val="21"/>
                    </w:rPr>
                    <w:t>非甲烷总烃</w:t>
                  </w:r>
                </w:p>
              </w:tc>
              <w:tc>
                <w:tcPr>
                  <w:tcW w:w="664" w:type="pct"/>
                  <w:vAlign w:val="center"/>
                </w:tcPr>
                <w:p w14:paraId="33AB3375">
                  <w:pPr>
                    <w:jc w:val="center"/>
                    <w:rPr>
                      <w:rFonts w:eastAsia="仿宋"/>
                      <w:szCs w:val="21"/>
                    </w:rPr>
                  </w:pPr>
                  <w:r>
                    <w:rPr>
                      <w:rFonts w:eastAsia="仿宋"/>
                      <w:szCs w:val="21"/>
                    </w:rPr>
                    <w:t>1次/年</w:t>
                  </w:r>
                </w:p>
              </w:tc>
              <w:tc>
                <w:tcPr>
                  <w:tcW w:w="2030" w:type="pct"/>
                  <w:vMerge w:val="restart"/>
                  <w:vAlign w:val="center"/>
                </w:tcPr>
                <w:p w14:paraId="077BEF31">
                  <w:pPr>
                    <w:jc w:val="center"/>
                    <w:rPr>
                      <w:rFonts w:eastAsia="仿宋"/>
                      <w:szCs w:val="21"/>
                    </w:rPr>
                  </w:pPr>
                  <w:r>
                    <w:rPr>
                      <w:rFonts w:hint="eastAsia" w:eastAsia="仿宋"/>
                      <w:szCs w:val="21"/>
                    </w:rPr>
                    <w:t>《工业涂装工序大气污染物排放标准》（DB32/4439-2022）表1标准限值</w:t>
                  </w:r>
                </w:p>
              </w:tc>
              <w:tc>
                <w:tcPr>
                  <w:tcW w:w="477" w:type="pct"/>
                  <w:vMerge w:val="continue"/>
                  <w:vAlign w:val="center"/>
                </w:tcPr>
                <w:p w14:paraId="41A4F16E">
                  <w:pPr>
                    <w:jc w:val="center"/>
                    <w:rPr>
                      <w:rFonts w:eastAsia="仿宋"/>
                      <w:szCs w:val="21"/>
                    </w:rPr>
                  </w:pPr>
                </w:p>
              </w:tc>
            </w:tr>
            <w:tr w14:paraId="7C8D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439" w:type="pct"/>
                  <w:vMerge w:val="continue"/>
                  <w:noWrap/>
                  <w:vAlign w:val="center"/>
                </w:tcPr>
                <w:p w14:paraId="6ED4FC0F">
                  <w:pPr>
                    <w:widowControl/>
                    <w:autoSpaceDE w:val="0"/>
                    <w:autoSpaceDN w:val="0"/>
                    <w:snapToGrid w:val="0"/>
                    <w:jc w:val="center"/>
                  </w:pPr>
                </w:p>
              </w:tc>
              <w:tc>
                <w:tcPr>
                  <w:tcW w:w="539" w:type="pct"/>
                  <w:vMerge w:val="continue"/>
                  <w:noWrap/>
                  <w:vAlign w:val="center"/>
                </w:tcPr>
                <w:p w14:paraId="1DB391CA">
                  <w:pPr>
                    <w:widowControl/>
                    <w:autoSpaceDE w:val="0"/>
                    <w:autoSpaceDN w:val="0"/>
                    <w:snapToGrid w:val="0"/>
                    <w:jc w:val="center"/>
                  </w:pPr>
                </w:p>
              </w:tc>
              <w:tc>
                <w:tcPr>
                  <w:tcW w:w="1510" w:type="dxa"/>
                  <w:vAlign w:val="center"/>
                </w:tcPr>
                <w:p w14:paraId="77C2D224">
                  <w:pPr>
                    <w:widowControl/>
                    <w:autoSpaceDE w:val="0"/>
                    <w:autoSpaceDN w:val="0"/>
                    <w:snapToGrid w:val="0"/>
                    <w:jc w:val="center"/>
                    <w:rPr>
                      <w:rFonts w:eastAsia="仿宋"/>
                      <w:szCs w:val="21"/>
                    </w:rPr>
                  </w:pPr>
                  <w:r>
                    <w:rPr>
                      <w:rFonts w:hint="eastAsia" w:eastAsia="仿宋"/>
                      <w:szCs w:val="21"/>
                    </w:rPr>
                    <w:t>TVOC</w:t>
                  </w:r>
                </w:p>
              </w:tc>
              <w:tc>
                <w:tcPr>
                  <w:tcW w:w="1183" w:type="dxa"/>
                  <w:vAlign w:val="center"/>
                </w:tcPr>
                <w:p w14:paraId="1AF7890D">
                  <w:pPr>
                    <w:jc w:val="center"/>
                    <w:rPr>
                      <w:rFonts w:eastAsia="仿宋"/>
                      <w:szCs w:val="21"/>
                    </w:rPr>
                  </w:pPr>
                  <w:r>
                    <w:rPr>
                      <w:rFonts w:eastAsia="仿宋"/>
                      <w:szCs w:val="21"/>
                    </w:rPr>
                    <w:t>1次/年</w:t>
                  </w:r>
                </w:p>
              </w:tc>
              <w:tc>
                <w:tcPr>
                  <w:tcW w:w="2030" w:type="pct"/>
                  <w:vMerge w:val="continue"/>
                  <w:vAlign w:val="center"/>
                </w:tcPr>
                <w:p w14:paraId="7430A3D7">
                  <w:pPr>
                    <w:widowControl/>
                    <w:autoSpaceDE w:val="0"/>
                    <w:autoSpaceDN w:val="0"/>
                    <w:snapToGrid w:val="0"/>
                    <w:jc w:val="center"/>
                    <w:rPr>
                      <w:rFonts w:eastAsia="仿宋"/>
                      <w:szCs w:val="21"/>
                    </w:rPr>
                  </w:pPr>
                </w:p>
              </w:tc>
              <w:tc>
                <w:tcPr>
                  <w:tcW w:w="477" w:type="pct"/>
                  <w:vMerge w:val="continue"/>
                  <w:vAlign w:val="center"/>
                </w:tcPr>
                <w:p w14:paraId="45B52242">
                  <w:pPr>
                    <w:widowControl/>
                    <w:autoSpaceDE w:val="0"/>
                    <w:autoSpaceDN w:val="0"/>
                    <w:snapToGrid w:val="0"/>
                    <w:jc w:val="center"/>
                    <w:rPr>
                      <w:rFonts w:eastAsia="仿宋"/>
                      <w:szCs w:val="21"/>
                    </w:rPr>
                  </w:pPr>
                </w:p>
              </w:tc>
            </w:tr>
            <w:tr w14:paraId="6915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5C771896">
                  <w:pPr>
                    <w:jc w:val="center"/>
                    <w:rPr>
                      <w:rFonts w:eastAsia="仿宋"/>
                      <w:szCs w:val="21"/>
                    </w:rPr>
                  </w:pPr>
                </w:p>
              </w:tc>
              <w:tc>
                <w:tcPr>
                  <w:tcW w:w="539" w:type="pct"/>
                  <w:vMerge w:val="continue"/>
                  <w:noWrap/>
                  <w:vAlign w:val="center"/>
                </w:tcPr>
                <w:p w14:paraId="4B03BDA5">
                  <w:pPr>
                    <w:jc w:val="center"/>
                    <w:rPr>
                      <w:rFonts w:eastAsia="仿宋"/>
                      <w:szCs w:val="21"/>
                    </w:rPr>
                  </w:pPr>
                </w:p>
              </w:tc>
              <w:tc>
                <w:tcPr>
                  <w:tcW w:w="847" w:type="pct"/>
                  <w:vAlign w:val="center"/>
                </w:tcPr>
                <w:p w14:paraId="4211F7FF">
                  <w:pPr>
                    <w:autoSpaceDE w:val="0"/>
                    <w:autoSpaceDN w:val="0"/>
                    <w:snapToGrid w:val="0"/>
                    <w:jc w:val="center"/>
                    <w:rPr>
                      <w:rFonts w:eastAsia="仿宋"/>
                      <w:szCs w:val="21"/>
                    </w:rPr>
                  </w:pPr>
                  <w:r>
                    <w:rPr>
                      <w:rFonts w:eastAsia="仿宋"/>
                      <w:szCs w:val="21"/>
                    </w:rPr>
                    <w:t>颗粒物</w:t>
                  </w:r>
                </w:p>
              </w:tc>
              <w:tc>
                <w:tcPr>
                  <w:tcW w:w="664" w:type="pct"/>
                  <w:vAlign w:val="center"/>
                </w:tcPr>
                <w:p w14:paraId="6505A97C">
                  <w:pPr>
                    <w:jc w:val="center"/>
                    <w:rPr>
                      <w:rFonts w:eastAsia="仿宋"/>
                      <w:szCs w:val="21"/>
                    </w:rPr>
                  </w:pPr>
                  <w:r>
                    <w:rPr>
                      <w:rFonts w:eastAsia="仿宋"/>
                      <w:szCs w:val="21"/>
                    </w:rPr>
                    <w:t>1次/年</w:t>
                  </w:r>
                </w:p>
              </w:tc>
              <w:tc>
                <w:tcPr>
                  <w:tcW w:w="2030" w:type="pct"/>
                  <w:vMerge w:val="restart"/>
                  <w:vAlign w:val="center"/>
                </w:tcPr>
                <w:p w14:paraId="1F654D0D">
                  <w:pPr>
                    <w:jc w:val="center"/>
                    <w:rPr>
                      <w:rFonts w:eastAsia="仿宋"/>
                      <w:szCs w:val="21"/>
                    </w:rPr>
                  </w:pPr>
                  <w:r>
                    <w:rPr>
                      <w:rFonts w:eastAsia="仿宋"/>
                      <w:szCs w:val="21"/>
                    </w:rPr>
                    <w:t>《工业炉窑大气污染物排放标准》(DB32/3728-2020)表1</w:t>
                  </w:r>
                  <w:r>
                    <w:rPr>
                      <w:rFonts w:hint="eastAsia" w:eastAsia="仿宋"/>
                      <w:szCs w:val="21"/>
                    </w:rPr>
                    <w:t>标准限值</w:t>
                  </w:r>
                </w:p>
              </w:tc>
              <w:tc>
                <w:tcPr>
                  <w:tcW w:w="477" w:type="pct"/>
                  <w:vMerge w:val="continue"/>
                  <w:vAlign w:val="center"/>
                </w:tcPr>
                <w:p w14:paraId="29AE5502">
                  <w:pPr>
                    <w:jc w:val="center"/>
                    <w:rPr>
                      <w:rFonts w:eastAsia="仿宋"/>
                      <w:szCs w:val="21"/>
                    </w:rPr>
                  </w:pPr>
                </w:p>
              </w:tc>
            </w:tr>
            <w:tr w14:paraId="1AC9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6C1ABB98">
                  <w:pPr>
                    <w:jc w:val="center"/>
                    <w:rPr>
                      <w:rFonts w:eastAsia="仿宋"/>
                      <w:szCs w:val="21"/>
                    </w:rPr>
                  </w:pPr>
                </w:p>
              </w:tc>
              <w:tc>
                <w:tcPr>
                  <w:tcW w:w="539" w:type="pct"/>
                  <w:vMerge w:val="continue"/>
                  <w:noWrap/>
                  <w:vAlign w:val="center"/>
                </w:tcPr>
                <w:p w14:paraId="56176D21">
                  <w:pPr>
                    <w:jc w:val="center"/>
                    <w:rPr>
                      <w:rFonts w:eastAsia="仿宋"/>
                      <w:szCs w:val="21"/>
                    </w:rPr>
                  </w:pPr>
                </w:p>
              </w:tc>
              <w:tc>
                <w:tcPr>
                  <w:tcW w:w="847" w:type="pct"/>
                  <w:vAlign w:val="center"/>
                </w:tcPr>
                <w:p w14:paraId="2AA9D9BD">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664" w:type="pct"/>
                  <w:vAlign w:val="center"/>
                </w:tcPr>
                <w:p w14:paraId="3B69BB3E">
                  <w:pPr>
                    <w:jc w:val="center"/>
                    <w:rPr>
                      <w:rFonts w:eastAsia="仿宋"/>
                      <w:szCs w:val="21"/>
                    </w:rPr>
                  </w:pPr>
                  <w:r>
                    <w:rPr>
                      <w:rFonts w:eastAsia="仿宋"/>
                      <w:szCs w:val="21"/>
                    </w:rPr>
                    <w:t>1次/年</w:t>
                  </w:r>
                </w:p>
              </w:tc>
              <w:tc>
                <w:tcPr>
                  <w:tcW w:w="2030" w:type="pct"/>
                  <w:vMerge w:val="continue"/>
                  <w:vAlign w:val="center"/>
                </w:tcPr>
                <w:p w14:paraId="1F1578E2">
                  <w:pPr>
                    <w:jc w:val="center"/>
                    <w:rPr>
                      <w:rFonts w:eastAsia="仿宋"/>
                      <w:szCs w:val="21"/>
                    </w:rPr>
                  </w:pPr>
                </w:p>
              </w:tc>
              <w:tc>
                <w:tcPr>
                  <w:tcW w:w="477" w:type="pct"/>
                  <w:vMerge w:val="continue"/>
                  <w:vAlign w:val="center"/>
                </w:tcPr>
                <w:p w14:paraId="1E4AA113">
                  <w:pPr>
                    <w:jc w:val="center"/>
                    <w:rPr>
                      <w:rFonts w:eastAsia="仿宋"/>
                      <w:szCs w:val="21"/>
                    </w:rPr>
                  </w:pPr>
                </w:p>
              </w:tc>
            </w:tr>
            <w:tr w14:paraId="0763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291F257F">
                  <w:pPr>
                    <w:jc w:val="center"/>
                    <w:rPr>
                      <w:rFonts w:eastAsia="仿宋"/>
                      <w:szCs w:val="21"/>
                    </w:rPr>
                  </w:pPr>
                </w:p>
              </w:tc>
              <w:tc>
                <w:tcPr>
                  <w:tcW w:w="539" w:type="pct"/>
                  <w:vMerge w:val="continue"/>
                  <w:noWrap/>
                  <w:vAlign w:val="center"/>
                </w:tcPr>
                <w:p w14:paraId="2E7242C8">
                  <w:pPr>
                    <w:jc w:val="center"/>
                    <w:rPr>
                      <w:rFonts w:eastAsia="仿宋"/>
                      <w:szCs w:val="21"/>
                    </w:rPr>
                  </w:pPr>
                </w:p>
              </w:tc>
              <w:tc>
                <w:tcPr>
                  <w:tcW w:w="847" w:type="pct"/>
                  <w:vAlign w:val="center"/>
                </w:tcPr>
                <w:p w14:paraId="5C0E0869">
                  <w:pPr>
                    <w:autoSpaceDE w:val="0"/>
                    <w:autoSpaceDN w:val="0"/>
                    <w:snapToGrid w:val="0"/>
                    <w:jc w:val="center"/>
                    <w:rPr>
                      <w:rFonts w:eastAsia="仿宋"/>
                      <w:szCs w:val="21"/>
                    </w:rPr>
                  </w:pPr>
                  <w:r>
                    <w:rPr>
                      <w:rFonts w:eastAsia="仿宋"/>
                      <w:szCs w:val="21"/>
                    </w:rPr>
                    <w:t>NOx</w:t>
                  </w:r>
                </w:p>
              </w:tc>
              <w:tc>
                <w:tcPr>
                  <w:tcW w:w="664" w:type="pct"/>
                  <w:vAlign w:val="center"/>
                </w:tcPr>
                <w:p w14:paraId="046BE9EA">
                  <w:pPr>
                    <w:jc w:val="center"/>
                    <w:rPr>
                      <w:rFonts w:eastAsia="仿宋"/>
                      <w:szCs w:val="21"/>
                    </w:rPr>
                  </w:pPr>
                  <w:r>
                    <w:rPr>
                      <w:rFonts w:eastAsia="仿宋"/>
                      <w:szCs w:val="21"/>
                    </w:rPr>
                    <w:t>1次/年</w:t>
                  </w:r>
                </w:p>
              </w:tc>
              <w:tc>
                <w:tcPr>
                  <w:tcW w:w="2030" w:type="pct"/>
                  <w:vMerge w:val="continue"/>
                  <w:vAlign w:val="center"/>
                </w:tcPr>
                <w:p w14:paraId="64D01C20">
                  <w:pPr>
                    <w:jc w:val="center"/>
                    <w:rPr>
                      <w:rFonts w:eastAsia="仿宋"/>
                      <w:szCs w:val="21"/>
                    </w:rPr>
                  </w:pPr>
                </w:p>
              </w:tc>
              <w:tc>
                <w:tcPr>
                  <w:tcW w:w="477" w:type="pct"/>
                  <w:vMerge w:val="continue"/>
                  <w:vAlign w:val="center"/>
                </w:tcPr>
                <w:p w14:paraId="0A701476">
                  <w:pPr>
                    <w:jc w:val="center"/>
                    <w:rPr>
                      <w:rFonts w:eastAsia="仿宋"/>
                      <w:szCs w:val="21"/>
                    </w:rPr>
                  </w:pPr>
                </w:p>
              </w:tc>
            </w:tr>
            <w:tr w14:paraId="5242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517F9B9D">
                  <w:pPr>
                    <w:jc w:val="center"/>
                    <w:rPr>
                      <w:rFonts w:eastAsia="仿宋"/>
                      <w:szCs w:val="21"/>
                    </w:rPr>
                  </w:pPr>
                </w:p>
              </w:tc>
              <w:tc>
                <w:tcPr>
                  <w:tcW w:w="539" w:type="pct"/>
                  <w:noWrap/>
                  <w:vAlign w:val="center"/>
                </w:tcPr>
                <w:p w14:paraId="4E2A8808">
                  <w:pPr>
                    <w:widowControl/>
                    <w:adjustRightInd w:val="0"/>
                    <w:snapToGrid w:val="0"/>
                    <w:jc w:val="center"/>
                    <w:rPr>
                      <w:rFonts w:eastAsia="仿宋"/>
                      <w:kern w:val="0"/>
                      <w:szCs w:val="21"/>
                    </w:rPr>
                  </w:pPr>
                  <w:r>
                    <w:rPr>
                      <w:rFonts w:eastAsia="仿宋"/>
                      <w:kern w:val="0"/>
                      <w:szCs w:val="21"/>
                    </w:rPr>
                    <w:t>DA003</w:t>
                  </w:r>
                </w:p>
              </w:tc>
              <w:tc>
                <w:tcPr>
                  <w:tcW w:w="847" w:type="pct"/>
                  <w:vAlign w:val="center"/>
                </w:tcPr>
                <w:p w14:paraId="56964E16">
                  <w:pPr>
                    <w:widowControl/>
                    <w:autoSpaceDE w:val="0"/>
                    <w:autoSpaceDN w:val="0"/>
                    <w:snapToGrid w:val="0"/>
                    <w:jc w:val="center"/>
                    <w:rPr>
                      <w:rFonts w:eastAsia="仿宋"/>
                      <w:szCs w:val="21"/>
                    </w:rPr>
                  </w:pPr>
                  <w:r>
                    <w:rPr>
                      <w:rFonts w:eastAsia="仿宋"/>
                      <w:szCs w:val="21"/>
                    </w:rPr>
                    <w:t>颗粒物</w:t>
                  </w:r>
                </w:p>
              </w:tc>
              <w:tc>
                <w:tcPr>
                  <w:tcW w:w="664" w:type="pct"/>
                  <w:vAlign w:val="center"/>
                </w:tcPr>
                <w:p w14:paraId="32BCC8C2">
                  <w:pPr>
                    <w:jc w:val="center"/>
                    <w:rPr>
                      <w:rFonts w:eastAsia="仿宋"/>
                      <w:szCs w:val="21"/>
                    </w:rPr>
                  </w:pPr>
                  <w:r>
                    <w:rPr>
                      <w:rFonts w:eastAsia="仿宋"/>
                      <w:szCs w:val="21"/>
                    </w:rPr>
                    <w:t>1次/年</w:t>
                  </w:r>
                </w:p>
              </w:tc>
              <w:tc>
                <w:tcPr>
                  <w:tcW w:w="2030" w:type="pct"/>
                  <w:vAlign w:val="center"/>
                </w:tcPr>
                <w:p w14:paraId="124FCA4E">
                  <w:pPr>
                    <w:jc w:val="center"/>
                    <w:rPr>
                      <w:rFonts w:eastAsia="仿宋"/>
                      <w:szCs w:val="21"/>
                    </w:rPr>
                  </w:pPr>
                  <w:r>
                    <w:rPr>
                      <w:rFonts w:hint="eastAsia" w:eastAsia="仿宋"/>
                      <w:szCs w:val="21"/>
                    </w:rPr>
                    <w:t>《工业涂装工序大气污染物排放标准》（DB32/4439-2022）表1标准限值</w:t>
                  </w:r>
                </w:p>
              </w:tc>
              <w:tc>
                <w:tcPr>
                  <w:tcW w:w="477" w:type="pct"/>
                  <w:vMerge w:val="continue"/>
                  <w:vAlign w:val="center"/>
                </w:tcPr>
                <w:p w14:paraId="50E39981">
                  <w:pPr>
                    <w:jc w:val="center"/>
                    <w:rPr>
                      <w:rFonts w:eastAsia="仿宋"/>
                      <w:szCs w:val="21"/>
                    </w:rPr>
                  </w:pPr>
                </w:p>
              </w:tc>
            </w:tr>
            <w:tr w14:paraId="43CE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4F7EC7E2">
                  <w:pPr>
                    <w:jc w:val="center"/>
                    <w:rPr>
                      <w:rFonts w:eastAsia="仿宋"/>
                      <w:szCs w:val="21"/>
                    </w:rPr>
                  </w:pPr>
                </w:p>
              </w:tc>
              <w:tc>
                <w:tcPr>
                  <w:tcW w:w="539" w:type="pct"/>
                  <w:noWrap/>
                  <w:vAlign w:val="center"/>
                </w:tcPr>
                <w:p w14:paraId="54642D73">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847" w:type="pct"/>
                  <w:vAlign w:val="center"/>
                </w:tcPr>
                <w:p w14:paraId="7AF217D2">
                  <w:pPr>
                    <w:widowControl/>
                    <w:autoSpaceDE w:val="0"/>
                    <w:autoSpaceDN w:val="0"/>
                    <w:snapToGrid w:val="0"/>
                    <w:jc w:val="center"/>
                    <w:rPr>
                      <w:rFonts w:eastAsia="仿宋"/>
                      <w:szCs w:val="21"/>
                    </w:rPr>
                  </w:pPr>
                  <w:r>
                    <w:rPr>
                      <w:rFonts w:eastAsia="仿宋"/>
                      <w:szCs w:val="21"/>
                    </w:rPr>
                    <w:t>颗粒物</w:t>
                  </w:r>
                </w:p>
              </w:tc>
              <w:tc>
                <w:tcPr>
                  <w:tcW w:w="664" w:type="pct"/>
                  <w:vAlign w:val="center"/>
                </w:tcPr>
                <w:p w14:paraId="404C6B9B">
                  <w:pPr>
                    <w:jc w:val="center"/>
                    <w:rPr>
                      <w:rFonts w:eastAsia="仿宋"/>
                      <w:szCs w:val="21"/>
                    </w:rPr>
                  </w:pPr>
                  <w:r>
                    <w:rPr>
                      <w:rFonts w:eastAsia="仿宋"/>
                      <w:szCs w:val="21"/>
                    </w:rPr>
                    <w:t>1次/年</w:t>
                  </w:r>
                </w:p>
              </w:tc>
              <w:tc>
                <w:tcPr>
                  <w:tcW w:w="2030" w:type="pct"/>
                  <w:vAlign w:val="center"/>
                </w:tcPr>
                <w:p w14:paraId="13474A82">
                  <w:pPr>
                    <w:jc w:val="center"/>
                    <w:rPr>
                      <w:rFonts w:eastAsia="仿宋"/>
                      <w:szCs w:val="21"/>
                    </w:rPr>
                  </w:pPr>
                  <w:r>
                    <w:rPr>
                      <w:rFonts w:eastAsia="仿宋"/>
                      <w:szCs w:val="21"/>
                    </w:rPr>
                    <w:t>《大气污染物综合排放标准》（DB32/4041-2021）表1标准</w:t>
                  </w:r>
                  <w:r>
                    <w:rPr>
                      <w:rFonts w:hint="eastAsia" w:eastAsia="仿宋"/>
                      <w:szCs w:val="21"/>
                    </w:rPr>
                    <w:t>限值</w:t>
                  </w:r>
                </w:p>
              </w:tc>
              <w:tc>
                <w:tcPr>
                  <w:tcW w:w="477" w:type="pct"/>
                  <w:vMerge w:val="continue"/>
                  <w:vAlign w:val="center"/>
                </w:tcPr>
                <w:p w14:paraId="7DD2DFEE">
                  <w:pPr>
                    <w:jc w:val="center"/>
                    <w:rPr>
                      <w:rFonts w:eastAsia="仿宋"/>
                      <w:szCs w:val="21"/>
                    </w:rPr>
                  </w:pPr>
                </w:p>
              </w:tc>
            </w:tr>
            <w:tr w14:paraId="3666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4B90EAD3">
                  <w:pPr>
                    <w:jc w:val="center"/>
                    <w:rPr>
                      <w:rFonts w:eastAsia="仿宋"/>
                      <w:szCs w:val="21"/>
                    </w:rPr>
                  </w:pPr>
                </w:p>
              </w:tc>
              <w:tc>
                <w:tcPr>
                  <w:tcW w:w="539" w:type="pct"/>
                  <w:noWrap/>
                  <w:vAlign w:val="center"/>
                </w:tcPr>
                <w:p w14:paraId="40687397">
                  <w:pPr>
                    <w:jc w:val="center"/>
                    <w:rPr>
                      <w:rFonts w:eastAsia="仿宋"/>
                      <w:szCs w:val="21"/>
                    </w:rPr>
                  </w:pPr>
                  <w:r>
                    <w:rPr>
                      <w:rFonts w:eastAsia="仿宋"/>
                      <w:szCs w:val="22"/>
                    </w:rPr>
                    <w:t>DA005</w:t>
                  </w:r>
                </w:p>
              </w:tc>
              <w:tc>
                <w:tcPr>
                  <w:tcW w:w="847" w:type="pct"/>
                  <w:vAlign w:val="center"/>
                </w:tcPr>
                <w:p w14:paraId="04441306">
                  <w:pPr>
                    <w:autoSpaceDE w:val="0"/>
                    <w:autoSpaceDN w:val="0"/>
                    <w:snapToGrid w:val="0"/>
                    <w:jc w:val="center"/>
                    <w:rPr>
                      <w:rFonts w:eastAsia="仿宋"/>
                      <w:szCs w:val="21"/>
                    </w:rPr>
                  </w:pPr>
                  <w:r>
                    <w:rPr>
                      <w:rFonts w:eastAsia="仿宋"/>
                      <w:szCs w:val="21"/>
                    </w:rPr>
                    <w:t>颗粒物</w:t>
                  </w:r>
                </w:p>
              </w:tc>
              <w:tc>
                <w:tcPr>
                  <w:tcW w:w="664" w:type="pct"/>
                  <w:vAlign w:val="center"/>
                </w:tcPr>
                <w:p w14:paraId="0AB6E5A5">
                  <w:pPr>
                    <w:jc w:val="center"/>
                    <w:rPr>
                      <w:rFonts w:eastAsia="仿宋"/>
                      <w:szCs w:val="21"/>
                    </w:rPr>
                  </w:pPr>
                  <w:r>
                    <w:rPr>
                      <w:rFonts w:eastAsia="仿宋"/>
                      <w:szCs w:val="21"/>
                    </w:rPr>
                    <w:t>1次/年</w:t>
                  </w:r>
                </w:p>
              </w:tc>
              <w:tc>
                <w:tcPr>
                  <w:tcW w:w="2030" w:type="pct"/>
                  <w:vAlign w:val="center"/>
                </w:tcPr>
                <w:p w14:paraId="1F79388D">
                  <w:pPr>
                    <w:jc w:val="center"/>
                    <w:rPr>
                      <w:rFonts w:eastAsia="仿宋"/>
                      <w:szCs w:val="21"/>
                    </w:rPr>
                  </w:pPr>
                  <w:r>
                    <w:rPr>
                      <w:rFonts w:hint="eastAsia" w:eastAsia="仿宋"/>
                      <w:szCs w:val="21"/>
                    </w:rPr>
                    <w:t>《工业涂装工序大气污染物排放标准》（DB32/4439-2022）表1标准限值</w:t>
                  </w:r>
                </w:p>
              </w:tc>
              <w:tc>
                <w:tcPr>
                  <w:tcW w:w="477" w:type="pct"/>
                  <w:vMerge w:val="continue"/>
                  <w:vAlign w:val="center"/>
                </w:tcPr>
                <w:p w14:paraId="4600A67A">
                  <w:pPr>
                    <w:jc w:val="center"/>
                    <w:rPr>
                      <w:rFonts w:eastAsia="仿宋"/>
                      <w:szCs w:val="21"/>
                    </w:rPr>
                  </w:pPr>
                </w:p>
              </w:tc>
            </w:tr>
            <w:tr w14:paraId="5E3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67CDB09C">
                  <w:pPr>
                    <w:jc w:val="center"/>
                    <w:rPr>
                      <w:rFonts w:eastAsia="仿宋"/>
                      <w:szCs w:val="21"/>
                    </w:rPr>
                  </w:pPr>
                </w:p>
              </w:tc>
              <w:tc>
                <w:tcPr>
                  <w:tcW w:w="539" w:type="pct"/>
                  <w:vMerge w:val="restart"/>
                  <w:noWrap/>
                  <w:vAlign w:val="center"/>
                </w:tcPr>
                <w:p w14:paraId="697DAB03">
                  <w:pPr>
                    <w:autoSpaceDE w:val="0"/>
                    <w:autoSpaceDN w:val="0"/>
                    <w:jc w:val="center"/>
                    <w:rPr>
                      <w:rFonts w:eastAsia="仿宋"/>
                      <w:szCs w:val="22"/>
                    </w:rPr>
                  </w:pPr>
                  <w:r>
                    <w:rPr>
                      <w:rFonts w:eastAsia="仿宋"/>
                      <w:szCs w:val="22"/>
                    </w:rPr>
                    <w:t>DA006</w:t>
                  </w:r>
                </w:p>
              </w:tc>
              <w:tc>
                <w:tcPr>
                  <w:tcW w:w="847" w:type="pct"/>
                  <w:vAlign w:val="center"/>
                </w:tcPr>
                <w:p w14:paraId="2DE7930A">
                  <w:pPr>
                    <w:widowControl/>
                    <w:autoSpaceDE w:val="0"/>
                    <w:autoSpaceDN w:val="0"/>
                    <w:snapToGrid w:val="0"/>
                    <w:jc w:val="center"/>
                    <w:rPr>
                      <w:rFonts w:eastAsia="仿宋"/>
                      <w:szCs w:val="21"/>
                    </w:rPr>
                  </w:pPr>
                  <w:r>
                    <w:rPr>
                      <w:rFonts w:eastAsia="仿宋"/>
                      <w:szCs w:val="21"/>
                    </w:rPr>
                    <w:t>非甲烷总烃</w:t>
                  </w:r>
                </w:p>
              </w:tc>
              <w:tc>
                <w:tcPr>
                  <w:tcW w:w="664" w:type="pct"/>
                  <w:vAlign w:val="center"/>
                </w:tcPr>
                <w:p w14:paraId="44B70A85">
                  <w:pPr>
                    <w:jc w:val="center"/>
                    <w:rPr>
                      <w:rFonts w:eastAsia="仿宋"/>
                      <w:szCs w:val="21"/>
                    </w:rPr>
                  </w:pPr>
                  <w:r>
                    <w:rPr>
                      <w:rFonts w:eastAsia="仿宋"/>
                      <w:szCs w:val="21"/>
                    </w:rPr>
                    <w:t>1次/年</w:t>
                  </w:r>
                </w:p>
              </w:tc>
              <w:tc>
                <w:tcPr>
                  <w:tcW w:w="2030" w:type="pct"/>
                  <w:vMerge w:val="restart"/>
                  <w:vAlign w:val="center"/>
                </w:tcPr>
                <w:p w14:paraId="38743A89">
                  <w:pPr>
                    <w:jc w:val="center"/>
                    <w:rPr>
                      <w:rFonts w:eastAsia="仿宋"/>
                      <w:szCs w:val="21"/>
                    </w:rPr>
                  </w:pPr>
                  <w:r>
                    <w:rPr>
                      <w:rFonts w:hint="eastAsia" w:eastAsia="仿宋"/>
                      <w:szCs w:val="21"/>
                    </w:rPr>
                    <w:t>《工业涂装工序大气污染物排放标准》（DB32/4439-2022）表1标准限值</w:t>
                  </w:r>
                </w:p>
              </w:tc>
              <w:tc>
                <w:tcPr>
                  <w:tcW w:w="477" w:type="pct"/>
                  <w:vMerge w:val="continue"/>
                  <w:vAlign w:val="center"/>
                </w:tcPr>
                <w:p w14:paraId="25D01F77">
                  <w:pPr>
                    <w:jc w:val="center"/>
                    <w:rPr>
                      <w:rFonts w:eastAsia="仿宋"/>
                      <w:szCs w:val="21"/>
                    </w:rPr>
                  </w:pPr>
                </w:p>
              </w:tc>
            </w:tr>
            <w:tr w14:paraId="2D16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1CDA6379">
                  <w:pPr>
                    <w:jc w:val="center"/>
                    <w:rPr>
                      <w:rFonts w:eastAsia="仿宋"/>
                      <w:szCs w:val="21"/>
                    </w:rPr>
                  </w:pPr>
                </w:p>
              </w:tc>
              <w:tc>
                <w:tcPr>
                  <w:tcW w:w="539" w:type="pct"/>
                  <w:vMerge w:val="continue"/>
                  <w:noWrap/>
                  <w:vAlign w:val="center"/>
                </w:tcPr>
                <w:p w14:paraId="5022E7BB">
                  <w:pPr>
                    <w:autoSpaceDE w:val="0"/>
                    <w:autoSpaceDN w:val="0"/>
                    <w:jc w:val="center"/>
                    <w:rPr>
                      <w:rFonts w:eastAsia="仿宋"/>
                      <w:szCs w:val="22"/>
                    </w:rPr>
                  </w:pPr>
                </w:p>
              </w:tc>
              <w:tc>
                <w:tcPr>
                  <w:tcW w:w="1510" w:type="dxa"/>
                  <w:vAlign w:val="center"/>
                </w:tcPr>
                <w:p w14:paraId="49BBC6D3">
                  <w:pPr>
                    <w:widowControl/>
                    <w:autoSpaceDE w:val="0"/>
                    <w:autoSpaceDN w:val="0"/>
                    <w:snapToGrid w:val="0"/>
                    <w:jc w:val="center"/>
                    <w:rPr>
                      <w:rFonts w:eastAsia="仿宋"/>
                      <w:szCs w:val="21"/>
                    </w:rPr>
                  </w:pPr>
                  <w:r>
                    <w:rPr>
                      <w:rFonts w:hint="eastAsia" w:eastAsia="仿宋"/>
                      <w:szCs w:val="21"/>
                    </w:rPr>
                    <w:t>TVOC</w:t>
                  </w:r>
                </w:p>
              </w:tc>
              <w:tc>
                <w:tcPr>
                  <w:tcW w:w="1183" w:type="dxa"/>
                  <w:vAlign w:val="center"/>
                </w:tcPr>
                <w:p w14:paraId="469AC7E9">
                  <w:pPr>
                    <w:jc w:val="center"/>
                    <w:rPr>
                      <w:rFonts w:eastAsia="仿宋"/>
                      <w:szCs w:val="21"/>
                    </w:rPr>
                  </w:pPr>
                  <w:r>
                    <w:rPr>
                      <w:rFonts w:eastAsia="仿宋"/>
                      <w:szCs w:val="21"/>
                    </w:rPr>
                    <w:t>1次/年</w:t>
                  </w:r>
                </w:p>
              </w:tc>
              <w:tc>
                <w:tcPr>
                  <w:tcW w:w="2030" w:type="pct"/>
                  <w:vMerge w:val="continue"/>
                  <w:vAlign w:val="center"/>
                </w:tcPr>
                <w:p w14:paraId="52D18492">
                  <w:pPr>
                    <w:jc w:val="center"/>
                    <w:rPr>
                      <w:rFonts w:eastAsia="仿宋"/>
                      <w:szCs w:val="21"/>
                    </w:rPr>
                  </w:pPr>
                </w:p>
              </w:tc>
              <w:tc>
                <w:tcPr>
                  <w:tcW w:w="477" w:type="pct"/>
                  <w:vMerge w:val="continue"/>
                  <w:vAlign w:val="center"/>
                </w:tcPr>
                <w:p w14:paraId="42966955">
                  <w:pPr>
                    <w:jc w:val="center"/>
                    <w:rPr>
                      <w:rFonts w:eastAsia="仿宋"/>
                      <w:szCs w:val="21"/>
                    </w:rPr>
                  </w:pPr>
                </w:p>
              </w:tc>
            </w:tr>
            <w:tr w14:paraId="3A69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5614F720">
                  <w:pPr>
                    <w:jc w:val="center"/>
                    <w:rPr>
                      <w:rFonts w:eastAsia="仿宋"/>
                      <w:szCs w:val="21"/>
                    </w:rPr>
                  </w:pPr>
                </w:p>
              </w:tc>
              <w:tc>
                <w:tcPr>
                  <w:tcW w:w="539" w:type="pct"/>
                  <w:vMerge w:val="continue"/>
                  <w:noWrap/>
                  <w:vAlign w:val="center"/>
                </w:tcPr>
                <w:p w14:paraId="223D7E1C">
                  <w:pPr>
                    <w:jc w:val="center"/>
                    <w:rPr>
                      <w:rFonts w:eastAsia="仿宋"/>
                      <w:szCs w:val="21"/>
                    </w:rPr>
                  </w:pPr>
                </w:p>
              </w:tc>
              <w:tc>
                <w:tcPr>
                  <w:tcW w:w="847" w:type="pct"/>
                  <w:vAlign w:val="center"/>
                </w:tcPr>
                <w:p w14:paraId="36597B35">
                  <w:pPr>
                    <w:autoSpaceDE w:val="0"/>
                    <w:autoSpaceDN w:val="0"/>
                    <w:snapToGrid w:val="0"/>
                    <w:jc w:val="center"/>
                    <w:rPr>
                      <w:rFonts w:eastAsia="仿宋"/>
                      <w:szCs w:val="21"/>
                    </w:rPr>
                  </w:pPr>
                  <w:r>
                    <w:rPr>
                      <w:rFonts w:eastAsia="仿宋"/>
                      <w:szCs w:val="21"/>
                    </w:rPr>
                    <w:t>颗粒物</w:t>
                  </w:r>
                </w:p>
              </w:tc>
              <w:tc>
                <w:tcPr>
                  <w:tcW w:w="664" w:type="pct"/>
                  <w:vAlign w:val="center"/>
                </w:tcPr>
                <w:p w14:paraId="58A20718">
                  <w:pPr>
                    <w:jc w:val="center"/>
                    <w:rPr>
                      <w:rFonts w:eastAsia="仿宋"/>
                      <w:szCs w:val="21"/>
                    </w:rPr>
                  </w:pPr>
                  <w:r>
                    <w:rPr>
                      <w:rFonts w:eastAsia="仿宋"/>
                      <w:szCs w:val="21"/>
                    </w:rPr>
                    <w:t>1次/年</w:t>
                  </w:r>
                </w:p>
              </w:tc>
              <w:tc>
                <w:tcPr>
                  <w:tcW w:w="2030" w:type="pct"/>
                  <w:vMerge w:val="continue"/>
                  <w:vAlign w:val="center"/>
                </w:tcPr>
                <w:p w14:paraId="63D1E941">
                  <w:pPr>
                    <w:jc w:val="center"/>
                    <w:rPr>
                      <w:rFonts w:eastAsia="仿宋"/>
                      <w:szCs w:val="21"/>
                    </w:rPr>
                  </w:pPr>
                </w:p>
              </w:tc>
              <w:tc>
                <w:tcPr>
                  <w:tcW w:w="477" w:type="pct"/>
                  <w:vMerge w:val="continue"/>
                  <w:vAlign w:val="center"/>
                </w:tcPr>
                <w:p w14:paraId="1B7EA699">
                  <w:pPr>
                    <w:jc w:val="center"/>
                    <w:rPr>
                      <w:rFonts w:eastAsia="仿宋"/>
                      <w:szCs w:val="21"/>
                    </w:rPr>
                  </w:pPr>
                </w:p>
              </w:tc>
            </w:tr>
            <w:tr w14:paraId="7698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72DE7A66">
                  <w:pPr>
                    <w:jc w:val="center"/>
                    <w:rPr>
                      <w:rFonts w:eastAsia="仿宋"/>
                      <w:szCs w:val="21"/>
                    </w:rPr>
                  </w:pPr>
                </w:p>
              </w:tc>
              <w:tc>
                <w:tcPr>
                  <w:tcW w:w="539" w:type="pct"/>
                  <w:vMerge w:val="continue"/>
                  <w:noWrap/>
                  <w:vAlign w:val="center"/>
                </w:tcPr>
                <w:p w14:paraId="5E993FA9">
                  <w:pPr>
                    <w:jc w:val="center"/>
                    <w:rPr>
                      <w:rFonts w:eastAsia="仿宋"/>
                      <w:szCs w:val="21"/>
                    </w:rPr>
                  </w:pPr>
                </w:p>
              </w:tc>
              <w:tc>
                <w:tcPr>
                  <w:tcW w:w="847" w:type="pct"/>
                  <w:vAlign w:val="center"/>
                </w:tcPr>
                <w:p w14:paraId="584A5445">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664" w:type="pct"/>
                  <w:vAlign w:val="center"/>
                </w:tcPr>
                <w:p w14:paraId="47685B8C">
                  <w:pPr>
                    <w:jc w:val="center"/>
                    <w:rPr>
                      <w:rFonts w:eastAsia="仿宋"/>
                      <w:szCs w:val="21"/>
                    </w:rPr>
                  </w:pPr>
                  <w:r>
                    <w:rPr>
                      <w:rFonts w:eastAsia="仿宋"/>
                      <w:szCs w:val="21"/>
                    </w:rPr>
                    <w:t>1次/年</w:t>
                  </w:r>
                </w:p>
              </w:tc>
              <w:tc>
                <w:tcPr>
                  <w:tcW w:w="2030" w:type="pct"/>
                  <w:vMerge w:val="restart"/>
                  <w:vAlign w:val="center"/>
                </w:tcPr>
                <w:p w14:paraId="5DFF70AD">
                  <w:pPr>
                    <w:jc w:val="center"/>
                    <w:rPr>
                      <w:rFonts w:eastAsia="仿宋"/>
                      <w:szCs w:val="21"/>
                    </w:rPr>
                  </w:pPr>
                  <w:r>
                    <w:rPr>
                      <w:rFonts w:eastAsia="仿宋"/>
                      <w:szCs w:val="21"/>
                    </w:rPr>
                    <w:t>《工业炉窑大气污染物排放标准》(DB32/3728-2020)表1</w:t>
                  </w:r>
                  <w:r>
                    <w:rPr>
                      <w:rFonts w:hint="eastAsia" w:eastAsia="仿宋"/>
                      <w:szCs w:val="21"/>
                    </w:rPr>
                    <w:t>标准限值</w:t>
                  </w:r>
                </w:p>
              </w:tc>
              <w:tc>
                <w:tcPr>
                  <w:tcW w:w="477" w:type="pct"/>
                  <w:vMerge w:val="continue"/>
                  <w:vAlign w:val="center"/>
                </w:tcPr>
                <w:p w14:paraId="796B067B">
                  <w:pPr>
                    <w:jc w:val="center"/>
                    <w:rPr>
                      <w:rFonts w:eastAsia="仿宋"/>
                      <w:szCs w:val="21"/>
                    </w:rPr>
                  </w:pPr>
                </w:p>
              </w:tc>
            </w:tr>
            <w:tr w14:paraId="67EA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2F06B2F1">
                  <w:pPr>
                    <w:jc w:val="center"/>
                    <w:rPr>
                      <w:rFonts w:eastAsia="仿宋"/>
                      <w:szCs w:val="21"/>
                    </w:rPr>
                  </w:pPr>
                </w:p>
              </w:tc>
              <w:tc>
                <w:tcPr>
                  <w:tcW w:w="539" w:type="pct"/>
                  <w:vMerge w:val="continue"/>
                  <w:noWrap/>
                  <w:vAlign w:val="center"/>
                </w:tcPr>
                <w:p w14:paraId="644D050A">
                  <w:pPr>
                    <w:jc w:val="center"/>
                    <w:rPr>
                      <w:rFonts w:eastAsia="仿宋"/>
                      <w:szCs w:val="21"/>
                    </w:rPr>
                  </w:pPr>
                </w:p>
              </w:tc>
              <w:tc>
                <w:tcPr>
                  <w:tcW w:w="847" w:type="pct"/>
                  <w:vAlign w:val="center"/>
                </w:tcPr>
                <w:p w14:paraId="27F495F1">
                  <w:pPr>
                    <w:autoSpaceDE w:val="0"/>
                    <w:autoSpaceDN w:val="0"/>
                    <w:snapToGrid w:val="0"/>
                    <w:jc w:val="center"/>
                    <w:rPr>
                      <w:rFonts w:eastAsia="仿宋"/>
                      <w:szCs w:val="21"/>
                    </w:rPr>
                  </w:pPr>
                  <w:r>
                    <w:rPr>
                      <w:rFonts w:eastAsia="仿宋"/>
                      <w:szCs w:val="21"/>
                    </w:rPr>
                    <w:t>NOx</w:t>
                  </w:r>
                </w:p>
              </w:tc>
              <w:tc>
                <w:tcPr>
                  <w:tcW w:w="664" w:type="pct"/>
                  <w:vAlign w:val="center"/>
                </w:tcPr>
                <w:p w14:paraId="24DE784F">
                  <w:pPr>
                    <w:jc w:val="center"/>
                    <w:rPr>
                      <w:rFonts w:eastAsia="仿宋"/>
                      <w:szCs w:val="21"/>
                    </w:rPr>
                  </w:pPr>
                  <w:r>
                    <w:rPr>
                      <w:rFonts w:eastAsia="仿宋"/>
                      <w:szCs w:val="21"/>
                    </w:rPr>
                    <w:t>1次/年</w:t>
                  </w:r>
                </w:p>
              </w:tc>
              <w:tc>
                <w:tcPr>
                  <w:tcW w:w="2030" w:type="pct"/>
                  <w:vMerge w:val="continue"/>
                  <w:vAlign w:val="center"/>
                </w:tcPr>
                <w:p w14:paraId="0AA01696">
                  <w:pPr>
                    <w:jc w:val="center"/>
                    <w:rPr>
                      <w:rFonts w:eastAsia="仿宋"/>
                      <w:szCs w:val="21"/>
                    </w:rPr>
                  </w:pPr>
                </w:p>
              </w:tc>
              <w:tc>
                <w:tcPr>
                  <w:tcW w:w="477" w:type="pct"/>
                  <w:vMerge w:val="continue"/>
                  <w:vAlign w:val="center"/>
                </w:tcPr>
                <w:p w14:paraId="4BDDBBCD">
                  <w:pPr>
                    <w:jc w:val="center"/>
                    <w:rPr>
                      <w:rFonts w:eastAsia="仿宋"/>
                      <w:szCs w:val="21"/>
                    </w:rPr>
                  </w:pPr>
                </w:p>
              </w:tc>
            </w:tr>
            <w:tr w14:paraId="3E99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750F07CD">
                  <w:pPr>
                    <w:jc w:val="center"/>
                    <w:rPr>
                      <w:rFonts w:eastAsia="仿宋"/>
                      <w:szCs w:val="21"/>
                    </w:rPr>
                  </w:pPr>
                </w:p>
              </w:tc>
              <w:tc>
                <w:tcPr>
                  <w:tcW w:w="539" w:type="pct"/>
                  <w:vMerge w:val="restart"/>
                  <w:noWrap/>
                  <w:vAlign w:val="center"/>
                </w:tcPr>
                <w:p w14:paraId="338BBCA0">
                  <w:pPr>
                    <w:jc w:val="center"/>
                    <w:rPr>
                      <w:rFonts w:eastAsia="仿宋"/>
                      <w:szCs w:val="21"/>
                    </w:rPr>
                  </w:pPr>
                  <w:r>
                    <w:rPr>
                      <w:rFonts w:eastAsia="仿宋"/>
                      <w:szCs w:val="22"/>
                    </w:rPr>
                    <w:t>DA00</w:t>
                  </w:r>
                  <w:r>
                    <w:rPr>
                      <w:rFonts w:hint="eastAsia" w:eastAsia="仿宋"/>
                      <w:szCs w:val="22"/>
                    </w:rPr>
                    <w:t>7</w:t>
                  </w:r>
                </w:p>
              </w:tc>
              <w:tc>
                <w:tcPr>
                  <w:tcW w:w="847" w:type="pct"/>
                  <w:shd w:val="clear" w:color="auto" w:fill="auto"/>
                  <w:vAlign w:val="center"/>
                </w:tcPr>
                <w:p w14:paraId="7923B095">
                  <w:pPr>
                    <w:widowControl/>
                    <w:autoSpaceDE w:val="0"/>
                    <w:autoSpaceDN w:val="0"/>
                    <w:snapToGrid w:val="0"/>
                    <w:jc w:val="center"/>
                    <w:rPr>
                      <w:rFonts w:eastAsia="仿宋"/>
                      <w:szCs w:val="21"/>
                    </w:rPr>
                  </w:pPr>
                  <w:r>
                    <w:rPr>
                      <w:rFonts w:eastAsia="仿宋"/>
                      <w:szCs w:val="21"/>
                    </w:rPr>
                    <w:t>非甲烷总烃</w:t>
                  </w:r>
                </w:p>
              </w:tc>
              <w:tc>
                <w:tcPr>
                  <w:tcW w:w="664" w:type="pct"/>
                  <w:shd w:val="clear" w:color="auto" w:fill="auto"/>
                  <w:vAlign w:val="center"/>
                </w:tcPr>
                <w:p w14:paraId="1B4B4EEB">
                  <w:pPr>
                    <w:jc w:val="center"/>
                    <w:rPr>
                      <w:rFonts w:eastAsia="仿宋"/>
                      <w:szCs w:val="21"/>
                    </w:rPr>
                  </w:pPr>
                  <w:r>
                    <w:rPr>
                      <w:rFonts w:eastAsia="仿宋"/>
                      <w:szCs w:val="21"/>
                    </w:rPr>
                    <w:t>1次/年</w:t>
                  </w:r>
                </w:p>
              </w:tc>
              <w:tc>
                <w:tcPr>
                  <w:tcW w:w="2030" w:type="pct"/>
                  <w:vMerge w:val="restart"/>
                  <w:vAlign w:val="center"/>
                </w:tcPr>
                <w:p w14:paraId="4D790376">
                  <w:pPr>
                    <w:jc w:val="center"/>
                    <w:rPr>
                      <w:rFonts w:eastAsia="仿宋"/>
                      <w:szCs w:val="21"/>
                    </w:rPr>
                  </w:pPr>
                  <w:r>
                    <w:rPr>
                      <w:rFonts w:hint="eastAsia" w:eastAsia="仿宋"/>
                      <w:szCs w:val="21"/>
                    </w:rPr>
                    <w:t>《工业涂装工序大气污染物排放标准》（DB32/4439-2022）表1标准限值</w:t>
                  </w:r>
                </w:p>
              </w:tc>
              <w:tc>
                <w:tcPr>
                  <w:tcW w:w="477" w:type="pct"/>
                  <w:vMerge w:val="continue"/>
                  <w:vAlign w:val="center"/>
                </w:tcPr>
                <w:p w14:paraId="2AA5ED61">
                  <w:pPr>
                    <w:jc w:val="center"/>
                    <w:rPr>
                      <w:rFonts w:eastAsia="仿宋"/>
                      <w:szCs w:val="21"/>
                    </w:rPr>
                  </w:pPr>
                </w:p>
              </w:tc>
            </w:tr>
            <w:tr w14:paraId="21BC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0A26CDB1">
                  <w:pPr>
                    <w:jc w:val="center"/>
                    <w:rPr>
                      <w:rFonts w:eastAsia="仿宋"/>
                      <w:szCs w:val="21"/>
                    </w:rPr>
                  </w:pPr>
                </w:p>
              </w:tc>
              <w:tc>
                <w:tcPr>
                  <w:tcW w:w="539" w:type="pct"/>
                  <w:vMerge w:val="continue"/>
                  <w:noWrap/>
                  <w:vAlign w:val="center"/>
                </w:tcPr>
                <w:p w14:paraId="321CC678">
                  <w:pPr>
                    <w:jc w:val="center"/>
                    <w:rPr>
                      <w:rFonts w:eastAsia="仿宋"/>
                      <w:szCs w:val="22"/>
                    </w:rPr>
                  </w:pPr>
                </w:p>
              </w:tc>
              <w:tc>
                <w:tcPr>
                  <w:tcW w:w="1510" w:type="dxa"/>
                  <w:shd w:val="clear" w:color="auto" w:fill="auto"/>
                  <w:vAlign w:val="center"/>
                </w:tcPr>
                <w:p w14:paraId="4C71DD66">
                  <w:pPr>
                    <w:widowControl/>
                    <w:autoSpaceDE w:val="0"/>
                    <w:autoSpaceDN w:val="0"/>
                    <w:snapToGrid w:val="0"/>
                    <w:jc w:val="center"/>
                    <w:rPr>
                      <w:rFonts w:eastAsia="仿宋"/>
                      <w:szCs w:val="21"/>
                    </w:rPr>
                  </w:pPr>
                  <w:r>
                    <w:rPr>
                      <w:rFonts w:hint="eastAsia" w:eastAsia="仿宋"/>
                      <w:szCs w:val="21"/>
                    </w:rPr>
                    <w:t>TVOC</w:t>
                  </w:r>
                </w:p>
              </w:tc>
              <w:tc>
                <w:tcPr>
                  <w:tcW w:w="1183" w:type="dxa"/>
                  <w:shd w:val="clear" w:color="auto" w:fill="auto"/>
                  <w:vAlign w:val="center"/>
                </w:tcPr>
                <w:p w14:paraId="24100ABE">
                  <w:pPr>
                    <w:jc w:val="center"/>
                    <w:rPr>
                      <w:rFonts w:eastAsia="仿宋"/>
                      <w:szCs w:val="21"/>
                    </w:rPr>
                  </w:pPr>
                  <w:r>
                    <w:rPr>
                      <w:rFonts w:eastAsia="仿宋"/>
                      <w:szCs w:val="21"/>
                    </w:rPr>
                    <w:t>1次/年</w:t>
                  </w:r>
                </w:p>
              </w:tc>
              <w:tc>
                <w:tcPr>
                  <w:tcW w:w="2030" w:type="pct"/>
                  <w:vMerge w:val="continue"/>
                  <w:vAlign w:val="center"/>
                </w:tcPr>
                <w:p w14:paraId="331FB965">
                  <w:pPr>
                    <w:jc w:val="center"/>
                    <w:rPr>
                      <w:rFonts w:eastAsia="仿宋"/>
                      <w:szCs w:val="21"/>
                    </w:rPr>
                  </w:pPr>
                </w:p>
              </w:tc>
              <w:tc>
                <w:tcPr>
                  <w:tcW w:w="477" w:type="pct"/>
                  <w:vMerge w:val="continue"/>
                  <w:vAlign w:val="center"/>
                </w:tcPr>
                <w:p w14:paraId="675239E9">
                  <w:pPr>
                    <w:jc w:val="center"/>
                    <w:rPr>
                      <w:rFonts w:eastAsia="仿宋"/>
                      <w:szCs w:val="21"/>
                    </w:rPr>
                  </w:pPr>
                </w:p>
              </w:tc>
            </w:tr>
            <w:tr w14:paraId="1446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7908D755">
                  <w:pPr>
                    <w:jc w:val="center"/>
                    <w:rPr>
                      <w:rFonts w:eastAsia="仿宋"/>
                      <w:szCs w:val="21"/>
                    </w:rPr>
                  </w:pPr>
                </w:p>
              </w:tc>
              <w:tc>
                <w:tcPr>
                  <w:tcW w:w="539" w:type="pct"/>
                  <w:vMerge w:val="continue"/>
                  <w:noWrap/>
                  <w:vAlign w:val="center"/>
                </w:tcPr>
                <w:p w14:paraId="59FDB472">
                  <w:pPr>
                    <w:jc w:val="center"/>
                    <w:rPr>
                      <w:rFonts w:eastAsia="仿宋"/>
                      <w:szCs w:val="21"/>
                    </w:rPr>
                  </w:pPr>
                </w:p>
              </w:tc>
              <w:tc>
                <w:tcPr>
                  <w:tcW w:w="847" w:type="pct"/>
                  <w:shd w:val="clear" w:color="auto" w:fill="auto"/>
                  <w:vAlign w:val="center"/>
                </w:tcPr>
                <w:p w14:paraId="4738BBBF">
                  <w:pPr>
                    <w:autoSpaceDE w:val="0"/>
                    <w:autoSpaceDN w:val="0"/>
                    <w:snapToGrid w:val="0"/>
                    <w:jc w:val="center"/>
                    <w:rPr>
                      <w:rFonts w:eastAsia="仿宋"/>
                      <w:szCs w:val="21"/>
                    </w:rPr>
                  </w:pPr>
                  <w:r>
                    <w:rPr>
                      <w:rFonts w:eastAsia="仿宋"/>
                      <w:szCs w:val="21"/>
                    </w:rPr>
                    <w:t>颗粒物</w:t>
                  </w:r>
                </w:p>
              </w:tc>
              <w:tc>
                <w:tcPr>
                  <w:tcW w:w="664" w:type="pct"/>
                  <w:shd w:val="clear" w:color="auto" w:fill="auto"/>
                  <w:vAlign w:val="center"/>
                </w:tcPr>
                <w:p w14:paraId="002244C4">
                  <w:pPr>
                    <w:jc w:val="center"/>
                    <w:rPr>
                      <w:rFonts w:eastAsia="仿宋"/>
                      <w:szCs w:val="21"/>
                    </w:rPr>
                  </w:pPr>
                  <w:r>
                    <w:rPr>
                      <w:rFonts w:eastAsia="仿宋"/>
                      <w:szCs w:val="21"/>
                    </w:rPr>
                    <w:t>1次/年</w:t>
                  </w:r>
                </w:p>
              </w:tc>
              <w:tc>
                <w:tcPr>
                  <w:tcW w:w="2030" w:type="pct"/>
                  <w:vMerge w:val="continue"/>
                  <w:vAlign w:val="center"/>
                </w:tcPr>
                <w:p w14:paraId="5007CFC7">
                  <w:pPr>
                    <w:jc w:val="center"/>
                    <w:rPr>
                      <w:rFonts w:eastAsia="仿宋"/>
                      <w:szCs w:val="21"/>
                    </w:rPr>
                  </w:pPr>
                </w:p>
              </w:tc>
              <w:tc>
                <w:tcPr>
                  <w:tcW w:w="477" w:type="pct"/>
                  <w:vMerge w:val="continue"/>
                  <w:vAlign w:val="center"/>
                </w:tcPr>
                <w:p w14:paraId="322AB127">
                  <w:pPr>
                    <w:jc w:val="center"/>
                    <w:rPr>
                      <w:rFonts w:eastAsia="仿宋"/>
                      <w:szCs w:val="21"/>
                    </w:rPr>
                  </w:pPr>
                </w:p>
              </w:tc>
            </w:tr>
            <w:tr w14:paraId="6479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1B9F7135">
                  <w:pPr>
                    <w:jc w:val="center"/>
                    <w:rPr>
                      <w:rFonts w:eastAsia="仿宋"/>
                      <w:szCs w:val="21"/>
                    </w:rPr>
                  </w:pPr>
                </w:p>
              </w:tc>
              <w:tc>
                <w:tcPr>
                  <w:tcW w:w="539" w:type="pct"/>
                  <w:vMerge w:val="restart"/>
                  <w:noWrap/>
                  <w:vAlign w:val="center"/>
                </w:tcPr>
                <w:p w14:paraId="1D3E655C">
                  <w:pPr>
                    <w:jc w:val="center"/>
                    <w:rPr>
                      <w:rFonts w:eastAsia="仿宋"/>
                      <w:szCs w:val="21"/>
                    </w:rPr>
                  </w:pPr>
                  <w:r>
                    <w:rPr>
                      <w:rFonts w:eastAsia="仿宋"/>
                      <w:szCs w:val="21"/>
                    </w:rPr>
                    <w:t>厂界</w:t>
                  </w:r>
                </w:p>
              </w:tc>
              <w:tc>
                <w:tcPr>
                  <w:tcW w:w="847" w:type="pct"/>
                  <w:vAlign w:val="center"/>
                </w:tcPr>
                <w:p w14:paraId="278A3A37">
                  <w:pPr>
                    <w:jc w:val="center"/>
                    <w:rPr>
                      <w:rFonts w:eastAsia="仿宋"/>
                      <w:szCs w:val="21"/>
                    </w:rPr>
                  </w:pPr>
                  <w:r>
                    <w:rPr>
                      <w:rFonts w:eastAsia="仿宋"/>
                      <w:szCs w:val="21"/>
                    </w:rPr>
                    <w:t>非甲烷总烃</w:t>
                  </w:r>
                </w:p>
              </w:tc>
              <w:tc>
                <w:tcPr>
                  <w:tcW w:w="664" w:type="pct"/>
                  <w:vAlign w:val="center"/>
                </w:tcPr>
                <w:p w14:paraId="2750A7D4">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2030" w:type="pct"/>
                  <w:vMerge w:val="restart"/>
                  <w:vAlign w:val="center"/>
                </w:tcPr>
                <w:p w14:paraId="589175AA">
                  <w:pPr>
                    <w:jc w:val="center"/>
                    <w:rPr>
                      <w:rFonts w:eastAsia="仿宋"/>
                      <w:szCs w:val="21"/>
                    </w:rPr>
                  </w:pPr>
                  <w:r>
                    <w:rPr>
                      <w:rFonts w:eastAsia="仿宋"/>
                      <w:szCs w:val="21"/>
                    </w:rPr>
                    <w:t>《大气污染物综合排放标准》（DB32/4041-2021）表3</w:t>
                  </w:r>
                  <w:r>
                    <w:rPr>
                      <w:rFonts w:hint="eastAsia" w:eastAsia="仿宋"/>
                      <w:szCs w:val="21"/>
                    </w:rPr>
                    <w:t>标准</w:t>
                  </w:r>
                  <w:r>
                    <w:rPr>
                      <w:rFonts w:eastAsia="仿宋"/>
                      <w:szCs w:val="21"/>
                    </w:rPr>
                    <w:t>限值</w:t>
                  </w:r>
                </w:p>
              </w:tc>
              <w:tc>
                <w:tcPr>
                  <w:tcW w:w="477" w:type="pct"/>
                  <w:vMerge w:val="continue"/>
                  <w:vAlign w:val="center"/>
                </w:tcPr>
                <w:p w14:paraId="5248AD51">
                  <w:pPr>
                    <w:jc w:val="center"/>
                    <w:rPr>
                      <w:rFonts w:eastAsia="仿宋"/>
                      <w:szCs w:val="21"/>
                    </w:rPr>
                  </w:pPr>
                </w:p>
              </w:tc>
            </w:tr>
            <w:tr w14:paraId="58BE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7C0A33FC">
                  <w:pPr>
                    <w:jc w:val="center"/>
                    <w:rPr>
                      <w:rFonts w:eastAsia="仿宋"/>
                      <w:szCs w:val="21"/>
                    </w:rPr>
                  </w:pPr>
                </w:p>
              </w:tc>
              <w:tc>
                <w:tcPr>
                  <w:tcW w:w="539" w:type="pct"/>
                  <w:vMerge w:val="continue"/>
                  <w:noWrap/>
                  <w:vAlign w:val="center"/>
                </w:tcPr>
                <w:p w14:paraId="7680BD36">
                  <w:pPr>
                    <w:jc w:val="center"/>
                    <w:rPr>
                      <w:rFonts w:eastAsia="仿宋"/>
                      <w:szCs w:val="21"/>
                    </w:rPr>
                  </w:pPr>
                </w:p>
              </w:tc>
              <w:tc>
                <w:tcPr>
                  <w:tcW w:w="847" w:type="pct"/>
                  <w:vAlign w:val="center"/>
                </w:tcPr>
                <w:p w14:paraId="56904583">
                  <w:pPr>
                    <w:jc w:val="center"/>
                    <w:rPr>
                      <w:rFonts w:eastAsia="仿宋"/>
                      <w:szCs w:val="21"/>
                    </w:rPr>
                  </w:pPr>
                  <w:r>
                    <w:rPr>
                      <w:rFonts w:eastAsia="仿宋"/>
                      <w:szCs w:val="21"/>
                    </w:rPr>
                    <w:t>颗粒物</w:t>
                  </w:r>
                </w:p>
              </w:tc>
              <w:tc>
                <w:tcPr>
                  <w:tcW w:w="664" w:type="pct"/>
                  <w:vAlign w:val="center"/>
                </w:tcPr>
                <w:p w14:paraId="1C92DB58">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2030" w:type="pct"/>
                  <w:vMerge w:val="continue"/>
                  <w:vAlign w:val="center"/>
                </w:tcPr>
                <w:p w14:paraId="7A44E2BB">
                  <w:pPr>
                    <w:jc w:val="center"/>
                    <w:rPr>
                      <w:rFonts w:eastAsia="仿宋"/>
                      <w:szCs w:val="21"/>
                    </w:rPr>
                  </w:pPr>
                </w:p>
              </w:tc>
              <w:tc>
                <w:tcPr>
                  <w:tcW w:w="477" w:type="pct"/>
                  <w:vMerge w:val="continue"/>
                  <w:vAlign w:val="center"/>
                </w:tcPr>
                <w:p w14:paraId="3B3000AE">
                  <w:pPr>
                    <w:jc w:val="center"/>
                    <w:rPr>
                      <w:rFonts w:eastAsia="仿宋"/>
                      <w:szCs w:val="21"/>
                    </w:rPr>
                  </w:pPr>
                </w:p>
              </w:tc>
            </w:tr>
            <w:tr w14:paraId="616D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9" w:type="pct"/>
                  <w:vMerge w:val="continue"/>
                  <w:noWrap/>
                  <w:vAlign w:val="center"/>
                </w:tcPr>
                <w:p w14:paraId="092BD97E">
                  <w:pPr>
                    <w:jc w:val="center"/>
                    <w:rPr>
                      <w:rFonts w:eastAsia="仿宋"/>
                      <w:szCs w:val="21"/>
                    </w:rPr>
                  </w:pPr>
                </w:p>
              </w:tc>
              <w:tc>
                <w:tcPr>
                  <w:tcW w:w="539" w:type="pct"/>
                  <w:noWrap/>
                  <w:vAlign w:val="center"/>
                </w:tcPr>
                <w:p w14:paraId="3206F248">
                  <w:pPr>
                    <w:jc w:val="center"/>
                    <w:rPr>
                      <w:rFonts w:eastAsia="仿宋"/>
                      <w:szCs w:val="21"/>
                    </w:rPr>
                  </w:pPr>
                  <w:r>
                    <w:rPr>
                      <w:rFonts w:eastAsia="仿宋"/>
                      <w:szCs w:val="21"/>
                    </w:rPr>
                    <w:t>厂区内</w:t>
                  </w:r>
                </w:p>
              </w:tc>
              <w:tc>
                <w:tcPr>
                  <w:tcW w:w="847" w:type="pct"/>
                  <w:vAlign w:val="center"/>
                </w:tcPr>
                <w:p w14:paraId="750BEA87">
                  <w:pPr>
                    <w:jc w:val="center"/>
                    <w:rPr>
                      <w:rFonts w:eastAsia="仿宋"/>
                      <w:szCs w:val="21"/>
                    </w:rPr>
                  </w:pPr>
                  <w:r>
                    <w:rPr>
                      <w:rFonts w:eastAsia="仿宋"/>
                      <w:szCs w:val="21"/>
                    </w:rPr>
                    <w:t>非甲烷总烃</w:t>
                  </w:r>
                </w:p>
              </w:tc>
              <w:tc>
                <w:tcPr>
                  <w:tcW w:w="664" w:type="pct"/>
                  <w:vAlign w:val="center"/>
                </w:tcPr>
                <w:p w14:paraId="05F7AAAE">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2030" w:type="pct"/>
                  <w:vAlign w:val="center"/>
                </w:tcPr>
                <w:p w14:paraId="57A58B09">
                  <w:pPr>
                    <w:jc w:val="center"/>
                    <w:rPr>
                      <w:rFonts w:eastAsia="仿宋"/>
                      <w:szCs w:val="21"/>
                    </w:rPr>
                  </w:pPr>
                  <w:r>
                    <w:rPr>
                      <w:rFonts w:eastAsia="仿宋"/>
                      <w:szCs w:val="21"/>
                    </w:rPr>
                    <w:t>《大气污染物综合排放标准》（DB32/4041-2021）表2</w:t>
                  </w:r>
                  <w:r>
                    <w:rPr>
                      <w:rFonts w:hint="eastAsia" w:eastAsia="仿宋"/>
                      <w:szCs w:val="21"/>
                    </w:rPr>
                    <w:t>标准</w:t>
                  </w:r>
                  <w:r>
                    <w:rPr>
                      <w:rFonts w:eastAsia="仿宋"/>
                      <w:szCs w:val="21"/>
                    </w:rPr>
                    <w:t>限值</w:t>
                  </w:r>
                </w:p>
              </w:tc>
              <w:tc>
                <w:tcPr>
                  <w:tcW w:w="477" w:type="pct"/>
                  <w:vMerge w:val="continue"/>
                  <w:vAlign w:val="center"/>
                </w:tcPr>
                <w:p w14:paraId="09C995F2">
                  <w:pPr>
                    <w:jc w:val="center"/>
                    <w:rPr>
                      <w:rFonts w:eastAsia="仿宋"/>
                      <w:szCs w:val="21"/>
                    </w:rPr>
                  </w:pPr>
                </w:p>
              </w:tc>
            </w:tr>
          </w:tbl>
          <w:p w14:paraId="58F8C893">
            <w:pPr>
              <w:tabs>
                <w:tab w:val="left" w:pos="2130"/>
              </w:tabs>
              <w:spacing w:line="500" w:lineRule="exact"/>
              <w:ind w:firstLine="480" w:firstLineChars="200"/>
              <w:rPr>
                <w:rFonts w:eastAsia="仿宋"/>
                <w:bCs/>
                <w:sz w:val="24"/>
              </w:rPr>
            </w:pPr>
            <w:r>
              <w:rPr>
                <w:rFonts w:eastAsia="仿宋"/>
                <w:sz w:val="24"/>
              </w:rPr>
              <w:t>3、卫生防护距离</w:t>
            </w:r>
          </w:p>
          <w:p w14:paraId="5CC1AB34">
            <w:pPr>
              <w:tabs>
                <w:tab w:val="left" w:pos="2130"/>
              </w:tabs>
              <w:spacing w:line="500" w:lineRule="exact"/>
              <w:ind w:firstLine="480" w:firstLineChars="200"/>
              <w:rPr>
                <w:rFonts w:eastAsia="仿宋"/>
                <w:sz w:val="24"/>
              </w:rPr>
            </w:pPr>
            <w:r>
              <w:rPr>
                <w:rFonts w:eastAsia="仿宋"/>
                <w:sz w:val="24"/>
              </w:rPr>
              <w:t>卫生防护距离是指产生有害因素的部门的边界至居住区边界的最小距离。对根据《制定地方大气污染物排放标准的技术方法》（GB/T3840-91），凡不通过排气筒或通过15m高度以下排气筒的有害气体排放，均属无组织排放。无组织排放的有害气体进入呼吸带大气层时，其浓度如超过《环境空气质量标准》（GB3095-2026）与《工业企业设计卫生标准》（GBZ1-2010）规定的居住区允许浓度限值，则应在产生排放部门的周围区域设置卫生防护距离。</w:t>
            </w:r>
          </w:p>
          <w:p w14:paraId="05541F3C">
            <w:pPr>
              <w:tabs>
                <w:tab w:val="left" w:pos="2130"/>
              </w:tabs>
              <w:spacing w:line="500" w:lineRule="exact"/>
              <w:ind w:firstLine="480" w:firstLineChars="200"/>
              <w:rPr>
                <w:rFonts w:eastAsia="仿宋"/>
                <w:sz w:val="24"/>
              </w:rPr>
            </w:pPr>
            <w:r>
              <w:rPr>
                <w:rFonts w:eastAsia="仿宋"/>
                <w:sz w:val="24"/>
              </w:rPr>
              <w:t>卫生防护距离的计算公式：</w:t>
            </w:r>
          </w:p>
          <w:p w14:paraId="420778A7">
            <w:pPr>
              <w:adjustRightInd w:val="0"/>
              <w:snapToGrid w:val="0"/>
              <w:ind w:firstLine="480" w:firstLineChars="200"/>
              <w:jc w:val="center"/>
              <w:rPr>
                <w:rFonts w:eastAsia="仿宋"/>
                <w:sz w:val="24"/>
              </w:rPr>
            </w:pPr>
            <w:r>
              <w:rPr>
                <w:rFonts w:eastAsia="仿宋"/>
                <w:sz w:val="24"/>
              </w:rPr>
              <w:object>
                <v:shape id="_x0000_i1026" o:spt="75" type="#_x0000_t75" style="height:42.8pt;width:163.7pt;" o:ole="t" filled="f" o:preferrelative="t" stroked="f" coordsize="21600,21600">
                  <v:path/>
                  <v:fill on="f" focussize="0,0"/>
                  <v:stroke on="f" joinstyle="miter"/>
                  <v:imagedata r:id="rId24" o:title=""/>
                  <o:lock v:ext="edit" aspectratio="f"/>
                  <w10:wrap type="none"/>
                  <w10:anchorlock/>
                </v:shape>
                <o:OLEObject Type="Embed" ProgID="Equation.3" ShapeID="_x0000_i1026" DrawAspect="Content" ObjectID="_1468075726" r:id="rId23">
                  <o:LockedField>false</o:LockedField>
                </o:OLEObject>
              </w:object>
            </w:r>
          </w:p>
          <w:p w14:paraId="36C952B8">
            <w:pPr>
              <w:spacing w:line="500" w:lineRule="exact"/>
              <w:ind w:firstLine="480" w:firstLineChars="200"/>
              <w:rPr>
                <w:rFonts w:eastAsia="仿宋"/>
                <w:bCs/>
                <w:sz w:val="24"/>
              </w:rPr>
            </w:pPr>
            <w:r>
              <w:rPr>
                <w:rFonts w:eastAsia="仿宋"/>
                <w:bCs/>
                <w:sz w:val="24"/>
              </w:rPr>
              <w:t>式中：Cm——标准浓度限值（mg/m</w:t>
            </w:r>
            <w:r>
              <w:rPr>
                <w:rFonts w:eastAsia="仿宋"/>
                <w:bCs/>
                <w:sz w:val="24"/>
                <w:vertAlign w:val="superscript"/>
              </w:rPr>
              <w:t>3</w:t>
            </w:r>
            <w:r>
              <w:rPr>
                <w:rFonts w:eastAsia="仿宋"/>
                <w:bCs/>
                <w:sz w:val="24"/>
              </w:rPr>
              <w:t>）；</w:t>
            </w:r>
          </w:p>
          <w:p w14:paraId="1385B5E4">
            <w:pPr>
              <w:spacing w:line="500" w:lineRule="exact"/>
              <w:ind w:firstLine="1200" w:firstLineChars="500"/>
              <w:rPr>
                <w:rFonts w:eastAsia="仿宋"/>
                <w:bCs/>
                <w:sz w:val="24"/>
              </w:rPr>
            </w:pPr>
            <w:r>
              <w:rPr>
                <w:rFonts w:eastAsia="仿宋"/>
                <w:bCs/>
                <w:sz w:val="24"/>
              </w:rPr>
              <w:t>Qc——工业企业有害气体无组织排放量可以达到的控制水平（kg/h）；</w:t>
            </w:r>
          </w:p>
          <w:p w14:paraId="6CBEF82F">
            <w:pPr>
              <w:spacing w:line="500" w:lineRule="exact"/>
              <w:ind w:firstLine="1200" w:firstLineChars="500"/>
              <w:rPr>
                <w:rFonts w:eastAsia="仿宋"/>
                <w:bCs/>
                <w:sz w:val="24"/>
              </w:rPr>
            </w:pPr>
            <w:r>
              <w:rPr>
                <w:rFonts w:eastAsia="仿宋"/>
                <w:bCs/>
                <w:sz w:val="24"/>
              </w:rPr>
              <w:t>r——有害气体无组织排放源所在生产单元的等效半径（m）；</w:t>
            </w:r>
          </w:p>
          <w:p w14:paraId="0DF8500E">
            <w:pPr>
              <w:spacing w:line="500" w:lineRule="exact"/>
              <w:ind w:firstLine="1200" w:firstLineChars="500"/>
              <w:rPr>
                <w:rFonts w:eastAsia="仿宋"/>
                <w:bCs/>
                <w:sz w:val="24"/>
              </w:rPr>
            </w:pPr>
            <w:r>
              <w:rPr>
                <w:rFonts w:eastAsia="仿宋"/>
                <w:bCs/>
                <w:sz w:val="24"/>
              </w:rPr>
              <w:t>L——工业企业所需的卫生防护距离，指无组织排放源所在的生产单元（生产区、车间或工段）与居住区之间的距离（m）；</w:t>
            </w:r>
          </w:p>
          <w:p w14:paraId="63D5E3BD">
            <w:pPr>
              <w:spacing w:line="500" w:lineRule="exact"/>
              <w:ind w:firstLine="1200" w:firstLineChars="500"/>
              <w:rPr>
                <w:rFonts w:eastAsia="仿宋"/>
                <w:bCs/>
                <w:sz w:val="24"/>
              </w:rPr>
            </w:pPr>
            <w:r>
              <w:rPr>
                <w:rFonts w:eastAsia="仿宋"/>
                <w:bCs/>
                <w:sz w:val="24"/>
              </w:rPr>
              <w:t>A、B、C、D——卫生防护距离计算系数，无因次，根据工业企业所在地区近五年平均风速及工业企业大气污染物构成类别从《大气有害物质无组织排放卫生防护距离推导技术导则（GB/T39499-2020）》表1中查取，见下表。</w:t>
            </w:r>
          </w:p>
          <w:p w14:paraId="3549A03B">
            <w:pPr>
              <w:keepNext/>
              <w:spacing w:line="400" w:lineRule="exact"/>
              <w:jc w:val="center"/>
              <w:rPr>
                <w:rFonts w:eastAsia="仿宋"/>
                <w:b/>
                <w:szCs w:val="21"/>
              </w:rPr>
            </w:pPr>
            <w:r>
              <w:rPr>
                <w:rFonts w:eastAsia="仿宋"/>
                <w:b/>
                <w:szCs w:val="21"/>
              </w:rPr>
              <w:t>卫生防护距离计算系数</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06"/>
              <w:gridCol w:w="841"/>
              <w:gridCol w:w="858"/>
              <w:gridCol w:w="823"/>
              <w:gridCol w:w="20"/>
              <w:gridCol w:w="671"/>
              <w:gridCol w:w="841"/>
              <w:gridCol w:w="842"/>
              <w:gridCol w:w="671"/>
              <w:gridCol w:w="821"/>
              <w:gridCol w:w="673"/>
            </w:tblGrid>
            <w:tr w14:paraId="6EAE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43C3DF44">
                  <w:pPr>
                    <w:spacing w:line="280" w:lineRule="exact"/>
                    <w:jc w:val="center"/>
                    <w:rPr>
                      <w:rFonts w:eastAsia="仿宋"/>
                      <w:szCs w:val="21"/>
                    </w:rPr>
                  </w:pPr>
                  <w:r>
                    <w:rPr>
                      <w:rFonts w:eastAsia="仿宋"/>
                      <w:szCs w:val="21"/>
                    </w:rPr>
                    <w:t>计算</w:t>
                  </w:r>
                </w:p>
                <w:p w14:paraId="195EB122">
                  <w:pPr>
                    <w:spacing w:line="280" w:lineRule="exact"/>
                    <w:jc w:val="center"/>
                    <w:rPr>
                      <w:rFonts w:eastAsia="仿宋"/>
                      <w:szCs w:val="21"/>
                    </w:rPr>
                  </w:pPr>
                  <w:r>
                    <w:rPr>
                      <w:rFonts w:eastAsia="仿宋"/>
                      <w:szCs w:val="21"/>
                    </w:rPr>
                    <w:t>系数</w:t>
                  </w:r>
                </w:p>
              </w:tc>
              <w:tc>
                <w:tcPr>
                  <w:tcW w:w="565" w:type="pct"/>
                  <w:vMerge w:val="restart"/>
                  <w:vAlign w:val="center"/>
                </w:tcPr>
                <w:p w14:paraId="471665F0">
                  <w:pPr>
                    <w:spacing w:line="280" w:lineRule="exact"/>
                    <w:jc w:val="center"/>
                    <w:rPr>
                      <w:rFonts w:eastAsia="仿宋"/>
                      <w:szCs w:val="21"/>
                    </w:rPr>
                  </w:pPr>
                  <w:r>
                    <w:rPr>
                      <w:rFonts w:eastAsia="仿宋"/>
                      <w:szCs w:val="21"/>
                    </w:rPr>
                    <w:t>5年平均风速(m/s)</w:t>
                  </w:r>
                </w:p>
              </w:tc>
              <w:tc>
                <w:tcPr>
                  <w:tcW w:w="3964" w:type="pct"/>
                  <w:gridSpan w:val="10"/>
                  <w:vAlign w:val="center"/>
                </w:tcPr>
                <w:p w14:paraId="61D20C0B">
                  <w:pPr>
                    <w:spacing w:line="280" w:lineRule="exact"/>
                    <w:ind w:firstLine="420"/>
                    <w:jc w:val="center"/>
                    <w:rPr>
                      <w:rFonts w:eastAsia="仿宋"/>
                      <w:szCs w:val="21"/>
                    </w:rPr>
                  </w:pPr>
                  <w:r>
                    <w:rPr>
                      <w:rFonts w:eastAsia="仿宋"/>
                      <w:szCs w:val="21"/>
                    </w:rPr>
                    <w:t>卫生防护距离L(m)</w:t>
                  </w:r>
                </w:p>
              </w:tc>
            </w:tr>
            <w:tr w14:paraId="046C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3502B99A">
                  <w:pPr>
                    <w:spacing w:line="280" w:lineRule="exact"/>
                    <w:ind w:firstLine="420"/>
                    <w:jc w:val="center"/>
                    <w:rPr>
                      <w:rFonts w:eastAsia="仿宋"/>
                      <w:szCs w:val="21"/>
                    </w:rPr>
                  </w:pPr>
                </w:p>
              </w:tc>
              <w:tc>
                <w:tcPr>
                  <w:tcW w:w="565" w:type="pct"/>
                  <w:vMerge w:val="continue"/>
                  <w:vAlign w:val="center"/>
                </w:tcPr>
                <w:p w14:paraId="2C14395D">
                  <w:pPr>
                    <w:spacing w:line="280" w:lineRule="exact"/>
                    <w:ind w:firstLine="420"/>
                    <w:jc w:val="center"/>
                    <w:rPr>
                      <w:rFonts w:eastAsia="仿宋"/>
                      <w:szCs w:val="21"/>
                    </w:rPr>
                  </w:pPr>
                </w:p>
              </w:tc>
              <w:tc>
                <w:tcPr>
                  <w:tcW w:w="1416" w:type="pct"/>
                  <w:gridSpan w:val="3"/>
                  <w:vAlign w:val="center"/>
                </w:tcPr>
                <w:p w14:paraId="44DE1860">
                  <w:pPr>
                    <w:spacing w:line="280" w:lineRule="exact"/>
                    <w:ind w:firstLine="420"/>
                    <w:jc w:val="center"/>
                    <w:rPr>
                      <w:rFonts w:eastAsia="仿宋"/>
                      <w:szCs w:val="21"/>
                    </w:rPr>
                  </w:pPr>
                  <w:r>
                    <w:rPr>
                      <w:rFonts w:eastAsia="仿宋"/>
                      <w:szCs w:val="21"/>
                    </w:rPr>
                    <w:t>L≤1000</w:t>
                  </w:r>
                </w:p>
              </w:tc>
              <w:tc>
                <w:tcPr>
                  <w:tcW w:w="1333" w:type="pct"/>
                  <w:gridSpan w:val="4"/>
                  <w:vAlign w:val="center"/>
                </w:tcPr>
                <w:p w14:paraId="336223AA">
                  <w:pPr>
                    <w:spacing w:line="280" w:lineRule="exact"/>
                    <w:ind w:firstLine="420"/>
                    <w:jc w:val="center"/>
                    <w:rPr>
                      <w:rFonts w:eastAsia="仿宋"/>
                      <w:szCs w:val="21"/>
                    </w:rPr>
                  </w:pPr>
                  <w:r>
                    <w:rPr>
                      <w:rFonts w:eastAsia="仿宋"/>
                      <w:szCs w:val="21"/>
                    </w:rPr>
                    <w:t>1000＜L≤2000</w:t>
                  </w:r>
                </w:p>
              </w:tc>
              <w:tc>
                <w:tcPr>
                  <w:tcW w:w="1216" w:type="pct"/>
                  <w:gridSpan w:val="3"/>
                  <w:vAlign w:val="center"/>
                </w:tcPr>
                <w:p w14:paraId="07194AF2">
                  <w:pPr>
                    <w:spacing w:line="280" w:lineRule="exact"/>
                    <w:ind w:firstLine="420"/>
                    <w:jc w:val="center"/>
                    <w:rPr>
                      <w:rFonts w:eastAsia="仿宋"/>
                      <w:szCs w:val="21"/>
                    </w:rPr>
                  </w:pPr>
                  <w:r>
                    <w:rPr>
                      <w:rFonts w:eastAsia="仿宋"/>
                      <w:szCs w:val="21"/>
                    </w:rPr>
                    <w:t>L＞2000</w:t>
                  </w:r>
                </w:p>
              </w:tc>
            </w:tr>
            <w:tr w14:paraId="4F7E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462EC51F">
                  <w:pPr>
                    <w:spacing w:line="280" w:lineRule="exact"/>
                    <w:ind w:firstLine="420"/>
                    <w:jc w:val="center"/>
                    <w:rPr>
                      <w:rFonts w:eastAsia="仿宋"/>
                      <w:szCs w:val="21"/>
                    </w:rPr>
                  </w:pPr>
                </w:p>
              </w:tc>
              <w:tc>
                <w:tcPr>
                  <w:tcW w:w="565" w:type="pct"/>
                  <w:vMerge w:val="continue"/>
                  <w:vAlign w:val="center"/>
                </w:tcPr>
                <w:p w14:paraId="21B48C72">
                  <w:pPr>
                    <w:spacing w:line="280" w:lineRule="exact"/>
                    <w:ind w:firstLine="420"/>
                    <w:jc w:val="center"/>
                    <w:rPr>
                      <w:rFonts w:eastAsia="仿宋"/>
                      <w:szCs w:val="21"/>
                    </w:rPr>
                  </w:pPr>
                </w:p>
              </w:tc>
              <w:tc>
                <w:tcPr>
                  <w:tcW w:w="3964" w:type="pct"/>
                  <w:gridSpan w:val="10"/>
                  <w:vAlign w:val="center"/>
                </w:tcPr>
                <w:p w14:paraId="6BA0B4D9">
                  <w:pPr>
                    <w:spacing w:line="280" w:lineRule="exact"/>
                    <w:ind w:firstLine="420"/>
                    <w:jc w:val="center"/>
                    <w:rPr>
                      <w:rFonts w:eastAsia="仿宋"/>
                      <w:szCs w:val="21"/>
                    </w:rPr>
                  </w:pPr>
                  <w:r>
                    <w:rPr>
                      <w:rFonts w:eastAsia="仿宋"/>
                      <w:szCs w:val="21"/>
                    </w:rPr>
                    <w:t>工业大气污染源构成类别</w:t>
                  </w:r>
                </w:p>
              </w:tc>
            </w:tr>
            <w:tr w14:paraId="0EAB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3879695A">
                  <w:pPr>
                    <w:spacing w:line="280" w:lineRule="exact"/>
                    <w:ind w:firstLine="420"/>
                    <w:jc w:val="center"/>
                    <w:rPr>
                      <w:rFonts w:eastAsia="仿宋"/>
                      <w:szCs w:val="21"/>
                    </w:rPr>
                  </w:pPr>
                </w:p>
              </w:tc>
              <w:tc>
                <w:tcPr>
                  <w:tcW w:w="565" w:type="pct"/>
                  <w:vMerge w:val="continue"/>
                  <w:vAlign w:val="center"/>
                </w:tcPr>
                <w:p w14:paraId="4BF5CB9D">
                  <w:pPr>
                    <w:spacing w:line="280" w:lineRule="exact"/>
                    <w:ind w:firstLine="420"/>
                    <w:jc w:val="center"/>
                    <w:rPr>
                      <w:rFonts w:eastAsia="仿宋"/>
                      <w:szCs w:val="21"/>
                    </w:rPr>
                  </w:pPr>
                </w:p>
              </w:tc>
              <w:tc>
                <w:tcPr>
                  <w:tcW w:w="472" w:type="pct"/>
                  <w:vAlign w:val="center"/>
                </w:tcPr>
                <w:p w14:paraId="23EBFE07">
                  <w:pPr>
                    <w:spacing w:line="280" w:lineRule="exact"/>
                    <w:jc w:val="center"/>
                    <w:rPr>
                      <w:rFonts w:eastAsia="仿宋"/>
                      <w:szCs w:val="21"/>
                    </w:rPr>
                  </w:pPr>
                  <w:r>
                    <w:rPr>
                      <w:rFonts w:eastAsia="仿宋"/>
                      <w:szCs w:val="21"/>
                    </w:rPr>
                    <w:t>Ⅰ</w:t>
                  </w:r>
                </w:p>
              </w:tc>
              <w:tc>
                <w:tcPr>
                  <w:tcW w:w="482" w:type="pct"/>
                  <w:vAlign w:val="center"/>
                </w:tcPr>
                <w:p w14:paraId="0BDA7974">
                  <w:pPr>
                    <w:spacing w:line="280" w:lineRule="exact"/>
                    <w:jc w:val="center"/>
                    <w:rPr>
                      <w:rFonts w:eastAsia="仿宋"/>
                      <w:szCs w:val="21"/>
                    </w:rPr>
                  </w:pPr>
                  <w:r>
                    <w:rPr>
                      <w:rFonts w:eastAsia="仿宋"/>
                      <w:szCs w:val="21"/>
                    </w:rPr>
                    <w:t>Ⅱ</w:t>
                  </w:r>
                </w:p>
              </w:tc>
              <w:tc>
                <w:tcPr>
                  <w:tcW w:w="472" w:type="pct"/>
                  <w:gridSpan w:val="2"/>
                  <w:vAlign w:val="center"/>
                </w:tcPr>
                <w:p w14:paraId="5C2A82CC">
                  <w:pPr>
                    <w:spacing w:line="280" w:lineRule="exact"/>
                    <w:jc w:val="center"/>
                    <w:rPr>
                      <w:rFonts w:eastAsia="仿宋"/>
                      <w:szCs w:val="21"/>
                    </w:rPr>
                  </w:pPr>
                  <w:r>
                    <w:rPr>
                      <w:rFonts w:eastAsia="仿宋"/>
                      <w:szCs w:val="21"/>
                    </w:rPr>
                    <w:t>Ⅲ</w:t>
                  </w:r>
                </w:p>
              </w:tc>
              <w:tc>
                <w:tcPr>
                  <w:tcW w:w="377" w:type="pct"/>
                  <w:vAlign w:val="center"/>
                </w:tcPr>
                <w:p w14:paraId="1E9A3176">
                  <w:pPr>
                    <w:spacing w:line="280" w:lineRule="exact"/>
                    <w:jc w:val="center"/>
                    <w:rPr>
                      <w:rFonts w:eastAsia="仿宋"/>
                      <w:szCs w:val="21"/>
                    </w:rPr>
                  </w:pPr>
                  <w:r>
                    <w:rPr>
                      <w:rFonts w:eastAsia="仿宋"/>
                      <w:szCs w:val="21"/>
                    </w:rPr>
                    <w:t>Ⅰ</w:t>
                  </w:r>
                </w:p>
              </w:tc>
              <w:tc>
                <w:tcPr>
                  <w:tcW w:w="472" w:type="pct"/>
                  <w:vAlign w:val="center"/>
                </w:tcPr>
                <w:p w14:paraId="7BE6CA1C">
                  <w:pPr>
                    <w:spacing w:line="280" w:lineRule="exact"/>
                    <w:jc w:val="center"/>
                    <w:rPr>
                      <w:rFonts w:eastAsia="仿宋"/>
                      <w:szCs w:val="21"/>
                    </w:rPr>
                  </w:pPr>
                  <w:r>
                    <w:rPr>
                      <w:rFonts w:eastAsia="仿宋"/>
                      <w:szCs w:val="21"/>
                    </w:rPr>
                    <w:t>Ⅱ</w:t>
                  </w:r>
                </w:p>
              </w:tc>
              <w:tc>
                <w:tcPr>
                  <w:tcW w:w="472" w:type="pct"/>
                  <w:vAlign w:val="center"/>
                </w:tcPr>
                <w:p w14:paraId="41DCEFAB">
                  <w:pPr>
                    <w:spacing w:line="280" w:lineRule="exact"/>
                    <w:jc w:val="center"/>
                    <w:rPr>
                      <w:rFonts w:eastAsia="仿宋"/>
                      <w:szCs w:val="21"/>
                    </w:rPr>
                  </w:pPr>
                  <w:r>
                    <w:rPr>
                      <w:rFonts w:eastAsia="仿宋"/>
                      <w:szCs w:val="21"/>
                    </w:rPr>
                    <w:t>Ⅲ</w:t>
                  </w:r>
                </w:p>
              </w:tc>
              <w:tc>
                <w:tcPr>
                  <w:tcW w:w="377" w:type="pct"/>
                  <w:vAlign w:val="center"/>
                </w:tcPr>
                <w:p w14:paraId="1FF34F7B">
                  <w:pPr>
                    <w:spacing w:line="280" w:lineRule="exact"/>
                    <w:jc w:val="center"/>
                    <w:rPr>
                      <w:rFonts w:eastAsia="仿宋"/>
                      <w:szCs w:val="21"/>
                    </w:rPr>
                  </w:pPr>
                  <w:r>
                    <w:rPr>
                      <w:rFonts w:eastAsia="仿宋"/>
                      <w:szCs w:val="21"/>
                    </w:rPr>
                    <w:t>Ⅰ</w:t>
                  </w:r>
                </w:p>
              </w:tc>
              <w:tc>
                <w:tcPr>
                  <w:tcW w:w="461" w:type="pct"/>
                  <w:vAlign w:val="center"/>
                </w:tcPr>
                <w:p w14:paraId="1B9C60EA">
                  <w:pPr>
                    <w:spacing w:line="280" w:lineRule="exact"/>
                    <w:jc w:val="center"/>
                    <w:rPr>
                      <w:rFonts w:eastAsia="仿宋"/>
                      <w:szCs w:val="21"/>
                    </w:rPr>
                  </w:pPr>
                  <w:r>
                    <w:rPr>
                      <w:rFonts w:eastAsia="仿宋"/>
                      <w:szCs w:val="21"/>
                    </w:rPr>
                    <w:t>Ⅱ</w:t>
                  </w:r>
                </w:p>
              </w:tc>
              <w:tc>
                <w:tcPr>
                  <w:tcW w:w="378" w:type="pct"/>
                  <w:vAlign w:val="center"/>
                </w:tcPr>
                <w:p w14:paraId="27494B7A">
                  <w:pPr>
                    <w:spacing w:line="280" w:lineRule="exact"/>
                    <w:jc w:val="center"/>
                    <w:rPr>
                      <w:rFonts w:eastAsia="仿宋"/>
                      <w:szCs w:val="21"/>
                    </w:rPr>
                  </w:pPr>
                  <w:r>
                    <w:rPr>
                      <w:rFonts w:eastAsia="仿宋"/>
                      <w:szCs w:val="21"/>
                    </w:rPr>
                    <w:t>Ⅲ</w:t>
                  </w:r>
                </w:p>
              </w:tc>
            </w:tr>
            <w:tr w14:paraId="3666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47ABCAAC">
                  <w:pPr>
                    <w:spacing w:line="280" w:lineRule="exact"/>
                    <w:jc w:val="center"/>
                    <w:rPr>
                      <w:rFonts w:eastAsia="仿宋"/>
                      <w:szCs w:val="21"/>
                    </w:rPr>
                  </w:pPr>
                  <w:r>
                    <w:rPr>
                      <w:rFonts w:eastAsia="仿宋"/>
                      <w:szCs w:val="21"/>
                    </w:rPr>
                    <w:t>A</w:t>
                  </w:r>
                </w:p>
              </w:tc>
              <w:tc>
                <w:tcPr>
                  <w:tcW w:w="565" w:type="pct"/>
                  <w:vAlign w:val="center"/>
                </w:tcPr>
                <w:p w14:paraId="2FC76690">
                  <w:pPr>
                    <w:spacing w:line="280" w:lineRule="exact"/>
                    <w:jc w:val="center"/>
                    <w:rPr>
                      <w:rFonts w:eastAsia="仿宋"/>
                      <w:szCs w:val="21"/>
                    </w:rPr>
                  </w:pPr>
                  <w:r>
                    <w:rPr>
                      <w:rFonts w:eastAsia="仿宋"/>
                      <w:szCs w:val="21"/>
                    </w:rPr>
                    <w:t>＜2</w:t>
                  </w:r>
                </w:p>
              </w:tc>
              <w:tc>
                <w:tcPr>
                  <w:tcW w:w="472" w:type="pct"/>
                  <w:vAlign w:val="center"/>
                </w:tcPr>
                <w:p w14:paraId="37C5559C">
                  <w:pPr>
                    <w:spacing w:line="280" w:lineRule="exact"/>
                    <w:jc w:val="center"/>
                    <w:rPr>
                      <w:rFonts w:eastAsia="仿宋"/>
                      <w:szCs w:val="21"/>
                    </w:rPr>
                  </w:pPr>
                  <w:r>
                    <w:rPr>
                      <w:rFonts w:eastAsia="仿宋"/>
                      <w:szCs w:val="21"/>
                    </w:rPr>
                    <w:t>400</w:t>
                  </w:r>
                </w:p>
              </w:tc>
              <w:tc>
                <w:tcPr>
                  <w:tcW w:w="482" w:type="pct"/>
                  <w:vAlign w:val="center"/>
                </w:tcPr>
                <w:p w14:paraId="29A12136">
                  <w:pPr>
                    <w:spacing w:line="280" w:lineRule="exact"/>
                    <w:jc w:val="center"/>
                    <w:rPr>
                      <w:rFonts w:eastAsia="仿宋"/>
                      <w:szCs w:val="21"/>
                    </w:rPr>
                  </w:pPr>
                  <w:r>
                    <w:rPr>
                      <w:rFonts w:eastAsia="仿宋"/>
                      <w:szCs w:val="21"/>
                    </w:rPr>
                    <w:t>400</w:t>
                  </w:r>
                </w:p>
              </w:tc>
              <w:tc>
                <w:tcPr>
                  <w:tcW w:w="472" w:type="pct"/>
                  <w:gridSpan w:val="2"/>
                  <w:vAlign w:val="center"/>
                </w:tcPr>
                <w:p w14:paraId="5BB58B35">
                  <w:pPr>
                    <w:spacing w:line="280" w:lineRule="exact"/>
                    <w:jc w:val="center"/>
                    <w:rPr>
                      <w:rFonts w:eastAsia="仿宋"/>
                      <w:szCs w:val="21"/>
                    </w:rPr>
                  </w:pPr>
                  <w:r>
                    <w:rPr>
                      <w:rFonts w:eastAsia="仿宋"/>
                      <w:szCs w:val="21"/>
                    </w:rPr>
                    <w:t>400</w:t>
                  </w:r>
                </w:p>
              </w:tc>
              <w:tc>
                <w:tcPr>
                  <w:tcW w:w="377" w:type="pct"/>
                  <w:vAlign w:val="center"/>
                </w:tcPr>
                <w:p w14:paraId="2871CEB9">
                  <w:pPr>
                    <w:spacing w:line="280" w:lineRule="exact"/>
                    <w:jc w:val="center"/>
                    <w:rPr>
                      <w:rFonts w:eastAsia="仿宋"/>
                      <w:szCs w:val="21"/>
                    </w:rPr>
                  </w:pPr>
                  <w:r>
                    <w:rPr>
                      <w:rFonts w:eastAsia="仿宋"/>
                      <w:szCs w:val="21"/>
                    </w:rPr>
                    <w:t>400</w:t>
                  </w:r>
                </w:p>
              </w:tc>
              <w:tc>
                <w:tcPr>
                  <w:tcW w:w="472" w:type="pct"/>
                  <w:vAlign w:val="center"/>
                </w:tcPr>
                <w:p w14:paraId="2D09BA28">
                  <w:pPr>
                    <w:spacing w:line="280" w:lineRule="exact"/>
                    <w:jc w:val="center"/>
                    <w:rPr>
                      <w:rFonts w:eastAsia="仿宋"/>
                      <w:szCs w:val="21"/>
                    </w:rPr>
                  </w:pPr>
                  <w:r>
                    <w:rPr>
                      <w:rFonts w:eastAsia="仿宋"/>
                      <w:szCs w:val="21"/>
                    </w:rPr>
                    <w:t>400</w:t>
                  </w:r>
                </w:p>
              </w:tc>
              <w:tc>
                <w:tcPr>
                  <w:tcW w:w="472" w:type="pct"/>
                  <w:vAlign w:val="center"/>
                </w:tcPr>
                <w:p w14:paraId="7DF0FE40">
                  <w:pPr>
                    <w:spacing w:line="280" w:lineRule="exact"/>
                    <w:jc w:val="center"/>
                    <w:rPr>
                      <w:rFonts w:eastAsia="仿宋"/>
                      <w:szCs w:val="21"/>
                    </w:rPr>
                  </w:pPr>
                  <w:r>
                    <w:rPr>
                      <w:rFonts w:eastAsia="仿宋"/>
                      <w:szCs w:val="21"/>
                    </w:rPr>
                    <w:t>400</w:t>
                  </w:r>
                </w:p>
              </w:tc>
              <w:tc>
                <w:tcPr>
                  <w:tcW w:w="377" w:type="pct"/>
                  <w:vAlign w:val="center"/>
                </w:tcPr>
                <w:p w14:paraId="757C3F3E">
                  <w:pPr>
                    <w:spacing w:line="280" w:lineRule="exact"/>
                    <w:jc w:val="center"/>
                    <w:rPr>
                      <w:rFonts w:eastAsia="仿宋"/>
                      <w:szCs w:val="21"/>
                    </w:rPr>
                  </w:pPr>
                  <w:r>
                    <w:rPr>
                      <w:rFonts w:eastAsia="仿宋"/>
                      <w:szCs w:val="21"/>
                    </w:rPr>
                    <w:t>80</w:t>
                  </w:r>
                </w:p>
              </w:tc>
              <w:tc>
                <w:tcPr>
                  <w:tcW w:w="461" w:type="pct"/>
                  <w:vAlign w:val="center"/>
                </w:tcPr>
                <w:p w14:paraId="211DA8B6">
                  <w:pPr>
                    <w:spacing w:line="280" w:lineRule="exact"/>
                    <w:jc w:val="center"/>
                    <w:rPr>
                      <w:rFonts w:eastAsia="仿宋"/>
                      <w:szCs w:val="21"/>
                    </w:rPr>
                  </w:pPr>
                  <w:r>
                    <w:rPr>
                      <w:rFonts w:eastAsia="仿宋"/>
                      <w:szCs w:val="21"/>
                    </w:rPr>
                    <w:t>80</w:t>
                  </w:r>
                </w:p>
              </w:tc>
              <w:tc>
                <w:tcPr>
                  <w:tcW w:w="378" w:type="pct"/>
                  <w:vAlign w:val="center"/>
                </w:tcPr>
                <w:p w14:paraId="0BA7F6AE">
                  <w:pPr>
                    <w:spacing w:line="280" w:lineRule="exact"/>
                    <w:jc w:val="center"/>
                    <w:rPr>
                      <w:rFonts w:eastAsia="仿宋"/>
                      <w:szCs w:val="21"/>
                    </w:rPr>
                  </w:pPr>
                  <w:r>
                    <w:rPr>
                      <w:rFonts w:eastAsia="仿宋"/>
                      <w:szCs w:val="21"/>
                    </w:rPr>
                    <w:t>80</w:t>
                  </w:r>
                </w:p>
              </w:tc>
            </w:tr>
            <w:tr w14:paraId="6CAC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555C2C1">
                  <w:pPr>
                    <w:spacing w:line="280" w:lineRule="exact"/>
                    <w:jc w:val="center"/>
                    <w:rPr>
                      <w:rFonts w:eastAsia="仿宋"/>
                      <w:szCs w:val="21"/>
                    </w:rPr>
                  </w:pPr>
                </w:p>
              </w:tc>
              <w:tc>
                <w:tcPr>
                  <w:tcW w:w="565" w:type="pct"/>
                  <w:vAlign w:val="center"/>
                </w:tcPr>
                <w:p w14:paraId="626C66D2">
                  <w:pPr>
                    <w:spacing w:line="280" w:lineRule="exact"/>
                    <w:jc w:val="center"/>
                    <w:rPr>
                      <w:rFonts w:eastAsia="仿宋"/>
                      <w:szCs w:val="21"/>
                    </w:rPr>
                  </w:pPr>
                  <w:r>
                    <w:rPr>
                      <w:rFonts w:eastAsia="仿宋"/>
                      <w:szCs w:val="21"/>
                    </w:rPr>
                    <w:t>2～4</w:t>
                  </w:r>
                </w:p>
              </w:tc>
              <w:tc>
                <w:tcPr>
                  <w:tcW w:w="472" w:type="pct"/>
                  <w:vAlign w:val="center"/>
                </w:tcPr>
                <w:p w14:paraId="06AF48F1">
                  <w:pPr>
                    <w:spacing w:line="280" w:lineRule="exact"/>
                    <w:jc w:val="center"/>
                    <w:rPr>
                      <w:rFonts w:eastAsia="仿宋"/>
                      <w:szCs w:val="21"/>
                    </w:rPr>
                  </w:pPr>
                  <w:r>
                    <w:rPr>
                      <w:rFonts w:eastAsia="仿宋"/>
                      <w:szCs w:val="21"/>
                    </w:rPr>
                    <w:t>700</w:t>
                  </w:r>
                </w:p>
              </w:tc>
              <w:tc>
                <w:tcPr>
                  <w:tcW w:w="482" w:type="pct"/>
                  <w:shd w:val="clear" w:color="auto" w:fill="E0E0E0"/>
                  <w:vAlign w:val="center"/>
                </w:tcPr>
                <w:p w14:paraId="1745B927">
                  <w:pPr>
                    <w:spacing w:line="280" w:lineRule="exact"/>
                    <w:jc w:val="center"/>
                    <w:rPr>
                      <w:rFonts w:eastAsia="仿宋"/>
                      <w:szCs w:val="21"/>
                    </w:rPr>
                  </w:pPr>
                  <w:r>
                    <w:rPr>
                      <w:rFonts w:eastAsia="仿宋"/>
                      <w:szCs w:val="21"/>
                    </w:rPr>
                    <w:t>470</w:t>
                  </w:r>
                </w:p>
              </w:tc>
              <w:tc>
                <w:tcPr>
                  <w:tcW w:w="472" w:type="pct"/>
                  <w:gridSpan w:val="2"/>
                  <w:vAlign w:val="center"/>
                </w:tcPr>
                <w:p w14:paraId="522066B4">
                  <w:pPr>
                    <w:spacing w:line="280" w:lineRule="exact"/>
                    <w:jc w:val="center"/>
                    <w:rPr>
                      <w:rFonts w:eastAsia="仿宋"/>
                      <w:szCs w:val="21"/>
                    </w:rPr>
                  </w:pPr>
                  <w:r>
                    <w:rPr>
                      <w:rFonts w:eastAsia="仿宋"/>
                      <w:szCs w:val="21"/>
                    </w:rPr>
                    <w:t>350</w:t>
                  </w:r>
                </w:p>
              </w:tc>
              <w:tc>
                <w:tcPr>
                  <w:tcW w:w="377" w:type="pct"/>
                  <w:vAlign w:val="center"/>
                </w:tcPr>
                <w:p w14:paraId="22D23E68">
                  <w:pPr>
                    <w:spacing w:line="280" w:lineRule="exact"/>
                    <w:jc w:val="center"/>
                    <w:rPr>
                      <w:rFonts w:eastAsia="仿宋"/>
                      <w:szCs w:val="21"/>
                    </w:rPr>
                  </w:pPr>
                  <w:r>
                    <w:rPr>
                      <w:rFonts w:eastAsia="仿宋"/>
                      <w:szCs w:val="21"/>
                    </w:rPr>
                    <w:t>700</w:t>
                  </w:r>
                </w:p>
              </w:tc>
              <w:tc>
                <w:tcPr>
                  <w:tcW w:w="472" w:type="pct"/>
                  <w:vAlign w:val="center"/>
                </w:tcPr>
                <w:p w14:paraId="779F7AEA">
                  <w:pPr>
                    <w:spacing w:line="280" w:lineRule="exact"/>
                    <w:jc w:val="center"/>
                    <w:rPr>
                      <w:rFonts w:eastAsia="仿宋"/>
                      <w:szCs w:val="21"/>
                    </w:rPr>
                  </w:pPr>
                  <w:r>
                    <w:rPr>
                      <w:rFonts w:eastAsia="仿宋"/>
                      <w:szCs w:val="21"/>
                    </w:rPr>
                    <w:t>470</w:t>
                  </w:r>
                </w:p>
              </w:tc>
              <w:tc>
                <w:tcPr>
                  <w:tcW w:w="472" w:type="pct"/>
                  <w:vAlign w:val="center"/>
                </w:tcPr>
                <w:p w14:paraId="3D5D6E0C">
                  <w:pPr>
                    <w:spacing w:line="280" w:lineRule="exact"/>
                    <w:jc w:val="center"/>
                    <w:rPr>
                      <w:rFonts w:eastAsia="仿宋"/>
                      <w:szCs w:val="21"/>
                    </w:rPr>
                  </w:pPr>
                  <w:r>
                    <w:rPr>
                      <w:rFonts w:eastAsia="仿宋"/>
                      <w:szCs w:val="21"/>
                    </w:rPr>
                    <w:t>350</w:t>
                  </w:r>
                </w:p>
              </w:tc>
              <w:tc>
                <w:tcPr>
                  <w:tcW w:w="377" w:type="pct"/>
                  <w:vAlign w:val="center"/>
                </w:tcPr>
                <w:p w14:paraId="0F1683CE">
                  <w:pPr>
                    <w:spacing w:line="280" w:lineRule="exact"/>
                    <w:jc w:val="center"/>
                    <w:rPr>
                      <w:rFonts w:eastAsia="仿宋"/>
                      <w:szCs w:val="21"/>
                    </w:rPr>
                  </w:pPr>
                  <w:r>
                    <w:rPr>
                      <w:rFonts w:eastAsia="仿宋"/>
                      <w:szCs w:val="21"/>
                    </w:rPr>
                    <w:t>380</w:t>
                  </w:r>
                </w:p>
              </w:tc>
              <w:tc>
                <w:tcPr>
                  <w:tcW w:w="461" w:type="pct"/>
                  <w:vAlign w:val="center"/>
                </w:tcPr>
                <w:p w14:paraId="1EC6A98D">
                  <w:pPr>
                    <w:spacing w:line="280" w:lineRule="exact"/>
                    <w:jc w:val="center"/>
                    <w:rPr>
                      <w:rFonts w:eastAsia="仿宋"/>
                      <w:szCs w:val="21"/>
                    </w:rPr>
                  </w:pPr>
                  <w:r>
                    <w:rPr>
                      <w:rFonts w:eastAsia="仿宋"/>
                      <w:szCs w:val="21"/>
                    </w:rPr>
                    <w:t>250</w:t>
                  </w:r>
                </w:p>
              </w:tc>
              <w:tc>
                <w:tcPr>
                  <w:tcW w:w="378" w:type="pct"/>
                  <w:vAlign w:val="center"/>
                </w:tcPr>
                <w:p w14:paraId="26A63A91">
                  <w:pPr>
                    <w:spacing w:line="280" w:lineRule="exact"/>
                    <w:jc w:val="center"/>
                    <w:rPr>
                      <w:rFonts w:eastAsia="仿宋"/>
                      <w:szCs w:val="21"/>
                    </w:rPr>
                  </w:pPr>
                  <w:r>
                    <w:rPr>
                      <w:rFonts w:eastAsia="仿宋"/>
                      <w:szCs w:val="21"/>
                    </w:rPr>
                    <w:t>190</w:t>
                  </w:r>
                </w:p>
              </w:tc>
            </w:tr>
            <w:tr w14:paraId="0B08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83236F5">
                  <w:pPr>
                    <w:spacing w:line="280" w:lineRule="exact"/>
                    <w:jc w:val="center"/>
                    <w:rPr>
                      <w:rFonts w:eastAsia="仿宋"/>
                      <w:szCs w:val="21"/>
                    </w:rPr>
                  </w:pPr>
                </w:p>
              </w:tc>
              <w:tc>
                <w:tcPr>
                  <w:tcW w:w="565" w:type="pct"/>
                  <w:vAlign w:val="center"/>
                </w:tcPr>
                <w:p w14:paraId="47AE9486">
                  <w:pPr>
                    <w:spacing w:line="280" w:lineRule="exact"/>
                    <w:jc w:val="center"/>
                    <w:rPr>
                      <w:rFonts w:eastAsia="仿宋"/>
                      <w:szCs w:val="21"/>
                    </w:rPr>
                  </w:pPr>
                  <w:r>
                    <w:rPr>
                      <w:rFonts w:eastAsia="仿宋"/>
                      <w:szCs w:val="21"/>
                    </w:rPr>
                    <w:t>＞4</w:t>
                  </w:r>
                </w:p>
              </w:tc>
              <w:tc>
                <w:tcPr>
                  <w:tcW w:w="472" w:type="pct"/>
                  <w:vAlign w:val="center"/>
                </w:tcPr>
                <w:p w14:paraId="677D98BE">
                  <w:pPr>
                    <w:spacing w:line="280" w:lineRule="exact"/>
                    <w:jc w:val="center"/>
                    <w:rPr>
                      <w:rFonts w:eastAsia="仿宋"/>
                      <w:szCs w:val="21"/>
                    </w:rPr>
                  </w:pPr>
                  <w:r>
                    <w:rPr>
                      <w:rFonts w:eastAsia="仿宋"/>
                      <w:szCs w:val="21"/>
                    </w:rPr>
                    <w:t>530</w:t>
                  </w:r>
                </w:p>
              </w:tc>
              <w:tc>
                <w:tcPr>
                  <w:tcW w:w="482" w:type="pct"/>
                  <w:vAlign w:val="center"/>
                </w:tcPr>
                <w:p w14:paraId="76C4058D">
                  <w:pPr>
                    <w:spacing w:line="280" w:lineRule="exact"/>
                    <w:jc w:val="center"/>
                    <w:rPr>
                      <w:rFonts w:eastAsia="仿宋"/>
                      <w:szCs w:val="21"/>
                    </w:rPr>
                  </w:pPr>
                  <w:r>
                    <w:rPr>
                      <w:rFonts w:eastAsia="仿宋"/>
                      <w:szCs w:val="21"/>
                    </w:rPr>
                    <w:t>350</w:t>
                  </w:r>
                </w:p>
              </w:tc>
              <w:tc>
                <w:tcPr>
                  <w:tcW w:w="472" w:type="pct"/>
                  <w:gridSpan w:val="2"/>
                  <w:vAlign w:val="center"/>
                </w:tcPr>
                <w:p w14:paraId="56E093FD">
                  <w:pPr>
                    <w:spacing w:line="280" w:lineRule="exact"/>
                    <w:jc w:val="center"/>
                    <w:rPr>
                      <w:rFonts w:eastAsia="仿宋"/>
                      <w:szCs w:val="21"/>
                    </w:rPr>
                  </w:pPr>
                  <w:r>
                    <w:rPr>
                      <w:rFonts w:eastAsia="仿宋"/>
                      <w:szCs w:val="21"/>
                    </w:rPr>
                    <w:t>260</w:t>
                  </w:r>
                </w:p>
              </w:tc>
              <w:tc>
                <w:tcPr>
                  <w:tcW w:w="377" w:type="pct"/>
                  <w:vAlign w:val="center"/>
                </w:tcPr>
                <w:p w14:paraId="635858B7">
                  <w:pPr>
                    <w:spacing w:line="280" w:lineRule="exact"/>
                    <w:jc w:val="center"/>
                    <w:rPr>
                      <w:rFonts w:eastAsia="仿宋"/>
                      <w:szCs w:val="21"/>
                    </w:rPr>
                  </w:pPr>
                  <w:r>
                    <w:rPr>
                      <w:rFonts w:eastAsia="仿宋"/>
                      <w:szCs w:val="21"/>
                    </w:rPr>
                    <w:t>530</w:t>
                  </w:r>
                </w:p>
              </w:tc>
              <w:tc>
                <w:tcPr>
                  <w:tcW w:w="472" w:type="pct"/>
                  <w:vAlign w:val="center"/>
                </w:tcPr>
                <w:p w14:paraId="796B78FD">
                  <w:pPr>
                    <w:spacing w:line="280" w:lineRule="exact"/>
                    <w:jc w:val="center"/>
                    <w:rPr>
                      <w:rFonts w:eastAsia="仿宋"/>
                      <w:szCs w:val="21"/>
                    </w:rPr>
                  </w:pPr>
                  <w:r>
                    <w:rPr>
                      <w:rFonts w:eastAsia="仿宋"/>
                      <w:szCs w:val="21"/>
                    </w:rPr>
                    <w:t>350</w:t>
                  </w:r>
                </w:p>
              </w:tc>
              <w:tc>
                <w:tcPr>
                  <w:tcW w:w="472" w:type="pct"/>
                  <w:vAlign w:val="center"/>
                </w:tcPr>
                <w:p w14:paraId="30F79E88">
                  <w:pPr>
                    <w:spacing w:line="280" w:lineRule="exact"/>
                    <w:jc w:val="center"/>
                    <w:rPr>
                      <w:rFonts w:eastAsia="仿宋"/>
                      <w:szCs w:val="21"/>
                    </w:rPr>
                  </w:pPr>
                  <w:r>
                    <w:rPr>
                      <w:rFonts w:eastAsia="仿宋"/>
                      <w:szCs w:val="21"/>
                    </w:rPr>
                    <w:t>260</w:t>
                  </w:r>
                </w:p>
              </w:tc>
              <w:tc>
                <w:tcPr>
                  <w:tcW w:w="377" w:type="pct"/>
                  <w:vAlign w:val="center"/>
                </w:tcPr>
                <w:p w14:paraId="2F24C92D">
                  <w:pPr>
                    <w:spacing w:line="280" w:lineRule="exact"/>
                    <w:jc w:val="center"/>
                    <w:rPr>
                      <w:rFonts w:eastAsia="仿宋"/>
                      <w:szCs w:val="21"/>
                    </w:rPr>
                  </w:pPr>
                  <w:r>
                    <w:rPr>
                      <w:rFonts w:eastAsia="仿宋"/>
                      <w:szCs w:val="21"/>
                    </w:rPr>
                    <w:t>290</w:t>
                  </w:r>
                </w:p>
              </w:tc>
              <w:tc>
                <w:tcPr>
                  <w:tcW w:w="461" w:type="pct"/>
                  <w:vAlign w:val="center"/>
                </w:tcPr>
                <w:p w14:paraId="650A78A0">
                  <w:pPr>
                    <w:spacing w:line="280" w:lineRule="exact"/>
                    <w:jc w:val="center"/>
                    <w:rPr>
                      <w:rFonts w:eastAsia="仿宋"/>
                      <w:szCs w:val="21"/>
                    </w:rPr>
                  </w:pPr>
                  <w:r>
                    <w:rPr>
                      <w:rFonts w:eastAsia="仿宋"/>
                      <w:szCs w:val="21"/>
                    </w:rPr>
                    <w:t>190</w:t>
                  </w:r>
                </w:p>
              </w:tc>
              <w:tc>
                <w:tcPr>
                  <w:tcW w:w="378" w:type="pct"/>
                  <w:vAlign w:val="center"/>
                </w:tcPr>
                <w:p w14:paraId="33C7C037">
                  <w:pPr>
                    <w:spacing w:line="280" w:lineRule="exact"/>
                    <w:jc w:val="center"/>
                    <w:rPr>
                      <w:rFonts w:eastAsia="仿宋"/>
                      <w:szCs w:val="21"/>
                    </w:rPr>
                  </w:pPr>
                  <w:r>
                    <w:rPr>
                      <w:rFonts w:eastAsia="仿宋"/>
                      <w:szCs w:val="21"/>
                    </w:rPr>
                    <w:t>140</w:t>
                  </w:r>
                </w:p>
              </w:tc>
            </w:tr>
            <w:tr w14:paraId="4C6C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1778C908">
                  <w:pPr>
                    <w:spacing w:line="280" w:lineRule="exact"/>
                    <w:jc w:val="center"/>
                    <w:rPr>
                      <w:rFonts w:eastAsia="仿宋"/>
                      <w:szCs w:val="21"/>
                    </w:rPr>
                  </w:pPr>
                  <w:r>
                    <w:rPr>
                      <w:rFonts w:eastAsia="仿宋"/>
                      <w:szCs w:val="21"/>
                    </w:rPr>
                    <w:t>B</w:t>
                  </w:r>
                </w:p>
              </w:tc>
              <w:tc>
                <w:tcPr>
                  <w:tcW w:w="565" w:type="pct"/>
                  <w:vAlign w:val="center"/>
                </w:tcPr>
                <w:p w14:paraId="32769110">
                  <w:pPr>
                    <w:spacing w:line="280" w:lineRule="exact"/>
                    <w:jc w:val="center"/>
                    <w:rPr>
                      <w:rFonts w:eastAsia="仿宋"/>
                      <w:szCs w:val="21"/>
                    </w:rPr>
                  </w:pPr>
                  <w:r>
                    <w:rPr>
                      <w:rFonts w:eastAsia="仿宋"/>
                      <w:szCs w:val="21"/>
                    </w:rPr>
                    <w:t>＜2</w:t>
                  </w:r>
                </w:p>
              </w:tc>
              <w:tc>
                <w:tcPr>
                  <w:tcW w:w="1427" w:type="pct"/>
                  <w:gridSpan w:val="4"/>
                  <w:vAlign w:val="center"/>
                </w:tcPr>
                <w:p w14:paraId="024EA9BB">
                  <w:pPr>
                    <w:spacing w:line="280" w:lineRule="exact"/>
                    <w:jc w:val="center"/>
                    <w:rPr>
                      <w:rFonts w:eastAsia="仿宋"/>
                      <w:szCs w:val="21"/>
                    </w:rPr>
                  </w:pPr>
                  <w:r>
                    <w:rPr>
                      <w:rFonts w:eastAsia="仿宋"/>
                      <w:szCs w:val="21"/>
                    </w:rPr>
                    <w:t>0.01</w:t>
                  </w:r>
                </w:p>
              </w:tc>
              <w:tc>
                <w:tcPr>
                  <w:tcW w:w="1321" w:type="pct"/>
                  <w:gridSpan w:val="3"/>
                  <w:vAlign w:val="center"/>
                </w:tcPr>
                <w:p w14:paraId="21BC795F">
                  <w:pPr>
                    <w:spacing w:line="280" w:lineRule="exact"/>
                    <w:jc w:val="center"/>
                    <w:rPr>
                      <w:rFonts w:eastAsia="仿宋"/>
                      <w:szCs w:val="21"/>
                    </w:rPr>
                  </w:pPr>
                  <w:r>
                    <w:rPr>
                      <w:rFonts w:eastAsia="仿宋"/>
                      <w:szCs w:val="21"/>
                    </w:rPr>
                    <w:t>0.015</w:t>
                  </w:r>
                </w:p>
              </w:tc>
              <w:tc>
                <w:tcPr>
                  <w:tcW w:w="1216" w:type="pct"/>
                  <w:gridSpan w:val="3"/>
                  <w:vAlign w:val="center"/>
                </w:tcPr>
                <w:p w14:paraId="73BCB60F">
                  <w:pPr>
                    <w:spacing w:line="280" w:lineRule="exact"/>
                    <w:jc w:val="center"/>
                    <w:rPr>
                      <w:rFonts w:eastAsia="仿宋"/>
                      <w:szCs w:val="21"/>
                    </w:rPr>
                  </w:pPr>
                  <w:r>
                    <w:rPr>
                      <w:rFonts w:eastAsia="仿宋"/>
                      <w:szCs w:val="21"/>
                    </w:rPr>
                    <w:t>0.015</w:t>
                  </w:r>
                </w:p>
              </w:tc>
            </w:tr>
            <w:tr w14:paraId="6F9B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419D7787">
                  <w:pPr>
                    <w:spacing w:line="280" w:lineRule="exact"/>
                    <w:jc w:val="center"/>
                    <w:rPr>
                      <w:rFonts w:eastAsia="仿宋"/>
                      <w:szCs w:val="21"/>
                    </w:rPr>
                  </w:pPr>
                </w:p>
              </w:tc>
              <w:tc>
                <w:tcPr>
                  <w:tcW w:w="565" w:type="pct"/>
                  <w:vAlign w:val="center"/>
                </w:tcPr>
                <w:p w14:paraId="3AE56947">
                  <w:pPr>
                    <w:spacing w:line="280" w:lineRule="exact"/>
                    <w:jc w:val="center"/>
                    <w:rPr>
                      <w:rFonts w:eastAsia="仿宋"/>
                      <w:szCs w:val="21"/>
                    </w:rPr>
                  </w:pPr>
                  <w:r>
                    <w:rPr>
                      <w:rFonts w:eastAsia="仿宋"/>
                      <w:szCs w:val="21"/>
                    </w:rPr>
                    <w:t>＞2</w:t>
                  </w:r>
                </w:p>
              </w:tc>
              <w:tc>
                <w:tcPr>
                  <w:tcW w:w="1427" w:type="pct"/>
                  <w:gridSpan w:val="4"/>
                  <w:shd w:val="clear" w:color="auto" w:fill="E0E0E0"/>
                  <w:vAlign w:val="center"/>
                </w:tcPr>
                <w:p w14:paraId="1D069214">
                  <w:pPr>
                    <w:spacing w:line="280" w:lineRule="exact"/>
                    <w:jc w:val="center"/>
                    <w:rPr>
                      <w:rFonts w:eastAsia="仿宋"/>
                      <w:szCs w:val="21"/>
                    </w:rPr>
                  </w:pPr>
                  <w:r>
                    <w:rPr>
                      <w:rFonts w:eastAsia="仿宋"/>
                      <w:szCs w:val="21"/>
                    </w:rPr>
                    <w:t>0.021</w:t>
                  </w:r>
                </w:p>
              </w:tc>
              <w:tc>
                <w:tcPr>
                  <w:tcW w:w="1321" w:type="pct"/>
                  <w:gridSpan w:val="3"/>
                  <w:vAlign w:val="center"/>
                </w:tcPr>
                <w:p w14:paraId="14AF5B68">
                  <w:pPr>
                    <w:spacing w:line="280" w:lineRule="exact"/>
                    <w:jc w:val="center"/>
                    <w:rPr>
                      <w:rFonts w:eastAsia="仿宋"/>
                      <w:szCs w:val="21"/>
                    </w:rPr>
                  </w:pPr>
                  <w:r>
                    <w:rPr>
                      <w:rFonts w:eastAsia="仿宋"/>
                      <w:szCs w:val="21"/>
                    </w:rPr>
                    <w:t>0.036</w:t>
                  </w:r>
                </w:p>
              </w:tc>
              <w:tc>
                <w:tcPr>
                  <w:tcW w:w="1216" w:type="pct"/>
                  <w:gridSpan w:val="3"/>
                  <w:vAlign w:val="center"/>
                </w:tcPr>
                <w:p w14:paraId="65A760D6">
                  <w:pPr>
                    <w:spacing w:line="280" w:lineRule="exact"/>
                    <w:jc w:val="center"/>
                    <w:rPr>
                      <w:rFonts w:eastAsia="仿宋"/>
                      <w:szCs w:val="21"/>
                    </w:rPr>
                  </w:pPr>
                  <w:r>
                    <w:rPr>
                      <w:rFonts w:eastAsia="仿宋"/>
                      <w:szCs w:val="21"/>
                    </w:rPr>
                    <w:t>0.036</w:t>
                  </w:r>
                </w:p>
              </w:tc>
            </w:tr>
            <w:tr w14:paraId="16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5D16858F">
                  <w:pPr>
                    <w:spacing w:line="280" w:lineRule="exact"/>
                    <w:jc w:val="center"/>
                    <w:rPr>
                      <w:rFonts w:eastAsia="仿宋"/>
                      <w:szCs w:val="21"/>
                    </w:rPr>
                  </w:pPr>
                  <w:r>
                    <w:rPr>
                      <w:rFonts w:eastAsia="仿宋"/>
                      <w:szCs w:val="21"/>
                    </w:rPr>
                    <w:t>C</w:t>
                  </w:r>
                </w:p>
              </w:tc>
              <w:tc>
                <w:tcPr>
                  <w:tcW w:w="565" w:type="pct"/>
                  <w:vAlign w:val="center"/>
                </w:tcPr>
                <w:p w14:paraId="3615CBE2">
                  <w:pPr>
                    <w:spacing w:line="280" w:lineRule="exact"/>
                    <w:jc w:val="center"/>
                    <w:rPr>
                      <w:rFonts w:eastAsia="仿宋"/>
                      <w:szCs w:val="21"/>
                    </w:rPr>
                  </w:pPr>
                  <w:r>
                    <w:rPr>
                      <w:rFonts w:eastAsia="仿宋"/>
                      <w:szCs w:val="21"/>
                    </w:rPr>
                    <w:t>＜2</w:t>
                  </w:r>
                </w:p>
              </w:tc>
              <w:tc>
                <w:tcPr>
                  <w:tcW w:w="1427" w:type="pct"/>
                  <w:gridSpan w:val="4"/>
                  <w:vAlign w:val="center"/>
                </w:tcPr>
                <w:p w14:paraId="37A604EB">
                  <w:pPr>
                    <w:spacing w:line="280" w:lineRule="exact"/>
                    <w:jc w:val="center"/>
                    <w:rPr>
                      <w:rFonts w:eastAsia="仿宋"/>
                      <w:szCs w:val="21"/>
                    </w:rPr>
                  </w:pPr>
                  <w:r>
                    <w:rPr>
                      <w:rFonts w:eastAsia="仿宋"/>
                      <w:szCs w:val="21"/>
                    </w:rPr>
                    <w:t>1.85</w:t>
                  </w:r>
                </w:p>
              </w:tc>
              <w:tc>
                <w:tcPr>
                  <w:tcW w:w="1321" w:type="pct"/>
                  <w:gridSpan w:val="3"/>
                  <w:vAlign w:val="center"/>
                </w:tcPr>
                <w:p w14:paraId="367C5991">
                  <w:pPr>
                    <w:spacing w:line="280" w:lineRule="exact"/>
                    <w:jc w:val="center"/>
                    <w:rPr>
                      <w:rFonts w:eastAsia="仿宋"/>
                      <w:szCs w:val="21"/>
                    </w:rPr>
                  </w:pPr>
                  <w:r>
                    <w:rPr>
                      <w:rFonts w:eastAsia="仿宋"/>
                      <w:szCs w:val="21"/>
                    </w:rPr>
                    <w:t>1.79</w:t>
                  </w:r>
                </w:p>
              </w:tc>
              <w:tc>
                <w:tcPr>
                  <w:tcW w:w="1216" w:type="pct"/>
                  <w:gridSpan w:val="3"/>
                  <w:vAlign w:val="center"/>
                </w:tcPr>
                <w:p w14:paraId="7E63A2D5">
                  <w:pPr>
                    <w:spacing w:line="280" w:lineRule="exact"/>
                    <w:jc w:val="center"/>
                    <w:rPr>
                      <w:rFonts w:eastAsia="仿宋"/>
                      <w:szCs w:val="21"/>
                    </w:rPr>
                  </w:pPr>
                  <w:r>
                    <w:rPr>
                      <w:rFonts w:eastAsia="仿宋"/>
                      <w:szCs w:val="21"/>
                    </w:rPr>
                    <w:t>1.79</w:t>
                  </w:r>
                </w:p>
              </w:tc>
            </w:tr>
            <w:tr w14:paraId="01A8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0422F470">
                  <w:pPr>
                    <w:spacing w:line="280" w:lineRule="exact"/>
                    <w:jc w:val="center"/>
                    <w:rPr>
                      <w:rFonts w:eastAsia="仿宋"/>
                      <w:szCs w:val="21"/>
                    </w:rPr>
                  </w:pPr>
                </w:p>
              </w:tc>
              <w:tc>
                <w:tcPr>
                  <w:tcW w:w="565" w:type="pct"/>
                  <w:vAlign w:val="center"/>
                </w:tcPr>
                <w:p w14:paraId="1EA0F9A3">
                  <w:pPr>
                    <w:spacing w:line="280" w:lineRule="exact"/>
                    <w:jc w:val="center"/>
                    <w:rPr>
                      <w:rFonts w:eastAsia="仿宋"/>
                      <w:szCs w:val="21"/>
                    </w:rPr>
                  </w:pPr>
                  <w:r>
                    <w:rPr>
                      <w:rFonts w:eastAsia="仿宋"/>
                      <w:szCs w:val="21"/>
                    </w:rPr>
                    <w:t>＞2</w:t>
                  </w:r>
                </w:p>
              </w:tc>
              <w:tc>
                <w:tcPr>
                  <w:tcW w:w="1427" w:type="pct"/>
                  <w:gridSpan w:val="4"/>
                  <w:shd w:val="clear" w:color="auto" w:fill="E0E0E0"/>
                  <w:vAlign w:val="center"/>
                </w:tcPr>
                <w:p w14:paraId="563A5E99">
                  <w:pPr>
                    <w:spacing w:line="280" w:lineRule="exact"/>
                    <w:jc w:val="center"/>
                    <w:rPr>
                      <w:rFonts w:eastAsia="仿宋"/>
                      <w:szCs w:val="21"/>
                    </w:rPr>
                  </w:pPr>
                  <w:r>
                    <w:rPr>
                      <w:rFonts w:eastAsia="仿宋"/>
                      <w:szCs w:val="21"/>
                    </w:rPr>
                    <w:t>1.85</w:t>
                  </w:r>
                </w:p>
              </w:tc>
              <w:tc>
                <w:tcPr>
                  <w:tcW w:w="1321" w:type="pct"/>
                  <w:gridSpan w:val="3"/>
                  <w:vAlign w:val="center"/>
                </w:tcPr>
                <w:p w14:paraId="45177D94">
                  <w:pPr>
                    <w:spacing w:line="280" w:lineRule="exact"/>
                    <w:jc w:val="center"/>
                    <w:rPr>
                      <w:rFonts w:eastAsia="仿宋"/>
                      <w:szCs w:val="21"/>
                    </w:rPr>
                  </w:pPr>
                  <w:r>
                    <w:rPr>
                      <w:rFonts w:eastAsia="仿宋"/>
                      <w:szCs w:val="21"/>
                    </w:rPr>
                    <w:t>1.77</w:t>
                  </w:r>
                </w:p>
              </w:tc>
              <w:tc>
                <w:tcPr>
                  <w:tcW w:w="1216" w:type="pct"/>
                  <w:gridSpan w:val="3"/>
                  <w:vAlign w:val="center"/>
                </w:tcPr>
                <w:p w14:paraId="031650EE">
                  <w:pPr>
                    <w:spacing w:line="280" w:lineRule="exact"/>
                    <w:jc w:val="center"/>
                    <w:rPr>
                      <w:rFonts w:eastAsia="仿宋"/>
                      <w:szCs w:val="21"/>
                    </w:rPr>
                  </w:pPr>
                  <w:r>
                    <w:rPr>
                      <w:rFonts w:eastAsia="仿宋"/>
                      <w:szCs w:val="21"/>
                    </w:rPr>
                    <w:t>1.77</w:t>
                  </w:r>
                </w:p>
              </w:tc>
            </w:tr>
            <w:tr w14:paraId="427F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31DA4E33">
                  <w:pPr>
                    <w:spacing w:line="280" w:lineRule="exact"/>
                    <w:jc w:val="center"/>
                    <w:rPr>
                      <w:rFonts w:eastAsia="仿宋"/>
                      <w:szCs w:val="21"/>
                    </w:rPr>
                  </w:pPr>
                  <w:r>
                    <w:rPr>
                      <w:rFonts w:eastAsia="仿宋"/>
                      <w:szCs w:val="21"/>
                    </w:rPr>
                    <w:t>D</w:t>
                  </w:r>
                </w:p>
              </w:tc>
              <w:tc>
                <w:tcPr>
                  <w:tcW w:w="565" w:type="pct"/>
                  <w:vAlign w:val="center"/>
                </w:tcPr>
                <w:p w14:paraId="0F255EAD">
                  <w:pPr>
                    <w:spacing w:line="280" w:lineRule="exact"/>
                    <w:jc w:val="center"/>
                    <w:rPr>
                      <w:rFonts w:eastAsia="仿宋"/>
                      <w:szCs w:val="21"/>
                    </w:rPr>
                  </w:pPr>
                  <w:r>
                    <w:rPr>
                      <w:rFonts w:eastAsia="仿宋"/>
                      <w:szCs w:val="21"/>
                    </w:rPr>
                    <w:t>＜2</w:t>
                  </w:r>
                </w:p>
              </w:tc>
              <w:tc>
                <w:tcPr>
                  <w:tcW w:w="1427" w:type="pct"/>
                  <w:gridSpan w:val="4"/>
                  <w:vAlign w:val="center"/>
                </w:tcPr>
                <w:p w14:paraId="7DA453EE">
                  <w:pPr>
                    <w:spacing w:line="280" w:lineRule="exact"/>
                    <w:jc w:val="center"/>
                    <w:rPr>
                      <w:rFonts w:eastAsia="仿宋"/>
                      <w:szCs w:val="21"/>
                    </w:rPr>
                  </w:pPr>
                  <w:r>
                    <w:rPr>
                      <w:rFonts w:eastAsia="仿宋"/>
                      <w:szCs w:val="21"/>
                    </w:rPr>
                    <w:t>0.78</w:t>
                  </w:r>
                </w:p>
              </w:tc>
              <w:tc>
                <w:tcPr>
                  <w:tcW w:w="1321" w:type="pct"/>
                  <w:gridSpan w:val="3"/>
                  <w:vAlign w:val="center"/>
                </w:tcPr>
                <w:p w14:paraId="65C945C8">
                  <w:pPr>
                    <w:spacing w:line="280" w:lineRule="exact"/>
                    <w:jc w:val="center"/>
                    <w:rPr>
                      <w:rFonts w:eastAsia="仿宋"/>
                      <w:szCs w:val="21"/>
                    </w:rPr>
                  </w:pPr>
                  <w:r>
                    <w:rPr>
                      <w:rFonts w:eastAsia="仿宋"/>
                      <w:szCs w:val="21"/>
                    </w:rPr>
                    <w:t>0.78</w:t>
                  </w:r>
                </w:p>
              </w:tc>
              <w:tc>
                <w:tcPr>
                  <w:tcW w:w="1216" w:type="pct"/>
                  <w:gridSpan w:val="3"/>
                  <w:vAlign w:val="center"/>
                </w:tcPr>
                <w:p w14:paraId="7AA9C4F9">
                  <w:pPr>
                    <w:spacing w:line="280" w:lineRule="exact"/>
                    <w:jc w:val="center"/>
                    <w:rPr>
                      <w:rFonts w:eastAsia="仿宋"/>
                      <w:szCs w:val="21"/>
                    </w:rPr>
                  </w:pPr>
                  <w:r>
                    <w:rPr>
                      <w:rFonts w:eastAsia="仿宋"/>
                      <w:szCs w:val="21"/>
                    </w:rPr>
                    <w:t>0.57</w:t>
                  </w:r>
                </w:p>
              </w:tc>
            </w:tr>
            <w:tr w14:paraId="1152A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8B4193C">
                  <w:pPr>
                    <w:spacing w:line="280" w:lineRule="exact"/>
                    <w:ind w:firstLine="420"/>
                    <w:jc w:val="center"/>
                    <w:rPr>
                      <w:rFonts w:eastAsia="仿宋"/>
                      <w:szCs w:val="21"/>
                    </w:rPr>
                  </w:pPr>
                </w:p>
              </w:tc>
              <w:tc>
                <w:tcPr>
                  <w:tcW w:w="565" w:type="pct"/>
                  <w:vAlign w:val="center"/>
                </w:tcPr>
                <w:p w14:paraId="532B96C3">
                  <w:pPr>
                    <w:spacing w:line="280" w:lineRule="exact"/>
                    <w:jc w:val="center"/>
                    <w:rPr>
                      <w:rFonts w:eastAsia="仿宋"/>
                      <w:szCs w:val="21"/>
                    </w:rPr>
                  </w:pPr>
                  <w:r>
                    <w:rPr>
                      <w:rFonts w:eastAsia="仿宋"/>
                      <w:szCs w:val="21"/>
                    </w:rPr>
                    <w:t>＞2</w:t>
                  </w:r>
                </w:p>
              </w:tc>
              <w:tc>
                <w:tcPr>
                  <w:tcW w:w="1427" w:type="pct"/>
                  <w:gridSpan w:val="4"/>
                  <w:shd w:val="clear" w:color="auto" w:fill="E0E0E0"/>
                  <w:vAlign w:val="center"/>
                </w:tcPr>
                <w:p w14:paraId="5771ABDA">
                  <w:pPr>
                    <w:spacing w:line="280" w:lineRule="exact"/>
                    <w:jc w:val="center"/>
                    <w:rPr>
                      <w:rFonts w:eastAsia="仿宋"/>
                      <w:szCs w:val="21"/>
                    </w:rPr>
                  </w:pPr>
                  <w:r>
                    <w:rPr>
                      <w:rFonts w:eastAsia="仿宋"/>
                      <w:szCs w:val="21"/>
                    </w:rPr>
                    <w:t>0.84</w:t>
                  </w:r>
                </w:p>
              </w:tc>
              <w:tc>
                <w:tcPr>
                  <w:tcW w:w="1321" w:type="pct"/>
                  <w:gridSpan w:val="3"/>
                  <w:vAlign w:val="center"/>
                </w:tcPr>
                <w:p w14:paraId="7B3FC0DB">
                  <w:pPr>
                    <w:spacing w:line="280" w:lineRule="exact"/>
                    <w:jc w:val="center"/>
                    <w:rPr>
                      <w:rFonts w:eastAsia="仿宋"/>
                      <w:szCs w:val="21"/>
                    </w:rPr>
                  </w:pPr>
                  <w:r>
                    <w:rPr>
                      <w:rFonts w:eastAsia="仿宋"/>
                      <w:szCs w:val="21"/>
                    </w:rPr>
                    <w:t>0.84</w:t>
                  </w:r>
                </w:p>
              </w:tc>
              <w:tc>
                <w:tcPr>
                  <w:tcW w:w="1216" w:type="pct"/>
                  <w:gridSpan w:val="3"/>
                  <w:vAlign w:val="center"/>
                </w:tcPr>
                <w:p w14:paraId="12FC2A05">
                  <w:pPr>
                    <w:spacing w:line="280" w:lineRule="exact"/>
                    <w:jc w:val="center"/>
                    <w:rPr>
                      <w:rFonts w:eastAsia="仿宋"/>
                      <w:szCs w:val="21"/>
                    </w:rPr>
                  </w:pPr>
                  <w:r>
                    <w:rPr>
                      <w:rFonts w:eastAsia="仿宋"/>
                      <w:szCs w:val="21"/>
                    </w:rPr>
                    <w:t>0.76</w:t>
                  </w:r>
                </w:p>
              </w:tc>
            </w:tr>
          </w:tbl>
          <w:p w14:paraId="7E3485DA">
            <w:pPr>
              <w:spacing w:line="500" w:lineRule="exact"/>
              <w:ind w:firstLine="480" w:firstLineChars="200"/>
              <w:rPr>
                <w:rFonts w:eastAsia="仿宋"/>
                <w:kern w:val="0"/>
                <w:sz w:val="24"/>
              </w:rPr>
            </w:pPr>
            <w:r>
              <w:rPr>
                <w:rFonts w:eastAsia="仿宋"/>
                <w:kern w:val="0"/>
                <w:sz w:val="24"/>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5D129DC2">
            <w:pPr>
              <w:spacing w:line="500" w:lineRule="exact"/>
              <w:ind w:firstLine="480" w:firstLineChars="200"/>
              <w:rPr>
                <w:rFonts w:eastAsia="仿宋"/>
                <w:bCs/>
                <w:sz w:val="24"/>
              </w:rPr>
            </w:pPr>
            <w:r>
              <w:rPr>
                <w:rFonts w:eastAsia="仿宋"/>
                <w:bCs/>
                <w:sz w:val="24"/>
              </w:rPr>
              <w:t>经计算，本项目建成后卫生防护距离计算结果见下表。</w:t>
            </w:r>
          </w:p>
          <w:p w14:paraId="230563C3">
            <w:pPr>
              <w:spacing w:line="500" w:lineRule="exact"/>
              <w:ind w:firstLine="480" w:firstLineChars="200"/>
              <w:rPr>
                <w:rFonts w:eastAsia="仿宋"/>
                <w:bCs/>
                <w:sz w:val="24"/>
              </w:rPr>
            </w:pPr>
          </w:p>
          <w:p w14:paraId="2ACE1E12">
            <w:pPr>
              <w:keepNext/>
              <w:spacing w:line="500" w:lineRule="exact"/>
              <w:jc w:val="center"/>
              <w:rPr>
                <w:rFonts w:eastAsia="仿宋"/>
                <w:b/>
                <w:szCs w:val="21"/>
              </w:rPr>
            </w:pPr>
            <w:r>
              <w:rPr>
                <w:rFonts w:eastAsia="仿宋"/>
                <w:b/>
                <w:szCs w:val="21"/>
              </w:rPr>
              <w:t>本项目建成后卫生防护距离计算结果</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2140"/>
              <w:gridCol w:w="1365"/>
              <w:gridCol w:w="1245"/>
              <w:gridCol w:w="1049"/>
              <w:gridCol w:w="873"/>
              <w:gridCol w:w="1053"/>
            </w:tblGrid>
            <w:tr w14:paraId="7923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restart"/>
                  <w:vAlign w:val="center"/>
                </w:tcPr>
                <w:p w14:paraId="01D4C076">
                  <w:pPr>
                    <w:jc w:val="center"/>
                    <w:rPr>
                      <w:rFonts w:eastAsia="仿宋"/>
                      <w:szCs w:val="21"/>
                    </w:rPr>
                  </w:pPr>
                  <w:r>
                    <w:rPr>
                      <w:rFonts w:eastAsia="仿宋"/>
                      <w:szCs w:val="21"/>
                    </w:rPr>
                    <w:t>污染源位置</w:t>
                  </w:r>
                </w:p>
              </w:tc>
              <w:tc>
                <w:tcPr>
                  <w:tcW w:w="1200" w:type="pct"/>
                  <w:vMerge w:val="restart"/>
                  <w:vAlign w:val="center"/>
                </w:tcPr>
                <w:p w14:paraId="7678C6BF">
                  <w:pPr>
                    <w:jc w:val="center"/>
                    <w:rPr>
                      <w:rFonts w:eastAsia="仿宋"/>
                      <w:szCs w:val="21"/>
                    </w:rPr>
                  </w:pPr>
                  <w:r>
                    <w:rPr>
                      <w:rFonts w:eastAsia="仿宋"/>
                      <w:szCs w:val="21"/>
                    </w:rPr>
                    <w:t>污染物名称</w:t>
                  </w:r>
                </w:p>
              </w:tc>
              <w:tc>
                <w:tcPr>
                  <w:tcW w:w="766" w:type="pct"/>
                  <w:vMerge w:val="restart"/>
                  <w:vAlign w:val="center"/>
                </w:tcPr>
                <w:p w14:paraId="00562720">
                  <w:pPr>
                    <w:jc w:val="center"/>
                    <w:rPr>
                      <w:rFonts w:eastAsia="仿宋"/>
                      <w:szCs w:val="21"/>
                    </w:rPr>
                  </w:pPr>
                  <w:r>
                    <w:rPr>
                      <w:rFonts w:eastAsia="仿宋"/>
                      <w:szCs w:val="21"/>
                    </w:rPr>
                    <w:t>污染物产生量（t/a）</w:t>
                  </w:r>
                </w:p>
              </w:tc>
              <w:tc>
                <w:tcPr>
                  <w:tcW w:w="1288" w:type="pct"/>
                  <w:gridSpan w:val="2"/>
                  <w:vAlign w:val="center"/>
                </w:tcPr>
                <w:p w14:paraId="571BFEFB">
                  <w:pPr>
                    <w:jc w:val="center"/>
                    <w:rPr>
                      <w:rFonts w:eastAsia="仿宋"/>
                      <w:szCs w:val="21"/>
                    </w:rPr>
                  </w:pPr>
                  <w:r>
                    <w:rPr>
                      <w:rFonts w:eastAsia="仿宋"/>
                      <w:szCs w:val="21"/>
                    </w:rPr>
                    <w:t>面源排放源参数</w:t>
                  </w:r>
                </w:p>
              </w:tc>
              <w:tc>
                <w:tcPr>
                  <w:tcW w:w="490" w:type="pct"/>
                  <w:vMerge w:val="restart"/>
                  <w:vAlign w:val="center"/>
                </w:tcPr>
                <w:p w14:paraId="58CF0A65">
                  <w:pPr>
                    <w:jc w:val="center"/>
                    <w:rPr>
                      <w:rFonts w:eastAsia="仿宋"/>
                      <w:szCs w:val="21"/>
                    </w:rPr>
                  </w:pPr>
                  <w:r>
                    <w:rPr>
                      <w:rFonts w:eastAsia="仿宋"/>
                      <w:szCs w:val="21"/>
                    </w:rPr>
                    <w:t>计算值</w:t>
                  </w:r>
                </w:p>
              </w:tc>
              <w:tc>
                <w:tcPr>
                  <w:tcW w:w="591" w:type="pct"/>
                  <w:vMerge w:val="restart"/>
                  <w:vAlign w:val="center"/>
                </w:tcPr>
                <w:p w14:paraId="016BA5C7">
                  <w:pPr>
                    <w:jc w:val="center"/>
                    <w:rPr>
                      <w:rFonts w:eastAsia="仿宋"/>
                      <w:szCs w:val="21"/>
                    </w:rPr>
                  </w:pPr>
                  <w:r>
                    <w:rPr>
                      <w:rFonts w:eastAsia="仿宋"/>
                      <w:szCs w:val="21"/>
                    </w:rPr>
                    <w:t>卫生防护距离</w:t>
                  </w:r>
                </w:p>
              </w:tc>
            </w:tr>
            <w:tr w14:paraId="4EC9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11D09A96">
                  <w:pPr>
                    <w:jc w:val="center"/>
                    <w:rPr>
                      <w:rFonts w:eastAsia="仿宋"/>
                      <w:szCs w:val="21"/>
                    </w:rPr>
                  </w:pPr>
                </w:p>
              </w:tc>
              <w:tc>
                <w:tcPr>
                  <w:tcW w:w="1200" w:type="pct"/>
                  <w:vMerge w:val="continue"/>
                  <w:vAlign w:val="center"/>
                </w:tcPr>
                <w:p w14:paraId="1F9A7F3F">
                  <w:pPr>
                    <w:jc w:val="center"/>
                    <w:rPr>
                      <w:rFonts w:eastAsia="仿宋"/>
                      <w:szCs w:val="21"/>
                    </w:rPr>
                  </w:pPr>
                </w:p>
              </w:tc>
              <w:tc>
                <w:tcPr>
                  <w:tcW w:w="766" w:type="pct"/>
                  <w:vMerge w:val="continue"/>
                  <w:vAlign w:val="center"/>
                </w:tcPr>
                <w:p w14:paraId="448593DC">
                  <w:pPr>
                    <w:jc w:val="center"/>
                    <w:rPr>
                      <w:rFonts w:eastAsia="仿宋"/>
                      <w:szCs w:val="21"/>
                    </w:rPr>
                  </w:pPr>
                </w:p>
              </w:tc>
              <w:tc>
                <w:tcPr>
                  <w:tcW w:w="699" w:type="pct"/>
                  <w:vAlign w:val="center"/>
                </w:tcPr>
                <w:p w14:paraId="1BF06D65">
                  <w:pPr>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588" w:type="pct"/>
                  <w:vAlign w:val="center"/>
                </w:tcPr>
                <w:p w14:paraId="6B6681A4">
                  <w:pPr>
                    <w:jc w:val="center"/>
                    <w:rPr>
                      <w:rFonts w:eastAsia="仿宋"/>
                      <w:szCs w:val="21"/>
                    </w:rPr>
                  </w:pPr>
                  <w:r>
                    <w:rPr>
                      <w:rFonts w:eastAsia="仿宋"/>
                      <w:szCs w:val="21"/>
                    </w:rPr>
                    <w:t>高（m）</w:t>
                  </w:r>
                </w:p>
              </w:tc>
              <w:tc>
                <w:tcPr>
                  <w:tcW w:w="490" w:type="pct"/>
                  <w:vMerge w:val="continue"/>
                  <w:vAlign w:val="center"/>
                </w:tcPr>
                <w:p w14:paraId="6DF716F9">
                  <w:pPr>
                    <w:jc w:val="center"/>
                    <w:rPr>
                      <w:rFonts w:eastAsia="仿宋"/>
                      <w:szCs w:val="21"/>
                    </w:rPr>
                  </w:pPr>
                </w:p>
              </w:tc>
              <w:tc>
                <w:tcPr>
                  <w:tcW w:w="591" w:type="pct"/>
                  <w:vMerge w:val="continue"/>
                  <w:vAlign w:val="center"/>
                </w:tcPr>
                <w:p w14:paraId="4018DDF2">
                  <w:pPr>
                    <w:jc w:val="center"/>
                    <w:rPr>
                      <w:rFonts w:eastAsia="仿宋"/>
                      <w:szCs w:val="21"/>
                    </w:rPr>
                  </w:pPr>
                </w:p>
              </w:tc>
            </w:tr>
            <w:tr w14:paraId="6D63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restart"/>
                  <w:vAlign w:val="center"/>
                </w:tcPr>
                <w:p w14:paraId="30C825B9">
                  <w:pPr>
                    <w:jc w:val="center"/>
                    <w:rPr>
                      <w:rFonts w:eastAsia="仿宋"/>
                      <w:szCs w:val="21"/>
                    </w:rPr>
                  </w:pPr>
                  <w:r>
                    <w:rPr>
                      <w:rFonts w:eastAsia="仿宋"/>
                      <w:szCs w:val="21"/>
                    </w:rPr>
                    <w:t>生产车间</w:t>
                  </w:r>
                  <w:r>
                    <w:rPr>
                      <w:rFonts w:hint="eastAsia" w:eastAsia="仿宋"/>
                      <w:szCs w:val="21"/>
                    </w:rPr>
                    <w:t>一</w:t>
                  </w:r>
                </w:p>
              </w:tc>
              <w:tc>
                <w:tcPr>
                  <w:tcW w:w="1200" w:type="pct"/>
                  <w:vAlign w:val="center"/>
                </w:tcPr>
                <w:p w14:paraId="65C5BB6A">
                  <w:pPr>
                    <w:jc w:val="center"/>
                    <w:rPr>
                      <w:rFonts w:eastAsia="仿宋"/>
                      <w:szCs w:val="21"/>
                    </w:rPr>
                  </w:pPr>
                  <w:r>
                    <w:rPr>
                      <w:rFonts w:eastAsia="仿宋"/>
                      <w:szCs w:val="21"/>
                    </w:rPr>
                    <w:t>颗粒物</w:t>
                  </w:r>
                </w:p>
              </w:tc>
              <w:tc>
                <w:tcPr>
                  <w:tcW w:w="766" w:type="pct"/>
                  <w:vAlign w:val="center"/>
                </w:tcPr>
                <w:p w14:paraId="73442A47">
                  <w:pPr>
                    <w:jc w:val="center"/>
                    <w:rPr>
                      <w:rFonts w:eastAsia="仿宋"/>
                      <w:szCs w:val="21"/>
                    </w:rPr>
                  </w:pPr>
                  <w:r>
                    <w:rPr>
                      <w:rFonts w:hint="eastAsia" w:eastAsia="仿宋"/>
                      <w:szCs w:val="21"/>
                    </w:rPr>
                    <w:t>0</w:t>
                  </w:r>
                  <w:r>
                    <w:rPr>
                      <w:rFonts w:eastAsia="仿宋"/>
                      <w:szCs w:val="21"/>
                    </w:rPr>
                    <w:t>.1722</w:t>
                  </w:r>
                </w:p>
              </w:tc>
              <w:tc>
                <w:tcPr>
                  <w:tcW w:w="699" w:type="pct"/>
                  <w:vMerge w:val="restart"/>
                  <w:vAlign w:val="center"/>
                </w:tcPr>
                <w:p w14:paraId="2E3EC300">
                  <w:pPr>
                    <w:jc w:val="center"/>
                    <w:rPr>
                      <w:rFonts w:eastAsia="仿宋"/>
                      <w:szCs w:val="21"/>
                    </w:rPr>
                  </w:pPr>
                  <w:r>
                    <w:rPr>
                      <w:rFonts w:eastAsia="仿宋"/>
                      <w:szCs w:val="21"/>
                    </w:rPr>
                    <w:t>11864</w:t>
                  </w:r>
                  <w:r>
                    <w:rPr>
                      <w:rFonts w:hint="eastAsia" w:eastAsia="仿宋"/>
                      <w:szCs w:val="21"/>
                    </w:rPr>
                    <w:t>.4</w:t>
                  </w:r>
                </w:p>
              </w:tc>
              <w:tc>
                <w:tcPr>
                  <w:tcW w:w="588" w:type="pct"/>
                  <w:vMerge w:val="restart"/>
                  <w:vAlign w:val="center"/>
                </w:tcPr>
                <w:p w14:paraId="18AF04C3">
                  <w:pPr>
                    <w:jc w:val="center"/>
                    <w:rPr>
                      <w:rFonts w:eastAsia="仿宋"/>
                      <w:szCs w:val="21"/>
                    </w:rPr>
                  </w:pPr>
                  <w:r>
                    <w:rPr>
                      <w:rFonts w:hint="eastAsia" w:eastAsia="仿宋"/>
                      <w:szCs w:val="21"/>
                    </w:rPr>
                    <w:t>6</w:t>
                  </w:r>
                </w:p>
              </w:tc>
              <w:tc>
                <w:tcPr>
                  <w:tcW w:w="490" w:type="pct"/>
                  <w:vAlign w:val="center"/>
                </w:tcPr>
                <w:p w14:paraId="5974284B">
                  <w:pPr>
                    <w:jc w:val="center"/>
                    <w:rPr>
                      <w:rFonts w:eastAsia="仿宋"/>
                      <w:szCs w:val="21"/>
                    </w:rPr>
                  </w:pPr>
                  <w:r>
                    <w:rPr>
                      <w:rFonts w:eastAsia="仿宋"/>
                      <w:szCs w:val="21"/>
                    </w:rPr>
                    <w:t>＜1</w:t>
                  </w:r>
                </w:p>
              </w:tc>
              <w:tc>
                <w:tcPr>
                  <w:tcW w:w="591" w:type="pct"/>
                  <w:vAlign w:val="center"/>
                </w:tcPr>
                <w:p w14:paraId="6E9B5882">
                  <w:pPr>
                    <w:jc w:val="center"/>
                    <w:rPr>
                      <w:rFonts w:eastAsia="仿宋"/>
                      <w:szCs w:val="21"/>
                    </w:rPr>
                  </w:pPr>
                  <w:r>
                    <w:rPr>
                      <w:rFonts w:eastAsia="仿宋"/>
                      <w:szCs w:val="21"/>
                    </w:rPr>
                    <w:t>50</w:t>
                  </w:r>
                </w:p>
              </w:tc>
            </w:tr>
            <w:tr w14:paraId="71B2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10A4CB19">
                  <w:pPr>
                    <w:jc w:val="center"/>
                    <w:rPr>
                      <w:rFonts w:eastAsia="仿宋"/>
                      <w:szCs w:val="21"/>
                    </w:rPr>
                  </w:pPr>
                </w:p>
              </w:tc>
              <w:tc>
                <w:tcPr>
                  <w:tcW w:w="1200" w:type="pct"/>
                  <w:vAlign w:val="center"/>
                </w:tcPr>
                <w:p w14:paraId="0620A189">
                  <w:pPr>
                    <w:jc w:val="center"/>
                    <w:rPr>
                      <w:rFonts w:eastAsia="仿宋"/>
                      <w:szCs w:val="21"/>
                    </w:rPr>
                  </w:pPr>
                  <w:r>
                    <w:rPr>
                      <w:rFonts w:eastAsia="仿宋"/>
                      <w:szCs w:val="21"/>
                    </w:rPr>
                    <w:t>非甲烷总烃</w:t>
                  </w:r>
                </w:p>
              </w:tc>
              <w:tc>
                <w:tcPr>
                  <w:tcW w:w="766" w:type="pct"/>
                  <w:vAlign w:val="center"/>
                </w:tcPr>
                <w:p w14:paraId="191274F3">
                  <w:pPr>
                    <w:jc w:val="center"/>
                    <w:rPr>
                      <w:rFonts w:eastAsia="仿宋"/>
                      <w:szCs w:val="21"/>
                    </w:rPr>
                  </w:pPr>
                  <w:r>
                    <w:rPr>
                      <w:rFonts w:hint="eastAsia" w:eastAsia="仿宋"/>
                      <w:szCs w:val="21"/>
                    </w:rPr>
                    <w:t>0</w:t>
                  </w:r>
                  <w:r>
                    <w:rPr>
                      <w:rFonts w:eastAsia="仿宋"/>
                      <w:szCs w:val="21"/>
                    </w:rPr>
                    <w:t>.092</w:t>
                  </w:r>
                </w:p>
              </w:tc>
              <w:tc>
                <w:tcPr>
                  <w:tcW w:w="699" w:type="pct"/>
                  <w:vMerge w:val="continue"/>
                  <w:vAlign w:val="center"/>
                </w:tcPr>
                <w:p w14:paraId="53D7B438">
                  <w:pPr>
                    <w:jc w:val="center"/>
                    <w:rPr>
                      <w:rFonts w:eastAsia="仿宋"/>
                      <w:szCs w:val="21"/>
                    </w:rPr>
                  </w:pPr>
                </w:p>
              </w:tc>
              <w:tc>
                <w:tcPr>
                  <w:tcW w:w="588" w:type="pct"/>
                  <w:vMerge w:val="continue"/>
                  <w:vAlign w:val="center"/>
                </w:tcPr>
                <w:p w14:paraId="3F8FEB41">
                  <w:pPr>
                    <w:jc w:val="center"/>
                    <w:rPr>
                      <w:rFonts w:eastAsia="仿宋"/>
                      <w:szCs w:val="21"/>
                    </w:rPr>
                  </w:pPr>
                </w:p>
              </w:tc>
              <w:tc>
                <w:tcPr>
                  <w:tcW w:w="490" w:type="pct"/>
                  <w:vAlign w:val="center"/>
                </w:tcPr>
                <w:p w14:paraId="2C0EEF5B">
                  <w:pPr>
                    <w:jc w:val="center"/>
                    <w:rPr>
                      <w:rFonts w:eastAsia="仿宋"/>
                      <w:szCs w:val="21"/>
                    </w:rPr>
                  </w:pPr>
                  <w:r>
                    <w:rPr>
                      <w:rFonts w:eastAsia="仿宋"/>
                      <w:szCs w:val="21"/>
                    </w:rPr>
                    <w:t>＜1</w:t>
                  </w:r>
                </w:p>
              </w:tc>
              <w:tc>
                <w:tcPr>
                  <w:tcW w:w="591" w:type="pct"/>
                  <w:vAlign w:val="center"/>
                </w:tcPr>
                <w:p w14:paraId="248F7378">
                  <w:pPr>
                    <w:jc w:val="center"/>
                    <w:rPr>
                      <w:rFonts w:eastAsia="仿宋"/>
                      <w:szCs w:val="21"/>
                    </w:rPr>
                  </w:pPr>
                  <w:r>
                    <w:rPr>
                      <w:rFonts w:eastAsia="仿宋"/>
                      <w:szCs w:val="21"/>
                    </w:rPr>
                    <w:t>50</w:t>
                  </w:r>
                </w:p>
              </w:tc>
            </w:tr>
            <w:tr w14:paraId="5C0E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Align w:val="center"/>
                </w:tcPr>
                <w:p w14:paraId="5120FA2B">
                  <w:pPr>
                    <w:jc w:val="center"/>
                    <w:rPr>
                      <w:rFonts w:eastAsia="仿宋"/>
                      <w:szCs w:val="21"/>
                    </w:rPr>
                  </w:pPr>
                  <w:r>
                    <w:rPr>
                      <w:rFonts w:eastAsia="仿宋"/>
                      <w:szCs w:val="21"/>
                    </w:rPr>
                    <w:t>生产车间</w:t>
                  </w:r>
                  <w:r>
                    <w:rPr>
                      <w:rFonts w:hint="eastAsia" w:eastAsia="仿宋"/>
                      <w:szCs w:val="21"/>
                    </w:rPr>
                    <w:t>二</w:t>
                  </w:r>
                </w:p>
              </w:tc>
              <w:tc>
                <w:tcPr>
                  <w:tcW w:w="1200" w:type="pct"/>
                  <w:vAlign w:val="center"/>
                </w:tcPr>
                <w:p w14:paraId="36385D2A">
                  <w:pPr>
                    <w:jc w:val="center"/>
                    <w:rPr>
                      <w:rFonts w:eastAsia="仿宋"/>
                      <w:szCs w:val="21"/>
                    </w:rPr>
                  </w:pPr>
                  <w:r>
                    <w:rPr>
                      <w:rFonts w:eastAsia="仿宋"/>
                      <w:szCs w:val="21"/>
                    </w:rPr>
                    <w:t>颗粒物</w:t>
                  </w:r>
                </w:p>
              </w:tc>
              <w:tc>
                <w:tcPr>
                  <w:tcW w:w="766" w:type="pct"/>
                  <w:vAlign w:val="center"/>
                </w:tcPr>
                <w:p w14:paraId="6F0E43EE">
                  <w:pPr>
                    <w:jc w:val="center"/>
                    <w:rPr>
                      <w:rFonts w:eastAsia="仿宋"/>
                      <w:szCs w:val="21"/>
                    </w:rPr>
                  </w:pPr>
                  <w:r>
                    <w:rPr>
                      <w:rFonts w:hint="eastAsia" w:eastAsia="仿宋"/>
                      <w:szCs w:val="21"/>
                    </w:rPr>
                    <w:t>0</w:t>
                  </w:r>
                  <w:r>
                    <w:rPr>
                      <w:rFonts w:eastAsia="仿宋"/>
                      <w:szCs w:val="21"/>
                    </w:rPr>
                    <w:t>.1776</w:t>
                  </w:r>
                </w:p>
              </w:tc>
              <w:tc>
                <w:tcPr>
                  <w:tcW w:w="699" w:type="pct"/>
                  <w:vAlign w:val="center"/>
                </w:tcPr>
                <w:p w14:paraId="5CBB390E">
                  <w:pPr>
                    <w:jc w:val="center"/>
                    <w:rPr>
                      <w:rFonts w:eastAsia="仿宋"/>
                      <w:szCs w:val="21"/>
                    </w:rPr>
                  </w:pPr>
                  <w:r>
                    <w:rPr>
                      <w:rFonts w:eastAsia="仿宋"/>
                      <w:szCs w:val="21"/>
                    </w:rPr>
                    <w:t>11864</w:t>
                  </w:r>
                  <w:r>
                    <w:rPr>
                      <w:rFonts w:hint="eastAsia" w:eastAsia="仿宋"/>
                      <w:szCs w:val="21"/>
                    </w:rPr>
                    <w:t>.4</w:t>
                  </w:r>
                </w:p>
              </w:tc>
              <w:tc>
                <w:tcPr>
                  <w:tcW w:w="588" w:type="pct"/>
                  <w:vAlign w:val="center"/>
                </w:tcPr>
                <w:p w14:paraId="3BF190D1">
                  <w:pPr>
                    <w:jc w:val="center"/>
                    <w:rPr>
                      <w:rFonts w:eastAsia="仿宋"/>
                      <w:szCs w:val="21"/>
                    </w:rPr>
                  </w:pPr>
                  <w:r>
                    <w:rPr>
                      <w:rFonts w:hint="eastAsia" w:eastAsia="仿宋"/>
                      <w:szCs w:val="21"/>
                    </w:rPr>
                    <w:t>6</w:t>
                  </w:r>
                </w:p>
              </w:tc>
              <w:tc>
                <w:tcPr>
                  <w:tcW w:w="490" w:type="pct"/>
                  <w:vAlign w:val="center"/>
                </w:tcPr>
                <w:p w14:paraId="45428208">
                  <w:pPr>
                    <w:jc w:val="center"/>
                    <w:rPr>
                      <w:rFonts w:eastAsia="仿宋"/>
                      <w:szCs w:val="21"/>
                    </w:rPr>
                  </w:pPr>
                  <w:r>
                    <w:rPr>
                      <w:rFonts w:eastAsia="仿宋"/>
                      <w:szCs w:val="21"/>
                    </w:rPr>
                    <w:t>＜1</w:t>
                  </w:r>
                </w:p>
              </w:tc>
              <w:tc>
                <w:tcPr>
                  <w:tcW w:w="591" w:type="pct"/>
                  <w:vAlign w:val="center"/>
                </w:tcPr>
                <w:p w14:paraId="62124D70">
                  <w:pPr>
                    <w:jc w:val="center"/>
                    <w:rPr>
                      <w:rFonts w:eastAsia="仿宋"/>
                      <w:szCs w:val="21"/>
                    </w:rPr>
                  </w:pPr>
                  <w:r>
                    <w:rPr>
                      <w:rFonts w:eastAsia="仿宋"/>
                      <w:szCs w:val="21"/>
                    </w:rPr>
                    <w:t>50</w:t>
                  </w:r>
                </w:p>
              </w:tc>
            </w:tr>
            <w:tr w14:paraId="1F6E8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restart"/>
                  <w:vAlign w:val="center"/>
                </w:tcPr>
                <w:p w14:paraId="4CEB6C17">
                  <w:pPr>
                    <w:jc w:val="center"/>
                    <w:rPr>
                      <w:rFonts w:eastAsia="仿宋"/>
                      <w:szCs w:val="21"/>
                    </w:rPr>
                  </w:pPr>
                  <w:r>
                    <w:rPr>
                      <w:rFonts w:hint="eastAsia" w:eastAsia="仿宋"/>
                      <w:szCs w:val="21"/>
                    </w:rPr>
                    <w:t>喷塑流水线</w:t>
                  </w:r>
                </w:p>
              </w:tc>
              <w:tc>
                <w:tcPr>
                  <w:tcW w:w="1200" w:type="pct"/>
                  <w:vAlign w:val="center"/>
                </w:tcPr>
                <w:p w14:paraId="266BAC16">
                  <w:pPr>
                    <w:jc w:val="center"/>
                    <w:rPr>
                      <w:rFonts w:eastAsia="仿宋"/>
                      <w:szCs w:val="21"/>
                    </w:rPr>
                  </w:pPr>
                  <w:r>
                    <w:rPr>
                      <w:rFonts w:eastAsia="仿宋"/>
                      <w:szCs w:val="21"/>
                    </w:rPr>
                    <w:t>颗粒物</w:t>
                  </w:r>
                </w:p>
              </w:tc>
              <w:tc>
                <w:tcPr>
                  <w:tcW w:w="766" w:type="pct"/>
                  <w:vAlign w:val="center"/>
                </w:tcPr>
                <w:p w14:paraId="7ED8D6F8">
                  <w:pPr>
                    <w:jc w:val="center"/>
                    <w:rPr>
                      <w:rFonts w:eastAsia="仿宋"/>
                      <w:szCs w:val="21"/>
                    </w:rPr>
                  </w:pPr>
                  <w:r>
                    <w:rPr>
                      <w:rFonts w:hint="eastAsia" w:eastAsia="仿宋"/>
                      <w:szCs w:val="21"/>
                    </w:rPr>
                    <w:t>0</w:t>
                  </w:r>
                  <w:r>
                    <w:rPr>
                      <w:rFonts w:eastAsia="仿宋"/>
                      <w:szCs w:val="21"/>
                    </w:rPr>
                    <w:t>.21</w:t>
                  </w:r>
                </w:p>
              </w:tc>
              <w:tc>
                <w:tcPr>
                  <w:tcW w:w="699" w:type="pct"/>
                  <w:vMerge w:val="restart"/>
                  <w:vAlign w:val="center"/>
                </w:tcPr>
                <w:p w14:paraId="543EB428">
                  <w:pPr>
                    <w:jc w:val="center"/>
                    <w:rPr>
                      <w:rFonts w:eastAsia="仿宋"/>
                      <w:szCs w:val="21"/>
                    </w:rPr>
                  </w:pPr>
                  <w:r>
                    <w:rPr>
                      <w:rFonts w:hint="eastAsia" w:eastAsia="仿宋"/>
                      <w:szCs w:val="21"/>
                    </w:rPr>
                    <w:t>60</w:t>
                  </w:r>
                </w:p>
              </w:tc>
              <w:tc>
                <w:tcPr>
                  <w:tcW w:w="588" w:type="pct"/>
                  <w:vMerge w:val="restart"/>
                  <w:vAlign w:val="center"/>
                </w:tcPr>
                <w:p w14:paraId="5176F402">
                  <w:pPr>
                    <w:jc w:val="center"/>
                    <w:rPr>
                      <w:rFonts w:eastAsia="仿宋"/>
                      <w:szCs w:val="21"/>
                    </w:rPr>
                  </w:pPr>
                  <w:r>
                    <w:rPr>
                      <w:rFonts w:hint="eastAsia" w:eastAsia="仿宋"/>
                      <w:szCs w:val="21"/>
                    </w:rPr>
                    <w:t>4</w:t>
                  </w:r>
                </w:p>
              </w:tc>
              <w:tc>
                <w:tcPr>
                  <w:tcW w:w="490" w:type="pct"/>
                  <w:vAlign w:val="center"/>
                </w:tcPr>
                <w:p w14:paraId="6FAE064B">
                  <w:pPr>
                    <w:jc w:val="center"/>
                    <w:rPr>
                      <w:rFonts w:eastAsia="仿宋"/>
                      <w:szCs w:val="21"/>
                    </w:rPr>
                  </w:pPr>
                  <w:r>
                    <w:rPr>
                      <w:rFonts w:eastAsia="仿宋"/>
                      <w:szCs w:val="21"/>
                    </w:rPr>
                    <w:t>＜1</w:t>
                  </w:r>
                </w:p>
              </w:tc>
              <w:tc>
                <w:tcPr>
                  <w:tcW w:w="591" w:type="pct"/>
                  <w:vAlign w:val="center"/>
                </w:tcPr>
                <w:p w14:paraId="6C09A95E">
                  <w:pPr>
                    <w:jc w:val="center"/>
                    <w:rPr>
                      <w:rFonts w:eastAsia="仿宋"/>
                      <w:szCs w:val="21"/>
                    </w:rPr>
                  </w:pPr>
                  <w:r>
                    <w:rPr>
                      <w:rFonts w:eastAsia="仿宋"/>
                      <w:szCs w:val="21"/>
                    </w:rPr>
                    <w:t>50</w:t>
                  </w:r>
                </w:p>
              </w:tc>
            </w:tr>
            <w:tr w14:paraId="5B3B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550D7F3D">
                  <w:pPr>
                    <w:jc w:val="center"/>
                    <w:rPr>
                      <w:rFonts w:eastAsia="仿宋"/>
                      <w:szCs w:val="21"/>
                    </w:rPr>
                  </w:pPr>
                </w:p>
              </w:tc>
              <w:tc>
                <w:tcPr>
                  <w:tcW w:w="1200" w:type="pct"/>
                  <w:vAlign w:val="center"/>
                </w:tcPr>
                <w:p w14:paraId="13AEB773">
                  <w:pPr>
                    <w:jc w:val="center"/>
                    <w:rPr>
                      <w:rFonts w:eastAsia="仿宋"/>
                      <w:szCs w:val="21"/>
                    </w:rPr>
                  </w:pPr>
                  <w:r>
                    <w:rPr>
                      <w:rFonts w:hint="eastAsia" w:eastAsia="仿宋"/>
                      <w:szCs w:val="21"/>
                    </w:rPr>
                    <w:t>TVOC</w:t>
                  </w:r>
                </w:p>
              </w:tc>
              <w:tc>
                <w:tcPr>
                  <w:tcW w:w="766" w:type="pct"/>
                  <w:vAlign w:val="center"/>
                </w:tcPr>
                <w:p w14:paraId="371E5C68">
                  <w:pPr>
                    <w:jc w:val="center"/>
                    <w:rPr>
                      <w:rFonts w:eastAsia="仿宋"/>
                      <w:szCs w:val="21"/>
                    </w:rPr>
                  </w:pPr>
                  <w:r>
                    <w:rPr>
                      <w:rFonts w:hint="eastAsia" w:eastAsia="仿宋"/>
                      <w:szCs w:val="21"/>
                    </w:rPr>
                    <w:t>0.076</w:t>
                  </w:r>
                </w:p>
              </w:tc>
              <w:tc>
                <w:tcPr>
                  <w:tcW w:w="699" w:type="pct"/>
                  <w:vMerge w:val="continue"/>
                  <w:vAlign w:val="center"/>
                </w:tcPr>
                <w:p w14:paraId="2795F946">
                  <w:pPr>
                    <w:jc w:val="center"/>
                    <w:rPr>
                      <w:rFonts w:eastAsia="仿宋"/>
                      <w:szCs w:val="21"/>
                    </w:rPr>
                  </w:pPr>
                </w:p>
              </w:tc>
              <w:tc>
                <w:tcPr>
                  <w:tcW w:w="588" w:type="pct"/>
                  <w:vMerge w:val="continue"/>
                  <w:vAlign w:val="center"/>
                </w:tcPr>
                <w:p w14:paraId="71EF7B86">
                  <w:pPr>
                    <w:jc w:val="center"/>
                    <w:rPr>
                      <w:rFonts w:eastAsia="仿宋"/>
                      <w:szCs w:val="21"/>
                    </w:rPr>
                  </w:pPr>
                </w:p>
              </w:tc>
              <w:tc>
                <w:tcPr>
                  <w:tcW w:w="490" w:type="pct"/>
                  <w:shd w:val="clear" w:color="auto" w:fill="auto"/>
                  <w:vAlign w:val="center"/>
                </w:tcPr>
                <w:p w14:paraId="4D967127">
                  <w:pPr>
                    <w:jc w:val="center"/>
                    <w:rPr>
                      <w:rFonts w:eastAsia="仿宋"/>
                      <w:szCs w:val="21"/>
                    </w:rPr>
                  </w:pPr>
                  <w:r>
                    <w:rPr>
                      <w:rFonts w:eastAsia="仿宋"/>
                      <w:szCs w:val="21"/>
                    </w:rPr>
                    <w:t>＜1</w:t>
                  </w:r>
                </w:p>
              </w:tc>
              <w:tc>
                <w:tcPr>
                  <w:tcW w:w="591" w:type="pct"/>
                  <w:shd w:val="clear" w:color="auto" w:fill="auto"/>
                  <w:vAlign w:val="center"/>
                </w:tcPr>
                <w:p w14:paraId="0A484807">
                  <w:pPr>
                    <w:jc w:val="center"/>
                    <w:rPr>
                      <w:rFonts w:eastAsia="仿宋"/>
                      <w:szCs w:val="21"/>
                    </w:rPr>
                  </w:pPr>
                  <w:r>
                    <w:rPr>
                      <w:rFonts w:eastAsia="仿宋"/>
                      <w:szCs w:val="21"/>
                    </w:rPr>
                    <w:t>50</w:t>
                  </w:r>
                </w:p>
              </w:tc>
            </w:tr>
            <w:tr w14:paraId="5FF5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22D62379">
                  <w:pPr>
                    <w:jc w:val="center"/>
                    <w:rPr>
                      <w:rFonts w:eastAsia="仿宋"/>
                      <w:szCs w:val="21"/>
                    </w:rPr>
                  </w:pPr>
                </w:p>
              </w:tc>
              <w:tc>
                <w:tcPr>
                  <w:tcW w:w="1200" w:type="pct"/>
                  <w:vAlign w:val="center"/>
                </w:tcPr>
                <w:p w14:paraId="3DE9F9DC">
                  <w:pPr>
                    <w:jc w:val="center"/>
                    <w:rPr>
                      <w:rFonts w:eastAsia="仿宋"/>
                      <w:szCs w:val="21"/>
                    </w:rPr>
                  </w:pPr>
                  <w:r>
                    <w:rPr>
                      <w:rFonts w:eastAsia="仿宋"/>
                      <w:szCs w:val="21"/>
                    </w:rPr>
                    <w:t>非甲烷总烃</w:t>
                  </w:r>
                </w:p>
              </w:tc>
              <w:tc>
                <w:tcPr>
                  <w:tcW w:w="766" w:type="pct"/>
                  <w:vAlign w:val="center"/>
                </w:tcPr>
                <w:p w14:paraId="42F0D843">
                  <w:pPr>
                    <w:jc w:val="center"/>
                    <w:rPr>
                      <w:rFonts w:eastAsia="仿宋"/>
                      <w:szCs w:val="21"/>
                    </w:rPr>
                  </w:pPr>
                  <w:r>
                    <w:rPr>
                      <w:rFonts w:hint="eastAsia" w:eastAsia="仿宋"/>
                      <w:szCs w:val="21"/>
                    </w:rPr>
                    <w:t>0</w:t>
                  </w:r>
                  <w:r>
                    <w:rPr>
                      <w:rFonts w:eastAsia="仿宋"/>
                      <w:szCs w:val="21"/>
                    </w:rPr>
                    <w:t>.078</w:t>
                  </w:r>
                </w:p>
              </w:tc>
              <w:tc>
                <w:tcPr>
                  <w:tcW w:w="699" w:type="pct"/>
                  <w:vMerge w:val="continue"/>
                  <w:vAlign w:val="center"/>
                </w:tcPr>
                <w:p w14:paraId="7F0277B8">
                  <w:pPr>
                    <w:jc w:val="center"/>
                    <w:rPr>
                      <w:rFonts w:eastAsia="仿宋"/>
                      <w:szCs w:val="21"/>
                    </w:rPr>
                  </w:pPr>
                </w:p>
              </w:tc>
              <w:tc>
                <w:tcPr>
                  <w:tcW w:w="588" w:type="pct"/>
                  <w:vMerge w:val="continue"/>
                  <w:vAlign w:val="center"/>
                </w:tcPr>
                <w:p w14:paraId="01665E3F">
                  <w:pPr>
                    <w:jc w:val="center"/>
                    <w:rPr>
                      <w:rFonts w:eastAsia="仿宋"/>
                      <w:szCs w:val="21"/>
                    </w:rPr>
                  </w:pPr>
                </w:p>
              </w:tc>
              <w:tc>
                <w:tcPr>
                  <w:tcW w:w="490" w:type="pct"/>
                  <w:vAlign w:val="center"/>
                </w:tcPr>
                <w:p w14:paraId="160B9FCB">
                  <w:pPr>
                    <w:jc w:val="center"/>
                    <w:rPr>
                      <w:rFonts w:eastAsia="仿宋"/>
                      <w:szCs w:val="21"/>
                    </w:rPr>
                  </w:pPr>
                  <w:r>
                    <w:rPr>
                      <w:rFonts w:eastAsia="仿宋"/>
                      <w:szCs w:val="21"/>
                    </w:rPr>
                    <w:t>＜1</w:t>
                  </w:r>
                </w:p>
              </w:tc>
              <w:tc>
                <w:tcPr>
                  <w:tcW w:w="591" w:type="pct"/>
                  <w:vAlign w:val="center"/>
                </w:tcPr>
                <w:p w14:paraId="5D40040D">
                  <w:pPr>
                    <w:jc w:val="center"/>
                    <w:rPr>
                      <w:rFonts w:eastAsia="仿宋"/>
                      <w:szCs w:val="21"/>
                    </w:rPr>
                  </w:pPr>
                  <w:r>
                    <w:rPr>
                      <w:rFonts w:eastAsia="仿宋"/>
                      <w:szCs w:val="21"/>
                    </w:rPr>
                    <w:t>50</w:t>
                  </w:r>
                </w:p>
              </w:tc>
            </w:tr>
            <w:tr w14:paraId="1824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restart"/>
                  <w:vAlign w:val="center"/>
                </w:tcPr>
                <w:p w14:paraId="7094FFC5">
                  <w:pPr>
                    <w:jc w:val="center"/>
                    <w:rPr>
                      <w:rFonts w:eastAsia="仿宋"/>
                      <w:szCs w:val="21"/>
                    </w:rPr>
                  </w:pPr>
                  <w:r>
                    <w:rPr>
                      <w:rFonts w:hint="eastAsia" w:eastAsia="仿宋"/>
                      <w:szCs w:val="21"/>
                    </w:rPr>
                    <w:t>水性漆喷烘流水线</w:t>
                  </w:r>
                </w:p>
              </w:tc>
              <w:tc>
                <w:tcPr>
                  <w:tcW w:w="1200" w:type="pct"/>
                  <w:vAlign w:val="center"/>
                </w:tcPr>
                <w:p w14:paraId="332635D1">
                  <w:pPr>
                    <w:jc w:val="center"/>
                    <w:rPr>
                      <w:rFonts w:eastAsia="仿宋"/>
                      <w:szCs w:val="21"/>
                    </w:rPr>
                  </w:pPr>
                  <w:r>
                    <w:rPr>
                      <w:rFonts w:eastAsia="仿宋"/>
                      <w:szCs w:val="21"/>
                    </w:rPr>
                    <w:t>颗粒物</w:t>
                  </w:r>
                </w:p>
              </w:tc>
              <w:tc>
                <w:tcPr>
                  <w:tcW w:w="766" w:type="pct"/>
                  <w:vAlign w:val="center"/>
                </w:tcPr>
                <w:p w14:paraId="52348785">
                  <w:pPr>
                    <w:jc w:val="center"/>
                    <w:rPr>
                      <w:rFonts w:eastAsia="仿宋"/>
                      <w:szCs w:val="21"/>
                    </w:rPr>
                  </w:pPr>
                  <w:r>
                    <w:rPr>
                      <w:rFonts w:hint="eastAsia" w:eastAsia="仿宋"/>
                      <w:szCs w:val="21"/>
                    </w:rPr>
                    <w:t>0.072</w:t>
                  </w:r>
                </w:p>
              </w:tc>
              <w:tc>
                <w:tcPr>
                  <w:tcW w:w="699" w:type="pct"/>
                  <w:vMerge w:val="restart"/>
                  <w:vAlign w:val="center"/>
                </w:tcPr>
                <w:p w14:paraId="79549BD2">
                  <w:pPr>
                    <w:jc w:val="center"/>
                    <w:rPr>
                      <w:rFonts w:eastAsia="仿宋"/>
                      <w:szCs w:val="21"/>
                    </w:rPr>
                  </w:pPr>
                  <w:r>
                    <w:rPr>
                      <w:rFonts w:hint="eastAsia" w:eastAsia="仿宋"/>
                      <w:szCs w:val="21"/>
                    </w:rPr>
                    <w:t>50</w:t>
                  </w:r>
                </w:p>
              </w:tc>
              <w:tc>
                <w:tcPr>
                  <w:tcW w:w="588" w:type="pct"/>
                  <w:vMerge w:val="restart"/>
                  <w:vAlign w:val="center"/>
                </w:tcPr>
                <w:p w14:paraId="02DB0A7B">
                  <w:pPr>
                    <w:jc w:val="center"/>
                    <w:rPr>
                      <w:rFonts w:eastAsia="仿宋"/>
                      <w:szCs w:val="21"/>
                    </w:rPr>
                  </w:pPr>
                  <w:r>
                    <w:rPr>
                      <w:rFonts w:hint="eastAsia" w:eastAsia="仿宋"/>
                      <w:szCs w:val="21"/>
                    </w:rPr>
                    <w:t>4</w:t>
                  </w:r>
                </w:p>
              </w:tc>
              <w:tc>
                <w:tcPr>
                  <w:tcW w:w="490" w:type="pct"/>
                  <w:vAlign w:val="center"/>
                </w:tcPr>
                <w:p w14:paraId="7433BCE5">
                  <w:pPr>
                    <w:jc w:val="center"/>
                    <w:rPr>
                      <w:rFonts w:eastAsia="仿宋"/>
                      <w:szCs w:val="21"/>
                    </w:rPr>
                  </w:pPr>
                  <w:r>
                    <w:rPr>
                      <w:rFonts w:eastAsia="仿宋"/>
                      <w:szCs w:val="21"/>
                    </w:rPr>
                    <w:t>＜1</w:t>
                  </w:r>
                </w:p>
              </w:tc>
              <w:tc>
                <w:tcPr>
                  <w:tcW w:w="591" w:type="pct"/>
                  <w:vAlign w:val="center"/>
                </w:tcPr>
                <w:p w14:paraId="567D4C7C">
                  <w:pPr>
                    <w:jc w:val="center"/>
                    <w:rPr>
                      <w:rFonts w:eastAsia="仿宋"/>
                      <w:szCs w:val="21"/>
                    </w:rPr>
                  </w:pPr>
                  <w:r>
                    <w:rPr>
                      <w:rFonts w:eastAsia="仿宋"/>
                      <w:szCs w:val="21"/>
                    </w:rPr>
                    <w:t>50</w:t>
                  </w:r>
                </w:p>
              </w:tc>
            </w:tr>
            <w:tr w14:paraId="2D8C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117D37F9">
                  <w:pPr>
                    <w:jc w:val="center"/>
                    <w:rPr>
                      <w:rFonts w:eastAsia="仿宋"/>
                      <w:szCs w:val="21"/>
                    </w:rPr>
                  </w:pPr>
                </w:p>
              </w:tc>
              <w:tc>
                <w:tcPr>
                  <w:tcW w:w="1200" w:type="pct"/>
                  <w:vAlign w:val="center"/>
                </w:tcPr>
                <w:p w14:paraId="0AC5A93D">
                  <w:pPr>
                    <w:jc w:val="center"/>
                    <w:rPr>
                      <w:rFonts w:eastAsia="仿宋"/>
                      <w:szCs w:val="21"/>
                    </w:rPr>
                  </w:pPr>
                  <w:r>
                    <w:rPr>
                      <w:rFonts w:hint="eastAsia" w:eastAsia="仿宋"/>
                      <w:szCs w:val="21"/>
                    </w:rPr>
                    <w:t>TVOC</w:t>
                  </w:r>
                </w:p>
              </w:tc>
              <w:tc>
                <w:tcPr>
                  <w:tcW w:w="766" w:type="pct"/>
                  <w:vAlign w:val="center"/>
                </w:tcPr>
                <w:p w14:paraId="5B25A85B">
                  <w:pPr>
                    <w:jc w:val="center"/>
                    <w:rPr>
                      <w:rFonts w:eastAsia="仿宋"/>
                      <w:szCs w:val="21"/>
                    </w:rPr>
                  </w:pPr>
                  <w:r>
                    <w:rPr>
                      <w:rFonts w:hint="eastAsia" w:eastAsia="仿宋"/>
                      <w:szCs w:val="21"/>
                    </w:rPr>
                    <w:t>0.03</w:t>
                  </w:r>
                </w:p>
              </w:tc>
              <w:tc>
                <w:tcPr>
                  <w:tcW w:w="699" w:type="pct"/>
                  <w:vMerge w:val="continue"/>
                  <w:vAlign w:val="center"/>
                </w:tcPr>
                <w:p w14:paraId="03B369D9">
                  <w:pPr>
                    <w:jc w:val="center"/>
                    <w:rPr>
                      <w:rFonts w:eastAsia="仿宋"/>
                      <w:szCs w:val="21"/>
                    </w:rPr>
                  </w:pPr>
                </w:p>
              </w:tc>
              <w:tc>
                <w:tcPr>
                  <w:tcW w:w="588" w:type="pct"/>
                  <w:vMerge w:val="continue"/>
                  <w:vAlign w:val="center"/>
                </w:tcPr>
                <w:p w14:paraId="46455CFD">
                  <w:pPr>
                    <w:jc w:val="center"/>
                    <w:rPr>
                      <w:rFonts w:eastAsia="仿宋"/>
                      <w:szCs w:val="21"/>
                    </w:rPr>
                  </w:pPr>
                </w:p>
              </w:tc>
              <w:tc>
                <w:tcPr>
                  <w:tcW w:w="490" w:type="pct"/>
                  <w:shd w:val="clear" w:color="auto" w:fill="auto"/>
                  <w:vAlign w:val="center"/>
                </w:tcPr>
                <w:p w14:paraId="60FEF734">
                  <w:pPr>
                    <w:jc w:val="center"/>
                    <w:rPr>
                      <w:rFonts w:eastAsia="仿宋"/>
                      <w:szCs w:val="21"/>
                    </w:rPr>
                  </w:pPr>
                  <w:r>
                    <w:rPr>
                      <w:rFonts w:eastAsia="仿宋"/>
                      <w:szCs w:val="21"/>
                    </w:rPr>
                    <w:t>＜1</w:t>
                  </w:r>
                </w:p>
              </w:tc>
              <w:tc>
                <w:tcPr>
                  <w:tcW w:w="591" w:type="pct"/>
                  <w:shd w:val="clear" w:color="auto" w:fill="auto"/>
                  <w:vAlign w:val="center"/>
                </w:tcPr>
                <w:p w14:paraId="7AA22F01">
                  <w:pPr>
                    <w:jc w:val="center"/>
                    <w:rPr>
                      <w:rFonts w:eastAsia="仿宋"/>
                      <w:szCs w:val="21"/>
                    </w:rPr>
                  </w:pPr>
                  <w:r>
                    <w:rPr>
                      <w:rFonts w:eastAsia="仿宋"/>
                      <w:szCs w:val="21"/>
                    </w:rPr>
                    <w:t>50</w:t>
                  </w:r>
                </w:p>
              </w:tc>
            </w:tr>
            <w:tr w14:paraId="5344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37B794D9">
                  <w:pPr>
                    <w:jc w:val="center"/>
                    <w:rPr>
                      <w:rFonts w:eastAsia="仿宋"/>
                      <w:szCs w:val="21"/>
                    </w:rPr>
                  </w:pPr>
                </w:p>
              </w:tc>
              <w:tc>
                <w:tcPr>
                  <w:tcW w:w="1200" w:type="pct"/>
                  <w:vAlign w:val="center"/>
                </w:tcPr>
                <w:p w14:paraId="28D257F1">
                  <w:pPr>
                    <w:jc w:val="center"/>
                    <w:rPr>
                      <w:rFonts w:eastAsia="仿宋"/>
                      <w:szCs w:val="21"/>
                    </w:rPr>
                  </w:pPr>
                  <w:r>
                    <w:rPr>
                      <w:rFonts w:eastAsia="仿宋"/>
                      <w:szCs w:val="21"/>
                    </w:rPr>
                    <w:t>非甲烷总烃</w:t>
                  </w:r>
                </w:p>
              </w:tc>
              <w:tc>
                <w:tcPr>
                  <w:tcW w:w="766" w:type="pct"/>
                  <w:vAlign w:val="center"/>
                </w:tcPr>
                <w:p w14:paraId="64D7DF8C">
                  <w:pPr>
                    <w:jc w:val="center"/>
                    <w:rPr>
                      <w:rFonts w:eastAsia="仿宋"/>
                      <w:szCs w:val="21"/>
                    </w:rPr>
                  </w:pPr>
                  <w:r>
                    <w:rPr>
                      <w:rFonts w:hint="eastAsia" w:eastAsia="仿宋"/>
                      <w:szCs w:val="21"/>
                    </w:rPr>
                    <w:t>0.03</w:t>
                  </w:r>
                </w:p>
              </w:tc>
              <w:tc>
                <w:tcPr>
                  <w:tcW w:w="699" w:type="pct"/>
                  <w:vMerge w:val="continue"/>
                  <w:vAlign w:val="center"/>
                </w:tcPr>
                <w:p w14:paraId="2FAEB57A">
                  <w:pPr>
                    <w:jc w:val="center"/>
                    <w:rPr>
                      <w:rFonts w:eastAsia="仿宋"/>
                      <w:szCs w:val="21"/>
                    </w:rPr>
                  </w:pPr>
                </w:p>
              </w:tc>
              <w:tc>
                <w:tcPr>
                  <w:tcW w:w="588" w:type="pct"/>
                  <w:vMerge w:val="continue"/>
                  <w:vAlign w:val="center"/>
                </w:tcPr>
                <w:p w14:paraId="5CB3D6C9">
                  <w:pPr>
                    <w:jc w:val="center"/>
                    <w:rPr>
                      <w:rFonts w:eastAsia="仿宋"/>
                      <w:szCs w:val="21"/>
                    </w:rPr>
                  </w:pPr>
                </w:p>
              </w:tc>
              <w:tc>
                <w:tcPr>
                  <w:tcW w:w="490" w:type="pct"/>
                  <w:vAlign w:val="center"/>
                </w:tcPr>
                <w:p w14:paraId="5EF280E4">
                  <w:pPr>
                    <w:jc w:val="center"/>
                    <w:rPr>
                      <w:rFonts w:eastAsia="仿宋"/>
                      <w:szCs w:val="21"/>
                    </w:rPr>
                  </w:pPr>
                  <w:r>
                    <w:rPr>
                      <w:rFonts w:eastAsia="仿宋"/>
                      <w:szCs w:val="21"/>
                    </w:rPr>
                    <w:t>＜1</w:t>
                  </w:r>
                </w:p>
              </w:tc>
              <w:tc>
                <w:tcPr>
                  <w:tcW w:w="591" w:type="pct"/>
                  <w:vAlign w:val="center"/>
                </w:tcPr>
                <w:p w14:paraId="5B26936A">
                  <w:pPr>
                    <w:jc w:val="center"/>
                    <w:rPr>
                      <w:rFonts w:eastAsia="仿宋"/>
                      <w:szCs w:val="21"/>
                    </w:rPr>
                  </w:pPr>
                  <w:r>
                    <w:rPr>
                      <w:rFonts w:eastAsia="仿宋"/>
                      <w:szCs w:val="21"/>
                    </w:rPr>
                    <w:t>50</w:t>
                  </w:r>
                </w:p>
              </w:tc>
            </w:tr>
            <w:tr w14:paraId="2C17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restart"/>
                  <w:vAlign w:val="center"/>
                </w:tcPr>
                <w:p w14:paraId="41F013C3">
                  <w:pPr>
                    <w:jc w:val="center"/>
                    <w:rPr>
                      <w:rFonts w:eastAsia="仿宋"/>
                      <w:szCs w:val="21"/>
                    </w:rPr>
                  </w:pPr>
                  <w:r>
                    <w:rPr>
                      <w:rFonts w:hint="eastAsia" w:eastAsia="仿宋"/>
                      <w:szCs w:val="21"/>
                    </w:rPr>
                    <w:t>溶剂型漆喷漆流水线</w:t>
                  </w:r>
                </w:p>
              </w:tc>
              <w:tc>
                <w:tcPr>
                  <w:tcW w:w="1200" w:type="pct"/>
                  <w:vAlign w:val="center"/>
                </w:tcPr>
                <w:p w14:paraId="146BDB69">
                  <w:pPr>
                    <w:jc w:val="center"/>
                    <w:rPr>
                      <w:rFonts w:eastAsia="仿宋"/>
                      <w:szCs w:val="21"/>
                    </w:rPr>
                  </w:pPr>
                  <w:r>
                    <w:rPr>
                      <w:rFonts w:eastAsia="仿宋"/>
                      <w:szCs w:val="21"/>
                    </w:rPr>
                    <w:t>颗粒物</w:t>
                  </w:r>
                </w:p>
              </w:tc>
              <w:tc>
                <w:tcPr>
                  <w:tcW w:w="766" w:type="pct"/>
                  <w:shd w:val="clear" w:color="auto" w:fill="auto"/>
                  <w:vAlign w:val="center"/>
                </w:tcPr>
                <w:p w14:paraId="1C398249">
                  <w:pPr>
                    <w:jc w:val="center"/>
                    <w:rPr>
                      <w:rFonts w:eastAsia="仿宋"/>
                      <w:szCs w:val="21"/>
                    </w:rPr>
                  </w:pPr>
                  <w:r>
                    <w:rPr>
                      <w:rFonts w:hint="eastAsia" w:eastAsia="仿宋"/>
                      <w:szCs w:val="21"/>
                    </w:rPr>
                    <w:t>0</w:t>
                  </w:r>
                  <w:r>
                    <w:rPr>
                      <w:rFonts w:eastAsia="仿宋"/>
                      <w:szCs w:val="21"/>
                    </w:rPr>
                    <w:t>.078</w:t>
                  </w:r>
                </w:p>
              </w:tc>
              <w:tc>
                <w:tcPr>
                  <w:tcW w:w="699" w:type="pct"/>
                  <w:vMerge w:val="restart"/>
                  <w:shd w:val="clear" w:color="auto" w:fill="auto"/>
                  <w:vAlign w:val="center"/>
                </w:tcPr>
                <w:p w14:paraId="5F842F71">
                  <w:pPr>
                    <w:jc w:val="center"/>
                    <w:rPr>
                      <w:rFonts w:eastAsia="仿宋"/>
                      <w:szCs w:val="21"/>
                    </w:rPr>
                  </w:pPr>
                  <w:r>
                    <w:rPr>
                      <w:rFonts w:hint="eastAsia" w:eastAsia="仿宋"/>
                      <w:szCs w:val="21"/>
                    </w:rPr>
                    <w:t>50</w:t>
                  </w:r>
                </w:p>
              </w:tc>
              <w:tc>
                <w:tcPr>
                  <w:tcW w:w="588" w:type="pct"/>
                  <w:vMerge w:val="restart"/>
                  <w:shd w:val="clear" w:color="auto" w:fill="auto"/>
                  <w:vAlign w:val="center"/>
                </w:tcPr>
                <w:p w14:paraId="60A7490C">
                  <w:pPr>
                    <w:jc w:val="center"/>
                    <w:rPr>
                      <w:rFonts w:eastAsia="仿宋"/>
                      <w:szCs w:val="21"/>
                    </w:rPr>
                  </w:pPr>
                  <w:r>
                    <w:rPr>
                      <w:rFonts w:hint="eastAsia" w:eastAsia="仿宋"/>
                      <w:szCs w:val="21"/>
                    </w:rPr>
                    <w:t>4</w:t>
                  </w:r>
                </w:p>
              </w:tc>
              <w:tc>
                <w:tcPr>
                  <w:tcW w:w="490" w:type="pct"/>
                  <w:shd w:val="clear" w:color="auto" w:fill="auto"/>
                  <w:vAlign w:val="center"/>
                </w:tcPr>
                <w:p w14:paraId="7D0A65CA">
                  <w:pPr>
                    <w:jc w:val="center"/>
                    <w:rPr>
                      <w:rFonts w:eastAsia="仿宋"/>
                      <w:szCs w:val="21"/>
                    </w:rPr>
                  </w:pPr>
                  <w:r>
                    <w:rPr>
                      <w:rFonts w:eastAsia="仿宋"/>
                      <w:szCs w:val="21"/>
                    </w:rPr>
                    <w:t>＜1</w:t>
                  </w:r>
                </w:p>
              </w:tc>
              <w:tc>
                <w:tcPr>
                  <w:tcW w:w="591" w:type="pct"/>
                  <w:shd w:val="clear" w:color="auto" w:fill="auto"/>
                  <w:vAlign w:val="center"/>
                </w:tcPr>
                <w:p w14:paraId="50677625">
                  <w:pPr>
                    <w:jc w:val="center"/>
                    <w:rPr>
                      <w:rFonts w:eastAsia="仿宋"/>
                      <w:szCs w:val="21"/>
                    </w:rPr>
                  </w:pPr>
                  <w:r>
                    <w:rPr>
                      <w:rFonts w:eastAsia="仿宋"/>
                      <w:szCs w:val="21"/>
                    </w:rPr>
                    <w:t>50</w:t>
                  </w:r>
                </w:p>
              </w:tc>
            </w:tr>
            <w:tr w14:paraId="2118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2D1BC93B">
                  <w:pPr>
                    <w:jc w:val="center"/>
                    <w:rPr>
                      <w:rFonts w:eastAsia="仿宋"/>
                      <w:szCs w:val="21"/>
                    </w:rPr>
                  </w:pPr>
                </w:p>
              </w:tc>
              <w:tc>
                <w:tcPr>
                  <w:tcW w:w="1200" w:type="pct"/>
                  <w:vAlign w:val="center"/>
                </w:tcPr>
                <w:p w14:paraId="363DA3FE">
                  <w:pPr>
                    <w:jc w:val="center"/>
                    <w:rPr>
                      <w:rFonts w:eastAsia="仿宋"/>
                      <w:szCs w:val="21"/>
                    </w:rPr>
                  </w:pPr>
                  <w:r>
                    <w:rPr>
                      <w:rFonts w:hint="eastAsia" w:eastAsia="仿宋"/>
                      <w:szCs w:val="21"/>
                    </w:rPr>
                    <w:t>TVOC</w:t>
                  </w:r>
                </w:p>
              </w:tc>
              <w:tc>
                <w:tcPr>
                  <w:tcW w:w="766" w:type="pct"/>
                  <w:shd w:val="clear" w:color="auto" w:fill="auto"/>
                  <w:vAlign w:val="center"/>
                </w:tcPr>
                <w:p w14:paraId="38CBE082">
                  <w:pPr>
                    <w:jc w:val="center"/>
                    <w:rPr>
                      <w:rFonts w:eastAsia="仿宋"/>
                      <w:szCs w:val="21"/>
                    </w:rPr>
                  </w:pPr>
                  <w:r>
                    <w:rPr>
                      <w:rFonts w:hint="eastAsia" w:eastAsia="仿宋"/>
                      <w:szCs w:val="21"/>
                    </w:rPr>
                    <w:t>0.059</w:t>
                  </w:r>
                </w:p>
              </w:tc>
              <w:tc>
                <w:tcPr>
                  <w:tcW w:w="699" w:type="pct"/>
                  <w:vMerge w:val="continue"/>
                  <w:shd w:val="clear" w:color="auto" w:fill="auto"/>
                  <w:vAlign w:val="center"/>
                </w:tcPr>
                <w:p w14:paraId="2D68CF3E">
                  <w:pPr>
                    <w:jc w:val="center"/>
                    <w:rPr>
                      <w:rFonts w:eastAsia="仿宋"/>
                      <w:szCs w:val="21"/>
                    </w:rPr>
                  </w:pPr>
                </w:p>
              </w:tc>
              <w:tc>
                <w:tcPr>
                  <w:tcW w:w="588" w:type="pct"/>
                  <w:vMerge w:val="continue"/>
                  <w:shd w:val="clear" w:color="auto" w:fill="auto"/>
                  <w:vAlign w:val="center"/>
                </w:tcPr>
                <w:p w14:paraId="60D97657">
                  <w:pPr>
                    <w:jc w:val="center"/>
                    <w:rPr>
                      <w:rFonts w:eastAsia="仿宋"/>
                      <w:szCs w:val="21"/>
                    </w:rPr>
                  </w:pPr>
                </w:p>
              </w:tc>
              <w:tc>
                <w:tcPr>
                  <w:tcW w:w="490" w:type="pct"/>
                  <w:shd w:val="clear" w:color="auto" w:fill="auto"/>
                  <w:vAlign w:val="center"/>
                </w:tcPr>
                <w:p w14:paraId="54F0E28A">
                  <w:pPr>
                    <w:jc w:val="center"/>
                    <w:rPr>
                      <w:rFonts w:eastAsia="仿宋"/>
                      <w:szCs w:val="21"/>
                    </w:rPr>
                  </w:pPr>
                  <w:r>
                    <w:rPr>
                      <w:rFonts w:eastAsia="仿宋"/>
                      <w:szCs w:val="21"/>
                    </w:rPr>
                    <w:t>＜1</w:t>
                  </w:r>
                </w:p>
              </w:tc>
              <w:tc>
                <w:tcPr>
                  <w:tcW w:w="591" w:type="pct"/>
                  <w:shd w:val="clear" w:color="auto" w:fill="auto"/>
                  <w:vAlign w:val="center"/>
                </w:tcPr>
                <w:p w14:paraId="67B0296C">
                  <w:pPr>
                    <w:jc w:val="center"/>
                    <w:rPr>
                      <w:rFonts w:eastAsia="仿宋"/>
                      <w:szCs w:val="21"/>
                    </w:rPr>
                  </w:pPr>
                  <w:r>
                    <w:rPr>
                      <w:rFonts w:eastAsia="仿宋"/>
                      <w:szCs w:val="21"/>
                    </w:rPr>
                    <w:t>50</w:t>
                  </w:r>
                </w:p>
              </w:tc>
            </w:tr>
            <w:tr w14:paraId="2393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pct"/>
                  <w:vMerge w:val="continue"/>
                  <w:vAlign w:val="center"/>
                </w:tcPr>
                <w:p w14:paraId="2AF9D432">
                  <w:pPr>
                    <w:jc w:val="center"/>
                    <w:rPr>
                      <w:rFonts w:eastAsia="仿宋"/>
                      <w:szCs w:val="21"/>
                    </w:rPr>
                  </w:pPr>
                </w:p>
              </w:tc>
              <w:tc>
                <w:tcPr>
                  <w:tcW w:w="1200" w:type="pct"/>
                  <w:vAlign w:val="center"/>
                </w:tcPr>
                <w:p w14:paraId="5626F7FB">
                  <w:pPr>
                    <w:jc w:val="center"/>
                    <w:rPr>
                      <w:rFonts w:eastAsia="仿宋"/>
                      <w:szCs w:val="21"/>
                    </w:rPr>
                  </w:pPr>
                  <w:r>
                    <w:rPr>
                      <w:rFonts w:eastAsia="仿宋"/>
                      <w:szCs w:val="21"/>
                    </w:rPr>
                    <w:t>非甲烷总烃</w:t>
                  </w:r>
                </w:p>
              </w:tc>
              <w:tc>
                <w:tcPr>
                  <w:tcW w:w="766" w:type="pct"/>
                  <w:shd w:val="clear" w:color="auto" w:fill="auto"/>
                  <w:vAlign w:val="center"/>
                </w:tcPr>
                <w:p w14:paraId="22D11AB7">
                  <w:pPr>
                    <w:jc w:val="center"/>
                    <w:rPr>
                      <w:rFonts w:eastAsia="仿宋"/>
                      <w:szCs w:val="21"/>
                    </w:rPr>
                  </w:pPr>
                  <w:r>
                    <w:rPr>
                      <w:rFonts w:hint="eastAsia" w:eastAsia="仿宋"/>
                      <w:szCs w:val="21"/>
                    </w:rPr>
                    <w:t>0</w:t>
                  </w:r>
                  <w:r>
                    <w:rPr>
                      <w:rFonts w:eastAsia="仿宋"/>
                      <w:szCs w:val="21"/>
                    </w:rPr>
                    <w:t>.059</w:t>
                  </w:r>
                </w:p>
              </w:tc>
              <w:tc>
                <w:tcPr>
                  <w:tcW w:w="699" w:type="pct"/>
                  <w:vMerge w:val="continue"/>
                  <w:vAlign w:val="center"/>
                </w:tcPr>
                <w:p w14:paraId="5D78F897">
                  <w:pPr>
                    <w:jc w:val="center"/>
                    <w:rPr>
                      <w:rFonts w:eastAsia="仿宋"/>
                      <w:szCs w:val="21"/>
                    </w:rPr>
                  </w:pPr>
                </w:p>
              </w:tc>
              <w:tc>
                <w:tcPr>
                  <w:tcW w:w="588" w:type="pct"/>
                  <w:vMerge w:val="continue"/>
                  <w:vAlign w:val="center"/>
                </w:tcPr>
                <w:p w14:paraId="424C74D9">
                  <w:pPr>
                    <w:jc w:val="center"/>
                    <w:rPr>
                      <w:rFonts w:eastAsia="仿宋"/>
                      <w:szCs w:val="21"/>
                    </w:rPr>
                  </w:pPr>
                </w:p>
              </w:tc>
              <w:tc>
                <w:tcPr>
                  <w:tcW w:w="490" w:type="pct"/>
                  <w:shd w:val="clear" w:color="auto" w:fill="auto"/>
                  <w:vAlign w:val="center"/>
                </w:tcPr>
                <w:p w14:paraId="352A3275">
                  <w:pPr>
                    <w:jc w:val="center"/>
                    <w:rPr>
                      <w:rFonts w:eastAsia="仿宋"/>
                      <w:szCs w:val="21"/>
                    </w:rPr>
                  </w:pPr>
                  <w:r>
                    <w:rPr>
                      <w:rFonts w:eastAsia="仿宋"/>
                      <w:szCs w:val="21"/>
                    </w:rPr>
                    <w:t>＜1</w:t>
                  </w:r>
                </w:p>
              </w:tc>
              <w:tc>
                <w:tcPr>
                  <w:tcW w:w="591" w:type="pct"/>
                  <w:shd w:val="clear" w:color="auto" w:fill="auto"/>
                  <w:vAlign w:val="center"/>
                </w:tcPr>
                <w:p w14:paraId="382C8D23">
                  <w:pPr>
                    <w:jc w:val="center"/>
                    <w:rPr>
                      <w:rFonts w:eastAsia="仿宋"/>
                      <w:szCs w:val="21"/>
                    </w:rPr>
                  </w:pPr>
                  <w:r>
                    <w:rPr>
                      <w:rFonts w:eastAsia="仿宋"/>
                      <w:szCs w:val="21"/>
                    </w:rPr>
                    <w:t>50</w:t>
                  </w:r>
                </w:p>
              </w:tc>
            </w:tr>
          </w:tbl>
          <w:p w14:paraId="20D40E69">
            <w:pPr>
              <w:tabs>
                <w:tab w:val="left" w:pos="2130"/>
              </w:tabs>
              <w:spacing w:line="500" w:lineRule="exact"/>
              <w:ind w:firstLine="480" w:firstLineChars="200"/>
              <w:rPr>
                <w:rFonts w:eastAsia="仿宋"/>
                <w:sz w:val="24"/>
              </w:rPr>
            </w:pPr>
            <w:r>
              <w:rPr>
                <w:rFonts w:eastAsia="仿宋"/>
                <w:bCs/>
                <w:sz w:val="24"/>
              </w:rPr>
              <w:t>由上表可知，本项目建成后全厂卫生防护距离为以生产车间</w:t>
            </w:r>
            <w:r>
              <w:rPr>
                <w:rFonts w:hint="eastAsia" w:eastAsia="仿宋"/>
                <w:bCs/>
                <w:sz w:val="24"/>
              </w:rPr>
              <w:t>一</w:t>
            </w:r>
            <w:r>
              <w:rPr>
                <w:rFonts w:eastAsia="仿宋"/>
                <w:bCs/>
                <w:sz w:val="24"/>
              </w:rPr>
              <w:t>边界外扩100m、生产车间</w:t>
            </w:r>
            <w:r>
              <w:rPr>
                <w:rFonts w:hint="eastAsia" w:eastAsia="仿宋"/>
                <w:bCs/>
                <w:sz w:val="24"/>
              </w:rPr>
              <w:t>二</w:t>
            </w:r>
            <w:r>
              <w:rPr>
                <w:rFonts w:eastAsia="仿宋"/>
                <w:bCs/>
                <w:sz w:val="24"/>
              </w:rPr>
              <w:t>边界外扩</w:t>
            </w:r>
            <w:r>
              <w:rPr>
                <w:rFonts w:hint="eastAsia" w:eastAsia="仿宋"/>
                <w:bCs/>
                <w:sz w:val="24"/>
              </w:rPr>
              <w:t>50</w:t>
            </w:r>
            <w:r>
              <w:rPr>
                <w:rFonts w:eastAsia="仿宋"/>
                <w:bCs/>
                <w:sz w:val="24"/>
              </w:rPr>
              <w:t>m</w:t>
            </w:r>
            <w:r>
              <w:rPr>
                <w:rFonts w:hint="eastAsia" w:eastAsia="仿宋"/>
                <w:bCs/>
                <w:sz w:val="24"/>
              </w:rPr>
              <w:t>、喷塑流水线边界外扩100m、水性漆喷烘流水线边界外扩100m、溶剂型漆喷烘流水线边界外扩100m</w:t>
            </w:r>
            <w:r>
              <w:rPr>
                <w:rFonts w:eastAsia="仿宋"/>
                <w:bCs/>
                <w:sz w:val="24"/>
              </w:rPr>
              <w:t>形成的最大包络线范围，</w:t>
            </w:r>
            <w:r>
              <w:rPr>
                <w:rFonts w:hint="eastAsia" w:eastAsia="仿宋"/>
                <w:bCs/>
                <w:sz w:val="24"/>
              </w:rPr>
              <w:t>本项目不设置大气环境防护距离，设量的卫生防护距离包络线范国内无居民区等敏感点，以后也不得在卫生防护距离内建设居住区等环境敏感目标，以避免环境纠纷。因此，项目排放的大气污染物对周围空气环境影响较小</w:t>
            </w:r>
            <w:r>
              <w:rPr>
                <w:rFonts w:eastAsia="仿宋"/>
                <w:sz w:val="24"/>
              </w:rPr>
              <w:t>。</w:t>
            </w:r>
          </w:p>
          <w:p w14:paraId="12362557">
            <w:pPr>
              <w:tabs>
                <w:tab w:val="left" w:pos="2130"/>
              </w:tabs>
              <w:spacing w:line="500" w:lineRule="exact"/>
              <w:ind w:firstLine="480" w:firstLineChars="200"/>
              <w:rPr>
                <w:rFonts w:eastAsia="仿宋"/>
                <w:sz w:val="24"/>
              </w:rPr>
            </w:pPr>
            <w:r>
              <w:rPr>
                <w:rFonts w:eastAsia="仿宋"/>
                <w:sz w:val="24"/>
              </w:rPr>
              <w:t>4、大气影响分析结论</w:t>
            </w:r>
          </w:p>
          <w:p w14:paraId="51092DA0">
            <w:pPr>
              <w:tabs>
                <w:tab w:val="left" w:pos="2130"/>
              </w:tabs>
              <w:spacing w:line="500" w:lineRule="exact"/>
              <w:ind w:firstLine="480" w:firstLineChars="200"/>
              <w:rPr>
                <w:rFonts w:eastAsia="仿宋"/>
                <w:b/>
                <w:sz w:val="24"/>
              </w:rPr>
            </w:pPr>
            <w:r>
              <w:rPr>
                <w:rFonts w:eastAsia="仿宋"/>
                <w:sz w:val="24"/>
              </w:rPr>
              <w:t>根据治理措施可行性论证情况，本项目</w:t>
            </w:r>
            <w:r>
              <w:rPr>
                <w:rFonts w:hint="eastAsia" w:eastAsia="仿宋"/>
                <w:sz w:val="24"/>
              </w:rPr>
              <w:t>DA001、DA004排气筒</w:t>
            </w:r>
            <w:r>
              <w:rPr>
                <w:rFonts w:eastAsia="仿宋"/>
                <w:sz w:val="24"/>
              </w:rPr>
              <w:t>排放的有组织颗粒物、非甲烷总烃符合《大气污染物综合排放标准》（DB32/4041-2021）表1中大气污染物有组织排放限值；</w:t>
            </w:r>
            <w:r>
              <w:rPr>
                <w:rFonts w:hint="eastAsia" w:eastAsia="仿宋"/>
                <w:sz w:val="24"/>
              </w:rPr>
              <w:t>DA002排气筒</w:t>
            </w:r>
            <w:r>
              <w:rPr>
                <w:rFonts w:eastAsia="仿宋"/>
                <w:sz w:val="24"/>
              </w:rPr>
              <w:t>排放的有组织</w:t>
            </w:r>
            <w:r>
              <w:rPr>
                <w:rFonts w:hint="eastAsia" w:eastAsia="仿宋"/>
                <w:sz w:val="24"/>
              </w:rPr>
              <w:t>非甲烷总烃、TVOC符合《工业涂装工序大气污染物排放标准》（DB32/4439-2022）表1中限值，颗粒物、二氧化硫、氮氧化物符合</w:t>
            </w:r>
            <w:r>
              <w:rPr>
                <w:rFonts w:eastAsia="仿宋"/>
                <w:sz w:val="24"/>
              </w:rPr>
              <w:t>《工业炉窑大气污染物排放标准》(DB32/3728-2020)</w:t>
            </w:r>
            <w:r>
              <w:rPr>
                <w:rFonts w:hint="eastAsia" w:eastAsia="仿宋"/>
                <w:sz w:val="24"/>
              </w:rPr>
              <w:t>中限值；DA004排气筒</w:t>
            </w:r>
            <w:r>
              <w:rPr>
                <w:rFonts w:eastAsia="仿宋"/>
                <w:sz w:val="24"/>
              </w:rPr>
              <w:t>排放的有组织颗粒物、非甲烷总烃</w:t>
            </w:r>
            <w:r>
              <w:rPr>
                <w:rFonts w:hint="eastAsia" w:eastAsia="仿宋"/>
                <w:sz w:val="24"/>
              </w:rPr>
              <w:t>、TVOC</w:t>
            </w:r>
            <w:r>
              <w:rPr>
                <w:rFonts w:eastAsia="仿宋"/>
                <w:sz w:val="24"/>
              </w:rPr>
              <w:t>符合</w:t>
            </w:r>
            <w:r>
              <w:rPr>
                <w:rFonts w:hint="eastAsia" w:eastAsia="仿宋"/>
                <w:sz w:val="24"/>
              </w:rPr>
              <w:t>《工业涂装工序大气污染物排放标准》（DB32/4439-2022）表1中限值。</w:t>
            </w:r>
            <w:r>
              <w:rPr>
                <w:rFonts w:eastAsia="仿宋"/>
                <w:sz w:val="24"/>
              </w:rPr>
              <w:t>厂界颗粒物、非甲烷总烃符合《大气污染物综合排放标准》（DB32/4041-2021）表3中单位边界大气污染物排放监控浓度限值；厂区内非甲烷总烃符合《大气污染物综合排放标准》（DB32/4041-2021）表2中厂区内VOCs无组织排放限值。因此本项目建成后各污染物对大气评价范围内的影响较小，本项目卫生防护距离范围内无居民等环境保护目标，对环境质量影响较小，也不会降低项目所在地的环境功能，企业必须按照报告表中所提措施严格控制废气污染物的排放，做好无组织废气的环境管理，以保证项目周边环境敏感目标的环境空气质量不受影响。</w:t>
            </w:r>
          </w:p>
          <w:p w14:paraId="6E746105">
            <w:pPr>
              <w:spacing w:line="500" w:lineRule="exact"/>
              <w:ind w:firstLine="482" w:firstLineChars="200"/>
              <w:rPr>
                <w:rFonts w:eastAsia="仿宋"/>
                <w:b/>
                <w:sz w:val="24"/>
              </w:rPr>
            </w:pPr>
            <w:bookmarkStart w:id="29" w:name="_Hlk162361135"/>
            <w:r>
              <w:rPr>
                <w:rFonts w:eastAsia="仿宋"/>
                <w:b/>
                <w:sz w:val="24"/>
              </w:rPr>
              <w:t>（二）废水</w:t>
            </w:r>
          </w:p>
          <w:p w14:paraId="4549553D">
            <w:pPr>
              <w:spacing w:line="500" w:lineRule="exact"/>
              <w:ind w:firstLine="480" w:firstLineChars="200"/>
              <w:rPr>
                <w:rFonts w:eastAsia="仿宋"/>
                <w:bCs/>
                <w:sz w:val="24"/>
              </w:rPr>
            </w:pPr>
            <w:r>
              <w:rPr>
                <w:rFonts w:eastAsia="仿宋"/>
                <w:bCs/>
                <w:sz w:val="24"/>
              </w:rPr>
              <w:t>1、污染物产生情况</w:t>
            </w:r>
          </w:p>
          <w:p w14:paraId="5C6554DF">
            <w:pPr>
              <w:ind w:left="480"/>
              <w:rPr>
                <w:rFonts w:eastAsia="仿宋"/>
                <w:bCs/>
                <w:sz w:val="24"/>
              </w:rPr>
            </w:pPr>
            <w:r>
              <w:rPr>
                <w:rFonts w:hint="eastAsia" w:ascii="宋体" w:hAnsi="宋体" w:cs="宋体"/>
                <w:bCs/>
                <w:sz w:val="24"/>
              </w:rPr>
              <w:t>①</w:t>
            </w:r>
            <w:r>
              <w:rPr>
                <w:rFonts w:eastAsia="仿宋"/>
                <w:bCs/>
                <w:sz w:val="24"/>
              </w:rPr>
              <w:t>生活污水</w:t>
            </w:r>
          </w:p>
          <w:p w14:paraId="25CAE352">
            <w:pPr>
              <w:spacing w:line="500" w:lineRule="exact"/>
              <w:ind w:firstLine="480" w:firstLineChars="200"/>
              <w:rPr>
                <w:rFonts w:eastAsia="仿宋"/>
                <w:bCs/>
                <w:sz w:val="24"/>
              </w:rPr>
            </w:pPr>
            <w:r>
              <w:rPr>
                <w:rFonts w:eastAsia="仿宋"/>
                <w:bCs/>
                <w:sz w:val="24"/>
              </w:rPr>
              <w:t>本项目新增员工</w:t>
            </w:r>
            <w:r>
              <w:rPr>
                <w:rFonts w:hint="eastAsia" w:eastAsia="仿宋"/>
                <w:bCs/>
                <w:sz w:val="24"/>
              </w:rPr>
              <w:t>1</w:t>
            </w:r>
            <w:r>
              <w:rPr>
                <w:rFonts w:eastAsia="仿宋"/>
                <w:bCs/>
                <w:sz w:val="24"/>
              </w:rPr>
              <w:t>0人，年工作日300天，生活用水量按80L/人/天计，则用水量为</w:t>
            </w:r>
            <w:r>
              <w:rPr>
                <w:rFonts w:hint="eastAsia" w:eastAsia="仿宋"/>
                <w:bCs/>
                <w:sz w:val="24"/>
              </w:rPr>
              <w:t>24</w:t>
            </w:r>
            <w:r>
              <w:rPr>
                <w:rFonts w:eastAsia="仿宋"/>
                <w:bCs/>
                <w:sz w:val="24"/>
              </w:rPr>
              <w:t>0t/a。污水量按用水量90%计算，则生活污水产生量约</w:t>
            </w:r>
            <w:r>
              <w:rPr>
                <w:rFonts w:hint="eastAsia" w:eastAsia="仿宋"/>
                <w:bCs/>
                <w:sz w:val="24"/>
              </w:rPr>
              <w:t>216</w:t>
            </w:r>
            <w:r>
              <w:rPr>
                <w:rFonts w:eastAsia="仿宋"/>
                <w:bCs/>
                <w:sz w:val="24"/>
              </w:rPr>
              <w:t>t/a。其中COD、SS、NH</w:t>
            </w:r>
            <w:r>
              <w:rPr>
                <w:rFonts w:eastAsia="仿宋"/>
                <w:bCs/>
                <w:sz w:val="24"/>
                <w:vertAlign w:val="subscript"/>
              </w:rPr>
              <w:t>3</w:t>
            </w:r>
            <w:r>
              <w:rPr>
                <w:rFonts w:eastAsia="仿宋"/>
                <w:bCs/>
                <w:sz w:val="24"/>
              </w:rPr>
              <w:t>-N、TP</w:t>
            </w:r>
            <w:r>
              <w:rPr>
                <w:rFonts w:hint="eastAsia" w:eastAsia="仿宋"/>
                <w:bCs/>
                <w:sz w:val="24"/>
              </w:rPr>
              <w:t>、TN、动植物油</w:t>
            </w:r>
            <w:r>
              <w:rPr>
                <w:rFonts w:eastAsia="仿宋"/>
                <w:bCs/>
                <w:sz w:val="24"/>
              </w:rPr>
              <w:t>的产生浓度分别为</w:t>
            </w:r>
            <w:r>
              <w:rPr>
                <w:rFonts w:hint="eastAsia" w:eastAsia="仿宋"/>
                <w:bCs/>
                <w:sz w:val="24"/>
              </w:rPr>
              <w:t>340</w:t>
            </w:r>
            <w:r>
              <w:rPr>
                <w:rFonts w:eastAsia="仿宋"/>
                <w:bCs/>
                <w:sz w:val="24"/>
              </w:rPr>
              <w:t>mg/L、200mg/L、3</w:t>
            </w:r>
            <w:r>
              <w:rPr>
                <w:rFonts w:hint="eastAsia" w:eastAsia="仿宋"/>
                <w:bCs/>
                <w:sz w:val="24"/>
              </w:rPr>
              <w:t>0</w:t>
            </w:r>
            <w:r>
              <w:rPr>
                <w:rFonts w:eastAsia="仿宋"/>
                <w:bCs/>
                <w:sz w:val="24"/>
              </w:rPr>
              <w:t>mg/L、3mg/L</w:t>
            </w:r>
            <w:r>
              <w:rPr>
                <w:rFonts w:hint="eastAsia" w:eastAsia="仿宋"/>
                <w:bCs/>
                <w:sz w:val="24"/>
              </w:rPr>
              <w:t>、40</w:t>
            </w:r>
            <w:r>
              <w:rPr>
                <w:rFonts w:eastAsia="仿宋"/>
                <w:bCs/>
                <w:sz w:val="24"/>
              </w:rPr>
              <w:t>mg/L</w:t>
            </w:r>
            <w:r>
              <w:rPr>
                <w:rFonts w:hint="eastAsia" w:eastAsia="仿宋"/>
                <w:bCs/>
                <w:sz w:val="24"/>
              </w:rPr>
              <w:t>、</w:t>
            </w:r>
            <w:r>
              <w:rPr>
                <w:rFonts w:eastAsia="仿宋"/>
                <w:bCs/>
                <w:sz w:val="24"/>
              </w:rPr>
              <w:t>80</w:t>
            </w:r>
            <w:r>
              <w:rPr>
                <w:rFonts w:hint="eastAsia" w:eastAsia="仿宋"/>
                <w:bCs/>
                <w:sz w:val="24"/>
              </w:rPr>
              <w:t>mg</w:t>
            </w:r>
            <w:r>
              <w:rPr>
                <w:rFonts w:eastAsia="仿宋"/>
                <w:bCs/>
                <w:sz w:val="24"/>
              </w:rPr>
              <w:t>/L，产生量分别为</w:t>
            </w:r>
            <w:r>
              <w:rPr>
                <w:rFonts w:hint="eastAsia" w:eastAsia="仿宋"/>
                <w:bCs/>
                <w:sz w:val="24"/>
              </w:rPr>
              <w:t>0.073</w:t>
            </w:r>
            <w:r>
              <w:rPr>
                <w:rFonts w:eastAsia="仿宋"/>
                <w:bCs/>
                <w:sz w:val="24"/>
              </w:rPr>
              <w:t>t/a、0.</w:t>
            </w:r>
            <w:r>
              <w:rPr>
                <w:rFonts w:hint="eastAsia" w:eastAsia="仿宋"/>
                <w:bCs/>
                <w:sz w:val="24"/>
              </w:rPr>
              <w:t>043</w:t>
            </w:r>
            <w:r>
              <w:rPr>
                <w:rFonts w:eastAsia="仿宋"/>
                <w:bCs/>
                <w:sz w:val="24"/>
              </w:rPr>
              <w:t>t/a、</w:t>
            </w:r>
            <w:r>
              <w:rPr>
                <w:rFonts w:hint="eastAsia" w:eastAsia="仿宋"/>
                <w:bCs/>
                <w:sz w:val="24"/>
              </w:rPr>
              <w:t>0.006</w:t>
            </w:r>
            <w:r>
              <w:rPr>
                <w:rFonts w:eastAsia="仿宋"/>
                <w:bCs/>
                <w:sz w:val="24"/>
              </w:rPr>
              <w:t>t/a、</w:t>
            </w:r>
            <w:r>
              <w:rPr>
                <w:rFonts w:hint="eastAsia" w:eastAsia="仿宋"/>
                <w:bCs/>
                <w:sz w:val="24"/>
              </w:rPr>
              <w:t>0.0006</w:t>
            </w:r>
            <w:r>
              <w:rPr>
                <w:rFonts w:eastAsia="仿宋"/>
                <w:bCs/>
                <w:sz w:val="24"/>
              </w:rPr>
              <w:t>t/a</w:t>
            </w:r>
            <w:r>
              <w:rPr>
                <w:rFonts w:hint="eastAsia" w:eastAsia="仿宋"/>
                <w:bCs/>
                <w:sz w:val="24"/>
              </w:rPr>
              <w:t>、0.008t/a、0</w:t>
            </w:r>
            <w:r>
              <w:rPr>
                <w:rFonts w:eastAsia="仿宋"/>
                <w:bCs/>
                <w:sz w:val="24"/>
              </w:rPr>
              <w:t>.017</w:t>
            </w:r>
            <w:r>
              <w:rPr>
                <w:rFonts w:hint="eastAsia" w:eastAsia="仿宋"/>
                <w:bCs/>
                <w:sz w:val="24"/>
              </w:rPr>
              <w:t>t/</w:t>
            </w:r>
            <w:r>
              <w:rPr>
                <w:rFonts w:eastAsia="仿宋"/>
                <w:bCs/>
                <w:sz w:val="24"/>
              </w:rPr>
              <w:t>a；生产车间地面采用工业吸尘器，不产生地面清洗水</w:t>
            </w:r>
            <w:bookmarkEnd w:id="29"/>
            <w:r>
              <w:rPr>
                <w:rFonts w:hint="eastAsia" w:eastAsia="仿宋"/>
                <w:bCs/>
                <w:sz w:val="24"/>
              </w:rPr>
              <w:t>。</w:t>
            </w:r>
          </w:p>
          <w:p w14:paraId="4740542D">
            <w:pPr>
              <w:pStyle w:val="13"/>
              <w:spacing w:line="500" w:lineRule="exact"/>
              <w:rPr>
                <w:color w:val="auto"/>
              </w:rPr>
            </w:pPr>
            <w:r>
              <w:rPr>
                <w:color w:val="auto"/>
              </w:rPr>
              <w:t>本项目废水产排情况汇总</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908"/>
              <w:gridCol w:w="1338"/>
              <w:gridCol w:w="940"/>
              <w:gridCol w:w="1006"/>
              <w:gridCol w:w="793"/>
              <w:gridCol w:w="983"/>
              <w:gridCol w:w="1101"/>
              <w:gridCol w:w="1338"/>
            </w:tblGrid>
            <w:tr w14:paraId="630B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noWrap/>
                  <w:vAlign w:val="center"/>
                </w:tcPr>
                <w:p w14:paraId="287690D3">
                  <w:pPr>
                    <w:jc w:val="center"/>
                    <w:rPr>
                      <w:rFonts w:eastAsia="仿宋"/>
                      <w:szCs w:val="21"/>
                    </w:rPr>
                  </w:pPr>
                  <w:r>
                    <w:rPr>
                      <w:rFonts w:eastAsia="仿宋"/>
                      <w:szCs w:val="21"/>
                    </w:rPr>
                    <w:t>废水</w:t>
                  </w:r>
                </w:p>
              </w:tc>
              <w:tc>
                <w:tcPr>
                  <w:tcW w:w="510" w:type="pct"/>
                  <w:noWrap/>
                  <w:vAlign w:val="center"/>
                </w:tcPr>
                <w:p w14:paraId="080AF8EC">
                  <w:pPr>
                    <w:jc w:val="center"/>
                    <w:rPr>
                      <w:rFonts w:eastAsia="仿宋"/>
                      <w:szCs w:val="21"/>
                    </w:rPr>
                  </w:pPr>
                  <w:r>
                    <w:rPr>
                      <w:rFonts w:eastAsia="仿宋"/>
                      <w:szCs w:val="21"/>
                    </w:rPr>
                    <w:t>污染物因子</w:t>
                  </w:r>
                </w:p>
              </w:tc>
              <w:tc>
                <w:tcPr>
                  <w:tcW w:w="751" w:type="pct"/>
                  <w:noWrap/>
                  <w:vAlign w:val="center"/>
                </w:tcPr>
                <w:p w14:paraId="0A24852A">
                  <w:pPr>
                    <w:jc w:val="center"/>
                    <w:rPr>
                      <w:rFonts w:eastAsia="仿宋"/>
                      <w:szCs w:val="21"/>
                    </w:rPr>
                  </w:pPr>
                  <w:r>
                    <w:rPr>
                      <w:rFonts w:eastAsia="仿宋"/>
                      <w:szCs w:val="21"/>
                    </w:rPr>
                    <w:t>产生浓度（mg/L）</w:t>
                  </w:r>
                </w:p>
              </w:tc>
              <w:tc>
                <w:tcPr>
                  <w:tcW w:w="528" w:type="pct"/>
                  <w:noWrap/>
                  <w:vAlign w:val="center"/>
                </w:tcPr>
                <w:p w14:paraId="03DA0CD5">
                  <w:pPr>
                    <w:jc w:val="center"/>
                    <w:rPr>
                      <w:rFonts w:eastAsia="仿宋"/>
                      <w:szCs w:val="21"/>
                    </w:rPr>
                  </w:pPr>
                  <w:r>
                    <w:rPr>
                      <w:rFonts w:eastAsia="仿宋"/>
                      <w:szCs w:val="21"/>
                    </w:rPr>
                    <w:t>产生量</w:t>
                  </w:r>
                </w:p>
                <w:p w14:paraId="7FF1AA7E">
                  <w:pPr>
                    <w:jc w:val="center"/>
                    <w:rPr>
                      <w:rFonts w:eastAsia="仿宋"/>
                      <w:szCs w:val="21"/>
                    </w:rPr>
                  </w:pPr>
                  <w:r>
                    <w:rPr>
                      <w:rFonts w:eastAsia="仿宋"/>
                      <w:szCs w:val="21"/>
                    </w:rPr>
                    <w:t>（t/a）</w:t>
                  </w:r>
                </w:p>
              </w:tc>
              <w:tc>
                <w:tcPr>
                  <w:tcW w:w="565" w:type="pct"/>
                  <w:noWrap/>
                  <w:vAlign w:val="center"/>
                </w:tcPr>
                <w:p w14:paraId="5A46AD2C">
                  <w:pPr>
                    <w:jc w:val="center"/>
                    <w:rPr>
                      <w:rFonts w:eastAsia="仿宋"/>
                      <w:szCs w:val="21"/>
                    </w:rPr>
                  </w:pPr>
                  <w:r>
                    <w:rPr>
                      <w:rFonts w:eastAsia="仿宋"/>
                      <w:szCs w:val="21"/>
                    </w:rPr>
                    <w:t>防治措施</w:t>
                  </w:r>
                </w:p>
              </w:tc>
              <w:tc>
                <w:tcPr>
                  <w:tcW w:w="445" w:type="pct"/>
                  <w:vAlign w:val="center"/>
                </w:tcPr>
                <w:p w14:paraId="06EBF7C1">
                  <w:pPr>
                    <w:jc w:val="center"/>
                    <w:rPr>
                      <w:rFonts w:eastAsia="仿宋"/>
                      <w:szCs w:val="21"/>
                    </w:rPr>
                  </w:pPr>
                  <w:r>
                    <w:rPr>
                      <w:rFonts w:eastAsia="仿宋"/>
                      <w:szCs w:val="21"/>
                    </w:rPr>
                    <w:t>排放浓度</w:t>
                  </w:r>
                </w:p>
                <w:p w14:paraId="01996B72">
                  <w:pPr>
                    <w:jc w:val="center"/>
                    <w:rPr>
                      <w:rFonts w:eastAsia="仿宋"/>
                      <w:szCs w:val="21"/>
                    </w:rPr>
                  </w:pPr>
                  <w:r>
                    <w:rPr>
                      <w:rFonts w:eastAsia="仿宋"/>
                      <w:szCs w:val="21"/>
                    </w:rPr>
                    <w:t>（mg/L）</w:t>
                  </w:r>
                </w:p>
              </w:tc>
              <w:tc>
                <w:tcPr>
                  <w:tcW w:w="552" w:type="pct"/>
                  <w:noWrap/>
                  <w:vAlign w:val="center"/>
                </w:tcPr>
                <w:p w14:paraId="62A2AA6F">
                  <w:pPr>
                    <w:jc w:val="center"/>
                    <w:rPr>
                      <w:rFonts w:eastAsia="仿宋"/>
                      <w:szCs w:val="21"/>
                    </w:rPr>
                  </w:pPr>
                  <w:r>
                    <w:rPr>
                      <w:rFonts w:eastAsia="仿宋"/>
                      <w:szCs w:val="21"/>
                    </w:rPr>
                    <w:t>排放量</w:t>
                  </w:r>
                </w:p>
                <w:p w14:paraId="05AB621F">
                  <w:pPr>
                    <w:jc w:val="center"/>
                    <w:rPr>
                      <w:rFonts w:eastAsia="仿宋"/>
                      <w:szCs w:val="21"/>
                    </w:rPr>
                  </w:pPr>
                  <w:r>
                    <w:rPr>
                      <w:rFonts w:eastAsia="仿宋"/>
                      <w:szCs w:val="21"/>
                    </w:rPr>
                    <w:t>（t/a）</w:t>
                  </w:r>
                </w:p>
              </w:tc>
              <w:tc>
                <w:tcPr>
                  <w:tcW w:w="618" w:type="pct"/>
                  <w:noWrap/>
                  <w:vAlign w:val="center"/>
                </w:tcPr>
                <w:p w14:paraId="0D9D471E">
                  <w:pPr>
                    <w:jc w:val="center"/>
                    <w:rPr>
                      <w:rFonts w:eastAsia="仿宋"/>
                      <w:szCs w:val="21"/>
                    </w:rPr>
                  </w:pPr>
                  <w:r>
                    <w:rPr>
                      <w:rFonts w:eastAsia="仿宋"/>
                      <w:szCs w:val="21"/>
                    </w:rPr>
                    <w:t>浓度标准</w:t>
                  </w:r>
                </w:p>
                <w:p w14:paraId="727A8B46">
                  <w:pPr>
                    <w:jc w:val="center"/>
                    <w:rPr>
                      <w:rFonts w:eastAsia="仿宋"/>
                      <w:szCs w:val="21"/>
                    </w:rPr>
                  </w:pPr>
                  <w:r>
                    <w:rPr>
                      <w:rFonts w:eastAsia="仿宋"/>
                      <w:szCs w:val="21"/>
                    </w:rPr>
                    <w:t>（mg/L）</w:t>
                  </w:r>
                </w:p>
              </w:tc>
              <w:tc>
                <w:tcPr>
                  <w:tcW w:w="751" w:type="pct"/>
                  <w:noWrap/>
                  <w:vAlign w:val="center"/>
                </w:tcPr>
                <w:p w14:paraId="68DD6734">
                  <w:pPr>
                    <w:autoSpaceDE w:val="0"/>
                    <w:autoSpaceDN w:val="0"/>
                    <w:snapToGrid w:val="0"/>
                    <w:jc w:val="center"/>
                    <w:rPr>
                      <w:rFonts w:eastAsia="仿宋"/>
                      <w:szCs w:val="22"/>
                    </w:rPr>
                  </w:pPr>
                  <w:r>
                    <w:rPr>
                      <w:rFonts w:eastAsia="仿宋"/>
                      <w:szCs w:val="22"/>
                    </w:rPr>
                    <w:t>排放去向</w:t>
                  </w:r>
                </w:p>
              </w:tc>
            </w:tr>
            <w:tr w14:paraId="214D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restart"/>
                  <w:noWrap/>
                  <w:vAlign w:val="center"/>
                </w:tcPr>
                <w:p w14:paraId="051D5FB1">
                  <w:pPr>
                    <w:jc w:val="center"/>
                    <w:rPr>
                      <w:rFonts w:eastAsia="仿宋"/>
                      <w:szCs w:val="21"/>
                    </w:rPr>
                  </w:pPr>
                  <w:r>
                    <w:rPr>
                      <w:rFonts w:eastAsia="仿宋"/>
                      <w:szCs w:val="21"/>
                    </w:rPr>
                    <w:t>生活</w:t>
                  </w:r>
                </w:p>
                <w:p w14:paraId="74614573">
                  <w:pPr>
                    <w:jc w:val="center"/>
                    <w:rPr>
                      <w:rFonts w:eastAsia="仿宋"/>
                      <w:szCs w:val="21"/>
                    </w:rPr>
                  </w:pPr>
                  <w:r>
                    <w:rPr>
                      <w:rFonts w:eastAsia="仿宋"/>
                      <w:szCs w:val="21"/>
                    </w:rPr>
                    <w:t>污水</w:t>
                  </w:r>
                </w:p>
              </w:tc>
              <w:tc>
                <w:tcPr>
                  <w:tcW w:w="510" w:type="pct"/>
                  <w:noWrap/>
                  <w:vAlign w:val="center"/>
                </w:tcPr>
                <w:p w14:paraId="228664F3">
                  <w:pPr>
                    <w:jc w:val="center"/>
                    <w:rPr>
                      <w:rFonts w:eastAsia="仿宋"/>
                      <w:szCs w:val="21"/>
                    </w:rPr>
                  </w:pPr>
                  <w:r>
                    <w:rPr>
                      <w:rFonts w:eastAsia="仿宋"/>
                      <w:szCs w:val="21"/>
                    </w:rPr>
                    <w:t>水量</w:t>
                  </w:r>
                </w:p>
              </w:tc>
              <w:tc>
                <w:tcPr>
                  <w:tcW w:w="751" w:type="pct"/>
                  <w:noWrap/>
                  <w:vAlign w:val="center"/>
                </w:tcPr>
                <w:p w14:paraId="41F5275A">
                  <w:pPr>
                    <w:jc w:val="center"/>
                    <w:rPr>
                      <w:rFonts w:eastAsia="仿宋"/>
                      <w:szCs w:val="21"/>
                    </w:rPr>
                  </w:pPr>
                  <w:r>
                    <w:rPr>
                      <w:rFonts w:eastAsia="仿宋"/>
                      <w:szCs w:val="21"/>
                    </w:rPr>
                    <w:t>/</w:t>
                  </w:r>
                </w:p>
              </w:tc>
              <w:tc>
                <w:tcPr>
                  <w:tcW w:w="528" w:type="pct"/>
                  <w:noWrap/>
                  <w:vAlign w:val="center"/>
                </w:tcPr>
                <w:p w14:paraId="5F50FC57">
                  <w:pPr>
                    <w:jc w:val="center"/>
                    <w:rPr>
                      <w:rFonts w:eastAsia="仿宋"/>
                      <w:szCs w:val="21"/>
                    </w:rPr>
                  </w:pPr>
                  <w:r>
                    <w:rPr>
                      <w:rFonts w:hint="eastAsia" w:eastAsia="仿宋"/>
                      <w:szCs w:val="21"/>
                    </w:rPr>
                    <w:t>216</w:t>
                  </w:r>
                </w:p>
              </w:tc>
              <w:tc>
                <w:tcPr>
                  <w:tcW w:w="565" w:type="pct"/>
                  <w:vMerge w:val="restart"/>
                  <w:noWrap/>
                  <w:vAlign w:val="center"/>
                </w:tcPr>
                <w:p w14:paraId="4E9D9B4E">
                  <w:pPr>
                    <w:jc w:val="center"/>
                    <w:rPr>
                      <w:rFonts w:eastAsia="仿宋"/>
                      <w:szCs w:val="21"/>
                    </w:rPr>
                  </w:pPr>
                  <w:r>
                    <w:rPr>
                      <w:rFonts w:eastAsia="仿宋"/>
                      <w:szCs w:val="21"/>
                    </w:rPr>
                    <w:t>接入市政污水管网</w:t>
                  </w:r>
                </w:p>
              </w:tc>
              <w:tc>
                <w:tcPr>
                  <w:tcW w:w="445" w:type="pct"/>
                  <w:vAlign w:val="center"/>
                </w:tcPr>
                <w:p w14:paraId="7D37AD6D">
                  <w:pPr>
                    <w:jc w:val="center"/>
                    <w:rPr>
                      <w:rFonts w:eastAsia="仿宋"/>
                      <w:szCs w:val="21"/>
                    </w:rPr>
                  </w:pPr>
                  <w:r>
                    <w:rPr>
                      <w:rFonts w:eastAsia="仿宋"/>
                      <w:szCs w:val="21"/>
                    </w:rPr>
                    <w:t>/</w:t>
                  </w:r>
                </w:p>
              </w:tc>
              <w:tc>
                <w:tcPr>
                  <w:tcW w:w="552" w:type="pct"/>
                  <w:noWrap/>
                  <w:vAlign w:val="center"/>
                </w:tcPr>
                <w:p w14:paraId="64C79A74">
                  <w:pPr>
                    <w:jc w:val="center"/>
                    <w:rPr>
                      <w:rFonts w:eastAsia="仿宋"/>
                      <w:szCs w:val="21"/>
                    </w:rPr>
                  </w:pPr>
                  <w:r>
                    <w:rPr>
                      <w:rFonts w:hint="eastAsia" w:eastAsia="仿宋"/>
                      <w:szCs w:val="21"/>
                    </w:rPr>
                    <w:t>216</w:t>
                  </w:r>
                </w:p>
              </w:tc>
              <w:tc>
                <w:tcPr>
                  <w:tcW w:w="618" w:type="pct"/>
                  <w:noWrap/>
                  <w:vAlign w:val="center"/>
                </w:tcPr>
                <w:p w14:paraId="0B00B150">
                  <w:pPr>
                    <w:jc w:val="center"/>
                    <w:rPr>
                      <w:rFonts w:eastAsia="仿宋"/>
                      <w:szCs w:val="21"/>
                    </w:rPr>
                  </w:pPr>
                  <w:r>
                    <w:rPr>
                      <w:rFonts w:eastAsia="仿宋"/>
                      <w:szCs w:val="21"/>
                    </w:rPr>
                    <w:t>/</w:t>
                  </w:r>
                </w:p>
              </w:tc>
              <w:tc>
                <w:tcPr>
                  <w:tcW w:w="751" w:type="pct"/>
                  <w:vMerge w:val="restart"/>
                  <w:noWrap/>
                  <w:vAlign w:val="center"/>
                </w:tcPr>
                <w:p w14:paraId="760BDA2B">
                  <w:pPr>
                    <w:autoSpaceDE w:val="0"/>
                    <w:autoSpaceDN w:val="0"/>
                    <w:snapToGrid w:val="0"/>
                    <w:jc w:val="center"/>
                    <w:rPr>
                      <w:rFonts w:eastAsia="仿宋"/>
                      <w:szCs w:val="22"/>
                    </w:rPr>
                  </w:pPr>
                  <w:r>
                    <w:rPr>
                      <w:rFonts w:eastAsia="仿宋"/>
                      <w:szCs w:val="22"/>
                    </w:rPr>
                    <w:t>接管进入金坛第二污水厂处理</w:t>
                  </w:r>
                </w:p>
              </w:tc>
            </w:tr>
            <w:tr w14:paraId="6E91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ign w:val="center"/>
                </w:tcPr>
                <w:p w14:paraId="75CA4B21">
                  <w:pPr>
                    <w:jc w:val="center"/>
                    <w:rPr>
                      <w:rFonts w:eastAsia="仿宋"/>
                      <w:szCs w:val="21"/>
                    </w:rPr>
                  </w:pPr>
                </w:p>
              </w:tc>
              <w:tc>
                <w:tcPr>
                  <w:tcW w:w="510" w:type="pct"/>
                  <w:noWrap/>
                  <w:vAlign w:val="center"/>
                </w:tcPr>
                <w:p w14:paraId="321084E8">
                  <w:pPr>
                    <w:jc w:val="center"/>
                    <w:rPr>
                      <w:rFonts w:eastAsia="仿宋"/>
                      <w:szCs w:val="21"/>
                    </w:rPr>
                  </w:pPr>
                  <w:r>
                    <w:rPr>
                      <w:rFonts w:eastAsia="仿宋"/>
                      <w:szCs w:val="21"/>
                    </w:rPr>
                    <w:t>COD</w:t>
                  </w:r>
                </w:p>
              </w:tc>
              <w:tc>
                <w:tcPr>
                  <w:tcW w:w="751" w:type="pct"/>
                  <w:noWrap/>
                  <w:vAlign w:val="center"/>
                </w:tcPr>
                <w:p w14:paraId="3EA10773">
                  <w:pPr>
                    <w:jc w:val="center"/>
                    <w:rPr>
                      <w:rFonts w:eastAsia="仿宋"/>
                      <w:szCs w:val="21"/>
                    </w:rPr>
                  </w:pPr>
                  <w:r>
                    <w:rPr>
                      <w:rFonts w:hint="eastAsia" w:eastAsia="仿宋"/>
                      <w:szCs w:val="21"/>
                    </w:rPr>
                    <w:t>340</w:t>
                  </w:r>
                </w:p>
              </w:tc>
              <w:tc>
                <w:tcPr>
                  <w:tcW w:w="528" w:type="pct"/>
                  <w:noWrap/>
                  <w:vAlign w:val="center"/>
                </w:tcPr>
                <w:p w14:paraId="30D0CE66">
                  <w:pPr>
                    <w:jc w:val="center"/>
                    <w:rPr>
                      <w:rFonts w:eastAsia="仿宋"/>
                      <w:szCs w:val="21"/>
                    </w:rPr>
                  </w:pPr>
                  <w:r>
                    <w:rPr>
                      <w:rFonts w:hint="eastAsia" w:eastAsia="仿宋"/>
                      <w:szCs w:val="21"/>
                    </w:rPr>
                    <w:t>0.073</w:t>
                  </w:r>
                </w:p>
              </w:tc>
              <w:tc>
                <w:tcPr>
                  <w:tcW w:w="565" w:type="pct"/>
                  <w:vMerge w:val="continue"/>
                  <w:noWrap/>
                  <w:vAlign w:val="center"/>
                </w:tcPr>
                <w:p w14:paraId="4E7C3D8D">
                  <w:pPr>
                    <w:jc w:val="center"/>
                    <w:rPr>
                      <w:rFonts w:eastAsia="仿宋"/>
                      <w:szCs w:val="21"/>
                    </w:rPr>
                  </w:pPr>
                </w:p>
              </w:tc>
              <w:tc>
                <w:tcPr>
                  <w:tcW w:w="445" w:type="pct"/>
                  <w:vAlign w:val="center"/>
                </w:tcPr>
                <w:p w14:paraId="245B8336">
                  <w:pPr>
                    <w:jc w:val="center"/>
                    <w:rPr>
                      <w:rFonts w:eastAsia="仿宋"/>
                      <w:szCs w:val="21"/>
                    </w:rPr>
                  </w:pPr>
                  <w:r>
                    <w:rPr>
                      <w:rFonts w:hint="eastAsia" w:eastAsia="仿宋"/>
                      <w:szCs w:val="21"/>
                    </w:rPr>
                    <w:t>340</w:t>
                  </w:r>
                </w:p>
              </w:tc>
              <w:tc>
                <w:tcPr>
                  <w:tcW w:w="552" w:type="pct"/>
                  <w:noWrap/>
                  <w:vAlign w:val="center"/>
                </w:tcPr>
                <w:p w14:paraId="0F21B59A">
                  <w:pPr>
                    <w:jc w:val="center"/>
                    <w:rPr>
                      <w:rFonts w:eastAsia="仿宋"/>
                      <w:szCs w:val="21"/>
                    </w:rPr>
                  </w:pPr>
                  <w:r>
                    <w:rPr>
                      <w:rFonts w:hint="eastAsia" w:eastAsia="仿宋"/>
                      <w:szCs w:val="21"/>
                    </w:rPr>
                    <w:t>0.073</w:t>
                  </w:r>
                </w:p>
              </w:tc>
              <w:tc>
                <w:tcPr>
                  <w:tcW w:w="618" w:type="pct"/>
                  <w:noWrap/>
                  <w:vAlign w:val="center"/>
                </w:tcPr>
                <w:p w14:paraId="26407D48">
                  <w:pPr>
                    <w:jc w:val="center"/>
                    <w:rPr>
                      <w:rFonts w:eastAsia="仿宋"/>
                      <w:szCs w:val="21"/>
                    </w:rPr>
                  </w:pPr>
                  <w:r>
                    <w:rPr>
                      <w:rFonts w:eastAsia="仿宋"/>
                      <w:szCs w:val="21"/>
                    </w:rPr>
                    <w:t>500</w:t>
                  </w:r>
                </w:p>
              </w:tc>
              <w:tc>
                <w:tcPr>
                  <w:tcW w:w="751" w:type="pct"/>
                  <w:vMerge w:val="continue"/>
                  <w:noWrap/>
                  <w:vAlign w:val="center"/>
                </w:tcPr>
                <w:p w14:paraId="5EEE9BDF">
                  <w:pPr>
                    <w:widowControl/>
                    <w:jc w:val="center"/>
                    <w:rPr>
                      <w:rFonts w:eastAsia="仿宋"/>
                      <w:kern w:val="0"/>
                      <w:szCs w:val="21"/>
                    </w:rPr>
                  </w:pPr>
                </w:p>
              </w:tc>
            </w:tr>
            <w:tr w14:paraId="1AEB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ign w:val="center"/>
                </w:tcPr>
                <w:p w14:paraId="3EAFA40B">
                  <w:pPr>
                    <w:jc w:val="center"/>
                    <w:rPr>
                      <w:rFonts w:eastAsia="仿宋"/>
                      <w:szCs w:val="21"/>
                    </w:rPr>
                  </w:pPr>
                </w:p>
              </w:tc>
              <w:tc>
                <w:tcPr>
                  <w:tcW w:w="510" w:type="pct"/>
                  <w:noWrap/>
                  <w:vAlign w:val="center"/>
                </w:tcPr>
                <w:p w14:paraId="656A09AF">
                  <w:pPr>
                    <w:jc w:val="center"/>
                    <w:rPr>
                      <w:rFonts w:eastAsia="仿宋"/>
                      <w:szCs w:val="21"/>
                    </w:rPr>
                  </w:pPr>
                  <w:r>
                    <w:rPr>
                      <w:rFonts w:eastAsia="仿宋"/>
                      <w:szCs w:val="21"/>
                    </w:rPr>
                    <w:t>SS</w:t>
                  </w:r>
                </w:p>
              </w:tc>
              <w:tc>
                <w:tcPr>
                  <w:tcW w:w="751" w:type="pct"/>
                  <w:noWrap/>
                  <w:vAlign w:val="center"/>
                </w:tcPr>
                <w:p w14:paraId="3DD0AB9A">
                  <w:pPr>
                    <w:jc w:val="center"/>
                    <w:rPr>
                      <w:rFonts w:eastAsia="仿宋"/>
                      <w:szCs w:val="21"/>
                    </w:rPr>
                  </w:pPr>
                  <w:r>
                    <w:rPr>
                      <w:rFonts w:hint="eastAsia" w:eastAsia="仿宋"/>
                      <w:szCs w:val="21"/>
                    </w:rPr>
                    <w:t>200</w:t>
                  </w:r>
                </w:p>
              </w:tc>
              <w:tc>
                <w:tcPr>
                  <w:tcW w:w="528" w:type="pct"/>
                  <w:noWrap/>
                  <w:vAlign w:val="center"/>
                </w:tcPr>
                <w:p w14:paraId="640E722E">
                  <w:pPr>
                    <w:jc w:val="center"/>
                    <w:rPr>
                      <w:rFonts w:eastAsia="仿宋"/>
                      <w:szCs w:val="21"/>
                    </w:rPr>
                  </w:pPr>
                  <w:r>
                    <w:rPr>
                      <w:rFonts w:hint="eastAsia" w:eastAsia="仿宋"/>
                      <w:szCs w:val="21"/>
                    </w:rPr>
                    <w:t>0.043</w:t>
                  </w:r>
                </w:p>
              </w:tc>
              <w:tc>
                <w:tcPr>
                  <w:tcW w:w="565" w:type="pct"/>
                  <w:vMerge w:val="continue"/>
                  <w:noWrap/>
                  <w:vAlign w:val="center"/>
                </w:tcPr>
                <w:p w14:paraId="5BB89D7F">
                  <w:pPr>
                    <w:jc w:val="center"/>
                    <w:rPr>
                      <w:rFonts w:eastAsia="仿宋"/>
                      <w:szCs w:val="21"/>
                    </w:rPr>
                  </w:pPr>
                </w:p>
              </w:tc>
              <w:tc>
                <w:tcPr>
                  <w:tcW w:w="445" w:type="pct"/>
                  <w:vAlign w:val="center"/>
                </w:tcPr>
                <w:p w14:paraId="6B34B104">
                  <w:pPr>
                    <w:jc w:val="center"/>
                    <w:rPr>
                      <w:rFonts w:eastAsia="仿宋"/>
                      <w:szCs w:val="21"/>
                    </w:rPr>
                  </w:pPr>
                  <w:r>
                    <w:rPr>
                      <w:rFonts w:hint="eastAsia" w:eastAsia="仿宋"/>
                      <w:szCs w:val="21"/>
                    </w:rPr>
                    <w:t>200</w:t>
                  </w:r>
                </w:p>
              </w:tc>
              <w:tc>
                <w:tcPr>
                  <w:tcW w:w="552" w:type="pct"/>
                  <w:noWrap/>
                  <w:vAlign w:val="center"/>
                </w:tcPr>
                <w:p w14:paraId="76499986">
                  <w:pPr>
                    <w:jc w:val="center"/>
                    <w:rPr>
                      <w:rFonts w:eastAsia="仿宋"/>
                      <w:szCs w:val="21"/>
                    </w:rPr>
                  </w:pPr>
                  <w:r>
                    <w:rPr>
                      <w:rFonts w:hint="eastAsia" w:eastAsia="仿宋"/>
                      <w:szCs w:val="21"/>
                    </w:rPr>
                    <w:t>0.043</w:t>
                  </w:r>
                </w:p>
              </w:tc>
              <w:tc>
                <w:tcPr>
                  <w:tcW w:w="618" w:type="pct"/>
                  <w:noWrap/>
                  <w:vAlign w:val="center"/>
                </w:tcPr>
                <w:p w14:paraId="68455C11">
                  <w:pPr>
                    <w:jc w:val="center"/>
                    <w:rPr>
                      <w:rFonts w:eastAsia="仿宋"/>
                      <w:szCs w:val="21"/>
                    </w:rPr>
                  </w:pPr>
                  <w:r>
                    <w:rPr>
                      <w:rFonts w:eastAsia="仿宋"/>
                      <w:szCs w:val="21"/>
                    </w:rPr>
                    <w:t>250</w:t>
                  </w:r>
                </w:p>
              </w:tc>
              <w:tc>
                <w:tcPr>
                  <w:tcW w:w="751" w:type="pct"/>
                  <w:vMerge w:val="continue"/>
                  <w:noWrap/>
                  <w:vAlign w:val="center"/>
                </w:tcPr>
                <w:p w14:paraId="54752816">
                  <w:pPr>
                    <w:widowControl/>
                    <w:jc w:val="center"/>
                    <w:rPr>
                      <w:rFonts w:eastAsia="仿宋"/>
                      <w:kern w:val="0"/>
                      <w:szCs w:val="21"/>
                    </w:rPr>
                  </w:pPr>
                </w:p>
              </w:tc>
            </w:tr>
            <w:tr w14:paraId="67A5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ign w:val="center"/>
                </w:tcPr>
                <w:p w14:paraId="6136C3FB">
                  <w:pPr>
                    <w:jc w:val="center"/>
                    <w:rPr>
                      <w:rFonts w:eastAsia="仿宋"/>
                      <w:szCs w:val="21"/>
                    </w:rPr>
                  </w:pPr>
                </w:p>
              </w:tc>
              <w:tc>
                <w:tcPr>
                  <w:tcW w:w="510" w:type="pct"/>
                  <w:noWrap/>
                  <w:vAlign w:val="center"/>
                </w:tcPr>
                <w:p w14:paraId="19A46487">
                  <w:pPr>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751" w:type="pct"/>
                  <w:noWrap/>
                  <w:vAlign w:val="center"/>
                </w:tcPr>
                <w:p w14:paraId="0DC5DFF6">
                  <w:pPr>
                    <w:jc w:val="center"/>
                    <w:rPr>
                      <w:rFonts w:eastAsia="仿宋"/>
                      <w:szCs w:val="21"/>
                    </w:rPr>
                  </w:pPr>
                  <w:r>
                    <w:rPr>
                      <w:rFonts w:hint="eastAsia" w:eastAsia="仿宋"/>
                      <w:szCs w:val="21"/>
                    </w:rPr>
                    <w:t>30</w:t>
                  </w:r>
                </w:p>
              </w:tc>
              <w:tc>
                <w:tcPr>
                  <w:tcW w:w="528" w:type="pct"/>
                  <w:noWrap/>
                  <w:vAlign w:val="center"/>
                </w:tcPr>
                <w:p w14:paraId="3EA10A98">
                  <w:pPr>
                    <w:jc w:val="center"/>
                    <w:rPr>
                      <w:rFonts w:eastAsia="仿宋"/>
                      <w:szCs w:val="21"/>
                    </w:rPr>
                  </w:pPr>
                  <w:r>
                    <w:rPr>
                      <w:rFonts w:hint="eastAsia" w:eastAsia="仿宋"/>
                      <w:szCs w:val="21"/>
                    </w:rPr>
                    <w:t>0.006</w:t>
                  </w:r>
                </w:p>
              </w:tc>
              <w:tc>
                <w:tcPr>
                  <w:tcW w:w="565" w:type="pct"/>
                  <w:vMerge w:val="continue"/>
                  <w:noWrap/>
                  <w:vAlign w:val="center"/>
                </w:tcPr>
                <w:p w14:paraId="350A5898">
                  <w:pPr>
                    <w:jc w:val="center"/>
                    <w:rPr>
                      <w:rFonts w:eastAsia="仿宋"/>
                      <w:szCs w:val="21"/>
                    </w:rPr>
                  </w:pPr>
                </w:p>
              </w:tc>
              <w:tc>
                <w:tcPr>
                  <w:tcW w:w="445" w:type="pct"/>
                  <w:vAlign w:val="center"/>
                </w:tcPr>
                <w:p w14:paraId="5E5FF57B">
                  <w:pPr>
                    <w:jc w:val="center"/>
                    <w:rPr>
                      <w:rFonts w:eastAsia="仿宋"/>
                      <w:szCs w:val="21"/>
                    </w:rPr>
                  </w:pPr>
                  <w:r>
                    <w:rPr>
                      <w:rFonts w:hint="eastAsia" w:eastAsia="仿宋"/>
                      <w:szCs w:val="21"/>
                    </w:rPr>
                    <w:t>30</w:t>
                  </w:r>
                </w:p>
              </w:tc>
              <w:tc>
                <w:tcPr>
                  <w:tcW w:w="552" w:type="pct"/>
                  <w:noWrap/>
                  <w:vAlign w:val="center"/>
                </w:tcPr>
                <w:p w14:paraId="44445F93">
                  <w:pPr>
                    <w:jc w:val="center"/>
                    <w:rPr>
                      <w:rFonts w:eastAsia="仿宋"/>
                      <w:szCs w:val="21"/>
                    </w:rPr>
                  </w:pPr>
                  <w:r>
                    <w:rPr>
                      <w:rFonts w:hint="eastAsia" w:eastAsia="仿宋"/>
                      <w:szCs w:val="21"/>
                    </w:rPr>
                    <w:t>0.006</w:t>
                  </w:r>
                </w:p>
              </w:tc>
              <w:tc>
                <w:tcPr>
                  <w:tcW w:w="618" w:type="pct"/>
                  <w:noWrap/>
                  <w:vAlign w:val="center"/>
                </w:tcPr>
                <w:p w14:paraId="63CE26B5">
                  <w:pPr>
                    <w:jc w:val="center"/>
                    <w:rPr>
                      <w:rFonts w:eastAsia="仿宋"/>
                      <w:szCs w:val="21"/>
                    </w:rPr>
                  </w:pPr>
                  <w:r>
                    <w:rPr>
                      <w:rFonts w:eastAsia="仿宋"/>
                      <w:szCs w:val="21"/>
                    </w:rPr>
                    <w:t>35</w:t>
                  </w:r>
                </w:p>
              </w:tc>
              <w:tc>
                <w:tcPr>
                  <w:tcW w:w="751" w:type="pct"/>
                  <w:vMerge w:val="continue"/>
                  <w:noWrap/>
                  <w:vAlign w:val="center"/>
                </w:tcPr>
                <w:p w14:paraId="053C19EA">
                  <w:pPr>
                    <w:widowControl/>
                    <w:jc w:val="center"/>
                    <w:rPr>
                      <w:rFonts w:eastAsia="仿宋"/>
                      <w:kern w:val="0"/>
                      <w:szCs w:val="21"/>
                    </w:rPr>
                  </w:pPr>
                </w:p>
              </w:tc>
            </w:tr>
            <w:tr w14:paraId="3745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ign w:val="center"/>
                </w:tcPr>
                <w:p w14:paraId="44F61F4C">
                  <w:pPr>
                    <w:jc w:val="center"/>
                    <w:rPr>
                      <w:rFonts w:eastAsia="仿宋"/>
                      <w:szCs w:val="21"/>
                    </w:rPr>
                  </w:pPr>
                </w:p>
              </w:tc>
              <w:tc>
                <w:tcPr>
                  <w:tcW w:w="510" w:type="pct"/>
                  <w:noWrap/>
                  <w:vAlign w:val="center"/>
                </w:tcPr>
                <w:p w14:paraId="65E889A7">
                  <w:pPr>
                    <w:jc w:val="center"/>
                    <w:rPr>
                      <w:rFonts w:eastAsia="仿宋"/>
                      <w:szCs w:val="21"/>
                    </w:rPr>
                  </w:pPr>
                  <w:r>
                    <w:rPr>
                      <w:rFonts w:eastAsia="仿宋"/>
                      <w:szCs w:val="21"/>
                    </w:rPr>
                    <w:t>TP</w:t>
                  </w:r>
                </w:p>
              </w:tc>
              <w:tc>
                <w:tcPr>
                  <w:tcW w:w="751" w:type="pct"/>
                  <w:noWrap/>
                  <w:vAlign w:val="center"/>
                </w:tcPr>
                <w:p w14:paraId="00A3B7AE">
                  <w:pPr>
                    <w:jc w:val="center"/>
                    <w:rPr>
                      <w:rFonts w:eastAsia="仿宋"/>
                      <w:szCs w:val="21"/>
                    </w:rPr>
                  </w:pPr>
                  <w:r>
                    <w:rPr>
                      <w:rFonts w:hint="eastAsia" w:eastAsia="仿宋"/>
                      <w:szCs w:val="21"/>
                    </w:rPr>
                    <w:t>3</w:t>
                  </w:r>
                </w:p>
              </w:tc>
              <w:tc>
                <w:tcPr>
                  <w:tcW w:w="528" w:type="pct"/>
                  <w:noWrap/>
                  <w:vAlign w:val="center"/>
                </w:tcPr>
                <w:p w14:paraId="5D406566">
                  <w:pPr>
                    <w:jc w:val="center"/>
                    <w:rPr>
                      <w:rFonts w:eastAsia="仿宋"/>
                      <w:szCs w:val="21"/>
                    </w:rPr>
                  </w:pPr>
                  <w:r>
                    <w:rPr>
                      <w:rFonts w:hint="eastAsia" w:eastAsia="仿宋"/>
                      <w:szCs w:val="21"/>
                    </w:rPr>
                    <w:t>0.0006</w:t>
                  </w:r>
                </w:p>
              </w:tc>
              <w:tc>
                <w:tcPr>
                  <w:tcW w:w="565" w:type="pct"/>
                  <w:vMerge w:val="continue"/>
                  <w:noWrap/>
                  <w:vAlign w:val="center"/>
                </w:tcPr>
                <w:p w14:paraId="046FC9C2">
                  <w:pPr>
                    <w:jc w:val="center"/>
                    <w:rPr>
                      <w:rFonts w:eastAsia="仿宋"/>
                      <w:szCs w:val="21"/>
                    </w:rPr>
                  </w:pPr>
                </w:p>
              </w:tc>
              <w:tc>
                <w:tcPr>
                  <w:tcW w:w="445" w:type="pct"/>
                  <w:vAlign w:val="center"/>
                </w:tcPr>
                <w:p w14:paraId="29A09431">
                  <w:pPr>
                    <w:jc w:val="center"/>
                    <w:rPr>
                      <w:rFonts w:eastAsia="仿宋"/>
                      <w:szCs w:val="21"/>
                    </w:rPr>
                  </w:pPr>
                  <w:r>
                    <w:rPr>
                      <w:rFonts w:hint="eastAsia" w:eastAsia="仿宋"/>
                      <w:szCs w:val="21"/>
                    </w:rPr>
                    <w:t>3</w:t>
                  </w:r>
                </w:p>
              </w:tc>
              <w:tc>
                <w:tcPr>
                  <w:tcW w:w="552" w:type="pct"/>
                  <w:noWrap/>
                  <w:vAlign w:val="center"/>
                </w:tcPr>
                <w:p w14:paraId="46F519D6">
                  <w:pPr>
                    <w:jc w:val="center"/>
                    <w:rPr>
                      <w:rFonts w:eastAsia="仿宋"/>
                      <w:szCs w:val="21"/>
                    </w:rPr>
                  </w:pPr>
                  <w:r>
                    <w:rPr>
                      <w:rFonts w:hint="eastAsia" w:eastAsia="仿宋"/>
                      <w:szCs w:val="21"/>
                    </w:rPr>
                    <w:t>0.0006</w:t>
                  </w:r>
                </w:p>
              </w:tc>
              <w:tc>
                <w:tcPr>
                  <w:tcW w:w="618" w:type="pct"/>
                  <w:noWrap/>
                  <w:vAlign w:val="center"/>
                </w:tcPr>
                <w:p w14:paraId="230DF86D">
                  <w:pPr>
                    <w:jc w:val="center"/>
                    <w:rPr>
                      <w:rFonts w:eastAsia="仿宋"/>
                      <w:szCs w:val="21"/>
                    </w:rPr>
                  </w:pPr>
                  <w:r>
                    <w:rPr>
                      <w:rFonts w:eastAsia="仿宋"/>
                      <w:szCs w:val="21"/>
                    </w:rPr>
                    <w:t>3</w:t>
                  </w:r>
                </w:p>
              </w:tc>
              <w:tc>
                <w:tcPr>
                  <w:tcW w:w="751" w:type="pct"/>
                  <w:vMerge w:val="continue"/>
                  <w:noWrap/>
                  <w:vAlign w:val="center"/>
                </w:tcPr>
                <w:p w14:paraId="678D0C1F">
                  <w:pPr>
                    <w:widowControl/>
                    <w:jc w:val="center"/>
                    <w:rPr>
                      <w:rFonts w:eastAsia="仿宋"/>
                      <w:kern w:val="0"/>
                      <w:szCs w:val="21"/>
                    </w:rPr>
                  </w:pPr>
                </w:p>
              </w:tc>
            </w:tr>
            <w:tr w14:paraId="0ECB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ign w:val="center"/>
                </w:tcPr>
                <w:p w14:paraId="55B9E999">
                  <w:pPr>
                    <w:jc w:val="center"/>
                    <w:rPr>
                      <w:rFonts w:eastAsia="仿宋"/>
                      <w:szCs w:val="21"/>
                    </w:rPr>
                  </w:pPr>
                </w:p>
              </w:tc>
              <w:tc>
                <w:tcPr>
                  <w:tcW w:w="510" w:type="pct"/>
                  <w:noWrap/>
                  <w:vAlign w:val="center"/>
                </w:tcPr>
                <w:p w14:paraId="5C35D060">
                  <w:pPr>
                    <w:jc w:val="center"/>
                    <w:rPr>
                      <w:rFonts w:eastAsia="仿宋"/>
                      <w:szCs w:val="21"/>
                    </w:rPr>
                  </w:pPr>
                  <w:r>
                    <w:rPr>
                      <w:rFonts w:hint="eastAsia" w:eastAsia="仿宋"/>
                      <w:szCs w:val="21"/>
                    </w:rPr>
                    <w:t>TN</w:t>
                  </w:r>
                </w:p>
              </w:tc>
              <w:tc>
                <w:tcPr>
                  <w:tcW w:w="751" w:type="pct"/>
                  <w:noWrap/>
                  <w:vAlign w:val="center"/>
                </w:tcPr>
                <w:p w14:paraId="44B7D8B8">
                  <w:pPr>
                    <w:jc w:val="center"/>
                    <w:rPr>
                      <w:rFonts w:eastAsia="仿宋"/>
                      <w:szCs w:val="21"/>
                    </w:rPr>
                  </w:pPr>
                  <w:r>
                    <w:rPr>
                      <w:rFonts w:hint="eastAsia" w:eastAsia="仿宋"/>
                      <w:szCs w:val="21"/>
                    </w:rPr>
                    <w:t>40</w:t>
                  </w:r>
                </w:p>
              </w:tc>
              <w:tc>
                <w:tcPr>
                  <w:tcW w:w="528" w:type="pct"/>
                  <w:noWrap/>
                  <w:vAlign w:val="center"/>
                </w:tcPr>
                <w:p w14:paraId="126BA655">
                  <w:pPr>
                    <w:jc w:val="center"/>
                    <w:rPr>
                      <w:rFonts w:eastAsia="仿宋"/>
                      <w:szCs w:val="21"/>
                    </w:rPr>
                  </w:pPr>
                  <w:r>
                    <w:rPr>
                      <w:rFonts w:hint="eastAsia" w:eastAsia="仿宋"/>
                      <w:szCs w:val="21"/>
                    </w:rPr>
                    <w:t>0.008</w:t>
                  </w:r>
                </w:p>
              </w:tc>
              <w:tc>
                <w:tcPr>
                  <w:tcW w:w="565" w:type="pct"/>
                  <w:vMerge w:val="continue"/>
                  <w:noWrap/>
                  <w:vAlign w:val="center"/>
                </w:tcPr>
                <w:p w14:paraId="4AB661CD">
                  <w:pPr>
                    <w:jc w:val="center"/>
                    <w:rPr>
                      <w:rFonts w:eastAsia="仿宋"/>
                      <w:szCs w:val="21"/>
                    </w:rPr>
                  </w:pPr>
                </w:p>
              </w:tc>
              <w:tc>
                <w:tcPr>
                  <w:tcW w:w="445" w:type="pct"/>
                  <w:vAlign w:val="center"/>
                </w:tcPr>
                <w:p w14:paraId="78465E8F">
                  <w:pPr>
                    <w:jc w:val="center"/>
                    <w:rPr>
                      <w:rFonts w:eastAsia="仿宋"/>
                      <w:szCs w:val="21"/>
                    </w:rPr>
                  </w:pPr>
                  <w:r>
                    <w:rPr>
                      <w:rFonts w:hint="eastAsia" w:eastAsia="仿宋"/>
                      <w:szCs w:val="21"/>
                    </w:rPr>
                    <w:t>40</w:t>
                  </w:r>
                </w:p>
              </w:tc>
              <w:tc>
                <w:tcPr>
                  <w:tcW w:w="552" w:type="pct"/>
                  <w:noWrap/>
                  <w:vAlign w:val="center"/>
                </w:tcPr>
                <w:p w14:paraId="6B574DE3">
                  <w:pPr>
                    <w:jc w:val="center"/>
                    <w:rPr>
                      <w:rFonts w:eastAsia="仿宋"/>
                      <w:szCs w:val="21"/>
                    </w:rPr>
                  </w:pPr>
                  <w:r>
                    <w:rPr>
                      <w:rFonts w:hint="eastAsia" w:eastAsia="仿宋"/>
                      <w:szCs w:val="21"/>
                    </w:rPr>
                    <w:t>0.008</w:t>
                  </w:r>
                </w:p>
              </w:tc>
              <w:tc>
                <w:tcPr>
                  <w:tcW w:w="618" w:type="pct"/>
                  <w:noWrap/>
                  <w:vAlign w:val="center"/>
                </w:tcPr>
                <w:p w14:paraId="352A7263">
                  <w:pPr>
                    <w:jc w:val="center"/>
                    <w:rPr>
                      <w:rFonts w:eastAsia="仿宋"/>
                      <w:szCs w:val="21"/>
                    </w:rPr>
                  </w:pPr>
                  <w:r>
                    <w:rPr>
                      <w:rFonts w:hint="eastAsia" w:eastAsia="仿宋"/>
                      <w:szCs w:val="21"/>
                    </w:rPr>
                    <w:t>50</w:t>
                  </w:r>
                </w:p>
              </w:tc>
              <w:tc>
                <w:tcPr>
                  <w:tcW w:w="751" w:type="pct"/>
                  <w:vMerge w:val="continue"/>
                  <w:noWrap/>
                  <w:vAlign w:val="center"/>
                </w:tcPr>
                <w:p w14:paraId="384D489D">
                  <w:pPr>
                    <w:widowControl/>
                    <w:jc w:val="center"/>
                    <w:rPr>
                      <w:rFonts w:eastAsia="仿宋"/>
                      <w:kern w:val="0"/>
                      <w:szCs w:val="21"/>
                    </w:rPr>
                  </w:pPr>
                </w:p>
              </w:tc>
            </w:tr>
            <w:tr w14:paraId="728F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 w:type="pct"/>
                  <w:vMerge w:val="continue"/>
                  <w:noWrap/>
                  <w:vAlign w:val="center"/>
                </w:tcPr>
                <w:p w14:paraId="6B84FEBD">
                  <w:pPr>
                    <w:jc w:val="center"/>
                    <w:rPr>
                      <w:rFonts w:eastAsia="仿宋"/>
                      <w:szCs w:val="21"/>
                    </w:rPr>
                  </w:pPr>
                </w:p>
              </w:tc>
              <w:tc>
                <w:tcPr>
                  <w:tcW w:w="510" w:type="pct"/>
                  <w:noWrap/>
                  <w:vAlign w:val="center"/>
                </w:tcPr>
                <w:p w14:paraId="758F19B6">
                  <w:pPr>
                    <w:jc w:val="center"/>
                    <w:rPr>
                      <w:rFonts w:eastAsia="仿宋"/>
                      <w:szCs w:val="21"/>
                    </w:rPr>
                  </w:pPr>
                  <w:r>
                    <w:rPr>
                      <w:rFonts w:hint="eastAsia" w:eastAsia="仿宋"/>
                      <w:szCs w:val="21"/>
                    </w:rPr>
                    <w:t>动植物油</w:t>
                  </w:r>
                </w:p>
              </w:tc>
              <w:tc>
                <w:tcPr>
                  <w:tcW w:w="751" w:type="pct"/>
                  <w:noWrap/>
                  <w:vAlign w:val="center"/>
                </w:tcPr>
                <w:p w14:paraId="72454139">
                  <w:pPr>
                    <w:jc w:val="center"/>
                    <w:rPr>
                      <w:rFonts w:eastAsia="仿宋"/>
                      <w:szCs w:val="21"/>
                    </w:rPr>
                  </w:pPr>
                  <w:r>
                    <w:rPr>
                      <w:rFonts w:eastAsia="仿宋"/>
                      <w:szCs w:val="21"/>
                    </w:rPr>
                    <w:t>80</w:t>
                  </w:r>
                </w:p>
              </w:tc>
              <w:tc>
                <w:tcPr>
                  <w:tcW w:w="528" w:type="pct"/>
                  <w:noWrap/>
                  <w:vAlign w:val="center"/>
                </w:tcPr>
                <w:p w14:paraId="0DFC0E4A">
                  <w:pPr>
                    <w:jc w:val="center"/>
                    <w:rPr>
                      <w:rFonts w:eastAsia="仿宋"/>
                      <w:szCs w:val="21"/>
                    </w:rPr>
                  </w:pPr>
                  <w:r>
                    <w:rPr>
                      <w:rFonts w:hint="eastAsia" w:eastAsia="仿宋"/>
                      <w:szCs w:val="21"/>
                    </w:rPr>
                    <w:t>0</w:t>
                  </w:r>
                  <w:r>
                    <w:rPr>
                      <w:rFonts w:eastAsia="仿宋"/>
                      <w:szCs w:val="21"/>
                    </w:rPr>
                    <w:t>.017</w:t>
                  </w:r>
                </w:p>
              </w:tc>
              <w:tc>
                <w:tcPr>
                  <w:tcW w:w="565" w:type="pct"/>
                  <w:vMerge w:val="continue"/>
                  <w:noWrap/>
                  <w:vAlign w:val="center"/>
                </w:tcPr>
                <w:p w14:paraId="17413C24">
                  <w:pPr>
                    <w:jc w:val="center"/>
                    <w:rPr>
                      <w:rFonts w:eastAsia="仿宋"/>
                      <w:szCs w:val="21"/>
                    </w:rPr>
                  </w:pPr>
                </w:p>
              </w:tc>
              <w:tc>
                <w:tcPr>
                  <w:tcW w:w="445" w:type="pct"/>
                  <w:vAlign w:val="center"/>
                </w:tcPr>
                <w:p w14:paraId="53AF263E">
                  <w:pPr>
                    <w:jc w:val="center"/>
                    <w:rPr>
                      <w:rFonts w:eastAsia="仿宋"/>
                      <w:szCs w:val="21"/>
                    </w:rPr>
                  </w:pPr>
                  <w:r>
                    <w:rPr>
                      <w:rFonts w:eastAsia="仿宋"/>
                      <w:szCs w:val="21"/>
                    </w:rPr>
                    <w:t>80</w:t>
                  </w:r>
                </w:p>
              </w:tc>
              <w:tc>
                <w:tcPr>
                  <w:tcW w:w="552" w:type="pct"/>
                  <w:noWrap/>
                  <w:vAlign w:val="center"/>
                </w:tcPr>
                <w:p w14:paraId="6BB4D881">
                  <w:pPr>
                    <w:jc w:val="center"/>
                    <w:rPr>
                      <w:rFonts w:eastAsia="仿宋"/>
                      <w:szCs w:val="21"/>
                    </w:rPr>
                  </w:pPr>
                  <w:r>
                    <w:rPr>
                      <w:rFonts w:hint="eastAsia" w:eastAsia="仿宋"/>
                      <w:szCs w:val="21"/>
                    </w:rPr>
                    <w:t>0</w:t>
                  </w:r>
                  <w:r>
                    <w:rPr>
                      <w:rFonts w:eastAsia="仿宋"/>
                      <w:szCs w:val="21"/>
                    </w:rPr>
                    <w:t>.017</w:t>
                  </w:r>
                </w:p>
              </w:tc>
              <w:tc>
                <w:tcPr>
                  <w:tcW w:w="618" w:type="pct"/>
                  <w:noWrap/>
                  <w:vAlign w:val="center"/>
                </w:tcPr>
                <w:p w14:paraId="2BCA1F18">
                  <w:pPr>
                    <w:jc w:val="center"/>
                    <w:rPr>
                      <w:rFonts w:eastAsia="仿宋"/>
                      <w:szCs w:val="21"/>
                    </w:rPr>
                  </w:pPr>
                  <w:r>
                    <w:rPr>
                      <w:rFonts w:hint="eastAsia" w:eastAsia="仿宋"/>
                      <w:szCs w:val="21"/>
                    </w:rPr>
                    <w:t>1</w:t>
                  </w:r>
                  <w:r>
                    <w:rPr>
                      <w:rFonts w:eastAsia="仿宋"/>
                      <w:szCs w:val="21"/>
                    </w:rPr>
                    <w:t>00</w:t>
                  </w:r>
                </w:p>
              </w:tc>
              <w:tc>
                <w:tcPr>
                  <w:tcW w:w="751" w:type="pct"/>
                  <w:vMerge w:val="continue"/>
                  <w:noWrap/>
                  <w:vAlign w:val="center"/>
                </w:tcPr>
                <w:p w14:paraId="4E5B734E">
                  <w:pPr>
                    <w:widowControl/>
                    <w:jc w:val="center"/>
                    <w:rPr>
                      <w:rFonts w:eastAsia="仿宋"/>
                      <w:kern w:val="0"/>
                      <w:szCs w:val="21"/>
                    </w:rPr>
                  </w:pPr>
                </w:p>
              </w:tc>
            </w:tr>
          </w:tbl>
          <w:p w14:paraId="61EC1547">
            <w:pPr>
              <w:pStyle w:val="13"/>
              <w:spacing w:line="500" w:lineRule="exact"/>
              <w:rPr>
                <w:color w:val="auto"/>
              </w:rPr>
            </w:pPr>
            <w:r>
              <w:rPr>
                <w:rFonts w:hint="eastAsia"/>
                <w:color w:val="auto"/>
              </w:rPr>
              <w:t>本项目建成后</w:t>
            </w:r>
            <w:r>
              <w:rPr>
                <w:color w:val="auto"/>
              </w:rPr>
              <w:t>全厂废水产排情况汇总</w:t>
            </w:r>
          </w:p>
          <w:tbl>
            <w:tblPr>
              <w:tblStyle w:val="4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143"/>
              <w:gridCol w:w="1130"/>
              <w:gridCol w:w="1126"/>
              <w:gridCol w:w="706"/>
              <w:gridCol w:w="1132"/>
              <w:gridCol w:w="1130"/>
              <w:gridCol w:w="1126"/>
              <w:gridCol w:w="817"/>
            </w:tblGrid>
            <w:tr w14:paraId="4451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noWrap/>
                  <w:vAlign w:val="center"/>
                </w:tcPr>
                <w:p w14:paraId="4C9BAEEB">
                  <w:pPr>
                    <w:autoSpaceDE w:val="0"/>
                    <w:autoSpaceDN w:val="0"/>
                    <w:snapToGrid w:val="0"/>
                    <w:jc w:val="center"/>
                    <w:rPr>
                      <w:rFonts w:eastAsia="仿宋"/>
                      <w:szCs w:val="22"/>
                    </w:rPr>
                  </w:pPr>
                  <w:r>
                    <w:rPr>
                      <w:rFonts w:eastAsia="仿宋"/>
                      <w:szCs w:val="22"/>
                    </w:rPr>
                    <w:t>废水</w:t>
                  </w:r>
                </w:p>
              </w:tc>
              <w:tc>
                <w:tcPr>
                  <w:tcW w:w="642" w:type="pct"/>
                  <w:noWrap/>
                  <w:vAlign w:val="center"/>
                </w:tcPr>
                <w:p w14:paraId="25B9574E">
                  <w:pPr>
                    <w:autoSpaceDE w:val="0"/>
                    <w:autoSpaceDN w:val="0"/>
                    <w:snapToGrid w:val="0"/>
                    <w:jc w:val="center"/>
                    <w:rPr>
                      <w:rFonts w:eastAsia="仿宋"/>
                      <w:szCs w:val="22"/>
                    </w:rPr>
                  </w:pPr>
                  <w:r>
                    <w:rPr>
                      <w:rFonts w:eastAsia="仿宋"/>
                      <w:szCs w:val="22"/>
                    </w:rPr>
                    <w:t>污染物</w:t>
                  </w:r>
                </w:p>
                <w:p w14:paraId="0EDC753F">
                  <w:pPr>
                    <w:autoSpaceDE w:val="0"/>
                    <w:autoSpaceDN w:val="0"/>
                    <w:snapToGrid w:val="0"/>
                    <w:jc w:val="center"/>
                    <w:rPr>
                      <w:rFonts w:eastAsia="仿宋"/>
                      <w:szCs w:val="22"/>
                    </w:rPr>
                  </w:pPr>
                  <w:r>
                    <w:rPr>
                      <w:rFonts w:eastAsia="仿宋"/>
                      <w:szCs w:val="22"/>
                    </w:rPr>
                    <w:t>因子</w:t>
                  </w:r>
                </w:p>
              </w:tc>
              <w:tc>
                <w:tcPr>
                  <w:tcW w:w="635" w:type="pct"/>
                  <w:noWrap/>
                  <w:vAlign w:val="center"/>
                </w:tcPr>
                <w:p w14:paraId="2449B563">
                  <w:pPr>
                    <w:autoSpaceDE w:val="0"/>
                    <w:autoSpaceDN w:val="0"/>
                    <w:snapToGrid w:val="0"/>
                    <w:jc w:val="center"/>
                    <w:rPr>
                      <w:rFonts w:eastAsia="仿宋"/>
                      <w:szCs w:val="22"/>
                    </w:rPr>
                  </w:pPr>
                  <w:r>
                    <w:rPr>
                      <w:rFonts w:eastAsia="仿宋"/>
                      <w:szCs w:val="22"/>
                    </w:rPr>
                    <w:t>产生浓度（mg/L）</w:t>
                  </w:r>
                </w:p>
              </w:tc>
              <w:tc>
                <w:tcPr>
                  <w:tcW w:w="633" w:type="pct"/>
                  <w:noWrap/>
                  <w:vAlign w:val="center"/>
                </w:tcPr>
                <w:p w14:paraId="6B5F50D8">
                  <w:pPr>
                    <w:autoSpaceDE w:val="0"/>
                    <w:autoSpaceDN w:val="0"/>
                    <w:snapToGrid w:val="0"/>
                    <w:jc w:val="center"/>
                    <w:rPr>
                      <w:rFonts w:eastAsia="仿宋"/>
                      <w:szCs w:val="22"/>
                    </w:rPr>
                  </w:pPr>
                  <w:r>
                    <w:rPr>
                      <w:rFonts w:eastAsia="仿宋"/>
                      <w:szCs w:val="22"/>
                    </w:rPr>
                    <w:t>产生量</w:t>
                  </w:r>
                </w:p>
                <w:p w14:paraId="58AE8D18">
                  <w:pPr>
                    <w:autoSpaceDE w:val="0"/>
                    <w:autoSpaceDN w:val="0"/>
                    <w:snapToGrid w:val="0"/>
                    <w:jc w:val="center"/>
                    <w:rPr>
                      <w:rFonts w:eastAsia="仿宋"/>
                      <w:szCs w:val="22"/>
                    </w:rPr>
                  </w:pPr>
                  <w:r>
                    <w:rPr>
                      <w:rFonts w:eastAsia="仿宋"/>
                      <w:szCs w:val="22"/>
                    </w:rPr>
                    <w:t>（t/a）</w:t>
                  </w:r>
                </w:p>
              </w:tc>
              <w:tc>
                <w:tcPr>
                  <w:tcW w:w="397" w:type="pct"/>
                  <w:noWrap/>
                  <w:vAlign w:val="center"/>
                </w:tcPr>
                <w:p w14:paraId="7E63FB45">
                  <w:pPr>
                    <w:autoSpaceDE w:val="0"/>
                    <w:autoSpaceDN w:val="0"/>
                    <w:snapToGrid w:val="0"/>
                    <w:jc w:val="center"/>
                    <w:rPr>
                      <w:rFonts w:eastAsia="仿宋"/>
                      <w:szCs w:val="22"/>
                    </w:rPr>
                  </w:pPr>
                  <w:r>
                    <w:rPr>
                      <w:rFonts w:eastAsia="仿宋"/>
                      <w:szCs w:val="22"/>
                    </w:rPr>
                    <w:t>防治措施</w:t>
                  </w:r>
                </w:p>
              </w:tc>
              <w:tc>
                <w:tcPr>
                  <w:tcW w:w="636" w:type="pct"/>
                  <w:vAlign w:val="center"/>
                </w:tcPr>
                <w:p w14:paraId="5C131826">
                  <w:pPr>
                    <w:autoSpaceDE w:val="0"/>
                    <w:autoSpaceDN w:val="0"/>
                    <w:snapToGrid w:val="0"/>
                    <w:jc w:val="center"/>
                    <w:rPr>
                      <w:rFonts w:eastAsia="仿宋"/>
                      <w:szCs w:val="22"/>
                    </w:rPr>
                  </w:pPr>
                  <w:r>
                    <w:rPr>
                      <w:rFonts w:eastAsia="仿宋"/>
                      <w:szCs w:val="22"/>
                    </w:rPr>
                    <w:t>排放浓度</w:t>
                  </w:r>
                </w:p>
                <w:p w14:paraId="29479AF6">
                  <w:pPr>
                    <w:autoSpaceDE w:val="0"/>
                    <w:autoSpaceDN w:val="0"/>
                    <w:snapToGrid w:val="0"/>
                    <w:jc w:val="center"/>
                    <w:rPr>
                      <w:rFonts w:eastAsia="仿宋"/>
                      <w:szCs w:val="22"/>
                    </w:rPr>
                  </w:pPr>
                  <w:r>
                    <w:rPr>
                      <w:rFonts w:eastAsia="仿宋"/>
                      <w:szCs w:val="22"/>
                    </w:rPr>
                    <w:t>（mg/L）</w:t>
                  </w:r>
                </w:p>
              </w:tc>
              <w:tc>
                <w:tcPr>
                  <w:tcW w:w="635" w:type="pct"/>
                  <w:noWrap/>
                  <w:vAlign w:val="center"/>
                </w:tcPr>
                <w:p w14:paraId="72AC36B1">
                  <w:pPr>
                    <w:autoSpaceDE w:val="0"/>
                    <w:autoSpaceDN w:val="0"/>
                    <w:snapToGrid w:val="0"/>
                    <w:jc w:val="center"/>
                    <w:rPr>
                      <w:rFonts w:eastAsia="仿宋"/>
                      <w:szCs w:val="22"/>
                    </w:rPr>
                  </w:pPr>
                  <w:r>
                    <w:rPr>
                      <w:rFonts w:eastAsia="仿宋"/>
                      <w:szCs w:val="22"/>
                    </w:rPr>
                    <w:t>排放量</w:t>
                  </w:r>
                </w:p>
                <w:p w14:paraId="4F7A9D70">
                  <w:pPr>
                    <w:autoSpaceDE w:val="0"/>
                    <w:autoSpaceDN w:val="0"/>
                    <w:snapToGrid w:val="0"/>
                    <w:jc w:val="center"/>
                    <w:rPr>
                      <w:rFonts w:eastAsia="仿宋"/>
                      <w:szCs w:val="22"/>
                    </w:rPr>
                  </w:pPr>
                  <w:r>
                    <w:rPr>
                      <w:rFonts w:eastAsia="仿宋"/>
                      <w:szCs w:val="22"/>
                    </w:rPr>
                    <w:t>（t/a）</w:t>
                  </w:r>
                </w:p>
              </w:tc>
              <w:tc>
                <w:tcPr>
                  <w:tcW w:w="633" w:type="pct"/>
                  <w:noWrap/>
                  <w:vAlign w:val="center"/>
                </w:tcPr>
                <w:p w14:paraId="7B74A133">
                  <w:pPr>
                    <w:autoSpaceDE w:val="0"/>
                    <w:autoSpaceDN w:val="0"/>
                    <w:snapToGrid w:val="0"/>
                    <w:jc w:val="center"/>
                    <w:rPr>
                      <w:rFonts w:eastAsia="仿宋"/>
                      <w:szCs w:val="22"/>
                    </w:rPr>
                  </w:pPr>
                  <w:r>
                    <w:rPr>
                      <w:rFonts w:eastAsia="仿宋"/>
                      <w:szCs w:val="22"/>
                    </w:rPr>
                    <w:t>浓度标准</w:t>
                  </w:r>
                </w:p>
                <w:p w14:paraId="39435A2D">
                  <w:pPr>
                    <w:autoSpaceDE w:val="0"/>
                    <w:autoSpaceDN w:val="0"/>
                    <w:snapToGrid w:val="0"/>
                    <w:jc w:val="center"/>
                    <w:rPr>
                      <w:rFonts w:eastAsia="仿宋"/>
                      <w:szCs w:val="22"/>
                    </w:rPr>
                  </w:pPr>
                  <w:r>
                    <w:rPr>
                      <w:rFonts w:eastAsia="仿宋"/>
                      <w:szCs w:val="22"/>
                    </w:rPr>
                    <w:t>（mg/L）</w:t>
                  </w:r>
                </w:p>
              </w:tc>
              <w:tc>
                <w:tcPr>
                  <w:tcW w:w="459" w:type="pct"/>
                  <w:noWrap/>
                  <w:vAlign w:val="center"/>
                </w:tcPr>
                <w:p w14:paraId="0FBD465E">
                  <w:pPr>
                    <w:autoSpaceDE w:val="0"/>
                    <w:autoSpaceDN w:val="0"/>
                    <w:snapToGrid w:val="0"/>
                    <w:jc w:val="center"/>
                    <w:rPr>
                      <w:rFonts w:eastAsia="仿宋"/>
                      <w:szCs w:val="22"/>
                    </w:rPr>
                  </w:pPr>
                  <w:r>
                    <w:rPr>
                      <w:rFonts w:eastAsia="仿宋"/>
                      <w:szCs w:val="22"/>
                    </w:rPr>
                    <w:t>排放去向</w:t>
                  </w:r>
                </w:p>
              </w:tc>
            </w:tr>
            <w:tr w14:paraId="1CEB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restart"/>
                  <w:noWrap/>
                  <w:vAlign w:val="center"/>
                </w:tcPr>
                <w:p w14:paraId="5331AC45">
                  <w:pPr>
                    <w:autoSpaceDE w:val="0"/>
                    <w:autoSpaceDN w:val="0"/>
                    <w:snapToGrid w:val="0"/>
                    <w:jc w:val="center"/>
                    <w:rPr>
                      <w:rFonts w:eastAsia="仿宋"/>
                      <w:szCs w:val="22"/>
                    </w:rPr>
                  </w:pPr>
                  <w:r>
                    <w:rPr>
                      <w:rFonts w:eastAsia="仿宋"/>
                      <w:szCs w:val="22"/>
                    </w:rPr>
                    <w:t>生活</w:t>
                  </w:r>
                </w:p>
                <w:p w14:paraId="480D43C0">
                  <w:pPr>
                    <w:autoSpaceDE w:val="0"/>
                    <w:autoSpaceDN w:val="0"/>
                    <w:snapToGrid w:val="0"/>
                    <w:jc w:val="center"/>
                    <w:rPr>
                      <w:rFonts w:eastAsia="仿宋"/>
                      <w:szCs w:val="22"/>
                    </w:rPr>
                  </w:pPr>
                  <w:r>
                    <w:rPr>
                      <w:rFonts w:eastAsia="仿宋"/>
                      <w:szCs w:val="22"/>
                    </w:rPr>
                    <w:t>污水</w:t>
                  </w:r>
                </w:p>
              </w:tc>
              <w:tc>
                <w:tcPr>
                  <w:tcW w:w="642" w:type="pct"/>
                  <w:noWrap/>
                  <w:vAlign w:val="center"/>
                </w:tcPr>
                <w:p w14:paraId="4714F450">
                  <w:pPr>
                    <w:autoSpaceDE w:val="0"/>
                    <w:autoSpaceDN w:val="0"/>
                    <w:snapToGrid w:val="0"/>
                    <w:jc w:val="center"/>
                    <w:rPr>
                      <w:rFonts w:eastAsia="仿宋"/>
                      <w:szCs w:val="22"/>
                    </w:rPr>
                  </w:pPr>
                  <w:r>
                    <w:rPr>
                      <w:rFonts w:eastAsia="仿宋"/>
                      <w:szCs w:val="22"/>
                    </w:rPr>
                    <w:t>水量</w:t>
                  </w:r>
                </w:p>
              </w:tc>
              <w:tc>
                <w:tcPr>
                  <w:tcW w:w="635" w:type="pct"/>
                  <w:noWrap/>
                  <w:vAlign w:val="center"/>
                </w:tcPr>
                <w:p w14:paraId="5016DD72">
                  <w:pPr>
                    <w:autoSpaceDE w:val="0"/>
                    <w:autoSpaceDN w:val="0"/>
                    <w:snapToGrid w:val="0"/>
                    <w:jc w:val="center"/>
                    <w:rPr>
                      <w:rFonts w:eastAsia="仿宋"/>
                      <w:szCs w:val="22"/>
                    </w:rPr>
                  </w:pPr>
                  <w:r>
                    <w:rPr>
                      <w:rFonts w:eastAsia="仿宋"/>
                      <w:szCs w:val="22"/>
                    </w:rPr>
                    <w:t>/</w:t>
                  </w:r>
                </w:p>
              </w:tc>
              <w:tc>
                <w:tcPr>
                  <w:tcW w:w="633" w:type="pct"/>
                  <w:noWrap/>
                  <w:vAlign w:val="center"/>
                </w:tcPr>
                <w:p w14:paraId="189E02BE">
                  <w:pPr>
                    <w:autoSpaceDE w:val="0"/>
                    <w:autoSpaceDN w:val="0"/>
                    <w:snapToGrid w:val="0"/>
                    <w:jc w:val="center"/>
                    <w:rPr>
                      <w:rFonts w:eastAsia="仿宋"/>
                      <w:szCs w:val="22"/>
                    </w:rPr>
                  </w:pPr>
                  <w:r>
                    <w:rPr>
                      <w:rFonts w:hint="eastAsia" w:eastAsia="仿宋"/>
                      <w:szCs w:val="22"/>
                    </w:rPr>
                    <w:t>2784</w:t>
                  </w:r>
                </w:p>
              </w:tc>
              <w:tc>
                <w:tcPr>
                  <w:tcW w:w="397" w:type="pct"/>
                  <w:vMerge w:val="restart"/>
                  <w:noWrap/>
                  <w:vAlign w:val="center"/>
                </w:tcPr>
                <w:p w14:paraId="7E851D1F">
                  <w:pPr>
                    <w:autoSpaceDE w:val="0"/>
                    <w:autoSpaceDN w:val="0"/>
                    <w:snapToGrid w:val="0"/>
                    <w:jc w:val="center"/>
                    <w:rPr>
                      <w:rFonts w:eastAsia="仿宋"/>
                      <w:szCs w:val="22"/>
                    </w:rPr>
                  </w:pPr>
                  <w:r>
                    <w:rPr>
                      <w:rFonts w:eastAsia="仿宋"/>
                      <w:szCs w:val="22"/>
                    </w:rPr>
                    <w:t>接入市政污水管网</w:t>
                  </w:r>
                </w:p>
              </w:tc>
              <w:tc>
                <w:tcPr>
                  <w:tcW w:w="636" w:type="pct"/>
                  <w:vAlign w:val="center"/>
                </w:tcPr>
                <w:p w14:paraId="11AC35AF">
                  <w:pPr>
                    <w:autoSpaceDE w:val="0"/>
                    <w:autoSpaceDN w:val="0"/>
                    <w:snapToGrid w:val="0"/>
                    <w:jc w:val="center"/>
                    <w:rPr>
                      <w:rFonts w:eastAsia="仿宋"/>
                      <w:szCs w:val="22"/>
                    </w:rPr>
                  </w:pPr>
                  <w:r>
                    <w:rPr>
                      <w:rFonts w:eastAsia="仿宋"/>
                      <w:szCs w:val="22"/>
                    </w:rPr>
                    <w:t>/</w:t>
                  </w:r>
                </w:p>
              </w:tc>
              <w:tc>
                <w:tcPr>
                  <w:tcW w:w="635" w:type="pct"/>
                  <w:noWrap/>
                  <w:vAlign w:val="center"/>
                </w:tcPr>
                <w:p w14:paraId="76067BB7">
                  <w:pPr>
                    <w:autoSpaceDE w:val="0"/>
                    <w:autoSpaceDN w:val="0"/>
                    <w:snapToGrid w:val="0"/>
                    <w:jc w:val="center"/>
                    <w:rPr>
                      <w:rFonts w:eastAsia="仿宋"/>
                      <w:szCs w:val="22"/>
                    </w:rPr>
                  </w:pPr>
                  <w:r>
                    <w:rPr>
                      <w:rFonts w:hint="eastAsia" w:eastAsia="仿宋"/>
                      <w:szCs w:val="22"/>
                    </w:rPr>
                    <w:t>2784</w:t>
                  </w:r>
                </w:p>
              </w:tc>
              <w:tc>
                <w:tcPr>
                  <w:tcW w:w="633" w:type="pct"/>
                  <w:noWrap/>
                  <w:vAlign w:val="center"/>
                </w:tcPr>
                <w:p w14:paraId="3AE1A803">
                  <w:pPr>
                    <w:autoSpaceDE w:val="0"/>
                    <w:autoSpaceDN w:val="0"/>
                    <w:snapToGrid w:val="0"/>
                    <w:jc w:val="center"/>
                    <w:rPr>
                      <w:rFonts w:eastAsia="仿宋"/>
                      <w:szCs w:val="22"/>
                    </w:rPr>
                  </w:pPr>
                  <w:r>
                    <w:rPr>
                      <w:rFonts w:eastAsia="仿宋"/>
                      <w:szCs w:val="22"/>
                    </w:rPr>
                    <w:t>/</w:t>
                  </w:r>
                </w:p>
              </w:tc>
              <w:tc>
                <w:tcPr>
                  <w:tcW w:w="459" w:type="pct"/>
                  <w:vMerge w:val="restart"/>
                  <w:noWrap/>
                  <w:vAlign w:val="center"/>
                </w:tcPr>
                <w:p w14:paraId="3F178282">
                  <w:pPr>
                    <w:autoSpaceDE w:val="0"/>
                    <w:autoSpaceDN w:val="0"/>
                    <w:snapToGrid w:val="0"/>
                    <w:jc w:val="center"/>
                    <w:rPr>
                      <w:rFonts w:eastAsia="仿宋"/>
                      <w:szCs w:val="22"/>
                    </w:rPr>
                  </w:pPr>
                  <w:r>
                    <w:rPr>
                      <w:rFonts w:eastAsia="仿宋"/>
                      <w:szCs w:val="22"/>
                    </w:rPr>
                    <w:t>接管进入金坛第二污水厂处理</w:t>
                  </w:r>
                </w:p>
              </w:tc>
            </w:tr>
            <w:tr w14:paraId="5985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continue"/>
                  <w:noWrap/>
                  <w:vAlign w:val="center"/>
                </w:tcPr>
                <w:p w14:paraId="195AC671">
                  <w:pPr>
                    <w:autoSpaceDE w:val="0"/>
                    <w:autoSpaceDN w:val="0"/>
                    <w:snapToGrid w:val="0"/>
                    <w:jc w:val="center"/>
                    <w:rPr>
                      <w:rFonts w:eastAsia="仿宋"/>
                      <w:szCs w:val="22"/>
                    </w:rPr>
                  </w:pPr>
                </w:p>
              </w:tc>
              <w:tc>
                <w:tcPr>
                  <w:tcW w:w="642" w:type="pct"/>
                  <w:noWrap/>
                  <w:vAlign w:val="center"/>
                </w:tcPr>
                <w:p w14:paraId="5B3F7B62">
                  <w:pPr>
                    <w:autoSpaceDE w:val="0"/>
                    <w:autoSpaceDN w:val="0"/>
                    <w:snapToGrid w:val="0"/>
                    <w:jc w:val="center"/>
                    <w:rPr>
                      <w:rFonts w:eastAsia="仿宋"/>
                      <w:szCs w:val="22"/>
                    </w:rPr>
                  </w:pPr>
                  <w:r>
                    <w:rPr>
                      <w:rFonts w:eastAsia="仿宋"/>
                      <w:szCs w:val="22"/>
                    </w:rPr>
                    <w:t>COD</w:t>
                  </w:r>
                </w:p>
              </w:tc>
              <w:tc>
                <w:tcPr>
                  <w:tcW w:w="635" w:type="pct"/>
                  <w:noWrap/>
                  <w:vAlign w:val="center"/>
                </w:tcPr>
                <w:p w14:paraId="346CB80F">
                  <w:pPr>
                    <w:autoSpaceDE w:val="0"/>
                    <w:autoSpaceDN w:val="0"/>
                    <w:snapToGrid w:val="0"/>
                    <w:jc w:val="center"/>
                    <w:rPr>
                      <w:rFonts w:eastAsia="仿宋"/>
                      <w:szCs w:val="22"/>
                    </w:rPr>
                  </w:pPr>
                  <w:r>
                    <w:rPr>
                      <w:rFonts w:hint="eastAsia" w:eastAsia="仿宋"/>
                      <w:szCs w:val="22"/>
                    </w:rPr>
                    <w:t>340</w:t>
                  </w:r>
                </w:p>
              </w:tc>
              <w:tc>
                <w:tcPr>
                  <w:tcW w:w="633" w:type="pct"/>
                  <w:noWrap/>
                  <w:vAlign w:val="center"/>
                </w:tcPr>
                <w:p w14:paraId="5FBB3EF9">
                  <w:pPr>
                    <w:autoSpaceDE w:val="0"/>
                    <w:autoSpaceDN w:val="0"/>
                    <w:snapToGrid w:val="0"/>
                    <w:jc w:val="center"/>
                    <w:rPr>
                      <w:rFonts w:eastAsia="仿宋"/>
                      <w:szCs w:val="22"/>
                    </w:rPr>
                  </w:pPr>
                  <w:r>
                    <w:rPr>
                      <w:rFonts w:hint="eastAsia" w:eastAsia="仿宋"/>
                      <w:szCs w:val="22"/>
                    </w:rPr>
                    <w:t>0.946</w:t>
                  </w:r>
                </w:p>
              </w:tc>
              <w:tc>
                <w:tcPr>
                  <w:tcW w:w="397" w:type="pct"/>
                  <w:vMerge w:val="continue"/>
                  <w:noWrap/>
                  <w:vAlign w:val="center"/>
                </w:tcPr>
                <w:p w14:paraId="6D0662F2">
                  <w:pPr>
                    <w:autoSpaceDE w:val="0"/>
                    <w:autoSpaceDN w:val="0"/>
                    <w:snapToGrid w:val="0"/>
                    <w:jc w:val="center"/>
                    <w:rPr>
                      <w:rFonts w:eastAsia="仿宋"/>
                      <w:szCs w:val="22"/>
                    </w:rPr>
                  </w:pPr>
                </w:p>
              </w:tc>
              <w:tc>
                <w:tcPr>
                  <w:tcW w:w="636" w:type="pct"/>
                  <w:vAlign w:val="center"/>
                </w:tcPr>
                <w:p w14:paraId="1B6237B7">
                  <w:pPr>
                    <w:autoSpaceDE w:val="0"/>
                    <w:autoSpaceDN w:val="0"/>
                    <w:snapToGrid w:val="0"/>
                    <w:jc w:val="center"/>
                    <w:rPr>
                      <w:rFonts w:eastAsia="仿宋"/>
                      <w:szCs w:val="22"/>
                    </w:rPr>
                  </w:pPr>
                  <w:r>
                    <w:rPr>
                      <w:rFonts w:hint="eastAsia" w:eastAsia="仿宋"/>
                      <w:szCs w:val="22"/>
                    </w:rPr>
                    <w:t>340</w:t>
                  </w:r>
                </w:p>
              </w:tc>
              <w:tc>
                <w:tcPr>
                  <w:tcW w:w="635" w:type="pct"/>
                  <w:noWrap/>
                  <w:vAlign w:val="center"/>
                </w:tcPr>
                <w:p w14:paraId="629C1E61">
                  <w:pPr>
                    <w:autoSpaceDE w:val="0"/>
                    <w:autoSpaceDN w:val="0"/>
                    <w:snapToGrid w:val="0"/>
                    <w:jc w:val="center"/>
                    <w:rPr>
                      <w:rFonts w:eastAsia="仿宋"/>
                      <w:szCs w:val="22"/>
                    </w:rPr>
                  </w:pPr>
                  <w:r>
                    <w:rPr>
                      <w:rFonts w:hint="eastAsia" w:eastAsia="仿宋"/>
                      <w:szCs w:val="22"/>
                    </w:rPr>
                    <w:t>0.946</w:t>
                  </w:r>
                </w:p>
              </w:tc>
              <w:tc>
                <w:tcPr>
                  <w:tcW w:w="633" w:type="pct"/>
                  <w:noWrap/>
                  <w:vAlign w:val="center"/>
                </w:tcPr>
                <w:p w14:paraId="030DD7EA">
                  <w:pPr>
                    <w:pStyle w:val="106"/>
                    <w:autoSpaceDE w:val="0"/>
                    <w:autoSpaceDN w:val="0"/>
                    <w:snapToGrid w:val="0"/>
                    <w:rPr>
                      <w:rFonts w:eastAsia="仿宋"/>
                      <w:sz w:val="21"/>
                    </w:rPr>
                  </w:pPr>
                  <w:r>
                    <w:rPr>
                      <w:rFonts w:eastAsia="仿宋"/>
                      <w:sz w:val="21"/>
                    </w:rPr>
                    <w:t>500</w:t>
                  </w:r>
                </w:p>
              </w:tc>
              <w:tc>
                <w:tcPr>
                  <w:tcW w:w="459" w:type="pct"/>
                  <w:vMerge w:val="continue"/>
                  <w:noWrap/>
                  <w:vAlign w:val="center"/>
                </w:tcPr>
                <w:p w14:paraId="54DE7CA1">
                  <w:pPr>
                    <w:widowControl/>
                    <w:jc w:val="center"/>
                    <w:rPr>
                      <w:rFonts w:eastAsia="仿宋"/>
                      <w:kern w:val="0"/>
                      <w:szCs w:val="21"/>
                    </w:rPr>
                  </w:pPr>
                </w:p>
              </w:tc>
            </w:tr>
            <w:tr w14:paraId="266E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continue"/>
                  <w:noWrap/>
                  <w:vAlign w:val="center"/>
                </w:tcPr>
                <w:p w14:paraId="663B9D53">
                  <w:pPr>
                    <w:autoSpaceDE w:val="0"/>
                    <w:autoSpaceDN w:val="0"/>
                    <w:snapToGrid w:val="0"/>
                    <w:jc w:val="center"/>
                    <w:rPr>
                      <w:rFonts w:eastAsia="仿宋"/>
                      <w:szCs w:val="22"/>
                    </w:rPr>
                  </w:pPr>
                </w:p>
              </w:tc>
              <w:tc>
                <w:tcPr>
                  <w:tcW w:w="642" w:type="pct"/>
                  <w:noWrap/>
                  <w:vAlign w:val="center"/>
                </w:tcPr>
                <w:p w14:paraId="43E28463">
                  <w:pPr>
                    <w:autoSpaceDE w:val="0"/>
                    <w:autoSpaceDN w:val="0"/>
                    <w:snapToGrid w:val="0"/>
                    <w:jc w:val="center"/>
                    <w:rPr>
                      <w:rFonts w:eastAsia="仿宋"/>
                      <w:szCs w:val="22"/>
                    </w:rPr>
                  </w:pPr>
                  <w:r>
                    <w:rPr>
                      <w:rFonts w:eastAsia="仿宋"/>
                      <w:szCs w:val="22"/>
                    </w:rPr>
                    <w:t>SS</w:t>
                  </w:r>
                </w:p>
              </w:tc>
              <w:tc>
                <w:tcPr>
                  <w:tcW w:w="635" w:type="pct"/>
                  <w:noWrap/>
                  <w:vAlign w:val="center"/>
                </w:tcPr>
                <w:p w14:paraId="35B0A1BB">
                  <w:pPr>
                    <w:autoSpaceDE w:val="0"/>
                    <w:autoSpaceDN w:val="0"/>
                    <w:snapToGrid w:val="0"/>
                    <w:jc w:val="center"/>
                    <w:rPr>
                      <w:rFonts w:eastAsia="仿宋"/>
                      <w:szCs w:val="22"/>
                    </w:rPr>
                  </w:pPr>
                  <w:r>
                    <w:rPr>
                      <w:rFonts w:hint="eastAsia" w:eastAsia="仿宋"/>
                      <w:szCs w:val="22"/>
                    </w:rPr>
                    <w:t>200</w:t>
                  </w:r>
                </w:p>
              </w:tc>
              <w:tc>
                <w:tcPr>
                  <w:tcW w:w="633" w:type="pct"/>
                  <w:noWrap/>
                  <w:vAlign w:val="center"/>
                </w:tcPr>
                <w:p w14:paraId="4655DB85">
                  <w:pPr>
                    <w:autoSpaceDE w:val="0"/>
                    <w:autoSpaceDN w:val="0"/>
                    <w:snapToGrid w:val="0"/>
                    <w:jc w:val="center"/>
                    <w:rPr>
                      <w:rFonts w:eastAsia="仿宋"/>
                      <w:szCs w:val="22"/>
                    </w:rPr>
                  </w:pPr>
                  <w:r>
                    <w:rPr>
                      <w:rFonts w:hint="eastAsia" w:eastAsia="仿宋"/>
                      <w:szCs w:val="22"/>
                    </w:rPr>
                    <w:t>0.556</w:t>
                  </w:r>
                </w:p>
              </w:tc>
              <w:tc>
                <w:tcPr>
                  <w:tcW w:w="397" w:type="pct"/>
                  <w:vMerge w:val="continue"/>
                  <w:noWrap/>
                  <w:vAlign w:val="center"/>
                </w:tcPr>
                <w:p w14:paraId="1093946B">
                  <w:pPr>
                    <w:widowControl/>
                    <w:autoSpaceDE w:val="0"/>
                    <w:autoSpaceDN w:val="0"/>
                    <w:snapToGrid w:val="0"/>
                    <w:jc w:val="center"/>
                    <w:rPr>
                      <w:rFonts w:eastAsia="仿宋"/>
                      <w:szCs w:val="22"/>
                    </w:rPr>
                  </w:pPr>
                </w:p>
              </w:tc>
              <w:tc>
                <w:tcPr>
                  <w:tcW w:w="636" w:type="pct"/>
                  <w:vAlign w:val="center"/>
                </w:tcPr>
                <w:p w14:paraId="3BE3EC54">
                  <w:pPr>
                    <w:autoSpaceDE w:val="0"/>
                    <w:autoSpaceDN w:val="0"/>
                    <w:snapToGrid w:val="0"/>
                    <w:jc w:val="center"/>
                    <w:rPr>
                      <w:rFonts w:eastAsia="仿宋"/>
                      <w:szCs w:val="22"/>
                    </w:rPr>
                  </w:pPr>
                  <w:r>
                    <w:rPr>
                      <w:rFonts w:hint="eastAsia" w:eastAsia="仿宋"/>
                      <w:szCs w:val="22"/>
                    </w:rPr>
                    <w:t>200</w:t>
                  </w:r>
                </w:p>
              </w:tc>
              <w:tc>
                <w:tcPr>
                  <w:tcW w:w="635" w:type="pct"/>
                  <w:noWrap/>
                  <w:vAlign w:val="center"/>
                </w:tcPr>
                <w:p w14:paraId="60907F79">
                  <w:pPr>
                    <w:autoSpaceDE w:val="0"/>
                    <w:autoSpaceDN w:val="0"/>
                    <w:snapToGrid w:val="0"/>
                    <w:jc w:val="center"/>
                    <w:rPr>
                      <w:rFonts w:eastAsia="仿宋"/>
                      <w:szCs w:val="22"/>
                    </w:rPr>
                  </w:pPr>
                  <w:r>
                    <w:rPr>
                      <w:rFonts w:hint="eastAsia" w:eastAsia="仿宋"/>
                      <w:szCs w:val="22"/>
                    </w:rPr>
                    <w:t>0.556</w:t>
                  </w:r>
                </w:p>
              </w:tc>
              <w:tc>
                <w:tcPr>
                  <w:tcW w:w="633" w:type="pct"/>
                  <w:noWrap/>
                  <w:vAlign w:val="center"/>
                </w:tcPr>
                <w:p w14:paraId="44503E98">
                  <w:pPr>
                    <w:pStyle w:val="106"/>
                    <w:autoSpaceDE w:val="0"/>
                    <w:autoSpaceDN w:val="0"/>
                    <w:snapToGrid w:val="0"/>
                    <w:rPr>
                      <w:rFonts w:eastAsia="仿宋"/>
                      <w:sz w:val="21"/>
                    </w:rPr>
                  </w:pPr>
                  <w:r>
                    <w:rPr>
                      <w:rFonts w:eastAsia="仿宋"/>
                      <w:sz w:val="21"/>
                    </w:rPr>
                    <w:t>250</w:t>
                  </w:r>
                </w:p>
              </w:tc>
              <w:tc>
                <w:tcPr>
                  <w:tcW w:w="459" w:type="pct"/>
                  <w:vMerge w:val="continue"/>
                  <w:noWrap/>
                  <w:vAlign w:val="center"/>
                </w:tcPr>
                <w:p w14:paraId="5C3F28BD">
                  <w:pPr>
                    <w:widowControl/>
                    <w:jc w:val="center"/>
                    <w:rPr>
                      <w:rFonts w:eastAsia="仿宋"/>
                      <w:kern w:val="0"/>
                      <w:szCs w:val="21"/>
                    </w:rPr>
                  </w:pPr>
                </w:p>
              </w:tc>
            </w:tr>
            <w:tr w14:paraId="6353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continue"/>
                  <w:noWrap/>
                  <w:vAlign w:val="center"/>
                </w:tcPr>
                <w:p w14:paraId="6D6867A5">
                  <w:pPr>
                    <w:autoSpaceDE w:val="0"/>
                    <w:autoSpaceDN w:val="0"/>
                    <w:snapToGrid w:val="0"/>
                    <w:jc w:val="center"/>
                    <w:rPr>
                      <w:rFonts w:eastAsia="仿宋"/>
                      <w:szCs w:val="22"/>
                    </w:rPr>
                  </w:pPr>
                </w:p>
              </w:tc>
              <w:tc>
                <w:tcPr>
                  <w:tcW w:w="642" w:type="pct"/>
                  <w:noWrap/>
                  <w:vAlign w:val="center"/>
                </w:tcPr>
                <w:p w14:paraId="1281D748">
                  <w:pPr>
                    <w:autoSpaceDE w:val="0"/>
                    <w:autoSpaceDN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635" w:type="pct"/>
                  <w:noWrap/>
                  <w:vAlign w:val="center"/>
                </w:tcPr>
                <w:p w14:paraId="698DD763">
                  <w:pPr>
                    <w:autoSpaceDE w:val="0"/>
                    <w:autoSpaceDN w:val="0"/>
                    <w:snapToGrid w:val="0"/>
                    <w:jc w:val="center"/>
                    <w:rPr>
                      <w:rFonts w:eastAsia="仿宋"/>
                      <w:szCs w:val="22"/>
                    </w:rPr>
                  </w:pPr>
                  <w:r>
                    <w:rPr>
                      <w:rFonts w:hint="eastAsia" w:eastAsia="仿宋"/>
                      <w:szCs w:val="22"/>
                    </w:rPr>
                    <w:t>30</w:t>
                  </w:r>
                </w:p>
              </w:tc>
              <w:tc>
                <w:tcPr>
                  <w:tcW w:w="633" w:type="pct"/>
                  <w:noWrap/>
                  <w:vAlign w:val="center"/>
                </w:tcPr>
                <w:p w14:paraId="6A5B8975">
                  <w:pPr>
                    <w:autoSpaceDE w:val="0"/>
                    <w:autoSpaceDN w:val="0"/>
                    <w:snapToGrid w:val="0"/>
                    <w:jc w:val="center"/>
                    <w:rPr>
                      <w:rFonts w:eastAsia="仿宋"/>
                      <w:szCs w:val="22"/>
                    </w:rPr>
                  </w:pPr>
                  <w:r>
                    <w:rPr>
                      <w:rFonts w:hint="eastAsia" w:eastAsia="仿宋"/>
                      <w:szCs w:val="22"/>
                    </w:rPr>
                    <w:t>0.083</w:t>
                  </w:r>
                </w:p>
              </w:tc>
              <w:tc>
                <w:tcPr>
                  <w:tcW w:w="397" w:type="pct"/>
                  <w:vMerge w:val="continue"/>
                  <w:noWrap/>
                  <w:vAlign w:val="center"/>
                </w:tcPr>
                <w:p w14:paraId="2C4D868F">
                  <w:pPr>
                    <w:widowControl/>
                    <w:autoSpaceDE w:val="0"/>
                    <w:autoSpaceDN w:val="0"/>
                    <w:snapToGrid w:val="0"/>
                    <w:jc w:val="center"/>
                    <w:rPr>
                      <w:rFonts w:eastAsia="仿宋"/>
                      <w:szCs w:val="22"/>
                    </w:rPr>
                  </w:pPr>
                </w:p>
              </w:tc>
              <w:tc>
                <w:tcPr>
                  <w:tcW w:w="636" w:type="pct"/>
                  <w:vAlign w:val="center"/>
                </w:tcPr>
                <w:p w14:paraId="2AD3D27F">
                  <w:pPr>
                    <w:autoSpaceDE w:val="0"/>
                    <w:autoSpaceDN w:val="0"/>
                    <w:snapToGrid w:val="0"/>
                    <w:jc w:val="center"/>
                    <w:rPr>
                      <w:rFonts w:eastAsia="仿宋"/>
                      <w:szCs w:val="22"/>
                    </w:rPr>
                  </w:pPr>
                  <w:r>
                    <w:rPr>
                      <w:rFonts w:hint="eastAsia" w:eastAsia="仿宋"/>
                      <w:szCs w:val="22"/>
                    </w:rPr>
                    <w:t>30</w:t>
                  </w:r>
                </w:p>
              </w:tc>
              <w:tc>
                <w:tcPr>
                  <w:tcW w:w="635" w:type="pct"/>
                  <w:noWrap/>
                  <w:vAlign w:val="center"/>
                </w:tcPr>
                <w:p w14:paraId="037DB726">
                  <w:pPr>
                    <w:autoSpaceDE w:val="0"/>
                    <w:autoSpaceDN w:val="0"/>
                    <w:snapToGrid w:val="0"/>
                    <w:jc w:val="center"/>
                    <w:rPr>
                      <w:rFonts w:eastAsia="仿宋"/>
                      <w:szCs w:val="22"/>
                    </w:rPr>
                  </w:pPr>
                  <w:r>
                    <w:rPr>
                      <w:rFonts w:hint="eastAsia" w:eastAsia="仿宋"/>
                      <w:szCs w:val="22"/>
                    </w:rPr>
                    <w:t>0.083</w:t>
                  </w:r>
                </w:p>
              </w:tc>
              <w:tc>
                <w:tcPr>
                  <w:tcW w:w="633" w:type="pct"/>
                  <w:noWrap/>
                  <w:vAlign w:val="center"/>
                </w:tcPr>
                <w:p w14:paraId="5EA4FFCA">
                  <w:pPr>
                    <w:pStyle w:val="106"/>
                    <w:autoSpaceDE w:val="0"/>
                    <w:autoSpaceDN w:val="0"/>
                    <w:snapToGrid w:val="0"/>
                    <w:rPr>
                      <w:rFonts w:eastAsia="仿宋"/>
                      <w:sz w:val="21"/>
                    </w:rPr>
                  </w:pPr>
                  <w:r>
                    <w:rPr>
                      <w:rFonts w:eastAsia="仿宋"/>
                      <w:sz w:val="21"/>
                    </w:rPr>
                    <w:t>35</w:t>
                  </w:r>
                </w:p>
              </w:tc>
              <w:tc>
                <w:tcPr>
                  <w:tcW w:w="459" w:type="pct"/>
                  <w:vMerge w:val="continue"/>
                  <w:noWrap/>
                  <w:vAlign w:val="center"/>
                </w:tcPr>
                <w:p w14:paraId="18921D56">
                  <w:pPr>
                    <w:widowControl/>
                    <w:jc w:val="center"/>
                    <w:rPr>
                      <w:rFonts w:eastAsia="仿宋"/>
                      <w:kern w:val="0"/>
                      <w:szCs w:val="21"/>
                    </w:rPr>
                  </w:pPr>
                </w:p>
              </w:tc>
            </w:tr>
            <w:tr w14:paraId="3C6F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continue"/>
                  <w:noWrap/>
                  <w:vAlign w:val="center"/>
                </w:tcPr>
                <w:p w14:paraId="4B59A54D">
                  <w:pPr>
                    <w:autoSpaceDE w:val="0"/>
                    <w:autoSpaceDN w:val="0"/>
                    <w:snapToGrid w:val="0"/>
                    <w:jc w:val="center"/>
                    <w:rPr>
                      <w:rFonts w:eastAsia="仿宋"/>
                      <w:szCs w:val="22"/>
                    </w:rPr>
                  </w:pPr>
                </w:p>
              </w:tc>
              <w:tc>
                <w:tcPr>
                  <w:tcW w:w="642" w:type="pct"/>
                  <w:noWrap/>
                  <w:vAlign w:val="center"/>
                </w:tcPr>
                <w:p w14:paraId="29242071">
                  <w:pPr>
                    <w:autoSpaceDE w:val="0"/>
                    <w:autoSpaceDN w:val="0"/>
                    <w:snapToGrid w:val="0"/>
                    <w:jc w:val="center"/>
                    <w:rPr>
                      <w:rFonts w:eastAsia="仿宋"/>
                      <w:szCs w:val="22"/>
                    </w:rPr>
                  </w:pPr>
                  <w:r>
                    <w:rPr>
                      <w:rFonts w:eastAsia="仿宋"/>
                      <w:szCs w:val="22"/>
                    </w:rPr>
                    <w:t>TP</w:t>
                  </w:r>
                </w:p>
              </w:tc>
              <w:tc>
                <w:tcPr>
                  <w:tcW w:w="635" w:type="pct"/>
                  <w:noWrap/>
                  <w:vAlign w:val="center"/>
                </w:tcPr>
                <w:p w14:paraId="1795D6CE">
                  <w:pPr>
                    <w:autoSpaceDE w:val="0"/>
                    <w:autoSpaceDN w:val="0"/>
                    <w:snapToGrid w:val="0"/>
                    <w:jc w:val="center"/>
                    <w:rPr>
                      <w:rFonts w:eastAsia="仿宋"/>
                      <w:szCs w:val="22"/>
                    </w:rPr>
                  </w:pPr>
                  <w:r>
                    <w:rPr>
                      <w:rFonts w:hint="eastAsia" w:eastAsia="仿宋"/>
                      <w:szCs w:val="22"/>
                    </w:rPr>
                    <w:t>3</w:t>
                  </w:r>
                </w:p>
              </w:tc>
              <w:tc>
                <w:tcPr>
                  <w:tcW w:w="633" w:type="pct"/>
                  <w:noWrap/>
                  <w:vAlign w:val="center"/>
                </w:tcPr>
                <w:p w14:paraId="1EB2B3D6">
                  <w:pPr>
                    <w:autoSpaceDE w:val="0"/>
                    <w:autoSpaceDN w:val="0"/>
                    <w:snapToGrid w:val="0"/>
                    <w:jc w:val="center"/>
                    <w:rPr>
                      <w:rFonts w:eastAsia="仿宋"/>
                      <w:szCs w:val="22"/>
                    </w:rPr>
                  </w:pPr>
                  <w:r>
                    <w:rPr>
                      <w:rFonts w:hint="eastAsia" w:eastAsia="仿宋"/>
                      <w:szCs w:val="22"/>
                    </w:rPr>
                    <w:t>0.008</w:t>
                  </w:r>
                </w:p>
              </w:tc>
              <w:tc>
                <w:tcPr>
                  <w:tcW w:w="397" w:type="pct"/>
                  <w:vMerge w:val="continue"/>
                  <w:noWrap/>
                  <w:vAlign w:val="center"/>
                </w:tcPr>
                <w:p w14:paraId="407361D1">
                  <w:pPr>
                    <w:widowControl/>
                    <w:autoSpaceDE w:val="0"/>
                    <w:autoSpaceDN w:val="0"/>
                    <w:snapToGrid w:val="0"/>
                    <w:jc w:val="center"/>
                    <w:rPr>
                      <w:rFonts w:eastAsia="仿宋"/>
                      <w:szCs w:val="22"/>
                    </w:rPr>
                  </w:pPr>
                </w:p>
              </w:tc>
              <w:tc>
                <w:tcPr>
                  <w:tcW w:w="636" w:type="pct"/>
                  <w:vAlign w:val="center"/>
                </w:tcPr>
                <w:p w14:paraId="3BBFDDF5">
                  <w:pPr>
                    <w:autoSpaceDE w:val="0"/>
                    <w:autoSpaceDN w:val="0"/>
                    <w:snapToGrid w:val="0"/>
                    <w:jc w:val="center"/>
                    <w:rPr>
                      <w:rFonts w:eastAsia="仿宋"/>
                      <w:szCs w:val="22"/>
                    </w:rPr>
                  </w:pPr>
                  <w:r>
                    <w:rPr>
                      <w:rFonts w:hint="eastAsia" w:eastAsia="仿宋"/>
                      <w:szCs w:val="22"/>
                    </w:rPr>
                    <w:t>3</w:t>
                  </w:r>
                </w:p>
              </w:tc>
              <w:tc>
                <w:tcPr>
                  <w:tcW w:w="635" w:type="pct"/>
                  <w:noWrap/>
                  <w:vAlign w:val="center"/>
                </w:tcPr>
                <w:p w14:paraId="7C45BF74">
                  <w:pPr>
                    <w:autoSpaceDE w:val="0"/>
                    <w:autoSpaceDN w:val="0"/>
                    <w:snapToGrid w:val="0"/>
                    <w:jc w:val="center"/>
                    <w:rPr>
                      <w:rFonts w:eastAsia="仿宋"/>
                      <w:szCs w:val="22"/>
                    </w:rPr>
                  </w:pPr>
                  <w:r>
                    <w:rPr>
                      <w:rFonts w:hint="eastAsia" w:eastAsia="仿宋"/>
                      <w:szCs w:val="22"/>
                    </w:rPr>
                    <w:t>0.008</w:t>
                  </w:r>
                </w:p>
              </w:tc>
              <w:tc>
                <w:tcPr>
                  <w:tcW w:w="633" w:type="pct"/>
                  <w:noWrap/>
                  <w:vAlign w:val="center"/>
                </w:tcPr>
                <w:p w14:paraId="7514EC2D">
                  <w:pPr>
                    <w:pStyle w:val="106"/>
                    <w:autoSpaceDE w:val="0"/>
                    <w:autoSpaceDN w:val="0"/>
                    <w:snapToGrid w:val="0"/>
                    <w:rPr>
                      <w:rFonts w:eastAsia="仿宋"/>
                      <w:sz w:val="21"/>
                    </w:rPr>
                  </w:pPr>
                  <w:r>
                    <w:rPr>
                      <w:rFonts w:eastAsia="仿宋"/>
                      <w:sz w:val="21"/>
                    </w:rPr>
                    <w:t>3</w:t>
                  </w:r>
                </w:p>
              </w:tc>
              <w:tc>
                <w:tcPr>
                  <w:tcW w:w="459" w:type="pct"/>
                  <w:vMerge w:val="continue"/>
                  <w:noWrap/>
                  <w:vAlign w:val="center"/>
                </w:tcPr>
                <w:p w14:paraId="26C4A95F">
                  <w:pPr>
                    <w:widowControl/>
                    <w:jc w:val="center"/>
                    <w:rPr>
                      <w:rFonts w:eastAsia="仿宋"/>
                      <w:kern w:val="0"/>
                      <w:szCs w:val="21"/>
                    </w:rPr>
                  </w:pPr>
                </w:p>
              </w:tc>
            </w:tr>
            <w:tr w14:paraId="0674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continue"/>
                  <w:noWrap/>
                  <w:vAlign w:val="center"/>
                </w:tcPr>
                <w:p w14:paraId="64C73C17">
                  <w:pPr>
                    <w:autoSpaceDE w:val="0"/>
                    <w:autoSpaceDN w:val="0"/>
                    <w:snapToGrid w:val="0"/>
                    <w:jc w:val="center"/>
                    <w:rPr>
                      <w:rFonts w:eastAsia="仿宋"/>
                      <w:szCs w:val="22"/>
                    </w:rPr>
                  </w:pPr>
                </w:p>
              </w:tc>
              <w:tc>
                <w:tcPr>
                  <w:tcW w:w="642" w:type="pct"/>
                  <w:noWrap/>
                  <w:vAlign w:val="center"/>
                </w:tcPr>
                <w:p w14:paraId="54E5876B">
                  <w:pPr>
                    <w:autoSpaceDE w:val="0"/>
                    <w:autoSpaceDN w:val="0"/>
                    <w:snapToGrid w:val="0"/>
                    <w:jc w:val="center"/>
                    <w:rPr>
                      <w:rFonts w:eastAsia="仿宋"/>
                      <w:szCs w:val="22"/>
                    </w:rPr>
                  </w:pPr>
                  <w:r>
                    <w:rPr>
                      <w:rFonts w:hint="eastAsia" w:eastAsia="仿宋"/>
                      <w:szCs w:val="22"/>
                    </w:rPr>
                    <w:t>TN</w:t>
                  </w:r>
                </w:p>
              </w:tc>
              <w:tc>
                <w:tcPr>
                  <w:tcW w:w="635" w:type="pct"/>
                  <w:noWrap/>
                  <w:vAlign w:val="center"/>
                </w:tcPr>
                <w:p w14:paraId="67353F24">
                  <w:pPr>
                    <w:autoSpaceDE w:val="0"/>
                    <w:autoSpaceDN w:val="0"/>
                    <w:snapToGrid w:val="0"/>
                    <w:jc w:val="center"/>
                    <w:rPr>
                      <w:rFonts w:eastAsia="仿宋"/>
                      <w:szCs w:val="22"/>
                    </w:rPr>
                  </w:pPr>
                  <w:r>
                    <w:rPr>
                      <w:rFonts w:hint="eastAsia" w:eastAsia="仿宋"/>
                      <w:szCs w:val="22"/>
                    </w:rPr>
                    <w:t>40</w:t>
                  </w:r>
                </w:p>
              </w:tc>
              <w:tc>
                <w:tcPr>
                  <w:tcW w:w="633" w:type="pct"/>
                  <w:noWrap/>
                  <w:vAlign w:val="center"/>
                </w:tcPr>
                <w:p w14:paraId="55339C0E">
                  <w:pPr>
                    <w:autoSpaceDE w:val="0"/>
                    <w:autoSpaceDN w:val="0"/>
                    <w:snapToGrid w:val="0"/>
                    <w:jc w:val="center"/>
                    <w:rPr>
                      <w:rFonts w:eastAsia="仿宋"/>
                      <w:szCs w:val="22"/>
                    </w:rPr>
                  </w:pPr>
                  <w:r>
                    <w:rPr>
                      <w:rFonts w:hint="eastAsia" w:eastAsia="仿宋"/>
                      <w:szCs w:val="22"/>
                    </w:rPr>
                    <w:t>0.11</w:t>
                  </w:r>
                </w:p>
              </w:tc>
              <w:tc>
                <w:tcPr>
                  <w:tcW w:w="397" w:type="pct"/>
                  <w:vMerge w:val="continue"/>
                  <w:noWrap/>
                  <w:vAlign w:val="center"/>
                </w:tcPr>
                <w:p w14:paraId="67EE37FA">
                  <w:pPr>
                    <w:widowControl/>
                    <w:autoSpaceDE w:val="0"/>
                    <w:autoSpaceDN w:val="0"/>
                    <w:snapToGrid w:val="0"/>
                    <w:jc w:val="center"/>
                    <w:rPr>
                      <w:rFonts w:eastAsia="仿宋"/>
                      <w:szCs w:val="22"/>
                    </w:rPr>
                  </w:pPr>
                </w:p>
              </w:tc>
              <w:tc>
                <w:tcPr>
                  <w:tcW w:w="636" w:type="pct"/>
                  <w:vAlign w:val="center"/>
                </w:tcPr>
                <w:p w14:paraId="2E34D1D4">
                  <w:pPr>
                    <w:autoSpaceDE w:val="0"/>
                    <w:autoSpaceDN w:val="0"/>
                    <w:snapToGrid w:val="0"/>
                    <w:jc w:val="center"/>
                    <w:rPr>
                      <w:rFonts w:eastAsia="仿宋"/>
                      <w:szCs w:val="22"/>
                    </w:rPr>
                  </w:pPr>
                  <w:r>
                    <w:rPr>
                      <w:rFonts w:hint="eastAsia" w:eastAsia="仿宋"/>
                      <w:szCs w:val="22"/>
                    </w:rPr>
                    <w:t>40</w:t>
                  </w:r>
                </w:p>
              </w:tc>
              <w:tc>
                <w:tcPr>
                  <w:tcW w:w="635" w:type="pct"/>
                  <w:noWrap/>
                  <w:vAlign w:val="center"/>
                </w:tcPr>
                <w:p w14:paraId="65B19135">
                  <w:pPr>
                    <w:autoSpaceDE w:val="0"/>
                    <w:autoSpaceDN w:val="0"/>
                    <w:snapToGrid w:val="0"/>
                    <w:jc w:val="center"/>
                    <w:rPr>
                      <w:rFonts w:eastAsia="仿宋"/>
                      <w:szCs w:val="22"/>
                    </w:rPr>
                  </w:pPr>
                  <w:r>
                    <w:rPr>
                      <w:rFonts w:hint="eastAsia" w:eastAsia="仿宋"/>
                      <w:szCs w:val="22"/>
                    </w:rPr>
                    <w:t>0.11</w:t>
                  </w:r>
                </w:p>
              </w:tc>
              <w:tc>
                <w:tcPr>
                  <w:tcW w:w="633" w:type="pct"/>
                  <w:noWrap/>
                  <w:vAlign w:val="center"/>
                </w:tcPr>
                <w:p w14:paraId="692091A3">
                  <w:pPr>
                    <w:pStyle w:val="106"/>
                    <w:autoSpaceDE w:val="0"/>
                    <w:autoSpaceDN w:val="0"/>
                    <w:snapToGrid w:val="0"/>
                    <w:rPr>
                      <w:rFonts w:eastAsia="仿宋"/>
                      <w:sz w:val="21"/>
                    </w:rPr>
                  </w:pPr>
                  <w:r>
                    <w:rPr>
                      <w:rFonts w:hint="eastAsia" w:eastAsia="仿宋"/>
                      <w:sz w:val="21"/>
                    </w:rPr>
                    <w:t>50</w:t>
                  </w:r>
                </w:p>
              </w:tc>
              <w:tc>
                <w:tcPr>
                  <w:tcW w:w="459" w:type="pct"/>
                  <w:vMerge w:val="continue"/>
                  <w:noWrap/>
                  <w:vAlign w:val="center"/>
                </w:tcPr>
                <w:p w14:paraId="62BAF6C1">
                  <w:pPr>
                    <w:widowControl/>
                    <w:jc w:val="center"/>
                    <w:rPr>
                      <w:rFonts w:eastAsia="仿宋"/>
                      <w:kern w:val="0"/>
                      <w:szCs w:val="21"/>
                    </w:rPr>
                  </w:pPr>
                </w:p>
              </w:tc>
            </w:tr>
            <w:tr w14:paraId="05DF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 w:type="pct"/>
                  <w:vMerge w:val="continue"/>
                  <w:noWrap/>
                  <w:vAlign w:val="center"/>
                </w:tcPr>
                <w:p w14:paraId="1658E275">
                  <w:pPr>
                    <w:autoSpaceDE w:val="0"/>
                    <w:autoSpaceDN w:val="0"/>
                    <w:snapToGrid w:val="0"/>
                    <w:jc w:val="center"/>
                    <w:rPr>
                      <w:rFonts w:eastAsia="仿宋"/>
                      <w:szCs w:val="22"/>
                    </w:rPr>
                  </w:pPr>
                </w:p>
              </w:tc>
              <w:tc>
                <w:tcPr>
                  <w:tcW w:w="642" w:type="pct"/>
                  <w:noWrap/>
                  <w:vAlign w:val="center"/>
                </w:tcPr>
                <w:p w14:paraId="24320CB9">
                  <w:pPr>
                    <w:jc w:val="center"/>
                    <w:rPr>
                      <w:rFonts w:eastAsia="仿宋"/>
                      <w:szCs w:val="21"/>
                    </w:rPr>
                  </w:pPr>
                  <w:r>
                    <w:rPr>
                      <w:rFonts w:hint="eastAsia" w:eastAsia="仿宋"/>
                      <w:szCs w:val="21"/>
                    </w:rPr>
                    <w:t>动植物油</w:t>
                  </w:r>
                </w:p>
              </w:tc>
              <w:tc>
                <w:tcPr>
                  <w:tcW w:w="635" w:type="pct"/>
                  <w:noWrap/>
                  <w:vAlign w:val="center"/>
                </w:tcPr>
                <w:p w14:paraId="73E9EBA7">
                  <w:pPr>
                    <w:jc w:val="center"/>
                    <w:rPr>
                      <w:rFonts w:eastAsia="仿宋"/>
                      <w:szCs w:val="21"/>
                    </w:rPr>
                  </w:pPr>
                  <w:r>
                    <w:rPr>
                      <w:rFonts w:eastAsia="仿宋"/>
                      <w:szCs w:val="21"/>
                    </w:rPr>
                    <w:t>80</w:t>
                  </w:r>
                </w:p>
              </w:tc>
              <w:tc>
                <w:tcPr>
                  <w:tcW w:w="633" w:type="pct"/>
                  <w:noWrap/>
                  <w:vAlign w:val="center"/>
                </w:tcPr>
                <w:p w14:paraId="712E0CAC">
                  <w:pPr>
                    <w:autoSpaceDE w:val="0"/>
                    <w:autoSpaceDN w:val="0"/>
                    <w:snapToGrid w:val="0"/>
                    <w:jc w:val="center"/>
                    <w:rPr>
                      <w:rFonts w:eastAsia="仿宋"/>
                      <w:szCs w:val="22"/>
                    </w:rPr>
                  </w:pPr>
                  <w:r>
                    <w:rPr>
                      <w:rFonts w:hint="eastAsia" w:eastAsia="仿宋"/>
                      <w:szCs w:val="22"/>
                    </w:rPr>
                    <w:t>0</w:t>
                  </w:r>
                  <w:r>
                    <w:rPr>
                      <w:rFonts w:eastAsia="仿宋"/>
                      <w:szCs w:val="22"/>
                    </w:rPr>
                    <w:t>.222</w:t>
                  </w:r>
                </w:p>
              </w:tc>
              <w:tc>
                <w:tcPr>
                  <w:tcW w:w="397" w:type="pct"/>
                  <w:vMerge w:val="continue"/>
                  <w:noWrap/>
                  <w:vAlign w:val="center"/>
                </w:tcPr>
                <w:p w14:paraId="1D67D24F">
                  <w:pPr>
                    <w:widowControl/>
                    <w:autoSpaceDE w:val="0"/>
                    <w:autoSpaceDN w:val="0"/>
                    <w:snapToGrid w:val="0"/>
                    <w:jc w:val="center"/>
                    <w:rPr>
                      <w:rFonts w:eastAsia="仿宋"/>
                      <w:szCs w:val="22"/>
                    </w:rPr>
                  </w:pPr>
                </w:p>
              </w:tc>
              <w:tc>
                <w:tcPr>
                  <w:tcW w:w="636" w:type="pct"/>
                  <w:vAlign w:val="center"/>
                </w:tcPr>
                <w:p w14:paraId="0C3C4332">
                  <w:pPr>
                    <w:autoSpaceDE w:val="0"/>
                    <w:autoSpaceDN w:val="0"/>
                    <w:snapToGrid w:val="0"/>
                    <w:jc w:val="center"/>
                    <w:rPr>
                      <w:rFonts w:eastAsia="仿宋"/>
                      <w:szCs w:val="22"/>
                    </w:rPr>
                  </w:pPr>
                  <w:r>
                    <w:rPr>
                      <w:rFonts w:hint="eastAsia" w:eastAsia="仿宋"/>
                      <w:szCs w:val="22"/>
                    </w:rPr>
                    <w:t>80</w:t>
                  </w:r>
                </w:p>
              </w:tc>
              <w:tc>
                <w:tcPr>
                  <w:tcW w:w="635" w:type="pct"/>
                  <w:noWrap/>
                  <w:vAlign w:val="center"/>
                </w:tcPr>
                <w:p w14:paraId="177F9D4F">
                  <w:pPr>
                    <w:autoSpaceDE w:val="0"/>
                    <w:autoSpaceDN w:val="0"/>
                    <w:snapToGrid w:val="0"/>
                    <w:jc w:val="center"/>
                    <w:rPr>
                      <w:rFonts w:eastAsia="仿宋"/>
                      <w:szCs w:val="22"/>
                    </w:rPr>
                  </w:pPr>
                  <w:r>
                    <w:rPr>
                      <w:rFonts w:hint="eastAsia" w:eastAsia="仿宋"/>
                      <w:szCs w:val="22"/>
                    </w:rPr>
                    <w:t>0.</w:t>
                  </w:r>
                  <w:r>
                    <w:rPr>
                      <w:rFonts w:eastAsia="仿宋"/>
                      <w:szCs w:val="22"/>
                    </w:rPr>
                    <w:t>222</w:t>
                  </w:r>
                </w:p>
              </w:tc>
              <w:tc>
                <w:tcPr>
                  <w:tcW w:w="633" w:type="pct"/>
                  <w:noWrap/>
                  <w:vAlign w:val="center"/>
                </w:tcPr>
                <w:p w14:paraId="6A9F13F6">
                  <w:pPr>
                    <w:pStyle w:val="106"/>
                    <w:autoSpaceDE w:val="0"/>
                    <w:autoSpaceDN w:val="0"/>
                    <w:snapToGrid w:val="0"/>
                    <w:rPr>
                      <w:rFonts w:eastAsia="仿宋"/>
                      <w:sz w:val="21"/>
                    </w:rPr>
                  </w:pPr>
                  <w:r>
                    <w:rPr>
                      <w:rFonts w:hint="eastAsia" w:eastAsia="仿宋"/>
                      <w:sz w:val="21"/>
                    </w:rPr>
                    <w:t>1</w:t>
                  </w:r>
                  <w:r>
                    <w:rPr>
                      <w:rFonts w:eastAsia="仿宋"/>
                      <w:sz w:val="21"/>
                    </w:rPr>
                    <w:t>00</w:t>
                  </w:r>
                </w:p>
              </w:tc>
              <w:tc>
                <w:tcPr>
                  <w:tcW w:w="459" w:type="pct"/>
                  <w:vMerge w:val="continue"/>
                  <w:noWrap/>
                  <w:vAlign w:val="center"/>
                </w:tcPr>
                <w:p w14:paraId="769E99C9">
                  <w:pPr>
                    <w:widowControl/>
                    <w:jc w:val="center"/>
                    <w:rPr>
                      <w:rFonts w:eastAsia="仿宋"/>
                      <w:kern w:val="0"/>
                      <w:szCs w:val="21"/>
                    </w:rPr>
                  </w:pPr>
                </w:p>
              </w:tc>
            </w:tr>
          </w:tbl>
          <w:p w14:paraId="74CB9A61">
            <w:pPr>
              <w:spacing w:line="500" w:lineRule="exact"/>
              <w:ind w:firstLine="480" w:firstLineChars="200"/>
              <w:rPr>
                <w:rFonts w:eastAsia="仿宋"/>
                <w:bCs/>
                <w:sz w:val="24"/>
              </w:rPr>
            </w:pPr>
            <w:r>
              <w:rPr>
                <w:rFonts w:eastAsia="仿宋"/>
                <w:bCs/>
                <w:sz w:val="24"/>
              </w:rPr>
              <w:t>2、污染防治措施</w:t>
            </w:r>
          </w:p>
          <w:p w14:paraId="57D7EE82">
            <w:pPr>
              <w:spacing w:line="500" w:lineRule="exact"/>
              <w:ind w:firstLine="480" w:firstLineChars="200"/>
              <w:rPr>
                <w:rFonts w:eastAsia="仿宋"/>
                <w:bCs/>
                <w:sz w:val="24"/>
              </w:rPr>
            </w:pPr>
            <w:r>
              <w:rPr>
                <w:rFonts w:eastAsia="仿宋"/>
                <w:bCs/>
                <w:sz w:val="24"/>
              </w:rPr>
              <w:t>（1）防治措施</w:t>
            </w:r>
          </w:p>
          <w:p w14:paraId="1C717FE3">
            <w:pPr>
              <w:spacing w:line="500" w:lineRule="exact"/>
              <w:ind w:firstLine="480" w:firstLineChars="200"/>
              <w:rPr>
                <w:rFonts w:eastAsia="仿宋"/>
                <w:bCs/>
                <w:sz w:val="24"/>
              </w:rPr>
            </w:pPr>
            <w:r>
              <w:rPr>
                <w:rFonts w:eastAsia="仿宋"/>
                <w:bCs/>
                <w:sz w:val="24"/>
              </w:rPr>
              <w:t>本项目所在厂区实行雨、污分流和清、浊分流原则；雨水通过雨水管道系统收集后接入市政雨水管网后排入附近河道；生活污水接管至</w:t>
            </w:r>
            <w:r>
              <w:rPr>
                <w:rFonts w:hint="eastAsia" w:eastAsia="仿宋"/>
                <w:bCs/>
                <w:sz w:val="24"/>
              </w:rPr>
              <w:t>金坛区第二</w:t>
            </w:r>
            <w:r>
              <w:rPr>
                <w:rFonts w:eastAsia="仿宋"/>
                <w:bCs/>
                <w:sz w:val="24"/>
              </w:rPr>
              <w:t>污水处理厂集中处理。</w:t>
            </w:r>
          </w:p>
          <w:p w14:paraId="115F5EFB">
            <w:pPr>
              <w:spacing w:line="500" w:lineRule="exact"/>
              <w:ind w:firstLine="480" w:firstLineChars="200"/>
              <w:rPr>
                <w:rFonts w:eastAsia="仿宋"/>
                <w:bCs/>
                <w:sz w:val="24"/>
              </w:rPr>
            </w:pPr>
            <w:r>
              <w:rPr>
                <w:rFonts w:eastAsia="仿宋"/>
                <w:bCs/>
                <w:sz w:val="24"/>
              </w:rPr>
              <w:t>（2）污水接管可行性分析</w:t>
            </w:r>
          </w:p>
          <w:p w14:paraId="200C0EF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接管空间可行性</w:t>
            </w:r>
          </w:p>
          <w:p w14:paraId="04AC3935">
            <w:pPr>
              <w:spacing w:line="500" w:lineRule="exact"/>
              <w:ind w:firstLine="480" w:firstLineChars="200"/>
              <w:rPr>
                <w:rFonts w:eastAsia="仿宋"/>
                <w:bCs/>
                <w:sz w:val="24"/>
              </w:rPr>
            </w:pPr>
            <w:r>
              <w:rPr>
                <w:rFonts w:eastAsia="仿宋"/>
                <w:bCs/>
                <w:sz w:val="24"/>
              </w:rPr>
              <w:t>金坛第二污水处理厂主要收集服务区域内的工业废水和生活污水、尧塘镇工业园区企业、开发区河头部分企业工业废水及尧塘、汤庄、水北集镇镇区居民生活污水。本项目所在地属于该污水处理厂的服务范围内。</w:t>
            </w:r>
          </w:p>
          <w:p w14:paraId="0AFC44DC">
            <w:pPr>
              <w:spacing w:line="500" w:lineRule="exact"/>
              <w:ind w:firstLine="480" w:firstLineChars="200"/>
              <w:rPr>
                <w:rFonts w:eastAsia="仿宋"/>
                <w:bCs/>
                <w:sz w:val="24"/>
              </w:rPr>
            </w:pPr>
            <w:r>
              <w:rPr>
                <w:rFonts w:hint="eastAsia" w:ascii="宋体" w:hAnsi="宋体" w:cs="宋体"/>
                <w:bCs/>
                <w:sz w:val="24"/>
              </w:rPr>
              <w:t>②</w:t>
            </w:r>
            <w:r>
              <w:rPr>
                <w:rFonts w:hint="eastAsia" w:ascii="仿宋" w:hAnsi="仿宋" w:eastAsia="仿宋" w:cs="仿宋"/>
                <w:bCs/>
                <w:sz w:val="24"/>
              </w:rPr>
              <w:t>接管水量</w:t>
            </w:r>
            <w:r>
              <w:rPr>
                <w:rFonts w:eastAsia="仿宋"/>
                <w:bCs/>
                <w:sz w:val="24"/>
              </w:rPr>
              <w:t>可行性分析</w:t>
            </w:r>
          </w:p>
          <w:p w14:paraId="421B3079">
            <w:pPr>
              <w:spacing w:line="500" w:lineRule="exact"/>
              <w:ind w:firstLine="480" w:firstLineChars="200"/>
              <w:rPr>
                <w:rFonts w:eastAsia="仿宋"/>
                <w:bCs/>
                <w:sz w:val="24"/>
              </w:rPr>
            </w:pPr>
            <w:r>
              <w:rPr>
                <w:rFonts w:eastAsia="仿宋"/>
                <w:bCs/>
                <w:sz w:val="24"/>
              </w:rPr>
              <w:t>金坛区第二污水处理厂一期建设规模2万m</w:t>
            </w:r>
            <w:r>
              <w:rPr>
                <w:rFonts w:eastAsia="仿宋"/>
                <w:bCs/>
                <w:sz w:val="24"/>
                <w:vertAlign w:val="superscript"/>
              </w:rPr>
              <w:t>3</w:t>
            </w:r>
            <w:r>
              <w:rPr>
                <w:rFonts w:eastAsia="仿宋"/>
                <w:bCs/>
                <w:sz w:val="24"/>
              </w:rPr>
              <w:t>/d，于2005年底建成运营；二期2万m</w:t>
            </w:r>
            <w:r>
              <w:rPr>
                <w:rFonts w:eastAsia="仿宋"/>
                <w:bCs/>
                <w:sz w:val="24"/>
                <w:vertAlign w:val="superscript"/>
              </w:rPr>
              <w:t>3</w:t>
            </w:r>
            <w:r>
              <w:rPr>
                <w:rFonts w:eastAsia="仿宋"/>
                <w:bCs/>
                <w:sz w:val="24"/>
              </w:rPr>
              <w:t>/d，已于2009年底正式投入运营；三期2万m</w:t>
            </w:r>
            <w:r>
              <w:rPr>
                <w:rFonts w:eastAsia="仿宋"/>
                <w:bCs/>
                <w:sz w:val="24"/>
                <w:vertAlign w:val="superscript"/>
              </w:rPr>
              <w:t>3</w:t>
            </w:r>
            <w:r>
              <w:rPr>
                <w:rFonts w:eastAsia="仿宋"/>
                <w:bCs/>
                <w:sz w:val="24"/>
              </w:rPr>
              <w:t>/d，已于2014年4月8日取得原金坛市环保局的环评批复。目前金坛区第二污水处理厂处理能力已达6万m</w:t>
            </w:r>
            <w:r>
              <w:rPr>
                <w:rFonts w:eastAsia="仿宋"/>
                <w:bCs/>
                <w:sz w:val="24"/>
                <w:vertAlign w:val="superscript"/>
              </w:rPr>
              <w:t>3</w:t>
            </w:r>
            <w:r>
              <w:rPr>
                <w:rFonts w:eastAsia="仿宋"/>
                <w:bCs/>
                <w:sz w:val="24"/>
              </w:rPr>
              <w:t>/d，实际污水处理量为5.5万m</w:t>
            </w:r>
            <w:r>
              <w:rPr>
                <w:rFonts w:eastAsia="仿宋"/>
                <w:bCs/>
                <w:sz w:val="24"/>
                <w:vertAlign w:val="superscript"/>
              </w:rPr>
              <w:t>3</w:t>
            </w:r>
            <w:r>
              <w:rPr>
                <w:rFonts w:eastAsia="仿宋"/>
                <w:bCs/>
                <w:sz w:val="24"/>
              </w:rPr>
              <w:t>/d，尚有0.5万m</w:t>
            </w:r>
            <w:r>
              <w:rPr>
                <w:rFonts w:eastAsia="仿宋"/>
                <w:bCs/>
                <w:sz w:val="24"/>
                <w:vertAlign w:val="superscript"/>
              </w:rPr>
              <w:t>3</w:t>
            </w:r>
            <w:r>
              <w:rPr>
                <w:rFonts w:eastAsia="仿宋"/>
                <w:bCs/>
                <w:sz w:val="24"/>
              </w:rPr>
              <w:t>/d的余量，且规划建设规模为16万m</w:t>
            </w:r>
            <w:r>
              <w:rPr>
                <w:rFonts w:eastAsia="仿宋"/>
                <w:bCs/>
                <w:sz w:val="24"/>
                <w:vertAlign w:val="superscript"/>
              </w:rPr>
              <w:t>3</w:t>
            </w:r>
            <w:r>
              <w:rPr>
                <w:rFonts w:eastAsia="仿宋"/>
                <w:bCs/>
                <w:sz w:val="24"/>
              </w:rPr>
              <w:t>/d。</w:t>
            </w:r>
          </w:p>
          <w:p w14:paraId="227D61E7">
            <w:pPr>
              <w:spacing w:line="500" w:lineRule="exact"/>
              <w:ind w:firstLine="480" w:firstLineChars="200"/>
              <w:rPr>
                <w:rFonts w:eastAsia="仿宋"/>
                <w:bCs/>
                <w:sz w:val="24"/>
              </w:rPr>
            </w:pPr>
            <w:r>
              <w:rPr>
                <w:rFonts w:eastAsia="仿宋"/>
                <w:bCs/>
                <w:sz w:val="24"/>
              </w:rPr>
              <w:t>本项目实施后，全厂拟接管水量约为</w:t>
            </w:r>
            <w:r>
              <w:rPr>
                <w:rFonts w:hint="eastAsia" w:eastAsia="仿宋"/>
                <w:bCs/>
                <w:sz w:val="24"/>
              </w:rPr>
              <w:t>9.28</w:t>
            </w:r>
            <w:r>
              <w:rPr>
                <w:rFonts w:eastAsia="仿宋"/>
                <w:bCs/>
                <w:sz w:val="24"/>
              </w:rPr>
              <w:t>m</w:t>
            </w:r>
            <w:r>
              <w:rPr>
                <w:rFonts w:eastAsia="仿宋"/>
                <w:bCs/>
                <w:sz w:val="24"/>
                <w:vertAlign w:val="superscript"/>
              </w:rPr>
              <w:t>3</w:t>
            </w:r>
            <w:r>
              <w:rPr>
                <w:rFonts w:eastAsia="仿宋"/>
                <w:bCs/>
                <w:sz w:val="24"/>
              </w:rPr>
              <w:t>/d，占金坛区第二污水处理厂处理余量的比例较小，因此，从水量分析，金坛第二污水处理厂有容量接纳本公司的接管污水。</w:t>
            </w:r>
          </w:p>
          <w:p w14:paraId="106F4EC2">
            <w:pPr>
              <w:spacing w:line="500" w:lineRule="exact"/>
              <w:ind w:firstLine="480" w:firstLineChars="200"/>
              <w:rPr>
                <w:rFonts w:eastAsia="仿宋"/>
                <w:bCs/>
                <w:sz w:val="24"/>
              </w:rPr>
            </w:pPr>
            <w:r>
              <w:rPr>
                <w:rFonts w:hint="eastAsia" w:eastAsia="仿宋"/>
                <w:bCs/>
                <w:sz w:val="24"/>
              </w:rPr>
              <w:t>③处理工艺可行性分析</w:t>
            </w:r>
          </w:p>
          <w:p w14:paraId="74841BD4">
            <w:pPr>
              <w:spacing w:line="500" w:lineRule="exact"/>
              <w:ind w:firstLine="480" w:firstLineChars="200"/>
              <w:rPr>
                <w:rFonts w:eastAsia="仿宋"/>
                <w:bCs/>
                <w:sz w:val="24"/>
              </w:rPr>
            </w:pPr>
            <w:r>
              <w:rPr>
                <w:rFonts w:eastAsia="仿宋"/>
                <w:bCs/>
                <w:sz w:val="24"/>
              </w:rPr>
              <w:t>金坛区第二污水处理厂一期工程</w:t>
            </w:r>
            <w:r>
              <w:rPr>
                <w:rFonts w:hint="eastAsia" w:eastAsia="仿宋"/>
                <w:bCs/>
                <w:sz w:val="24"/>
              </w:rPr>
              <w:t>和二期工程</w:t>
            </w:r>
            <w:r>
              <w:rPr>
                <w:rFonts w:eastAsia="仿宋"/>
                <w:bCs/>
                <w:sz w:val="24"/>
              </w:rPr>
              <w:t>采用旋流沉砂池+调节池＋A</w:t>
            </w:r>
            <w:r>
              <w:rPr>
                <w:rFonts w:eastAsia="仿宋"/>
                <w:bCs/>
                <w:sz w:val="24"/>
                <w:vertAlign w:val="superscript"/>
              </w:rPr>
              <w:t>2</w:t>
            </w:r>
            <w:r>
              <w:rPr>
                <w:rFonts w:eastAsia="仿宋"/>
                <w:bCs/>
                <w:sz w:val="24"/>
              </w:rPr>
              <w:t>/O生化反应池+活性砂滤池工艺；</w:t>
            </w:r>
            <w:r>
              <w:rPr>
                <w:rFonts w:hint="eastAsia" w:eastAsia="仿宋"/>
                <w:bCs/>
                <w:sz w:val="24"/>
              </w:rPr>
              <w:t>三</w:t>
            </w:r>
            <w:r>
              <w:rPr>
                <w:rFonts w:eastAsia="仿宋"/>
                <w:bCs/>
                <w:sz w:val="24"/>
              </w:rPr>
              <w:t>期扩建规模4.0万m</w:t>
            </w:r>
            <w:r>
              <w:rPr>
                <w:rFonts w:eastAsia="仿宋"/>
                <w:bCs/>
                <w:sz w:val="24"/>
                <w:vertAlign w:val="superscript"/>
              </w:rPr>
              <w:t>3</w:t>
            </w:r>
            <w:r>
              <w:rPr>
                <w:rFonts w:eastAsia="仿宋"/>
                <w:bCs/>
                <w:sz w:val="24"/>
              </w:rPr>
              <w:t>/d，分两步实施，2014年完成二期第一步2.0万m</w:t>
            </w:r>
            <w:r>
              <w:rPr>
                <w:rFonts w:eastAsia="仿宋"/>
                <w:bCs/>
                <w:sz w:val="24"/>
                <w:vertAlign w:val="superscript"/>
              </w:rPr>
              <w:t>3</w:t>
            </w:r>
            <w:r>
              <w:rPr>
                <w:rFonts w:eastAsia="仿宋"/>
                <w:bCs/>
                <w:sz w:val="24"/>
              </w:rPr>
              <w:t>/d规模的扩建，采用曝气沉砂池+调节池＋A</w:t>
            </w:r>
            <w:r>
              <w:rPr>
                <w:rFonts w:eastAsia="仿宋"/>
                <w:bCs/>
                <w:sz w:val="24"/>
                <w:vertAlign w:val="superscript"/>
              </w:rPr>
              <w:t>2</w:t>
            </w:r>
            <w:r>
              <w:rPr>
                <w:rFonts w:eastAsia="仿宋"/>
                <w:bCs/>
                <w:sz w:val="24"/>
              </w:rPr>
              <w:t>/O生化反应池+活性砂滤池工艺。</w:t>
            </w:r>
          </w:p>
          <w:p w14:paraId="59B425CB">
            <w:r>
              <w:object>
                <v:shape id="_x0000_i1027" o:spt="75" type="#_x0000_t75" style="height:72pt;width:444.9pt;" o:ole="t" filled="f" o:preferrelative="t" stroked="f" coordsize="21600,21600">
                  <v:path/>
                  <v:fill on="f" focussize="0,0"/>
                  <v:stroke on="f" joinstyle="miter"/>
                  <v:imagedata r:id="rId26" o:title=""/>
                  <o:lock v:ext="edit" aspectratio="f"/>
                  <w10:wrap type="none"/>
                  <w10:anchorlock/>
                </v:shape>
                <o:OLEObject Type="Embed" ProgID="Visio.Drawing.15" ShapeID="_x0000_i1027" DrawAspect="Content" ObjectID="_1468075727" r:id="rId25">
                  <o:LockedField>false</o:LockedField>
                </o:OLEObject>
              </w:object>
            </w:r>
          </w:p>
          <w:p w14:paraId="2BC68DC3">
            <w:pPr>
              <w:keepNext/>
              <w:spacing w:line="500" w:lineRule="exact"/>
              <w:jc w:val="center"/>
              <w:rPr>
                <w:rFonts w:eastAsia="仿宋"/>
                <w:b/>
                <w:szCs w:val="21"/>
              </w:rPr>
            </w:pPr>
            <w:r>
              <w:rPr>
                <w:rFonts w:hint="eastAsia" w:eastAsia="仿宋"/>
                <w:b/>
                <w:szCs w:val="21"/>
              </w:rPr>
              <w:t>金坛区第二污水处理厂一期和二期处理工艺流程图</w:t>
            </w:r>
          </w:p>
          <w:p w14:paraId="3010FB13">
            <w:r>
              <w:object>
                <v:shape id="_x0000_i1028" o:spt="75" type="#_x0000_t75" style="height:88.3pt;width:444.25pt;" o:ole="t" filled="f" o:preferrelative="t" stroked="f" coordsize="21600,21600">
                  <v:path/>
                  <v:fill on="f" focussize="0,0"/>
                  <v:stroke on="f" joinstyle="miter"/>
                  <v:imagedata r:id="rId28" o:title=""/>
                  <o:lock v:ext="edit" aspectratio="f"/>
                  <w10:wrap type="none"/>
                  <w10:anchorlock/>
                </v:shape>
                <o:OLEObject Type="Embed" ProgID="Visio.Drawing.15" ShapeID="_x0000_i1028" DrawAspect="Content" ObjectID="_1468075728" r:id="rId27">
                  <o:LockedField>false</o:LockedField>
                </o:OLEObject>
              </w:object>
            </w:r>
          </w:p>
          <w:p w14:paraId="7D505478">
            <w:pPr>
              <w:keepNext/>
              <w:spacing w:line="500" w:lineRule="exact"/>
              <w:jc w:val="center"/>
              <w:rPr>
                <w:rFonts w:eastAsia="仿宋"/>
                <w:b/>
                <w:szCs w:val="21"/>
              </w:rPr>
            </w:pPr>
            <w:r>
              <w:rPr>
                <w:rFonts w:hint="eastAsia" w:eastAsia="仿宋"/>
                <w:b/>
                <w:szCs w:val="21"/>
              </w:rPr>
              <w:t>金坛区第二污水处理厂三期处理工艺流程图</w:t>
            </w:r>
          </w:p>
          <w:p w14:paraId="5E7DEB74">
            <w:pPr>
              <w:spacing w:line="500" w:lineRule="exact"/>
              <w:ind w:firstLine="480" w:firstLineChars="200"/>
              <w:rPr>
                <w:rFonts w:eastAsia="仿宋"/>
                <w:bCs/>
                <w:sz w:val="24"/>
              </w:rPr>
            </w:pPr>
            <w:r>
              <w:rPr>
                <w:rFonts w:hint="eastAsia" w:ascii="宋体" w:hAnsi="宋体" w:eastAsia="仿宋" w:cs="宋体"/>
                <w:bCs/>
                <w:sz w:val="24"/>
              </w:rPr>
              <w:t>④</w:t>
            </w:r>
            <w:r>
              <w:rPr>
                <w:rFonts w:eastAsia="仿宋"/>
                <w:bCs/>
                <w:sz w:val="24"/>
              </w:rPr>
              <w:t>接管水质可行性</w:t>
            </w:r>
          </w:p>
          <w:p w14:paraId="746697BA">
            <w:pPr>
              <w:spacing w:line="500" w:lineRule="exact"/>
              <w:ind w:firstLine="480" w:firstLineChars="200"/>
              <w:rPr>
                <w:rFonts w:eastAsia="仿宋"/>
                <w:bCs/>
                <w:sz w:val="24"/>
              </w:rPr>
            </w:pPr>
            <w:r>
              <w:rPr>
                <w:rFonts w:eastAsia="仿宋"/>
                <w:bCs/>
                <w:sz w:val="24"/>
              </w:rPr>
              <w:t>本项目排放的废水接入市政污水管网，最终排入金坛第二污水处理厂集中处理，尾水排入尧塘河。</w:t>
            </w:r>
          </w:p>
          <w:p w14:paraId="6C62015F">
            <w:pPr>
              <w:keepNext/>
              <w:spacing w:line="500" w:lineRule="exact"/>
              <w:jc w:val="center"/>
              <w:rPr>
                <w:rFonts w:eastAsia="仿宋"/>
                <w:b/>
                <w:szCs w:val="21"/>
              </w:rPr>
            </w:pPr>
            <w:r>
              <w:rPr>
                <w:rFonts w:eastAsia="仿宋"/>
                <w:b/>
                <w:szCs w:val="21"/>
              </w:rPr>
              <w:t>接管污水水质和污水处理厂接管标准的对比  单位：mg/L</w:t>
            </w:r>
          </w:p>
          <w:tbl>
            <w:tblPr>
              <w:tblStyle w:val="43"/>
              <w:tblW w:w="8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078"/>
              <w:gridCol w:w="1078"/>
              <w:gridCol w:w="1078"/>
              <w:gridCol w:w="1078"/>
              <w:gridCol w:w="1078"/>
              <w:gridCol w:w="1078"/>
              <w:gridCol w:w="1078"/>
            </w:tblGrid>
            <w:tr w14:paraId="50AA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78" w:type="dxa"/>
                  <w:vAlign w:val="center"/>
                </w:tcPr>
                <w:p w14:paraId="3624CEFF">
                  <w:pPr>
                    <w:widowControl/>
                    <w:jc w:val="center"/>
                    <w:rPr>
                      <w:rFonts w:eastAsia="仿宋"/>
                      <w:kern w:val="0"/>
                      <w:szCs w:val="21"/>
                    </w:rPr>
                  </w:pPr>
                  <w:r>
                    <w:rPr>
                      <w:rFonts w:eastAsia="仿宋"/>
                      <w:kern w:val="0"/>
                      <w:szCs w:val="21"/>
                    </w:rPr>
                    <w:t>类别</w:t>
                  </w:r>
                </w:p>
              </w:tc>
              <w:tc>
                <w:tcPr>
                  <w:tcW w:w="1078" w:type="dxa"/>
                  <w:vAlign w:val="center"/>
                </w:tcPr>
                <w:p w14:paraId="4214CCCB">
                  <w:pPr>
                    <w:widowControl/>
                    <w:jc w:val="center"/>
                    <w:rPr>
                      <w:rFonts w:eastAsia="仿宋"/>
                      <w:kern w:val="0"/>
                      <w:szCs w:val="21"/>
                    </w:rPr>
                  </w:pPr>
                  <w:r>
                    <w:rPr>
                      <w:rFonts w:hint="eastAsia" w:eastAsia="仿宋"/>
                      <w:kern w:val="0"/>
                      <w:szCs w:val="21"/>
                    </w:rPr>
                    <w:t>pH</w:t>
                  </w:r>
                </w:p>
              </w:tc>
              <w:tc>
                <w:tcPr>
                  <w:tcW w:w="1078" w:type="dxa"/>
                  <w:vAlign w:val="center"/>
                </w:tcPr>
                <w:p w14:paraId="029760EC">
                  <w:pPr>
                    <w:widowControl/>
                    <w:jc w:val="center"/>
                    <w:rPr>
                      <w:rFonts w:eastAsia="仿宋"/>
                      <w:kern w:val="0"/>
                      <w:szCs w:val="21"/>
                    </w:rPr>
                  </w:pPr>
                  <w:r>
                    <w:rPr>
                      <w:rFonts w:eastAsia="仿宋"/>
                      <w:kern w:val="0"/>
                      <w:szCs w:val="21"/>
                    </w:rPr>
                    <w:t>COD</w:t>
                  </w:r>
                </w:p>
              </w:tc>
              <w:tc>
                <w:tcPr>
                  <w:tcW w:w="1078" w:type="dxa"/>
                  <w:vAlign w:val="center"/>
                </w:tcPr>
                <w:p w14:paraId="68B1F9CB">
                  <w:pPr>
                    <w:widowControl/>
                    <w:jc w:val="center"/>
                    <w:rPr>
                      <w:rFonts w:eastAsia="仿宋"/>
                      <w:kern w:val="0"/>
                      <w:szCs w:val="21"/>
                    </w:rPr>
                  </w:pPr>
                  <w:r>
                    <w:rPr>
                      <w:rFonts w:eastAsia="仿宋"/>
                      <w:kern w:val="0"/>
                      <w:szCs w:val="21"/>
                    </w:rPr>
                    <w:t>SS</w:t>
                  </w:r>
                </w:p>
              </w:tc>
              <w:tc>
                <w:tcPr>
                  <w:tcW w:w="1078" w:type="dxa"/>
                  <w:vAlign w:val="center"/>
                </w:tcPr>
                <w:p w14:paraId="357AB779">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1078" w:type="dxa"/>
                  <w:vAlign w:val="center"/>
                </w:tcPr>
                <w:p w14:paraId="40858A93">
                  <w:pPr>
                    <w:widowControl/>
                    <w:jc w:val="center"/>
                    <w:rPr>
                      <w:rFonts w:eastAsia="仿宋"/>
                      <w:kern w:val="0"/>
                      <w:szCs w:val="21"/>
                    </w:rPr>
                  </w:pPr>
                  <w:r>
                    <w:rPr>
                      <w:rFonts w:eastAsia="仿宋"/>
                      <w:kern w:val="0"/>
                      <w:szCs w:val="21"/>
                    </w:rPr>
                    <w:t>TP</w:t>
                  </w:r>
                </w:p>
              </w:tc>
              <w:tc>
                <w:tcPr>
                  <w:tcW w:w="1078" w:type="dxa"/>
                  <w:vAlign w:val="center"/>
                </w:tcPr>
                <w:p w14:paraId="2B2A620E">
                  <w:pPr>
                    <w:widowControl/>
                    <w:jc w:val="center"/>
                    <w:rPr>
                      <w:rFonts w:eastAsia="仿宋"/>
                      <w:kern w:val="0"/>
                      <w:szCs w:val="21"/>
                    </w:rPr>
                  </w:pPr>
                  <w:r>
                    <w:rPr>
                      <w:rFonts w:eastAsia="仿宋"/>
                      <w:kern w:val="0"/>
                      <w:szCs w:val="21"/>
                    </w:rPr>
                    <w:t>TN</w:t>
                  </w:r>
                </w:p>
              </w:tc>
              <w:tc>
                <w:tcPr>
                  <w:tcW w:w="1078" w:type="dxa"/>
                  <w:vAlign w:val="center"/>
                </w:tcPr>
                <w:p w14:paraId="20F4F43F">
                  <w:pPr>
                    <w:widowControl/>
                    <w:jc w:val="center"/>
                    <w:rPr>
                      <w:rFonts w:eastAsia="仿宋"/>
                      <w:kern w:val="0"/>
                      <w:szCs w:val="21"/>
                    </w:rPr>
                  </w:pPr>
                  <w:r>
                    <w:rPr>
                      <w:rFonts w:hint="eastAsia" w:eastAsia="仿宋"/>
                      <w:kern w:val="0"/>
                      <w:szCs w:val="21"/>
                    </w:rPr>
                    <w:t>动植物油</w:t>
                  </w:r>
                </w:p>
              </w:tc>
            </w:tr>
            <w:tr w14:paraId="65EB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78" w:type="dxa"/>
                  <w:vAlign w:val="center"/>
                </w:tcPr>
                <w:p w14:paraId="7C78D3AA">
                  <w:pPr>
                    <w:widowControl/>
                    <w:jc w:val="center"/>
                    <w:rPr>
                      <w:rFonts w:eastAsia="仿宋"/>
                      <w:kern w:val="0"/>
                      <w:szCs w:val="21"/>
                    </w:rPr>
                  </w:pPr>
                  <w:r>
                    <w:rPr>
                      <w:rFonts w:eastAsia="仿宋"/>
                      <w:kern w:val="0"/>
                      <w:szCs w:val="21"/>
                    </w:rPr>
                    <w:t>接管污水</w:t>
                  </w:r>
                </w:p>
              </w:tc>
              <w:tc>
                <w:tcPr>
                  <w:tcW w:w="1078" w:type="dxa"/>
                  <w:vAlign w:val="center"/>
                </w:tcPr>
                <w:p w14:paraId="689A857B">
                  <w:pPr>
                    <w:widowControl/>
                    <w:jc w:val="center"/>
                    <w:rPr>
                      <w:rFonts w:eastAsia="仿宋"/>
                      <w:kern w:val="0"/>
                      <w:szCs w:val="21"/>
                    </w:rPr>
                  </w:pPr>
                  <w:r>
                    <w:rPr>
                      <w:rFonts w:hint="eastAsia" w:eastAsia="仿宋"/>
                      <w:kern w:val="0"/>
                      <w:szCs w:val="21"/>
                    </w:rPr>
                    <w:t>6-9</w:t>
                  </w:r>
                </w:p>
              </w:tc>
              <w:tc>
                <w:tcPr>
                  <w:tcW w:w="1078" w:type="dxa"/>
                  <w:vAlign w:val="center"/>
                </w:tcPr>
                <w:p w14:paraId="2E4BCCF9">
                  <w:pPr>
                    <w:widowControl/>
                    <w:jc w:val="center"/>
                    <w:rPr>
                      <w:rFonts w:eastAsia="仿宋"/>
                      <w:kern w:val="0"/>
                      <w:szCs w:val="21"/>
                    </w:rPr>
                  </w:pPr>
                  <w:r>
                    <w:rPr>
                      <w:rFonts w:hint="eastAsia" w:eastAsia="仿宋"/>
                      <w:kern w:val="0"/>
                      <w:szCs w:val="21"/>
                    </w:rPr>
                    <w:t>340</w:t>
                  </w:r>
                </w:p>
              </w:tc>
              <w:tc>
                <w:tcPr>
                  <w:tcW w:w="1078" w:type="dxa"/>
                  <w:vAlign w:val="center"/>
                </w:tcPr>
                <w:p w14:paraId="236F6E84">
                  <w:pPr>
                    <w:widowControl/>
                    <w:jc w:val="center"/>
                    <w:rPr>
                      <w:rFonts w:eastAsia="仿宋"/>
                      <w:kern w:val="0"/>
                      <w:szCs w:val="21"/>
                    </w:rPr>
                  </w:pPr>
                  <w:r>
                    <w:rPr>
                      <w:rFonts w:eastAsia="仿宋"/>
                      <w:kern w:val="0"/>
                      <w:szCs w:val="21"/>
                    </w:rPr>
                    <w:t>200</w:t>
                  </w:r>
                </w:p>
              </w:tc>
              <w:tc>
                <w:tcPr>
                  <w:tcW w:w="1078" w:type="dxa"/>
                  <w:vAlign w:val="center"/>
                </w:tcPr>
                <w:p w14:paraId="30F1BDFE">
                  <w:pPr>
                    <w:widowControl/>
                    <w:jc w:val="center"/>
                    <w:rPr>
                      <w:rFonts w:eastAsia="仿宋"/>
                      <w:kern w:val="0"/>
                      <w:szCs w:val="21"/>
                    </w:rPr>
                  </w:pPr>
                  <w:r>
                    <w:rPr>
                      <w:rFonts w:hint="eastAsia" w:eastAsia="仿宋"/>
                      <w:kern w:val="0"/>
                      <w:szCs w:val="21"/>
                    </w:rPr>
                    <w:t>30</w:t>
                  </w:r>
                </w:p>
              </w:tc>
              <w:tc>
                <w:tcPr>
                  <w:tcW w:w="1078" w:type="dxa"/>
                  <w:vAlign w:val="center"/>
                </w:tcPr>
                <w:p w14:paraId="23742B6B">
                  <w:pPr>
                    <w:widowControl/>
                    <w:jc w:val="center"/>
                    <w:rPr>
                      <w:rFonts w:eastAsia="仿宋"/>
                      <w:kern w:val="0"/>
                      <w:szCs w:val="21"/>
                    </w:rPr>
                  </w:pPr>
                  <w:r>
                    <w:rPr>
                      <w:rFonts w:hint="eastAsia" w:eastAsia="仿宋"/>
                      <w:kern w:val="0"/>
                      <w:szCs w:val="21"/>
                    </w:rPr>
                    <w:t>3</w:t>
                  </w:r>
                </w:p>
              </w:tc>
              <w:tc>
                <w:tcPr>
                  <w:tcW w:w="1078" w:type="dxa"/>
                  <w:vAlign w:val="center"/>
                </w:tcPr>
                <w:p w14:paraId="4FEECC75">
                  <w:pPr>
                    <w:widowControl/>
                    <w:jc w:val="center"/>
                    <w:rPr>
                      <w:rFonts w:eastAsia="仿宋"/>
                      <w:kern w:val="0"/>
                      <w:szCs w:val="21"/>
                    </w:rPr>
                  </w:pPr>
                  <w:r>
                    <w:rPr>
                      <w:rFonts w:eastAsia="仿宋"/>
                      <w:kern w:val="0"/>
                      <w:szCs w:val="21"/>
                    </w:rPr>
                    <w:t>40</w:t>
                  </w:r>
                </w:p>
              </w:tc>
              <w:tc>
                <w:tcPr>
                  <w:tcW w:w="1078" w:type="dxa"/>
                  <w:vAlign w:val="center"/>
                </w:tcPr>
                <w:p w14:paraId="393E1C80">
                  <w:pPr>
                    <w:widowControl/>
                    <w:jc w:val="center"/>
                    <w:rPr>
                      <w:rFonts w:eastAsia="仿宋"/>
                      <w:kern w:val="0"/>
                      <w:szCs w:val="21"/>
                    </w:rPr>
                  </w:pPr>
                  <w:r>
                    <w:rPr>
                      <w:rFonts w:hint="eastAsia" w:eastAsia="仿宋"/>
                      <w:kern w:val="0"/>
                      <w:szCs w:val="21"/>
                    </w:rPr>
                    <w:t>80</w:t>
                  </w:r>
                </w:p>
              </w:tc>
            </w:tr>
            <w:tr w14:paraId="1E33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78" w:type="dxa"/>
                  <w:vAlign w:val="center"/>
                </w:tcPr>
                <w:p w14:paraId="0C8A97E0">
                  <w:pPr>
                    <w:widowControl/>
                    <w:jc w:val="center"/>
                    <w:rPr>
                      <w:rFonts w:eastAsia="仿宋"/>
                      <w:kern w:val="0"/>
                      <w:szCs w:val="21"/>
                    </w:rPr>
                  </w:pPr>
                  <w:r>
                    <w:rPr>
                      <w:rFonts w:eastAsia="仿宋"/>
                      <w:kern w:val="0"/>
                      <w:szCs w:val="21"/>
                    </w:rPr>
                    <w:t>接管标准</w:t>
                  </w:r>
                </w:p>
              </w:tc>
              <w:tc>
                <w:tcPr>
                  <w:tcW w:w="1078" w:type="dxa"/>
                  <w:vAlign w:val="center"/>
                </w:tcPr>
                <w:p w14:paraId="217D744E">
                  <w:pPr>
                    <w:widowControl/>
                    <w:jc w:val="center"/>
                    <w:rPr>
                      <w:rFonts w:eastAsia="仿宋"/>
                      <w:kern w:val="0"/>
                      <w:szCs w:val="21"/>
                    </w:rPr>
                  </w:pPr>
                  <w:r>
                    <w:rPr>
                      <w:rFonts w:hint="eastAsia" w:eastAsia="仿宋"/>
                      <w:kern w:val="0"/>
                      <w:szCs w:val="21"/>
                    </w:rPr>
                    <w:t>6-9</w:t>
                  </w:r>
                </w:p>
              </w:tc>
              <w:tc>
                <w:tcPr>
                  <w:tcW w:w="1078" w:type="dxa"/>
                  <w:vAlign w:val="center"/>
                </w:tcPr>
                <w:p w14:paraId="53B1623D">
                  <w:pPr>
                    <w:widowControl/>
                    <w:jc w:val="center"/>
                    <w:rPr>
                      <w:rFonts w:eastAsia="仿宋"/>
                      <w:kern w:val="0"/>
                      <w:szCs w:val="21"/>
                    </w:rPr>
                  </w:pPr>
                  <w:r>
                    <w:rPr>
                      <w:rFonts w:hint="eastAsia" w:eastAsia="仿宋"/>
                      <w:kern w:val="0"/>
                      <w:szCs w:val="21"/>
                    </w:rPr>
                    <w:t>≤</w:t>
                  </w:r>
                  <w:r>
                    <w:rPr>
                      <w:rFonts w:eastAsia="仿宋"/>
                      <w:kern w:val="0"/>
                      <w:szCs w:val="21"/>
                    </w:rPr>
                    <w:t>500</w:t>
                  </w:r>
                </w:p>
              </w:tc>
              <w:tc>
                <w:tcPr>
                  <w:tcW w:w="1078" w:type="dxa"/>
                  <w:vAlign w:val="center"/>
                </w:tcPr>
                <w:p w14:paraId="75399CE3">
                  <w:pPr>
                    <w:widowControl/>
                    <w:jc w:val="center"/>
                    <w:rPr>
                      <w:rFonts w:eastAsia="仿宋"/>
                      <w:kern w:val="0"/>
                      <w:szCs w:val="21"/>
                    </w:rPr>
                  </w:pPr>
                  <w:r>
                    <w:rPr>
                      <w:rFonts w:hint="eastAsia" w:eastAsia="仿宋"/>
                      <w:kern w:val="0"/>
                      <w:szCs w:val="21"/>
                    </w:rPr>
                    <w:t>≤</w:t>
                  </w:r>
                  <w:r>
                    <w:rPr>
                      <w:rFonts w:eastAsia="仿宋"/>
                      <w:kern w:val="0"/>
                      <w:szCs w:val="21"/>
                    </w:rPr>
                    <w:t>250</w:t>
                  </w:r>
                </w:p>
              </w:tc>
              <w:tc>
                <w:tcPr>
                  <w:tcW w:w="1078" w:type="dxa"/>
                  <w:vAlign w:val="center"/>
                </w:tcPr>
                <w:p w14:paraId="5733B3F9">
                  <w:pPr>
                    <w:widowControl/>
                    <w:jc w:val="center"/>
                    <w:rPr>
                      <w:rFonts w:eastAsia="仿宋"/>
                      <w:kern w:val="0"/>
                      <w:szCs w:val="21"/>
                    </w:rPr>
                  </w:pPr>
                  <w:r>
                    <w:rPr>
                      <w:rFonts w:hint="eastAsia" w:eastAsia="仿宋"/>
                      <w:kern w:val="0"/>
                      <w:szCs w:val="21"/>
                    </w:rPr>
                    <w:t>≤</w:t>
                  </w:r>
                  <w:r>
                    <w:rPr>
                      <w:rFonts w:eastAsia="仿宋"/>
                      <w:kern w:val="0"/>
                      <w:szCs w:val="21"/>
                    </w:rPr>
                    <w:t>35</w:t>
                  </w:r>
                </w:p>
              </w:tc>
              <w:tc>
                <w:tcPr>
                  <w:tcW w:w="1078" w:type="dxa"/>
                  <w:vAlign w:val="center"/>
                </w:tcPr>
                <w:p w14:paraId="253803FA">
                  <w:pPr>
                    <w:widowControl/>
                    <w:jc w:val="center"/>
                    <w:rPr>
                      <w:rFonts w:eastAsia="仿宋"/>
                      <w:kern w:val="0"/>
                      <w:szCs w:val="21"/>
                    </w:rPr>
                  </w:pPr>
                  <w:r>
                    <w:rPr>
                      <w:rFonts w:hint="eastAsia" w:eastAsia="仿宋"/>
                      <w:kern w:val="0"/>
                      <w:szCs w:val="21"/>
                    </w:rPr>
                    <w:t>≤</w:t>
                  </w:r>
                  <w:r>
                    <w:rPr>
                      <w:rFonts w:eastAsia="仿宋"/>
                      <w:kern w:val="0"/>
                      <w:szCs w:val="21"/>
                    </w:rPr>
                    <w:t>3</w:t>
                  </w:r>
                </w:p>
              </w:tc>
              <w:tc>
                <w:tcPr>
                  <w:tcW w:w="1078" w:type="dxa"/>
                  <w:vAlign w:val="center"/>
                </w:tcPr>
                <w:p w14:paraId="694B98B3">
                  <w:pPr>
                    <w:widowControl/>
                    <w:jc w:val="center"/>
                    <w:rPr>
                      <w:rFonts w:eastAsia="仿宋"/>
                      <w:kern w:val="0"/>
                      <w:szCs w:val="21"/>
                    </w:rPr>
                  </w:pPr>
                  <w:r>
                    <w:rPr>
                      <w:rFonts w:hint="eastAsia" w:eastAsia="仿宋"/>
                      <w:kern w:val="0"/>
                      <w:szCs w:val="21"/>
                    </w:rPr>
                    <w:t>≤</w:t>
                  </w:r>
                  <w:r>
                    <w:rPr>
                      <w:rFonts w:eastAsia="仿宋"/>
                      <w:kern w:val="0"/>
                      <w:szCs w:val="21"/>
                    </w:rPr>
                    <w:t>50</w:t>
                  </w:r>
                </w:p>
              </w:tc>
              <w:tc>
                <w:tcPr>
                  <w:tcW w:w="1078" w:type="dxa"/>
                  <w:vAlign w:val="center"/>
                </w:tcPr>
                <w:p w14:paraId="19BF7C7E">
                  <w:pPr>
                    <w:widowControl/>
                    <w:jc w:val="center"/>
                    <w:rPr>
                      <w:rFonts w:eastAsia="仿宋"/>
                      <w:kern w:val="0"/>
                      <w:szCs w:val="21"/>
                    </w:rPr>
                  </w:pPr>
                  <w:r>
                    <w:rPr>
                      <w:rFonts w:hint="eastAsia" w:eastAsia="仿宋"/>
                      <w:kern w:val="0"/>
                      <w:szCs w:val="21"/>
                    </w:rPr>
                    <w:t>≤</w:t>
                  </w:r>
                  <w:r>
                    <w:rPr>
                      <w:rFonts w:eastAsia="仿宋"/>
                      <w:kern w:val="0"/>
                      <w:szCs w:val="21"/>
                    </w:rPr>
                    <w:t>100</w:t>
                  </w:r>
                </w:p>
              </w:tc>
            </w:tr>
            <w:tr w14:paraId="2695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78" w:type="dxa"/>
                  <w:vAlign w:val="center"/>
                </w:tcPr>
                <w:p w14:paraId="45885763">
                  <w:pPr>
                    <w:widowControl/>
                    <w:jc w:val="center"/>
                    <w:rPr>
                      <w:rFonts w:eastAsia="仿宋"/>
                      <w:kern w:val="0"/>
                      <w:szCs w:val="21"/>
                    </w:rPr>
                  </w:pPr>
                  <w:r>
                    <w:rPr>
                      <w:rFonts w:hint="eastAsia" w:eastAsia="仿宋"/>
                      <w:kern w:val="0"/>
                      <w:szCs w:val="21"/>
                    </w:rPr>
                    <w:t>进水水质要求</w:t>
                  </w:r>
                </w:p>
              </w:tc>
              <w:tc>
                <w:tcPr>
                  <w:tcW w:w="1078" w:type="dxa"/>
                  <w:vAlign w:val="center"/>
                </w:tcPr>
                <w:p w14:paraId="500627E9">
                  <w:pPr>
                    <w:widowControl/>
                    <w:jc w:val="center"/>
                    <w:rPr>
                      <w:rFonts w:eastAsia="仿宋"/>
                      <w:kern w:val="0"/>
                      <w:szCs w:val="21"/>
                    </w:rPr>
                  </w:pPr>
                  <w:r>
                    <w:rPr>
                      <w:rFonts w:hint="eastAsia" w:eastAsia="仿宋"/>
                      <w:kern w:val="0"/>
                      <w:szCs w:val="21"/>
                    </w:rPr>
                    <w:t>6-9</w:t>
                  </w:r>
                </w:p>
              </w:tc>
              <w:tc>
                <w:tcPr>
                  <w:tcW w:w="1078" w:type="dxa"/>
                  <w:vAlign w:val="center"/>
                </w:tcPr>
                <w:p w14:paraId="772C6D91">
                  <w:pPr>
                    <w:widowControl/>
                    <w:jc w:val="center"/>
                    <w:rPr>
                      <w:rFonts w:eastAsia="仿宋"/>
                      <w:kern w:val="0"/>
                      <w:szCs w:val="21"/>
                    </w:rPr>
                  </w:pPr>
                  <w:r>
                    <w:rPr>
                      <w:rFonts w:hint="eastAsia" w:eastAsia="仿宋"/>
                      <w:kern w:val="0"/>
                      <w:szCs w:val="21"/>
                    </w:rPr>
                    <w:t>≤500</w:t>
                  </w:r>
                </w:p>
              </w:tc>
              <w:tc>
                <w:tcPr>
                  <w:tcW w:w="1078" w:type="dxa"/>
                  <w:vAlign w:val="center"/>
                </w:tcPr>
                <w:p w14:paraId="15AA43A6">
                  <w:pPr>
                    <w:widowControl/>
                    <w:jc w:val="center"/>
                    <w:rPr>
                      <w:rFonts w:eastAsia="仿宋"/>
                      <w:kern w:val="0"/>
                      <w:szCs w:val="21"/>
                    </w:rPr>
                  </w:pPr>
                  <w:r>
                    <w:rPr>
                      <w:rFonts w:hint="eastAsia" w:eastAsia="仿宋"/>
                      <w:kern w:val="0"/>
                      <w:szCs w:val="21"/>
                    </w:rPr>
                    <w:t>≤</w:t>
                  </w:r>
                  <w:r>
                    <w:rPr>
                      <w:rFonts w:eastAsia="仿宋"/>
                      <w:kern w:val="0"/>
                      <w:szCs w:val="21"/>
                    </w:rPr>
                    <w:t>250</w:t>
                  </w:r>
                </w:p>
              </w:tc>
              <w:tc>
                <w:tcPr>
                  <w:tcW w:w="1078" w:type="dxa"/>
                  <w:vAlign w:val="center"/>
                </w:tcPr>
                <w:p w14:paraId="1225B660">
                  <w:pPr>
                    <w:widowControl/>
                    <w:jc w:val="center"/>
                    <w:rPr>
                      <w:rFonts w:eastAsia="仿宋"/>
                      <w:kern w:val="0"/>
                      <w:szCs w:val="21"/>
                    </w:rPr>
                  </w:pPr>
                  <w:r>
                    <w:rPr>
                      <w:rFonts w:hint="eastAsia" w:eastAsia="仿宋"/>
                      <w:kern w:val="0"/>
                      <w:szCs w:val="21"/>
                    </w:rPr>
                    <w:t>≤</w:t>
                  </w:r>
                  <w:r>
                    <w:rPr>
                      <w:rFonts w:eastAsia="仿宋"/>
                      <w:kern w:val="0"/>
                      <w:szCs w:val="21"/>
                    </w:rPr>
                    <w:t>35</w:t>
                  </w:r>
                </w:p>
              </w:tc>
              <w:tc>
                <w:tcPr>
                  <w:tcW w:w="1078" w:type="dxa"/>
                  <w:vAlign w:val="center"/>
                </w:tcPr>
                <w:p w14:paraId="67064E0D">
                  <w:pPr>
                    <w:widowControl/>
                    <w:jc w:val="center"/>
                    <w:rPr>
                      <w:rFonts w:eastAsia="仿宋"/>
                      <w:kern w:val="0"/>
                      <w:szCs w:val="21"/>
                    </w:rPr>
                  </w:pPr>
                  <w:r>
                    <w:rPr>
                      <w:rFonts w:hint="eastAsia" w:eastAsia="仿宋"/>
                      <w:kern w:val="0"/>
                      <w:szCs w:val="21"/>
                    </w:rPr>
                    <w:t>≤</w:t>
                  </w:r>
                  <w:r>
                    <w:rPr>
                      <w:rFonts w:eastAsia="仿宋"/>
                      <w:kern w:val="0"/>
                      <w:szCs w:val="21"/>
                    </w:rPr>
                    <w:t>3</w:t>
                  </w:r>
                </w:p>
              </w:tc>
              <w:tc>
                <w:tcPr>
                  <w:tcW w:w="1078" w:type="dxa"/>
                  <w:vAlign w:val="center"/>
                </w:tcPr>
                <w:p w14:paraId="26AEE815">
                  <w:pPr>
                    <w:widowControl/>
                    <w:jc w:val="center"/>
                    <w:rPr>
                      <w:rFonts w:eastAsia="仿宋"/>
                      <w:kern w:val="0"/>
                      <w:szCs w:val="21"/>
                    </w:rPr>
                  </w:pPr>
                  <w:r>
                    <w:rPr>
                      <w:rFonts w:hint="eastAsia" w:eastAsia="仿宋"/>
                      <w:kern w:val="0"/>
                      <w:szCs w:val="21"/>
                    </w:rPr>
                    <w:t>≤</w:t>
                  </w:r>
                  <w:r>
                    <w:rPr>
                      <w:rFonts w:eastAsia="仿宋"/>
                      <w:kern w:val="0"/>
                      <w:szCs w:val="21"/>
                    </w:rPr>
                    <w:t>50</w:t>
                  </w:r>
                </w:p>
              </w:tc>
              <w:tc>
                <w:tcPr>
                  <w:tcW w:w="1078" w:type="dxa"/>
                  <w:vAlign w:val="center"/>
                </w:tcPr>
                <w:p w14:paraId="5C29B83D">
                  <w:pPr>
                    <w:widowControl/>
                    <w:jc w:val="center"/>
                    <w:rPr>
                      <w:rFonts w:eastAsia="仿宋"/>
                      <w:kern w:val="0"/>
                      <w:szCs w:val="21"/>
                    </w:rPr>
                  </w:pPr>
                  <w:r>
                    <w:rPr>
                      <w:rFonts w:hint="eastAsia" w:eastAsia="仿宋"/>
                      <w:kern w:val="0"/>
                      <w:szCs w:val="21"/>
                    </w:rPr>
                    <w:t>≤</w:t>
                  </w:r>
                  <w:r>
                    <w:rPr>
                      <w:rFonts w:eastAsia="仿宋"/>
                      <w:kern w:val="0"/>
                      <w:szCs w:val="21"/>
                    </w:rPr>
                    <w:t>100</w:t>
                  </w:r>
                </w:p>
              </w:tc>
            </w:tr>
            <w:tr w14:paraId="162B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78" w:type="dxa"/>
                  <w:vAlign w:val="center"/>
                </w:tcPr>
                <w:p w14:paraId="7DCD528D">
                  <w:pPr>
                    <w:widowControl/>
                    <w:jc w:val="center"/>
                    <w:rPr>
                      <w:rFonts w:eastAsia="仿宋"/>
                      <w:kern w:val="0"/>
                      <w:szCs w:val="21"/>
                    </w:rPr>
                  </w:pPr>
                  <w:r>
                    <w:rPr>
                      <w:rFonts w:hint="eastAsia" w:eastAsia="仿宋"/>
                      <w:kern w:val="0"/>
                      <w:szCs w:val="21"/>
                    </w:rPr>
                    <w:t>出水水质要求</w:t>
                  </w:r>
                </w:p>
              </w:tc>
              <w:tc>
                <w:tcPr>
                  <w:tcW w:w="1078" w:type="dxa"/>
                  <w:vAlign w:val="center"/>
                </w:tcPr>
                <w:p w14:paraId="6C81451E">
                  <w:pPr>
                    <w:widowControl/>
                    <w:jc w:val="center"/>
                    <w:rPr>
                      <w:rFonts w:eastAsia="仿宋"/>
                      <w:kern w:val="0"/>
                      <w:szCs w:val="21"/>
                    </w:rPr>
                  </w:pPr>
                  <w:r>
                    <w:rPr>
                      <w:rFonts w:hint="eastAsia" w:eastAsia="仿宋"/>
                      <w:kern w:val="0"/>
                      <w:szCs w:val="21"/>
                    </w:rPr>
                    <w:t>6-9</w:t>
                  </w:r>
                </w:p>
              </w:tc>
              <w:tc>
                <w:tcPr>
                  <w:tcW w:w="1078" w:type="dxa"/>
                  <w:vAlign w:val="center"/>
                </w:tcPr>
                <w:p w14:paraId="5AB55524">
                  <w:pPr>
                    <w:widowControl/>
                    <w:jc w:val="center"/>
                    <w:rPr>
                      <w:rFonts w:eastAsia="仿宋"/>
                      <w:kern w:val="0"/>
                      <w:szCs w:val="21"/>
                    </w:rPr>
                  </w:pPr>
                  <w:r>
                    <w:rPr>
                      <w:rFonts w:hint="eastAsia" w:eastAsia="仿宋"/>
                      <w:kern w:val="0"/>
                      <w:szCs w:val="21"/>
                    </w:rPr>
                    <w:t>≤50</w:t>
                  </w:r>
                </w:p>
              </w:tc>
              <w:tc>
                <w:tcPr>
                  <w:tcW w:w="1078" w:type="dxa"/>
                  <w:vAlign w:val="center"/>
                </w:tcPr>
                <w:p w14:paraId="3CAAE340">
                  <w:pPr>
                    <w:widowControl/>
                    <w:jc w:val="center"/>
                    <w:rPr>
                      <w:rFonts w:eastAsia="仿宋"/>
                      <w:kern w:val="0"/>
                      <w:szCs w:val="21"/>
                    </w:rPr>
                  </w:pPr>
                  <w:r>
                    <w:rPr>
                      <w:rFonts w:hint="eastAsia" w:eastAsia="仿宋"/>
                      <w:kern w:val="0"/>
                      <w:szCs w:val="21"/>
                    </w:rPr>
                    <w:t>≤10</w:t>
                  </w:r>
                </w:p>
              </w:tc>
              <w:tc>
                <w:tcPr>
                  <w:tcW w:w="1078" w:type="dxa"/>
                  <w:vAlign w:val="center"/>
                </w:tcPr>
                <w:p w14:paraId="4E985704">
                  <w:pPr>
                    <w:widowControl/>
                    <w:jc w:val="center"/>
                    <w:rPr>
                      <w:rFonts w:eastAsia="仿宋"/>
                      <w:kern w:val="0"/>
                      <w:szCs w:val="21"/>
                    </w:rPr>
                  </w:pPr>
                  <w:r>
                    <w:rPr>
                      <w:rFonts w:hint="eastAsia" w:eastAsia="仿宋"/>
                      <w:kern w:val="0"/>
                      <w:szCs w:val="21"/>
                    </w:rPr>
                    <w:t>≤</w:t>
                  </w:r>
                  <w:r>
                    <w:rPr>
                      <w:rFonts w:eastAsia="仿宋"/>
                      <w:szCs w:val="22"/>
                    </w:rPr>
                    <w:t>4（6）*</w:t>
                  </w:r>
                </w:p>
              </w:tc>
              <w:tc>
                <w:tcPr>
                  <w:tcW w:w="1078" w:type="dxa"/>
                  <w:vAlign w:val="center"/>
                </w:tcPr>
                <w:p w14:paraId="66846E5E">
                  <w:pPr>
                    <w:widowControl/>
                    <w:jc w:val="center"/>
                    <w:rPr>
                      <w:rFonts w:eastAsia="仿宋"/>
                      <w:kern w:val="0"/>
                      <w:szCs w:val="21"/>
                    </w:rPr>
                  </w:pPr>
                  <w:r>
                    <w:rPr>
                      <w:rFonts w:hint="eastAsia" w:eastAsia="仿宋"/>
                      <w:kern w:val="0"/>
                      <w:szCs w:val="21"/>
                    </w:rPr>
                    <w:t>≤0.5</w:t>
                  </w:r>
                </w:p>
              </w:tc>
              <w:tc>
                <w:tcPr>
                  <w:tcW w:w="1078" w:type="dxa"/>
                  <w:vAlign w:val="center"/>
                </w:tcPr>
                <w:p w14:paraId="3BD919F5">
                  <w:pPr>
                    <w:widowControl/>
                    <w:jc w:val="center"/>
                    <w:rPr>
                      <w:rFonts w:eastAsia="仿宋"/>
                      <w:kern w:val="0"/>
                      <w:szCs w:val="21"/>
                    </w:rPr>
                  </w:pPr>
                  <w:r>
                    <w:rPr>
                      <w:rFonts w:hint="eastAsia" w:eastAsia="仿宋"/>
                      <w:kern w:val="0"/>
                      <w:szCs w:val="21"/>
                    </w:rPr>
                    <w:t>≤</w:t>
                  </w:r>
                  <w:r>
                    <w:rPr>
                      <w:rFonts w:eastAsia="仿宋"/>
                      <w:szCs w:val="22"/>
                    </w:rPr>
                    <w:t>12（15）*</w:t>
                  </w:r>
                </w:p>
              </w:tc>
              <w:tc>
                <w:tcPr>
                  <w:tcW w:w="1078" w:type="dxa"/>
                  <w:vAlign w:val="center"/>
                </w:tcPr>
                <w:p w14:paraId="2DD7E7F0">
                  <w:pPr>
                    <w:widowControl/>
                    <w:jc w:val="center"/>
                    <w:rPr>
                      <w:rFonts w:eastAsia="仿宋"/>
                      <w:kern w:val="0"/>
                      <w:szCs w:val="21"/>
                    </w:rPr>
                  </w:pPr>
                  <w:r>
                    <w:rPr>
                      <w:rFonts w:hint="eastAsia" w:eastAsia="仿宋"/>
                      <w:kern w:val="0"/>
                      <w:szCs w:val="21"/>
                    </w:rPr>
                    <w:t>≤</w:t>
                  </w:r>
                  <w:r>
                    <w:rPr>
                      <w:rFonts w:eastAsia="仿宋"/>
                      <w:kern w:val="0"/>
                      <w:szCs w:val="21"/>
                    </w:rPr>
                    <w:t>1</w:t>
                  </w:r>
                </w:p>
              </w:tc>
            </w:tr>
          </w:tbl>
          <w:p w14:paraId="1640CCBD">
            <w:pPr>
              <w:rPr>
                <w:rFonts w:eastAsia="仿宋"/>
                <w:bCs/>
                <w:szCs w:val="21"/>
              </w:rPr>
            </w:pPr>
            <w:r>
              <w:rPr>
                <w:rFonts w:eastAsia="仿宋"/>
                <w:bCs/>
                <w:szCs w:val="21"/>
              </w:rPr>
              <w:t>注：*括号外数值为水温＞12℃时的控制指标，括号内数值为水温≤12℃时的控制指标。</w:t>
            </w:r>
          </w:p>
          <w:p w14:paraId="2D40BD7A">
            <w:pPr>
              <w:spacing w:line="500" w:lineRule="exact"/>
              <w:ind w:firstLine="480" w:firstLineChars="200"/>
              <w:rPr>
                <w:rFonts w:eastAsia="仿宋"/>
                <w:bCs/>
                <w:sz w:val="24"/>
              </w:rPr>
            </w:pPr>
            <w:r>
              <w:rPr>
                <w:rFonts w:eastAsia="仿宋"/>
                <w:bCs/>
                <w:sz w:val="24"/>
              </w:rPr>
              <w:t>由上表可以看出，本项目接管排放的废水中主要污染物浓度均能达到金坛第二污水处理厂接管标准，不会对污水处理厂运行产生冲击负荷。因此，本项目废水接入金坛第二污水处理厂处理从水质方面分析完全可行。</w:t>
            </w:r>
          </w:p>
          <w:p w14:paraId="6561AE44">
            <w:pPr>
              <w:spacing w:line="500" w:lineRule="exact"/>
              <w:ind w:firstLine="480" w:firstLineChars="200"/>
              <w:rPr>
                <w:rFonts w:eastAsia="仿宋"/>
                <w:bCs/>
                <w:sz w:val="24"/>
              </w:rPr>
            </w:pPr>
            <w:r>
              <w:rPr>
                <w:rFonts w:eastAsia="仿宋"/>
                <w:bCs/>
                <w:sz w:val="24"/>
              </w:rPr>
              <w:t>综上所述，不论从接管时间、</w:t>
            </w:r>
            <w:r>
              <w:rPr>
                <w:rFonts w:hint="eastAsia" w:eastAsia="仿宋"/>
                <w:bCs/>
                <w:sz w:val="24"/>
              </w:rPr>
              <w:t>接管水量、</w:t>
            </w:r>
            <w:r>
              <w:rPr>
                <w:rFonts w:eastAsia="仿宋"/>
                <w:bCs/>
                <w:sz w:val="24"/>
              </w:rPr>
              <w:t>处理工艺、水质以及处理规模来看，本项目投产后废水接入金坛第二污水处理厂集中处理是可行的。</w:t>
            </w:r>
          </w:p>
          <w:p w14:paraId="1AD4C8FE">
            <w:pPr>
              <w:spacing w:line="500" w:lineRule="exact"/>
              <w:ind w:firstLine="480" w:firstLineChars="200"/>
              <w:rPr>
                <w:rFonts w:eastAsia="仿宋"/>
                <w:bCs/>
                <w:sz w:val="24"/>
              </w:rPr>
            </w:pPr>
            <w:r>
              <w:rPr>
                <w:rFonts w:eastAsia="仿宋"/>
                <w:bCs/>
                <w:sz w:val="24"/>
              </w:rPr>
              <w:t>3、污染物排放分析</w:t>
            </w:r>
          </w:p>
          <w:p w14:paraId="243A7E7E">
            <w:pPr>
              <w:spacing w:line="500" w:lineRule="exact"/>
              <w:ind w:firstLine="480" w:firstLineChars="200"/>
              <w:rPr>
                <w:rFonts w:eastAsia="仿宋"/>
                <w:bCs/>
                <w:sz w:val="24"/>
              </w:rPr>
            </w:pPr>
            <w:r>
              <w:rPr>
                <w:rFonts w:eastAsia="仿宋"/>
                <w:bCs/>
                <w:sz w:val="24"/>
              </w:rPr>
              <w:t>（1）排放基本信息</w:t>
            </w:r>
          </w:p>
          <w:p w14:paraId="3BE766B7">
            <w:pPr>
              <w:spacing w:line="500" w:lineRule="exact"/>
              <w:ind w:firstLine="480" w:firstLineChars="200"/>
              <w:rPr>
                <w:rFonts w:eastAsia="仿宋"/>
                <w:bCs/>
                <w:sz w:val="24"/>
              </w:rPr>
            </w:pPr>
            <w:r>
              <w:rPr>
                <w:rFonts w:eastAsia="仿宋"/>
                <w:bCs/>
                <w:sz w:val="24"/>
              </w:rPr>
              <w:t>根据《环境影响评价技术导则 地表水环境》（HJ/T2.3-2018）相关规定，本项目地表水评价工作等级参照三级B进行。“10.2 需明确给出污染源排放量核算结果，填写建设项目污染物排放信息表。”具体信息见下表。</w:t>
            </w:r>
          </w:p>
          <w:p w14:paraId="57C2DAE8">
            <w:pPr>
              <w:keepNext/>
              <w:spacing w:line="500" w:lineRule="exact"/>
              <w:jc w:val="center"/>
              <w:rPr>
                <w:rFonts w:eastAsia="仿宋"/>
                <w:b/>
                <w:szCs w:val="21"/>
              </w:rPr>
            </w:pPr>
            <w:r>
              <w:rPr>
                <w:rFonts w:eastAsia="仿宋"/>
                <w:b/>
                <w:szCs w:val="21"/>
              </w:rPr>
              <w:t>本项目废水类别、污染物及污染治理设施信息表</w:t>
            </w:r>
          </w:p>
          <w:tbl>
            <w:tblPr>
              <w:tblStyle w:val="43"/>
              <w:tblW w:w="8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11"/>
              <w:gridCol w:w="567"/>
              <w:gridCol w:w="1276"/>
              <w:gridCol w:w="708"/>
              <w:gridCol w:w="709"/>
              <w:gridCol w:w="989"/>
              <w:gridCol w:w="567"/>
              <w:gridCol w:w="851"/>
              <w:gridCol w:w="1699"/>
            </w:tblGrid>
            <w:tr w14:paraId="7807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Merge w:val="restart"/>
                  <w:vAlign w:val="center"/>
                </w:tcPr>
                <w:p w14:paraId="2186B0B3">
                  <w:pPr>
                    <w:autoSpaceDE w:val="0"/>
                    <w:autoSpaceDN w:val="0"/>
                    <w:snapToGrid w:val="0"/>
                    <w:jc w:val="center"/>
                    <w:rPr>
                      <w:rFonts w:eastAsia="仿宋"/>
                      <w:szCs w:val="22"/>
                    </w:rPr>
                  </w:pPr>
                  <w:r>
                    <w:rPr>
                      <w:rFonts w:eastAsia="仿宋"/>
                      <w:szCs w:val="22"/>
                    </w:rPr>
                    <w:t>废水类型</w:t>
                  </w:r>
                </w:p>
              </w:tc>
              <w:tc>
                <w:tcPr>
                  <w:tcW w:w="711" w:type="dxa"/>
                  <w:vMerge w:val="restart"/>
                  <w:vAlign w:val="center"/>
                </w:tcPr>
                <w:p w14:paraId="1AFA1D17">
                  <w:pPr>
                    <w:autoSpaceDE w:val="0"/>
                    <w:autoSpaceDN w:val="0"/>
                    <w:snapToGrid w:val="0"/>
                    <w:jc w:val="center"/>
                    <w:rPr>
                      <w:rFonts w:eastAsia="仿宋"/>
                      <w:szCs w:val="22"/>
                    </w:rPr>
                  </w:pPr>
                  <w:r>
                    <w:rPr>
                      <w:rFonts w:eastAsia="仿宋"/>
                      <w:szCs w:val="22"/>
                    </w:rPr>
                    <w:t>污染物种类</w:t>
                  </w:r>
                </w:p>
              </w:tc>
              <w:tc>
                <w:tcPr>
                  <w:tcW w:w="567" w:type="dxa"/>
                  <w:vMerge w:val="restart"/>
                  <w:vAlign w:val="center"/>
                </w:tcPr>
                <w:p w14:paraId="12E051F8">
                  <w:pPr>
                    <w:autoSpaceDE w:val="0"/>
                    <w:autoSpaceDN w:val="0"/>
                    <w:snapToGrid w:val="0"/>
                    <w:jc w:val="center"/>
                    <w:rPr>
                      <w:rFonts w:eastAsia="仿宋"/>
                      <w:szCs w:val="22"/>
                    </w:rPr>
                  </w:pPr>
                  <w:r>
                    <w:rPr>
                      <w:rFonts w:eastAsia="仿宋"/>
                      <w:szCs w:val="22"/>
                    </w:rPr>
                    <w:t>排放去向</w:t>
                  </w:r>
                </w:p>
              </w:tc>
              <w:tc>
                <w:tcPr>
                  <w:tcW w:w="1276" w:type="dxa"/>
                  <w:vMerge w:val="restart"/>
                  <w:vAlign w:val="center"/>
                </w:tcPr>
                <w:p w14:paraId="19EA3DEF">
                  <w:pPr>
                    <w:autoSpaceDE w:val="0"/>
                    <w:autoSpaceDN w:val="0"/>
                    <w:snapToGrid w:val="0"/>
                    <w:jc w:val="center"/>
                    <w:rPr>
                      <w:rFonts w:eastAsia="仿宋"/>
                      <w:szCs w:val="22"/>
                    </w:rPr>
                  </w:pPr>
                  <w:r>
                    <w:rPr>
                      <w:rFonts w:eastAsia="仿宋"/>
                      <w:szCs w:val="22"/>
                    </w:rPr>
                    <w:t>排放</w:t>
                  </w:r>
                </w:p>
                <w:p w14:paraId="2517E94A">
                  <w:pPr>
                    <w:autoSpaceDE w:val="0"/>
                    <w:autoSpaceDN w:val="0"/>
                    <w:snapToGrid w:val="0"/>
                    <w:jc w:val="center"/>
                    <w:rPr>
                      <w:rFonts w:eastAsia="仿宋"/>
                      <w:szCs w:val="22"/>
                    </w:rPr>
                  </w:pPr>
                  <w:r>
                    <w:rPr>
                      <w:rFonts w:eastAsia="仿宋"/>
                      <w:szCs w:val="22"/>
                    </w:rPr>
                    <w:t>规律</w:t>
                  </w:r>
                </w:p>
              </w:tc>
              <w:tc>
                <w:tcPr>
                  <w:tcW w:w="2406" w:type="dxa"/>
                  <w:gridSpan w:val="3"/>
                  <w:vAlign w:val="center"/>
                </w:tcPr>
                <w:p w14:paraId="7E80FE2E">
                  <w:pPr>
                    <w:autoSpaceDE w:val="0"/>
                    <w:autoSpaceDN w:val="0"/>
                    <w:snapToGrid w:val="0"/>
                    <w:jc w:val="center"/>
                    <w:rPr>
                      <w:rFonts w:eastAsia="仿宋"/>
                      <w:szCs w:val="22"/>
                    </w:rPr>
                  </w:pPr>
                  <w:r>
                    <w:rPr>
                      <w:rFonts w:eastAsia="仿宋"/>
                      <w:szCs w:val="22"/>
                    </w:rPr>
                    <w:t>污染治理设施</w:t>
                  </w:r>
                </w:p>
              </w:tc>
              <w:tc>
                <w:tcPr>
                  <w:tcW w:w="567" w:type="dxa"/>
                  <w:vMerge w:val="restart"/>
                  <w:vAlign w:val="center"/>
                </w:tcPr>
                <w:p w14:paraId="0D98E6AD">
                  <w:pPr>
                    <w:autoSpaceDE w:val="0"/>
                    <w:autoSpaceDN w:val="0"/>
                    <w:snapToGrid w:val="0"/>
                    <w:jc w:val="center"/>
                    <w:rPr>
                      <w:rFonts w:eastAsia="仿宋"/>
                      <w:szCs w:val="22"/>
                    </w:rPr>
                  </w:pPr>
                  <w:r>
                    <w:rPr>
                      <w:rFonts w:eastAsia="仿宋"/>
                      <w:szCs w:val="22"/>
                    </w:rPr>
                    <w:t>排放口编号</w:t>
                  </w:r>
                </w:p>
              </w:tc>
              <w:tc>
                <w:tcPr>
                  <w:tcW w:w="851" w:type="dxa"/>
                  <w:vMerge w:val="restart"/>
                  <w:vAlign w:val="center"/>
                </w:tcPr>
                <w:p w14:paraId="2B5DBF35">
                  <w:pPr>
                    <w:autoSpaceDE w:val="0"/>
                    <w:autoSpaceDN w:val="0"/>
                    <w:snapToGrid w:val="0"/>
                    <w:jc w:val="center"/>
                    <w:rPr>
                      <w:rFonts w:eastAsia="仿宋"/>
                      <w:szCs w:val="22"/>
                    </w:rPr>
                  </w:pPr>
                  <w:r>
                    <w:rPr>
                      <w:rFonts w:eastAsia="仿宋"/>
                      <w:szCs w:val="22"/>
                    </w:rPr>
                    <w:t>排放口设置是否符合要求</w:t>
                  </w:r>
                </w:p>
              </w:tc>
              <w:tc>
                <w:tcPr>
                  <w:tcW w:w="1699" w:type="dxa"/>
                  <w:vMerge w:val="restart"/>
                  <w:vAlign w:val="center"/>
                </w:tcPr>
                <w:p w14:paraId="62E4FC89">
                  <w:pPr>
                    <w:autoSpaceDE w:val="0"/>
                    <w:autoSpaceDN w:val="0"/>
                    <w:snapToGrid w:val="0"/>
                    <w:jc w:val="center"/>
                    <w:rPr>
                      <w:rFonts w:eastAsia="仿宋"/>
                      <w:szCs w:val="22"/>
                    </w:rPr>
                  </w:pPr>
                  <w:r>
                    <w:rPr>
                      <w:rFonts w:eastAsia="仿宋"/>
                      <w:szCs w:val="22"/>
                    </w:rPr>
                    <w:t>排放口类型</w:t>
                  </w:r>
                </w:p>
              </w:tc>
            </w:tr>
            <w:tr w14:paraId="33F7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Merge w:val="continue"/>
                  <w:vAlign w:val="center"/>
                </w:tcPr>
                <w:p w14:paraId="0828D638">
                  <w:pPr>
                    <w:autoSpaceDE w:val="0"/>
                    <w:autoSpaceDN w:val="0"/>
                    <w:snapToGrid w:val="0"/>
                    <w:jc w:val="center"/>
                    <w:rPr>
                      <w:rFonts w:eastAsia="仿宋"/>
                      <w:szCs w:val="22"/>
                    </w:rPr>
                  </w:pPr>
                </w:p>
              </w:tc>
              <w:tc>
                <w:tcPr>
                  <w:tcW w:w="711" w:type="dxa"/>
                  <w:vMerge w:val="continue"/>
                  <w:vAlign w:val="center"/>
                </w:tcPr>
                <w:p w14:paraId="1229BCC9">
                  <w:pPr>
                    <w:autoSpaceDE w:val="0"/>
                    <w:autoSpaceDN w:val="0"/>
                    <w:snapToGrid w:val="0"/>
                    <w:jc w:val="center"/>
                    <w:rPr>
                      <w:rFonts w:eastAsia="仿宋"/>
                      <w:szCs w:val="22"/>
                    </w:rPr>
                  </w:pPr>
                </w:p>
              </w:tc>
              <w:tc>
                <w:tcPr>
                  <w:tcW w:w="567" w:type="dxa"/>
                  <w:vMerge w:val="continue"/>
                  <w:vAlign w:val="center"/>
                </w:tcPr>
                <w:p w14:paraId="2A395A6F">
                  <w:pPr>
                    <w:autoSpaceDE w:val="0"/>
                    <w:autoSpaceDN w:val="0"/>
                    <w:snapToGrid w:val="0"/>
                    <w:jc w:val="center"/>
                    <w:rPr>
                      <w:rFonts w:eastAsia="仿宋"/>
                      <w:szCs w:val="22"/>
                    </w:rPr>
                  </w:pPr>
                </w:p>
              </w:tc>
              <w:tc>
                <w:tcPr>
                  <w:tcW w:w="1276" w:type="dxa"/>
                  <w:vMerge w:val="continue"/>
                  <w:vAlign w:val="center"/>
                </w:tcPr>
                <w:p w14:paraId="72C3A420">
                  <w:pPr>
                    <w:autoSpaceDE w:val="0"/>
                    <w:autoSpaceDN w:val="0"/>
                    <w:snapToGrid w:val="0"/>
                    <w:jc w:val="center"/>
                    <w:rPr>
                      <w:rFonts w:eastAsia="仿宋"/>
                      <w:szCs w:val="22"/>
                    </w:rPr>
                  </w:pPr>
                </w:p>
              </w:tc>
              <w:tc>
                <w:tcPr>
                  <w:tcW w:w="708" w:type="dxa"/>
                  <w:vAlign w:val="center"/>
                </w:tcPr>
                <w:p w14:paraId="11DBA6B9">
                  <w:pPr>
                    <w:autoSpaceDE w:val="0"/>
                    <w:autoSpaceDN w:val="0"/>
                    <w:snapToGrid w:val="0"/>
                    <w:jc w:val="center"/>
                    <w:rPr>
                      <w:rFonts w:eastAsia="仿宋"/>
                      <w:szCs w:val="22"/>
                    </w:rPr>
                  </w:pPr>
                  <w:r>
                    <w:rPr>
                      <w:rFonts w:eastAsia="仿宋"/>
                      <w:szCs w:val="22"/>
                    </w:rPr>
                    <w:t>污染治理设施编号</w:t>
                  </w:r>
                </w:p>
              </w:tc>
              <w:tc>
                <w:tcPr>
                  <w:tcW w:w="709" w:type="dxa"/>
                  <w:vAlign w:val="center"/>
                </w:tcPr>
                <w:p w14:paraId="626B7656">
                  <w:pPr>
                    <w:autoSpaceDE w:val="0"/>
                    <w:autoSpaceDN w:val="0"/>
                    <w:snapToGrid w:val="0"/>
                    <w:jc w:val="center"/>
                    <w:rPr>
                      <w:rFonts w:eastAsia="仿宋"/>
                      <w:szCs w:val="22"/>
                    </w:rPr>
                  </w:pPr>
                  <w:r>
                    <w:rPr>
                      <w:rFonts w:eastAsia="仿宋"/>
                      <w:szCs w:val="22"/>
                    </w:rPr>
                    <w:t>污染治理设施名称</w:t>
                  </w:r>
                </w:p>
              </w:tc>
              <w:tc>
                <w:tcPr>
                  <w:tcW w:w="989" w:type="dxa"/>
                  <w:vAlign w:val="center"/>
                </w:tcPr>
                <w:p w14:paraId="445A642B">
                  <w:pPr>
                    <w:autoSpaceDE w:val="0"/>
                    <w:autoSpaceDN w:val="0"/>
                    <w:snapToGrid w:val="0"/>
                    <w:jc w:val="center"/>
                    <w:rPr>
                      <w:rFonts w:eastAsia="仿宋"/>
                      <w:szCs w:val="22"/>
                    </w:rPr>
                  </w:pPr>
                  <w:r>
                    <w:rPr>
                      <w:rFonts w:eastAsia="仿宋"/>
                      <w:szCs w:val="22"/>
                    </w:rPr>
                    <w:t>污染治理设施工艺</w:t>
                  </w:r>
                </w:p>
              </w:tc>
              <w:tc>
                <w:tcPr>
                  <w:tcW w:w="567" w:type="dxa"/>
                  <w:vMerge w:val="continue"/>
                  <w:vAlign w:val="center"/>
                </w:tcPr>
                <w:p w14:paraId="029BA52A">
                  <w:pPr>
                    <w:autoSpaceDE w:val="0"/>
                    <w:autoSpaceDN w:val="0"/>
                    <w:snapToGrid w:val="0"/>
                    <w:jc w:val="center"/>
                    <w:rPr>
                      <w:rFonts w:eastAsia="仿宋"/>
                      <w:szCs w:val="22"/>
                    </w:rPr>
                  </w:pPr>
                </w:p>
              </w:tc>
              <w:tc>
                <w:tcPr>
                  <w:tcW w:w="851" w:type="dxa"/>
                  <w:vMerge w:val="continue"/>
                  <w:vAlign w:val="center"/>
                </w:tcPr>
                <w:p w14:paraId="4CFB9880">
                  <w:pPr>
                    <w:autoSpaceDE w:val="0"/>
                    <w:autoSpaceDN w:val="0"/>
                    <w:snapToGrid w:val="0"/>
                    <w:jc w:val="center"/>
                    <w:rPr>
                      <w:rFonts w:eastAsia="仿宋"/>
                      <w:szCs w:val="22"/>
                    </w:rPr>
                  </w:pPr>
                </w:p>
              </w:tc>
              <w:tc>
                <w:tcPr>
                  <w:tcW w:w="1699" w:type="dxa"/>
                  <w:vMerge w:val="continue"/>
                  <w:vAlign w:val="center"/>
                </w:tcPr>
                <w:p w14:paraId="5B8CFFFF">
                  <w:pPr>
                    <w:autoSpaceDE w:val="0"/>
                    <w:autoSpaceDN w:val="0"/>
                    <w:snapToGrid w:val="0"/>
                    <w:jc w:val="center"/>
                    <w:rPr>
                      <w:rFonts w:eastAsia="仿宋"/>
                      <w:szCs w:val="22"/>
                    </w:rPr>
                  </w:pPr>
                </w:p>
              </w:tc>
            </w:tr>
            <w:tr w14:paraId="377E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Align w:val="center"/>
                </w:tcPr>
                <w:p w14:paraId="4EDBD04C">
                  <w:pPr>
                    <w:autoSpaceDE w:val="0"/>
                    <w:autoSpaceDN w:val="0"/>
                    <w:snapToGrid w:val="0"/>
                    <w:jc w:val="center"/>
                    <w:rPr>
                      <w:rFonts w:eastAsia="仿宋"/>
                      <w:szCs w:val="22"/>
                    </w:rPr>
                  </w:pPr>
                  <w:r>
                    <w:rPr>
                      <w:rFonts w:eastAsia="仿宋"/>
                      <w:szCs w:val="22"/>
                    </w:rPr>
                    <w:t>生活污水</w:t>
                  </w:r>
                </w:p>
              </w:tc>
              <w:tc>
                <w:tcPr>
                  <w:tcW w:w="711" w:type="dxa"/>
                  <w:vAlign w:val="center"/>
                </w:tcPr>
                <w:p w14:paraId="0FB490A9">
                  <w:pPr>
                    <w:autoSpaceDE w:val="0"/>
                    <w:autoSpaceDN w:val="0"/>
                    <w:snapToGrid w:val="0"/>
                    <w:jc w:val="center"/>
                    <w:rPr>
                      <w:rFonts w:eastAsia="仿宋"/>
                      <w:szCs w:val="21"/>
                    </w:rPr>
                  </w:pPr>
                  <w:r>
                    <w:rPr>
                      <w:rFonts w:hint="eastAsia" w:eastAsia="仿宋"/>
                      <w:szCs w:val="21"/>
                    </w:rPr>
                    <w:t>pH、</w:t>
                  </w:r>
                  <w:r>
                    <w:rPr>
                      <w:rFonts w:eastAsia="仿宋"/>
                      <w:szCs w:val="21"/>
                    </w:rPr>
                    <w:t>COD、SS</w:t>
                  </w:r>
                  <w:r>
                    <w:rPr>
                      <w:rFonts w:eastAsia="仿宋"/>
                      <w:bCs/>
                      <w:szCs w:val="21"/>
                    </w:rPr>
                    <w:t>、NH</w:t>
                  </w:r>
                  <w:r>
                    <w:rPr>
                      <w:rFonts w:eastAsia="仿宋"/>
                      <w:bCs/>
                      <w:szCs w:val="21"/>
                      <w:vertAlign w:val="subscript"/>
                    </w:rPr>
                    <w:t>3</w:t>
                  </w:r>
                  <w:r>
                    <w:rPr>
                      <w:rFonts w:eastAsia="仿宋"/>
                      <w:bCs/>
                      <w:szCs w:val="21"/>
                    </w:rPr>
                    <w:t>-N、TP、TN</w:t>
                  </w:r>
                  <w:r>
                    <w:rPr>
                      <w:rFonts w:hint="eastAsia" w:eastAsia="仿宋"/>
                      <w:bCs/>
                      <w:szCs w:val="21"/>
                    </w:rPr>
                    <w:t>、动植物油</w:t>
                  </w:r>
                </w:p>
              </w:tc>
              <w:tc>
                <w:tcPr>
                  <w:tcW w:w="567" w:type="dxa"/>
                  <w:vAlign w:val="center"/>
                </w:tcPr>
                <w:p w14:paraId="52E25392">
                  <w:pPr>
                    <w:autoSpaceDE w:val="0"/>
                    <w:autoSpaceDN w:val="0"/>
                    <w:snapToGrid w:val="0"/>
                    <w:jc w:val="center"/>
                    <w:rPr>
                      <w:rFonts w:eastAsia="仿宋"/>
                      <w:szCs w:val="22"/>
                    </w:rPr>
                  </w:pPr>
                  <w:r>
                    <w:rPr>
                      <w:rFonts w:eastAsia="仿宋"/>
                      <w:szCs w:val="22"/>
                    </w:rPr>
                    <w:t>城市污水处理厂</w:t>
                  </w:r>
                </w:p>
              </w:tc>
              <w:tc>
                <w:tcPr>
                  <w:tcW w:w="1276" w:type="dxa"/>
                  <w:vAlign w:val="center"/>
                </w:tcPr>
                <w:p w14:paraId="570584AB">
                  <w:pPr>
                    <w:autoSpaceDE w:val="0"/>
                    <w:autoSpaceDN w:val="0"/>
                    <w:snapToGrid w:val="0"/>
                    <w:jc w:val="center"/>
                    <w:rPr>
                      <w:rFonts w:eastAsia="仿宋"/>
                      <w:szCs w:val="22"/>
                    </w:rPr>
                  </w:pPr>
                  <w:r>
                    <w:rPr>
                      <w:rFonts w:eastAsia="仿宋"/>
                      <w:szCs w:val="22"/>
                    </w:rPr>
                    <w:t>间断排放，排放期间流量不稳定且无规律，但不属于冲击型排放</w:t>
                  </w:r>
                </w:p>
              </w:tc>
              <w:tc>
                <w:tcPr>
                  <w:tcW w:w="708" w:type="dxa"/>
                  <w:vAlign w:val="center"/>
                </w:tcPr>
                <w:p w14:paraId="647B8343">
                  <w:pPr>
                    <w:autoSpaceDE w:val="0"/>
                    <w:autoSpaceDN w:val="0"/>
                    <w:snapToGrid w:val="0"/>
                    <w:jc w:val="center"/>
                    <w:rPr>
                      <w:rFonts w:eastAsia="仿宋"/>
                      <w:szCs w:val="22"/>
                    </w:rPr>
                  </w:pPr>
                  <w:r>
                    <w:rPr>
                      <w:rFonts w:eastAsia="仿宋"/>
                      <w:szCs w:val="22"/>
                    </w:rPr>
                    <w:t>/</w:t>
                  </w:r>
                </w:p>
              </w:tc>
              <w:tc>
                <w:tcPr>
                  <w:tcW w:w="709" w:type="dxa"/>
                  <w:vAlign w:val="center"/>
                </w:tcPr>
                <w:p w14:paraId="3EAEB622">
                  <w:pPr>
                    <w:autoSpaceDE w:val="0"/>
                    <w:autoSpaceDN w:val="0"/>
                    <w:snapToGrid w:val="0"/>
                    <w:jc w:val="center"/>
                    <w:rPr>
                      <w:rFonts w:eastAsia="仿宋"/>
                      <w:szCs w:val="22"/>
                    </w:rPr>
                  </w:pPr>
                  <w:r>
                    <w:rPr>
                      <w:rFonts w:eastAsia="仿宋"/>
                      <w:szCs w:val="22"/>
                    </w:rPr>
                    <w:t>/</w:t>
                  </w:r>
                </w:p>
              </w:tc>
              <w:tc>
                <w:tcPr>
                  <w:tcW w:w="989" w:type="dxa"/>
                  <w:vAlign w:val="center"/>
                </w:tcPr>
                <w:p w14:paraId="42F7FFE2">
                  <w:pPr>
                    <w:autoSpaceDE w:val="0"/>
                    <w:autoSpaceDN w:val="0"/>
                    <w:snapToGrid w:val="0"/>
                    <w:jc w:val="center"/>
                    <w:rPr>
                      <w:rFonts w:eastAsia="仿宋"/>
                      <w:szCs w:val="22"/>
                    </w:rPr>
                  </w:pPr>
                  <w:r>
                    <w:rPr>
                      <w:rFonts w:eastAsia="仿宋"/>
                      <w:szCs w:val="22"/>
                    </w:rPr>
                    <w:t>/</w:t>
                  </w:r>
                </w:p>
              </w:tc>
              <w:tc>
                <w:tcPr>
                  <w:tcW w:w="567" w:type="dxa"/>
                  <w:vAlign w:val="center"/>
                </w:tcPr>
                <w:p w14:paraId="080F87EC">
                  <w:pPr>
                    <w:autoSpaceDE w:val="0"/>
                    <w:autoSpaceDN w:val="0"/>
                    <w:snapToGrid w:val="0"/>
                    <w:jc w:val="center"/>
                    <w:rPr>
                      <w:rFonts w:eastAsia="仿宋"/>
                      <w:szCs w:val="22"/>
                    </w:rPr>
                  </w:pPr>
                  <w:r>
                    <w:rPr>
                      <w:rFonts w:eastAsia="仿宋"/>
                      <w:szCs w:val="22"/>
                    </w:rPr>
                    <w:t>DW01</w:t>
                  </w:r>
                </w:p>
              </w:tc>
              <w:tc>
                <w:tcPr>
                  <w:tcW w:w="851" w:type="dxa"/>
                  <w:vAlign w:val="center"/>
                </w:tcPr>
                <w:p w14:paraId="684F044E">
                  <w:pPr>
                    <w:autoSpaceDE w:val="0"/>
                    <w:autoSpaceDN w:val="0"/>
                    <w:snapToGrid w:val="0"/>
                    <w:jc w:val="center"/>
                    <w:rPr>
                      <w:rFonts w:eastAsia="仿宋"/>
                      <w:szCs w:val="22"/>
                    </w:rPr>
                  </w:pPr>
                  <w:r>
                    <w:rPr>
                      <w:rFonts w:eastAsia="仿宋"/>
                      <w:szCs w:val="22"/>
                    </w:rPr>
                    <w:t>√是</w:t>
                  </w:r>
                </w:p>
                <w:p w14:paraId="460C0CFD">
                  <w:pPr>
                    <w:autoSpaceDE w:val="0"/>
                    <w:autoSpaceDN w:val="0"/>
                    <w:snapToGrid w:val="0"/>
                    <w:jc w:val="center"/>
                    <w:rPr>
                      <w:rFonts w:eastAsia="仿宋"/>
                      <w:szCs w:val="22"/>
                    </w:rPr>
                  </w:pPr>
                  <w:r>
                    <w:rPr>
                      <w:rFonts w:eastAsia="仿宋"/>
                      <w:szCs w:val="22"/>
                    </w:rPr>
                    <w:t>□否</w:t>
                  </w:r>
                </w:p>
              </w:tc>
              <w:tc>
                <w:tcPr>
                  <w:tcW w:w="1699" w:type="dxa"/>
                  <w:vAlign w:val="center"/>
                </w:tcPr>
                <w:p w14:paraId="20E25579">
                  <w:pPr>
                    <w:autoSpaceDE w:val="0"/>
                    <w:autoSpaceDN w:val="0"/>
                    <w:snapToGrid w:val="0"/>
                    <w:rPr>
                      <w:rFonts w:eastAsia="仿宋"/>
                      <w:szCs w:val="22"/>
                    </w:rPr>
                  </w:pPr>
                  <w:r>
                    <w:rPr>
                      <w:rFonts w:eastAsia="仿宋"/>
                      <w:szCs w:val="22"/>
                    </w:rPr>
                    <w:t>√企业总排口</w:t>
                  </w:r>
                </w:p>
                <w:p w14:paraId="342DC7BB">
                  <w:pPr>
                    <w:autoSpaceDE w:val="0"/>
                    <w:autoSpaceDN w:val="0"/>
                    <w:snapToGrid w:val="0"/>
                    <w:rPr>
                      <w:rFonts w:eastAsia="仿宋"/>
                      <w:szCs w:val="22"/>
                    </w:rPr>
                  </w:pPr>
                  <w:r>
                    <w:rPr>
                      <w:rFonts w:eastAsia="仿宋"/>
                      <w:szCs w:val="22"/>
                    </w:rPr>
                    <w:t>□雨水排放口</w:t>
                  </w:r>
                </w:p>
                <w:p w14:paraId="70F94235">
                  <w:pPr>
                    <w:autoSpaceDE w:val="0"/>
                    <w:autoSpaceDN w:val="0"/>
                    <w:snapToGrid w:val="0"/>
                    <w:rPr>
                      <w:rFonts w:eastAsia="仿宋"/>
                      <w:szCs w:val="22"/>
                    </w:rPr>
                  </w:pPr>
                  <w:r>
                    <w:rPr>
                      <w:rFonts w:eastAsia="仿宋"/>
                      <w:szCs w:val="22"/>
                    </w:rPr>
                    <w:t>□清净下水排放口</w:t>
                  </w:r>
                </w:p>
                <w:p w14:paraId="6354C92E">
                  <w:pPr>
                    <w:autoSpaceDE w:val="0"/>
                    <w:autoSpaceDN w:val="0"/>
                    <w:snapToGrid w:val="0"/>
                    <w:rPr>
                      <w:rFonts w:eastAsia="仿宋"/>
                      <w:szCs w:val="22"/>
                    </w:rPr>
                  </w:pPr>
                  <w:r>
                    <w:rPr>
                      <w:rFonts w:eastAsia="仿宋"/>
                      <w:szCs w:val="22"/>
                    </w:rPr>
                    <w:t>□温排水排放口</w:t>
                  </w:r>
                </w:p>
                <w:p w14:paraId="6B04DC1C">
                  <w:pPr>
                    <w:autoSpaceDE w:val="0"/>
                    <w:autoSpaceDN w:val="0"/>
                    <w:snapToGrid w:val="0"/>
                    <w:rPr>
                      <w:rFonts w:eastAsia="仿宋"/>
                      <w:szCs w:val="22"/>
                    </w:rPr>
                  </w:pPr>
                  <w:r>
                    <w:rPr>
                      <w:rFonts w:eastAsia="仿宋"/>
                      <w:szCs w:val="22"/>
                    </w:rPr>
                    <w:t>□车间或车间处理设施排放口</w:t>
                  </w:r>
                </w:p>
              </w:tc>
            </w:tr>
          </w:tbl>
          <w:p w14:paraId="04A0B127">
            <w:pPr>
              <w:keepNext/>
              <w:spacing w:line="500" w:lineRule="exact"/>
              <w:jc w:val="center"/>
              <w:rPr>
                <w:rFonts w:eastAsia="仿宋"/>
                <w:b/>
                <w:szCs w:val="21"/>
              </w:rPr>
            </w:pPr>
            <w:r>
              <w:rPr>
                <w:rFonts w:eastAsia="仿宋"/>
                <w:b/>
                <w:szCs w:val="21"/>
              </w:rPr>
              <w:t>本项目污水间接排放口基本情况表</w:t>
            </w:r>
          </w:p>
          <w:tbl>
            <w:tblPr>
              <w:tblStyle w:val="43"/>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1084"/>
              <w:gridCol w:w="709"/>
              <w:gridCol w:w="850"/>
              <w:gridCol w:w="709"/>
              <w:gridCol w:w="846"/>
              <w:gridCol w:w="998"/>
              <w:gridCol w:w="1107"/>
            </w:tblGrid>
            <w:tr w14:paraId="4005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restart"/>
                  <w:vAlign w:val="center"/>
                </w:tcPr>
                <w:p w14:paraId="73E47329">
                  <w:pPr>
                    <w:autoSpaceDE w:val="0"/>
                    <w:autoSpaceDN w:val="0"/>
                    <w:snapToGrid w:val="0"/>
                    <w:jc w:val="center"/>
                    <w:rPr>
                      <w:rFonts w:eastAsia="仿宋"/>
                      <w:szCs w:val="22"/>
                    </w:rPr>
                  </w:pPr>
                  <w:r>
                    <w:rPr>
                      <w:rFonts w:eastAsia="仿宋"/>
                      <w:szCs w:val="22"/>
                    </w:rPr>
                    <w:t>排放口编号</w:t>
                  </w:r>
                </w:p>
              </w:tc>
              <w:tc>
                <w:tcPr>
                  <w:tcW w:w="1701" w:type="dxa"/>
                  <w:gridSpan w:val="2"/>
                  <w:vAlign w:val="center"/>
                </w:tcPr>
                <w:p w14:paraId="25449437">
                  <w:pPr>
                    <w:autoSpaceDE w:val="0"/>
                    <w:autoSpaceDN w:val="0"/>
                    <w:snapToGrid w:val="0"/>
                    <w:jc w:val="center"/>
                    <w:rPr>
                      <w:rFonts w:eastAsia="仿宋"/>
                      <w:szCs w:val="22"/>
                    </w:rPr>
                  </w:pPr>
                  <w:r>
                    <w:rPr>
                      <w:rFonts w:eastAsia="仿宋"/>
                      <w:szCs w:val="22"/>
                    </w:rPr>
                    <w:t>排放口地理坐标（°）</w:t>
                  </w:r>
                </w:p>
              </w:tc>
              <w:tc>
                <w:tcPr>
                  <w:tcW w:w="1084" w:type="dxa"/>
                  <w:vMerge w:val="restart"/>
                  <w:vAlign w:val="center"/>
                </w:tcPr>
                <w:p w14:paraId="4B7C42BB">
                  <w:pPr>
                    <w:autoSpaceDE w:val="0"/>
                    <w:autoSpaceDN w:val="0"/>
                    <w:snapToGrid w:val="0"/>
                    <w:jc w:val="center"/>
                    <w:rPr>
                      <w:rFonts w:eastAsia="仿宋"/>
                      <w:szCs w:val="22"/>
                    </w:rPr>
                  </w:pPr>
                  <w:r>
                    <w:rPr>
                      <w:rFonts w:eastAsia="仿宋"/>
                      <w:szCs w:val="22"/>
                    </w:rPr>
                    <w:t>废水排放量（t/a）</w:t>
                  </w:r>
                </w:p>
              </w:tc>
              <w:tc>
                <w:tcPr>
                  <w:tcW w:w="709" w:type="dxa"/>
                  <w:vMerge w:val="restart"/>
                  <w:vAlign w:val="center"/>
                </w:tcPr>
                <w:p w14:paraId="1467521E">
                  <w:pPr>
                    <w:autoSpaceDE w:val="0"/>
                    <w:autoSpaceDN w:val="0"/>
                    <w:snapToGrid w:val="0"/>
                    <w:jc w:val="center"/>
                    <w:rPr>
                      <w:rFonts w:eastAsia="仿宋"/>
                      <w:szCs w:val="22"/>
                    </w:rPr>
                  </w:pPr>
                  <w:r>
                    <w:rPr>
                      <w:rFonts w:eastAsia="仿宋"/>
                      <w:szCs w:val="22"/>
                    </w:rPr>
                    <w:t>排放去向</w:t>
                  </w:r>
                </w:p>
              </w:tc>
              <w:tc>
                <w:tcPr>
                  <w:tcW w:w="850" w:type="dxa"/>
                  <w:vMerge w:val="restart"/>
                  <w:vAlign w:val="center"/>
                </w:tcPr>
                <w:p w14:paraId="437AFCB4">
                  <w:pPr>
                    <w:autoSpaceDE w:val="0"/>
                    <w:autoSpaceDN w:val="0"/>
                    <w:snapToGrid w:val="0"/>
                    <w:jc w:val="center"/>
                    <w:rPr>
                      <w:rFonts w:eastAsia="仿宋"/>
                      <w:szCs w:val="22"/>
                    </w:rPr>
                  </w:pPr>
                  <w:r>
                    <w:rPr>
                      <w:rFonts w:eastAsia="仿宋"/>
                      <w:szCs w:val="22"/>
                    </w:rPr>
                    <w:t>排放规律</w:t>
                  </w:r>
                </w:p>
              </w:tc>
              <w:tc>
                <w:tcPr>
                  <w:tcW w:w="709" w:type="dxa"/>
                  <w:vMerge w:val="restart"/>
                  <w:vAlign w:val="center"/>
                </w:tcPr>
                <w:p w14:paraId="51813963">
                  <w:pPr>
                    <w:autoSpaceDE w:val="0"/>
                    <w:autoSpaceDN w:val="0"/>
                    <w:snapToGrid w:val="0"/>
                    <w:jc w:val="center"/>
                    <w:rPr>
                      <w:rFonts w:eastAsia="仿宋"/>
                      <w:szCs w:val="22"/>
                    </w:rPr>
                  </w:pPr>
                  <w:r>
                    <w:rPr>
                      <w:rFonts w:eastAsia="仿宋"/>
                      <w:szCs w:val="22"/>
                    </w:rPr>
                    <w:t>间歇排放时段</w:t>
                  </w:r>
                </w:p>
              </w:tc>
              <w:tc>
                <w:tcPr>
                  <w:tcW w:w="2951" w:type="dxa"/>
                  <w:gridSpan w:val="3"/>
                  <w:vAlign w:val="center"/>
                </w:tcPr>
                <w:p w14:paraId="46B58664">
                  <w:pPr>
                    <w:autoSpaceDE w:val="0"/>
                    <w:autoSpaceDN w:val="0"/>
                    <w:snapToGrid w:val="0"/>
                    <w:jc w:val="center"/>
                    <w:rPr>
                      <w:rFonts w:eastAsia="仿宋"/>
                      <w:szCs w:val="22"/>
                    </w:rPr>
                  </w:pPr>
                  <w:r>
                    <w:rPr>
                      <w:rFonts w:eastAsia="仿宋"/>
                      <w:szCs w:val="22"/>
                    </w:rPr>
                    <w:t>受纳污水厂信息</w:t>
                  </w:r>
                </w:p>
              </w:tc>
            </w:tr>
            <w:tr w14:paraId="1212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0CC35834">
                  <w:pPr>
                    <w:autoSpaceDE w:val="0"/>
                    <w:autoSpaceDN w:val="0"/>
                    <w:snapToGrid w:val="0"/>
                    <w:jc w:val="center"/>
                    <w:rPr>
                      <w:rFonts w:eastAsia="仿宋"/>
                      <w:szCs w:val="22"/>
                    </w:rPr>
                  </w:pPr>
                </w:p>
              </w:tc>
              <w:tc>
                <w:tcPr>
                  <w:tcW w:w="851" w:type="dxa"/>
                  <w:vAlign w:val="center"/>
                </w:tcPr>
                <w:p w14:paraId="69CE50E6">
                  <w:pPr>
                    <w:autoSpaceDE w:val="0"/>
                    <w:autoSpaceDN w:val="0"/>
                    <w:snapToGrid w:val="0"/>
                    <w:jc w:val="center"/>
                    <w:rPr>
                      <w:rFonts w:eastAsia="仿宋"/>
                      <w:szCs w:val="22"/>
                    </w:rPr>
                  </w:pPr>
                  <w:r>
                    <w:rPr>
                      <w:rFonts w:eastAsia="仿宋"/>
                      <w:szCs w:val="22"/>
                    </w:rPr>
                    <w:t>经度</w:t>
                  </w:r>
                </w:p>
              </w:tc>
              <w:tc>
                <w:tcPr>
                  <w:tcW w:w="850" w:type="dxa"/>
                  <w:vAlign w:val="center"/>
                </w:tcPr>
                <w:p w14:paraId="3777BDBF">
                  <w:pPr>
                    <w:autoSpaceDE w:val="0"/>
                    <w:autoSpaceDN w:val="0"/>
                    <w:snapToGrid w:val="0"/>
                    <w:jc w:val="center"/>
                    <w:rPr>
                      <w:rFonts w:eastAsia="仿宋"/>
                      <w:szCs w:val="22"/>
                    </w:rPr>
                  </w:pPr>
                  <w:r>
                    <w:rPr>
                      <w:rFonts w:eastAsia="仿宋"/>
                      <w:szCs w:val="22"/>
                    </w:rPr>
                    <w:t>纬度</w:t>
                  </w:r>
                </w:p>
              </w:tc>
              <w:tc>
                <w:tcPr>
                  <w:tcW w:w="1084" w:type="dxa"/>
                  <w:vMerge w:val="continue"/>
                  <w:vAlign w:val="center"/>
                </w:tcPr>
                <w:p w14:paraId="695E33B9">
                  <w:pPr>
                    <w:autoSpaceDE w:val="0"/>
                    <w:autoSpaceDN w:val="0"/>
                    <w:snapToGrid w:val="0"/>
                    <w:jc w:val="center"/>
                    <w:rPr>
                      <w:rFonts w:eastAsia="仿宋"/>
                      <w:szCs w:val="22"/>
                    </w:rPr>
                  </w:pPr>
                </w:p>
              </w:tc>
              <w:tc>
                <w:tcPr>
                  <w:tcW w:w="709" w:type="dxa"/>
                  <w:vMerge w:val="continue"/>
                  <w:vAlign w:val="center"/>
                </w:tcPr>
                <w:p w14:paraId="5BDFBFEA">
                  <w:pPr>
                    <w:autoSpaceDE w:val="0"/>
                    <w:autoSpaceDN w:val="0"/>
                    <w:snapToGrid w:val="0"/>
                    <w:jc w:val="center"/>
                    <w:rPr>
                      <w:rFonts w:eastAsia="仿宋"/>
                      <w:szCs w:val="22"/>
                    </w:rPr>
                  </w:pPr>
                </w:p>
              </w:tc>
              <w:tc>
                <w:tcPr>
                  <w:tcW w:w="850" w:type="dxa"/>
                  <w:vMerge w:val="continue"/>
                  <w:vAlign w:val="center"/>
                </w:tcPr>
                <w:p w14:paraId="38F57947">
                  <w:pPr>
                    <w:autoSpaceDE w:val="0"/>
                    <w:autoSpaceDN w:val="0"/>
                    <w:snapToGrid w:val="0"/>
                    <w:jc w:val="center"/>
                    <w:rPr>
                      <w:rFonts w:eastAsia="仿宋"/>
                      <w:szCs w:val="22"/>
                    </w:rPr>
                  </w:pPr>
                </w:p>
              </w:tc>
              <w:tc>
                <w:tcPr>
                  <w:tcW w:w="709" w:type="dxa"/>
                  <w:vMerge w:val="continue"/>
                  <w:vAlign w:val="center"/>
                </w:tcPr>
                <w:p w14:paraId="42C45ED2">
                  <w:pPr>
                    <w:autoSpaceDE w:val="0"/>
                    <w:autoSpaceDN w:val="0"/>
                    <w:snapToGrid w:val="0"/>
                    <w:jc w:val="center"/>
                    <w:rPr>
                      <w:rFonts w:eastAsia="仿宋"/>
                      <w:szCs w:val="22"/>
                    </w:rPr>
                  </w:pPr>
                </w:p>
              </w:tc>
              <w:tc>
                <w:tcPr>
                  <w:tcW w:w="846" w:type="dxa"/>
                  <w:vAlign w:val="center"/>
                </w:tcPr>
                <w:p w14:paraId="0C675F9E">
                  <w:pPr>
                    <w:autoSpaceDE w:val="0"/>
                    <w:autoSpaceDN w:val="0"/>
                    <w:snapToGrid w:val="0"/>
                    <w:jc w:val="center"/>
                    <w:rPr>
                      <w:rFonts w:eastAsia="仿宋"/>
                      <w:szCs w:val="22"/>
                    </w:rPr>
                  </w:pPr>
                  <w:r>
                    <w:rPr>
                      <w:rFonts w:eastAsia="仿宋"/>
                      <w:szCs w:val="22"/>
                    </w:rPr>
                    <w:t>名称</w:t>
                  </w:r>
                </w:p>
              </w:tc>
              <w:tc>
                <w:tcPr>
                  <w:tcW w:w="2105" w:type="dxa"/>
                  <w:gridSpan w:val="2"/>
                  <w:vAlign w:val="center"/>
                </w:tcPr>
                <w:p w14:paraId="5C5EA474">
                  <w:pPr>
                    <w:autoSpaceDE w:val="0"/>
                    <w:autoSpaceDN w:val="0"/>
                    <w:snapToGrid w:val="0"/>
                    <w:jc w:val="center"/>
                    <w:rPr>
                      <w:rFonts w:eastAsia="仿宋"/>
                      <w:szCs w:val="22"/>
                    </w:rPr>
                  </w:pPr>
                  <w:r>
                    <w:rPr>
                      <w:rFonts w:eastAsia="仿宋"/>
                      <w:szCs w:val="22"/>
                    </w:rPr>
                    <w:t>国家或地方污染物排放标准浓度限值（mg/L）</w:t>
                  </w:r>
                </w:p>
              </w:tc>
            </w:tr>
            <w:tr w14:paraId="7959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50" w:type="dxa"/>
                  <w:vMerge w:val="restart"/>
                  <w:vAlign w:val="center"/>
                </w:tcPr>
                <w:p w14:paraId="5E0502B9">
                  <w:pPr>
                    <w:autoSpaceDE w:val="0"/>
                    <w:autoSpaceDN w:val="0"/>
                    <w:snapToGrid w:val="0"/>
                    <w:jc w:val="center"/>
                    <w:rPr>
                      <w:rFonts w:eastAsia="仿宋"/>
                      <w:szCs w:val="22"/>
                    </w:rPr>
                  </w:pPr>
                  <w:r>
                    <w:rPr>
                      <w:rFonts w:eastAsia="仿宋"/>
                      <w:szCs w:val="22"/>
                    </w:rPr>
                    <w:t>DW001</w:t>
                  </w:r>
                </w:p>
              </w:tc>
              <w:tc>
                <w:tcPr>
                  <w:tcW w:w="851" w:type="dxa"/>
                  <w:vMerge w:val="restart"/>
                  <w:vAlign w:val="center"/>
                </w:tcPr>
                <w:p w14:paraId="291FDEC6">
                  <w:pPr>
                    <w:autoSpaceDE w:val="0"/>
                    <w:autoSpaceDN w:val="0"/>
                    <w:snapToGrid w:val="0"/>
                    <w:jc w:val="center"/>
                    <w:rPr>
                      <w:rFonts w:eastAsia="仿宋"/>
                      <w:szCs w:val="22"/>
                      <w:highlight w:val="yellow"/>
                    </w:rPr>
                  </w:pPr>
                  <w:r>
                    <w:rPr>
                      <w:rFonts w:eastAsia="仿宋"/>
                      <w:szCs w:val="22"/>
                    </w:rPr>
                    <w:t>119.392265</w:t>
                  </w:r>
                </w:p>
              </w:tc>
              <w:tc>
                <w:tcPr>
                  <w:tcW w:w="850" w:type="dxa"/>
                  <w:vMerge w:val="restart"/>
                  <w:vAlign w:val="center"/>
                </w:tcPr>
                <w:p w14:paraId="4705C293">
                  <w:pPr>
                    <w:autoSpaceDE w:val="0"/>
                    <w:autoSpaceDN w:val="0"/>
                    <w:snapToGrid w:val="0"/>
                    <w:jc w:val="center"/>
                    <w:rPr>
                      <w:rFonts w:eastAsia="仿宋"/>
                      <w:szCs w:val="22"/>
                      <w:highlight w:val="yellow"/>
                    </w:rPr>
                  </w:pPr>
                  <w:r>
                    <w:rPr>
                      <w:rFonts w:eastAsia="仿宋"/>
                      <w:szCs w:val="22"/>
                    </w:rPr>
                    <w:t>31.441910</w:t>
                  </w:r>
                </w:p>
              </w:tc>
              <w:tc>
                <w:tcPr>
                  <w:tcW w:w="1084" w:type="dxa"/>
                  <w:vMerge w:val="restart"/>
                  <w:vAlign w:val="center"/>
                </w:tcPr>
                <w:p w14:paraId="5CE31A7D">
                  <w:pPr>
                    <w:autoSpaceDE w:val="0"/>
                    <w:autoSpaceDN w:val="0"/>
                    <w:snapToGrid w:val="0"/>
                    <w:jc w:val="center"/>
                    <w:rPr>
                      <w:rFonts w:eastAsia="仿宋"/>
                      <w:szCs w:val="22"/>
                      <w:highlight w:val="yellow"/>
                    </w:rPr>
                  </w:pPr>
                  <w:r>
                    <w:rPr>
                      <w:rFonts w:hint="eastAsia" w:eastAsia="仿宋"/>
                      <w:szCs w:val="22"/>
                    </w:rPr>
                    <w:t>216</w:t>
                  </w:r>
                </w:p>
              </w:tc>
              <w:tc>
                <w:tcPr>
                  <w:tcW w:w="709" w:type="dxa"/>
                  <w:vMerge w:val="restart"/>
                  <w:vAlign w:val="center"/>
                </w:tcPr>
                <w:p w14:paraId="22A4AD19">
                  <w:pPr>
                    <w:autoSpaceDE w:val="0"/>
                    <w:autoSpaceDN w:val="0"/>
                    <w:snapToGrid w:val="0"/>
                    <w:jc w:val="center"/>
                    <w:rPr>
                      <w:rFonts w:eastAsia="仿宋"/>
                      <w:szCs w:val="22"/>
                    </w:rPr>
                  </w:pPr>
                  <w:r>
                    <w:rPr>
                      <w:rFonts w:eastAsia="仿宋"/>
                      <w:szCs w:val="22"/>
                    </w:rPr>
                    <w:t>城市污水处理厂</w:t>
                  </w:r>
                </w:p>
              </w:tc>
              <w:tc>
                <w:tcPr>
                  <w:tcW w:w="850" w:type="dxa"/>
                  <w:vMerge w:val="restart"/>
                  <w:vAlign w:val="center"/>
                </w:tcPr>
                <w:p w14:paraId="24345AFC">
                  <w:pPr>
                    <w:autoSpaceDE w:val="0"/>
                    <w:autoSpaceDN w:val="0"/>
                    <w:snapToGrid w:val="0"/>
                    <w:jc w:val="center"/>
                    <w:rPr>
                      <w:rFonts w:eastAsia="仿宋"/>
                      <w:szCs w:val="22"/>
                    </w:rPr>
                  </w:pPr>
                  <w:r>
                    <w:rPr>
                      <w:rFonts w:eastAsia="仿宋"/>
                      <w:szCs w:val="22"/>
                    </w:rPr>
                    <w:t>一年300天，每天8小时</w:t>
                  </w:r>
                </w:p>
              </w:tc>
              <w:tc>
                <w:tcPr>
                  <w:tcW w:w="709" w:type="dxa"/>
                  <w:vMerge w:val="restart"/>
                  <w:vAlign w:val="center"/>
                </w:tcPr>
                <w:p w14:paraId="2BB933C2">
                  <w:pPr>
                    <w:autoSpaceDE w:val="0"/>
                    <w:autoSpaceDN w:val="0"/>
                    <w:snapToGrid w:val="0"/>
                    <w:jc w:val="center"/>
                    <w:rPr>
                      <w:rFonts w:eastAsia="仿宋"/>
                      <w:szCs w:val="22"/>
                    </w:rPr>
                  </w:pPr>
                  <w:r>
                    <w:rPr>
                      <w:rFonts w:eastAsia="仿宋"/>
                      <w:szCs w:val="22"/>
                    </w:rPr>
                    <w:t>/</w:t>
                  </w:r>
                </w:p>
              </w:tc>
              <w:tc>
                <w:tcPr>
                  <w:tcW w:w="846" w:type="dxa"/>
                  <w:vMerge w:val="restart"/>
                  <w:vAlign w:val="center"/>
                </w:tcPr>
                <w:p w14:paraId="209E170D">
                  <w:pPr>
                    <w:autoSpaceDE w:val="0"/>
                    <w:autoSpaceDN w:val="0"/>
                    <w:snapToGrid w:val="0"/>
                    <w:jc w:val="center"/>
                    <w:rPr>
                      <w:rFonts w:eastAsia="仿宋"/>
                      <w:szCs w:val="22"/>
                    </w:rPr>
                  </w:pPr>
                  <w:r>
                    <w:rPr>
                      <w:rFonts w:hint="eastAsia" w:eastAsia="仿宋"/>
                      <w:szCs w:val="22"/>
                    </w:rPr>
                    <w:t>金坛区第二</w:t>
                  </w:r>
                  <w:r>
                    <w:rPr>
                      <w:rFonts w:eastAsia="仿宋"/>
                      <w:szCs w:val="22"/>
                    </w:rPr>
                    <w:t>污水处理厂</w:t>
                  </w:r>
                </w:p>
              </w:tc>
              <w:tc>
                <w:tcPr>
                  <w:tcW w:w="998" w:type="dxa"/>
                  <w:vAlign w:val="center"/>
                </w:tcPr>
                <w:p w14:paraId="23A9B86C">
                  <w:pPr>
                    <w:autoSpaceDE w:val="0"/>
                    <w:autoSpaceDN w:val="0"/>
                    <w:snapToGrid w:val="0"/>
                    <w:jc w:val="center"/>
                    <w:rPr>
                      <w:rFonts w:eastAsia="仿宋"/>
                    </w:rPr>
                  </w:pPr>
                  <w:r>
                    <w:rPr>
                      <w:rFonts w:hint="eastAsia" w:eastAsia="仿宋"/>
                    </w:rPr>
                    <w:t>pH</w:t>
                  </w:r>
                </w:p>
              </w:tc>
              <w:tc>
                <w:tcPr>
                  <w:tcW w:w="1107" w:type="dxa"/>
                  <w:vAlign w:val="center"/>
                </w:tcPr>
                <w:p w14:paraId="00AA6EF2">
                  <w:pPr>
                    <w:autoSpaceDE w:val="0"/>
                    <w:autoSpaceDN w:val="0"/>
                    <w:snapToGrid w:val="0"/>
                    <w:jc w:val="center"/>
                    <w:rPr>
                      <w:rFonts w:eastAsia="仿宋"/>
                      <w:szCs w:val="21"/>
                    </w:rPr>
                  </w:pPr>
                  <w:r>
                    <w:rPr>
                      <w:rFonts w:hint="eastAsia" w:eastAsia="仿宋"/>
                      <w:szCs w:val="22"/>
                    </w:rPr>
                    <w:t>6-9（无量纲）</w:t>
                  </w:r>
                </w:p>
              </w:tc>
            </w:tr>
            <w:tr w14:paraId="2C40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50" w:type="dxa"/>
                  <w:vMerge w:val="continue"/>
                  <w:vAlign w:val="center"/>
                </w:tcPr>
                <w:p w14:paraId="5E872CB7">
                  <w:pPr>
                    <w:autoSpaceDE w:val="0"/>
                    <w:autoSpaceDN w:val="0"/>
                    <w:snapToGrid w:val="0"/>
                    <w:jc w:val="center"/>
                    <w:rPr>
                      <w:rFonts w:eastAsia="仿宋"/>
                      <w:szCs w:val="22"/>
                    </w:rPr>
                  </w:pPr>
                </w:p>
              </w:tc>
              <w:tc>
                <w:tcPr>
                  <w:tcW w:w="851" w:type="dxa"/>
                  <w:vMerge w:val="continue"/>
                  <w:vAlign w:val="center"/>
                </w:tcPr>
                <w:p w14:paraId="69BC8973">
                  <w:pPr>
                    <w:autoSpaceDE w:val="0"/>
                    <w:autoSpaceDN w:val="0"/>
                    <w:snapToGrid w:val="0"/>
                    <w:jc w:val="center"/>
                    <w:rPr>
                      <w:rFonts w:eastAsia="仿宋"/>
                      <w:szCs w:val="22"/>
                      <w:highlight w:val="yellow"/>
                    </w:rPr>
                  </w:pPr>
                </w:p>
              </w:tc>
              <w:tc>
                <w:tcPr>
                  <w:tcW w:w="850" w:type="dxa"/>
                  <w:vMerge w:val="continue"/>
                  <w:vAlign w:val="center"/>
                </w:tcPr>
                <w:p w14:paraId="041109AD">
                  <w:pPr>
                    <w:autoSpaceDE w:val="0"/>
                    <w:autoSpaceDN w:val="0"/>
                    <w:snapToGrid w:val="0"/>
                    <w:jc w:val="center"/>
                    <w:rPr>
                      <w:rFonts w:eastAsia="仿宋"/>
                      <w:szCs w:val="22"/>
                      <w:highlight w:val="yellow"/>
                    </w:rPr>
                  </w:pPr>
                </w:p>
              </w:tc>
              <w:tc>
                <w:tcPr>
                  <w:tcW w:w="1084" w:type="dxa"/>
                  <w:vMerge w:val="continue"/>
                  <w:vAlign w:val="center"/>
                </w:tcPr>
                <w:p w14:paraId="1DFED8C3">
                  <w:pPr>
                    <w:autoSpaceDE w:val="0"/>
                    <w:autoSpaceDN w:val="0"/>
                    <w:snapToGrid w:val="0"/>
                    <w:jc w:val="center"/>
                    <w:rPr>
                      <w:rFonts w:eastAsia="仿宋"/>
                      <w:szCs w:val="22"/>
                      <w:highlight w:val="yellow"/>
                    </w:rPr>
                  </w:pPr>
                </w:p>
              </w:tc>
              <w:tc>
                <w:tcPr>
                  <w:tcW w:w="709" w:type="dxa"/>
                  <w:vMerge w:val="continue"/>
                  <w:vAlign w:val="center"/>
                </w:tcPr>
                <w:p w14:paraId="46E4A578">
                  <w:pPr>
                    <w:autoSpaceDE w:val="0"/>
                    <w:autoSpaceDN w:val="0"/>
                    <w:snapToGrid w:val="0"/>
                    <w:jc w:val="center"/>
                    <w:rPr>
                      <w:rFonts w:eastAsia="仿宋"/>
                      <w:szCs w:val="22"/>
                    </w:rPr>
                  </w:pPr>
                </w:p>
              </w:tc>
              <w:tc>
                <w:tcPr>
                  <w:tcW w:w="850" w:type="dxa"/>
                  <w:vMerge w:val="continue"/>
                  <w:vAlign w:val="center"/>
                </w:tcPr>
                <w:p w14:paraId="09CE4B06">
                  <w:pPr>
                    <w:autoSpaceDE w:val="0"/>
                    <w:autoSpaceDN w:val="0"/>
                    <w:snapToGrid w:val="0"/>
                    <w:jc w:val="center"/>
                    <w:rPr>
                      <w:rFonts w:eastAsia="仿宋"/>
                      <w:szCs w:val="22"/>
                    </w:rPr>
                  </w:pPr>
                </w:p>
              </w:tc>
              <w:tc>
                <w:tcPr>
                  <w:tcW w:w="709" w:type="dxa"/>
                  <w:vMerge w:val="continue"/>
                  <w:vAlign w:val="center"/>
                </w:tcPr>
                <w:p w14:paraId="7E49F51C">
                  <w:pPr>
                    <w:autoSpaceDE w:val="0"/>
                    <w:autoSpaceDN w:val="0"/>
                    <w:snapToGrid w:val="0"/>
                    <w:jc w:val="center"/>
                    <w:rPr>
                      <w:rFonts w:eastAsia="仿宋"/>
                      <w:szCs w:val="22"/>
                    </w:rPr>
                  </w:pPr>
                </w:p>
              </w:tc>
              <w:tc>
                <w:tcPr>
                  <w:tcW w:w="846" w:type="dxa"/>
                  <w:vMerge w:val="continue"/>
                  <w:vAlign w:val="center"/>
                </w:tcPr>
                <w:p w14:paraId="7B69DA5A">
                  <w:pPr>
                    <w:autoSpaceDE w:val="0"/>
                    <w:autoSpaceDN w:val="0"/>
                    <w:snapToGrid w:val="0"/>
                    <w:jc w:val="center"/>
                    <w:rPr>
                      <w:rFonts w:eastAsia="仿宋"/>
                      <w:szCs w:val="22"/>
                    </w:rPr>
                  </w:pPr>
                </w:p>
              </w:tc>
              <w:tc>
                <w:tcPr>
                  <w:tcW w:w="998" w:type="dxa"/>
                  <w:vAlign w:val="center"/>
                </w:tcPr>
                <w:p w14:paraId="4D374DB3">
                  <w:pPr>
                    <w:autoSpaceDE w:val="0"/>
                    <w:autoSpaceDN w:val="0"/>
                    <w:snapToGrid w:val="0"/>
                    <w:jc w:val="center"/>
                    <w:rPr>
                      <w:rFonts w:eastAsia="仿宋"/>
                      <w:szCs w:val="22"/>
                    </w:rPr>
                  </w:pPr>
                  <w:r>
                    <w:rPr>
                      <w:rFonts w:eastAsia="仿宋"/>
                    </w:rPr>
                    <w:t>COD</w:t>
                  </w:r>
                </w:p>
              </w:tc>
              <w:tc>
                <w:tcPr>
                  <w:tcW w:w="1107" w:type="dxa"/>
                  <w:vAlign w:val="center"/>
                </w:tcPr>
                <w:p w14:paraId="51D76886">
                  <w:pPr>
                    <w:autoSpaceDE w:val="0"/>
                    <w:autoSpaceDN w:val="0"/>
                    <w:snapToGrid w:val="0"/>
                    <w:jc w:val="center"/>
                    <w:rPr>
                      <w:rFonts w:eastAsia="仿宋"/>
                      <w:szCs w:val="22"/>
                    </w:rPr>
                  </w:pPr>
                  <w:r>
                    <w:rPr>
                      <w:rFonts w:eastAsia="仿宋"/>
                      <w:szCs w:val="21"/>
                    </w:rPr>
                    <w:t>50</w:t>
                  </w:r>
                </w:p>
              </w:tc>
            </w:tr>
            <w:tr w14:paraId="5963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2C33F345">
                  <w:pPr>
                    <w:autoSpaceDE w:val="0"/>
                    <w:autoSpaceDN w:val="0"/>
                    <w:snapToGrid w:val="0"/>
                    <w:jc w:val="center"/>
                    <w:rPr>
                      <w:rFonts w:eastAsia="仿宋"/>
                      <w:szCs w:val="22"/>
                    </w:rPr>
                  </w:pPr>
                </w:p>
              </w:tc>
              <w:tc>
                <w:tcPr>
                  <w:tcW w:w="851" w:type="dxa"/>
                  <w:vMerge w:val="continue"/>
                  <w:vAlign w:val="center"/>
                </w:tcPr>
                <w:p w14:paraId="34058BAF">
                  <w:pPr>
                    <w:autoSpaceDE w:val="0"/>
                    <w:autoSpaceDN w:val="0"/>
                    <w:snapToGrid w:val="0"/>
                    <w:jc w:val="center"/>
                    <w:rPr>
                      <w:rFonts w:eastAsia="仿宋"/>
                      <w:szCs w:val="22"/>
                    </w:rPr>
                  </w:pPr>
                </w:p>
              </w:tc>
              <w:tc>
                <w:tcPr>
                  <w:tcW w:w="850" w:type="dxa"/>
                  <w:vMerge w:val="continue"/>
                  <w:vAlign w:val="center"/>
                </w:tcPr>
                <w:p w14:paraId="75505958">
                  <w:pPr>
                    <w:autoSpaceDE w:val="0"/>
                    <w:autoSpaceDN w:val="0"/>
                    <w:snapToGrid w:val="0"/>
                    <w:jc w:val="center"/>
                    <w:rPr>
                      <w:rFonts w:eastAsia="仿宋"/>
                      <w:szCs w:val="22"/>
                    </w:rPr>
                  </w:pPr>
                </w:p>
              </w:tc>
              <w:tc>
                <w:tcPr>
                  <w:tcW w:w="1084" w:type="dxa"/>
                  <w:vMerge w:val="continue"/>
                  <w:vAlign w:val="center"/>
                </w:tcPr>
                <w:p w14:paraId="5B500C64">
                  <w:pPr>
                    <w:autoSpaceDE w:val="0"/>
                    <w:autoSpaceDN w:val="0"/>
                    <w:snapToGrid w:val="0"/>
                    <w:jc w:val="center"/>
                    <w:rPr>
                      <w:rFonts w:eastAsia="仿宋"/>
                      <w:szCs w:val="22"/>
                    </w:rPr>
                  </w:pPr>
                </w:p>
              </w:tc>
              <w:tc>
                <w:tcPr>
                  <w:tcW w:w="709" w:type="dxa"/>
                  <w:vMerge w:val="continue"/>
                  <w:vAlign w:val="center"/>
                </w:tcPr>
                <w:p w14:paraId="025A8F6F">
                  <w:pPr>
                    <w:autoSpaceDE w:val="0"/>
                    <w:autoSpaceDN w:val="0"/>
                    <w:snapToGrid w:val="0"/>
                    <w:jc w:val="center"/>
                    <w:rPr>
                      <w:rFonts w:eastAsia="仿宋"/>
                      <w:szCs w:val="22"/>
                    </w:rPr>
                  </w:pPr>
                </w:p>
              </w:tc>
              <w:tc>
                <w:tcPr>
                  <w:tcW w:w="850" w:type="dxa"/>
                  <w:vMerge w:val="continue"/>
                  <w:vAlign w:val="center"/>
                </w:tcPr>
                <w:p w14:paraId="6E904442">
                  <w:pPr>
                    <w:autoSpaceDE w:val="0"/>
                    <w:autoSpaceDN w:val="0"/>
                    <w:snapToGrid w:val="0"/>
                    <w:jc w:val="center"/>
                    <w:rPr>
                      <w:rFonts w:eastAsia="仿宋"/>
                      <w:szCs w:val="22"/>
                    </w:rPr>
                  </w:pPr>
                </w:p>
              </w:tc>
              <w:tc>
                <w:tcPr>
                  <w:tcW w:w="709" w:type="dxa"/>
                  <w:vMerge w:val="continue"/>
                  <w:vAlign w:val="center"/>
                </w:tcPr>
                <w:p w14:paraId="09A178BF">
                  <w:pPr>
                    <w:autoSpaceDE w:val="0"/>
                    <w:autoSpaceDN w:val="0"/>
                    <w:snapToGrid w:val="0"/>
                    <w:jc w:val="center"/>
                    <w:rPr>
                      <w:rFonts w:eastAsia="仿宋"/>
                      <w:szCs w:val="22"/>
                    </w:rPr>
                  </w:pPr>
                </w:p>
              </w:tc>
              <w:tc>
                <w:tcPr>
                  <w:tcW w:w="846" w:type="dxa"/>
                  <w:vMerge w:val="continue"/>
                  <w:vAlign w:val="center"/>
                </w:tcPr>
                <w:p w14:paraId="34D56F04">
                  <w:pPr>
                    <w:autoSpaceDE w:val="0"/>
                    <w:autoSpaceDN w:val="0"/>
                    <w:snapToGrid w:val="0"/>
                    <w:jc w:val="center"/>
                    <w:rPr>
                      <w:rFonts w:eastAsia="仿宋"/>
                      <w:szCs w:val="22"/>
                    </w:rPr>
                  </w:pPr>
                </w:p>
              </w:tc>
              <w:tc>
                <w:tcPr>
                  <w:tcW w:w="998" w:type="dxa"/>
                  <w:vAlign w:val="center"/>
                </w:tcPr>
                <w:p w14:paraId="2320A478">
                  <w:pPr>
                    <w:autoSpaceDE w:val="0"/>
                    <w:autoSpaceDN w:val="0"/>
                    <w:snapToGrid w:val="0"/>
                    <w:jc w:val="center"/>
                    <w:rPr>
                      <w:rFonts w:eastAsia="仿宋"/>
                      <w:szCs w:val="22"/>
                    </w:rPr>
                  </w:pPr>
                  <w:r>
                    <w:rPr>
                      <w:rFonts w:eastAsia="仿宋"/>
                    </w:rPr>
                    <w:t>SS</w:t>
                  </w:r>
                </w:p>
              </w:tc>
              <w:tc>
                <w:tcPr>
                  <w:tcW w:w="1107" w:type="dxa"/>
                  <w:vAlign w:val="center"/>
                </w:tcPr>
                <w:p w14:paraId="1A678FBB">
                  <w:pPr>
                    <w:autoSpaceDE w:val="0"/>
                    <w:autoSpaceDN w:val="0"/>
                    <w:snapToGrid w:val="0"/>
                    <w:jc w:val="center"/>
                    <w:rPr>
                      <w:rFonts w:eastAsia="仿宋"/>
                      <w:szCs w:val="22"/>
                    </w:rPr>
                  </w:pPr>
                  <w:r>
                    <w:rPr>
                      <w:rFonts w:eastAsia="仿宋"/>
                      <w:szCs w:val="21"/>
                    </w:rPr>
                    <w:t>10</w:t>
                  </w:r>
                </w:p>
              </w:tc>
            </w:tr>
            <w:tr w14:paraId="256B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4DF3334E">
                  <w:pPr>
                    <w:autoSpaceDE w:val="0"/>
                    <w:autoSpaceDN w:val="0"/>
                    <w:snapToGrid w:val="0"/>
                    <w:jc w:val="center"/>
                    <w:rPr>
                      <w:rFonts w:eastAsia="仿宋"/>
                      <w:szCs w:val="22"/>
                    </w:rPr>
                  </w:pPr>
                </w:p>
              </w:tc>
              <w:tc>
                <w:tcPr>
                  <w:tcW w:w="851" w:type="dxa"/>
                  <w:vMerge w:val="continue"/>
                  <w:vAlign w:val="center"/>
                </w:tcPr>
                <w:p w14:paraId="76ED7C19">
                  <w:pPr>
                    <w:autoSpaceDE w:val="0"/>
                    <w:autoSpaceDN w:val="0"/>
                    <w:snapToGrid w:val="0"/>
                    <w:jc w:val="center"/>
                    <w:rPr>
                      <w:rFonts w:eastAsia="仿宋"/>
                      <w:szCs w:val="22"/>
                    </w:rPr>
                  </w:pPr>
                </w:p>
              </w:tc>
              <w:tc>
                <w:tcPr>
                  <w:tcW w:w="850" w:type="dxa"/>
                  <w:vMerge w:val="continue"/>
                  <w:vAlign w:val="center"/>
                </w:tcPr>
                <w:p w14:paraId="046BF78B">
                  <w:pPr>
                    <w:autoSpaceDE w:val="0"/>
                    <w:autoSpaceDN w:val="0"/>
                    <w:snapToGrid w:val="0"/>
                    <w:jc w:val="center"/>
                    <w:rPr>
                      <w:rFonts w:eastAsia="仿宋"/>
                      <w:szCs w:val="22"/>
                    </w:rPr>
                  </w:pPr>
                </w:p>
              </w:tc>
              <w:tc>
                <w:tcPr>
                  <w:tcW w:w="1084" w:type="dxa"/>
                  <w:vMerge w:val="continue"/>
                  <w:vAlign w:val="center"/>
                </w:tcPr>
                <w:p w14:paraId="66DF20C2">
                  <w:pPr>
                    <w:autoSpaceDE w:val="0"/>
                    <w:autoSpaceDN w:val="0"/>
                    <w:snapToGrid w:val="0"/>
                    <w:jc w:val="center"/>
                    <w:rPr>
                      <w:rFonts w:eastAsia="仿宋"/>
                      <w:szCs w:val="22"/>
                    </w:rPr>
                  </w:pPr>
                </w:p>
              </w:tc>
              <w:tc>
                <w:tcPr>
                  <w:tcW w:w="709" w:type="dxa"/>
                  <w:vMerge w:val="continue"/>
                  <w:vAlign w:val="center"/>
                </w:tcPr>
                <w:p w14:paraId="7338EA6F">
                  <w:pPr>
                    <w:autoSpaceDE w:val="0"/>
                    <w:autoSpaceDN w:val="0"/>
                    <w:snapToGrid w:val="0"/>
                    <w:jc w:val="center"/>
                    <w:rPr>
                      <w:rFonts w:eastAsia="仿宋"/>
                      <w:szCs w:val="22"/>
                    </w:rPr>
                  </w:pPr>
                </w:p>
              </w:tc>
              <w:tc>
                <w:tcPr>
                  <w:tcW w:w="850" w:type="dxa"/>
                  <w:vMerge w:val="continue"/>
                  <w:vAlign w:val="center"/>
                </w:tcPr>
                <w:p w14:paraId="782A119A">
                  <w:pPr>
                    <w:autoSpaceDE w:val="0"/>
                    <w:autoSpaceDN w:val="0"/>
                    <w:snapToGrid w:val="0"/>
                    <w:jc w:val="center"/>
                    <w:rPr>
                      <w:rFonts w:eastAsia="仿宋"/>
                      <w:szCs w:val="22"/>
                    </w:rPr>
                  </w:pPr>
                </w:p>
              </w:tc>
              <w:tc>
                <w:tcPr>
                  <w:tcW w:w="709" w:type="dxa"/>
                  <w:vMerge w:val="continue"/>
                  <w:vAlign w:val="center"/>
                </w:tcPr>
                <w:p w14:paraId="408325BD">
                  <w:pPr>
                    <w:autoSpaceDE w:val="0"/>
                    <w:autoSpaceDN w:val="0"/>
                    <w:snapToGrid w:val="0"/>
                    <w:jc w:val="center"/>
                    <w:rPr>
                      <w:rFonts w:eastAsia="仿宋"/>
                      <w:szCs w:val="22"/>
                    </w:rPr>
                  </w:pPr>
                </w:p>
              </w:tc>
              <w:tc>
                <w:tcPr>
                  <w:tcW w:w="846" w:type="dxa"/>
                  <w:vMerge w:val="continue"/>
                  <w:vAlign w:val="center"/>
                </w:tcPr>
                <w:p w14:paraId="2EEED785">
                  <w:pPr>
                    <w:autoSpaceDE w:val="0"/>
                    <w:autoSpaceDN w:val="0"/>
                    <w:snapToGrid w:val="0"/>
                    <w:jc w:val="center"/>
                    <w:rPr>
                      <w:rFonts w:eastAsia="仿宋"/>
                      <w:szCs w:val="22"/>
                    </w:rPr>
                  </w:pPr>
                </w:p>
              </w:tc>
              <w:tc>
                <w:tcPr>
                  <w:tcW w:w="998" w:type="dxa"/>
                  <w:vAlign w:val="center"/>
                </w:tcPr>
                <w:p w14:paraId="29A512C1">
                  <w:pPr>
                    <w:autoSpaceDE w:val="0"/>
                    <w:autoSpaceDN w:val="0"/>
                    <w:snapToGrid w:val="0"/>
                    <w:jc w:val="center"/>
                    <w:rPr>
                      <w:rFonts w:eastAsia="仿宋"/>
                      <w:szCs w:val="22"/>
                    </w:rPr>
                  </w:pPr>
                  <w:r>
                    <w:rPr>
                      <w:rFonts w:eastAsia="仿宋"/>
                    </w:rPr>
                    <w:t>NH</w:t>
                  </w:r>
                  <w:r>
                    <w:rPr>
                      <w:rFonts w:eastAsia="仿宋"/>
                      <w:vertAlign w:val="subscript"/>
                    </w:rPr>
                    <w:t>3</w:t>
                  </w:r>
                  <w:r>
                    <w:rPr>
                      <w:rFonts w:eastAsia="仿宋"/>
                    </w:rPr>
                    <w:t>-N</w:t>
                  </w:r>
                </w:p>
              </w:tc>
              <w:tc>
                <w:tcPr>
                  <w:tcW w:w="1107" w:type="dxa"/>
                  <w:vAlign w:val="center"/>
                </w:tcPr>
                <w:p w14:paraId="4DE9386F">
                  <w:pPr>
                    <w:autoSpaceDE w:val="0"/>
                    <w:autoSpaceDN w:val="0"/>
                    <w:snapToGrid w:val="0"/>
                    <w:jc w:val="center"/>
                    <w:rPr>
                      <w:rFonts w:eastAsia="仿宋"/>
                      <w:szCs w:val="22"/>
                    </w:rPr>
                  </w:pPr>
                  <w:r>
                    <w:rPr>
                      <w:rFonts w:eastAsia="仿宋"/>
                      <w:szCs w:val="21"/>
                    </w:rPr>
                    <w:t>4(6)*</w:t>
                  </w:r>
                </w:p>
              </w:tc>
            </w:tr>
            <w:tr w14:paraId="74FC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37E36F87">
                  <w:pPr>
                    <w:autoSpaceDE w:val="0"/>
                    <w:autoSpaceDN w:val="0"/>
                    <w:snapToGrid w:val="0"/>
                    <w:jc w:val="center"/>
                    <w:rPr>
                      <w:rFonts w:eastAsia="仿宋"/>
                      <w:szCs w:val="22"/>
                    </w:rPr>
                  </w:pPr>
                </w:p>
              </w:tc>
              <w:tc>
                <w:tcPr>
                  <w:tcW w:w="851" w:type="dxa"/>
                  <w:vMerge w:val="continue"/>
                  <w:vAlign w:val="center"/>
                </w:tcPr>
                <w:p w14:paraId="7C37FFDB">
                  <w:pPr>
                    <w:autoSpaceDE w:val="0"/>
                    <w:autoSpaceDN w:val="0"/>
                    <w:snapToGrid w:val="0"/>
                    <w:jc w:val="center"/>
                    <w:rPr>
                      <w:rFonts w:eastAsia="仿宋"/>
                      <w:szCs w:val="22"/>
                    </w:rPr>
                  </w:pPr>
                </w:p>
              </w:tc>
              <w:tc>
                <w:tcPr>
                  <w:tcW w:w="850" w:type="dxa"/>
                  <w:vMerge w:val="continue"/>
                  <w:vAlign w:val="center"/>
                </w:tcPr>
                <w:p w14:paraId="1C1C2DF4">
                  <w:pPr>
                    <w:autoSpaceDE w:val="0"/>
                    <w:autoSpaceDN w:val="0"/>
                    <w:snapToGrid w:val="0"/>
                    <w:jc w:val="center"/>
                    <w:rPr>
                      <w:rFonts w:eastAsia="仿宋"/>
                      <w:szCs w:val="22"/>
                    </w:rPr>
                  </w:pPr>
                </w:p>
              </w:tc>
              <w:tc>
                <w:tcPr>
                  <w:tcW w:w="1084" w:type="dxa"/>
                  <w:vMerge w:val="continue"/>
                  <w:vAlign w:val="center"/>
                </w:tcPr>
                <w:p w14:paraId="7A804705">
                  <w:pPr>
                    <w:autoSpaceDE w:val="0"/>
                    <w:autoSpaceDN w:val="0"/>
                    <w:snapToGrid w:val="0"/>
                    <w:jc w:val="center"/>
                    <w:rPr>
                      <w:rFonts w:eastAsia="仿宋"/>
                      <w:szCs w:val="22"/>
                    </w:rPr>
                  </w:pPr>
                </w:p>
              </w:tc>
              <w:tc>
                <w:tcPr>
                  <w:tcW w:w="709" w:type="dxa"/>
                  <w:vMerge w:val="continue"/>
                  <w:vAlign w:val="center"/>
                </w:tcPr>
                <w:p w14:paraId="062B0FDB">
                  <w:pPr>
                    <w:autoSpaceDE w:val="0"/>
                    <w:autoSpaceDN w:val="0"/>
                    <w:snapToGrid w:val="0"/>
                    <w:jc w:val="center"/>
                    <w:rPr>
                      <w:rFonts w:eastAsia="仿宋"/>
                      <w:szCs w:val="22"/>
                    </w:rPr>
                  </w:pPr>
                </w:p>
              </w:tc>
              <w:tc>
                <w:tcPr>
                  <w:tcW w:w="850" w:type="dxa"/>
                  <w:vMerge w:val="continue"/>
                  <w:vAlign w:val="center"/>
                </w:tcPr>
                <w:p w14:paraId="77CAA042">
                  <w:pPr>
                    <w:autoSpaceDE w:val="0"/>
                    <w:autoSpaceDN w:val="0"/>
                    <w:snapToGrid w:val="0"/>
                    <w:jc w:val="center"/>
                    <w:rPr>
                      <w:rFonts w:eastAsia="仿宋"/>
                      <w:szCs w:val="22"/>
                    </w:rPr>
                  </w:pPr>
                </w:p>
              </w:tc>
              <w:tc>
                <w:tcPr>
                  <w:tcW w:w="709" w:type="dxa"/>
                  <w:vMerge w:val="continue"/>
                  <w:vAlign w:val="center"/>
                </w:tcPr>
                <w:p w14:paraId="5C25C835">
                  <w:pPr>
                    <w:autoSpaceDE w:val="0"/>
                    <w:autoSpaceDN w:val="0"/>
                    <w:snapToGrid w:val="0"/>
                    <w:jc w:val="center"/>
                    <w:rPr>
                      <w:rFonts w:eastAsia="仿宋"/>
                      <w:szCs w:val="22"/>
                    </w:rPr>
                  </w:pPr>
                </w:p>
              </w:tc>
              <w:tc>
                <w:tcPr>
                  <w:tcW w:w="846" w:type="dxa"/>
                  <w:vMerge w:val="continue"/>
                  <w:vAlign w:val="center"/>
                </w:tcPr>
                <w:p w14:paraId="5D4D7080">
                  <w:pPr>
                    <w:autoSpaceDE w:val="0"/>
                    <w:autoSpaceDN w:val="0"/>
                    <w:snapToGrid w:val="0"/>
                    <w:jc w:val="center"/>
                    <w:rPr>
                      <w:rFonts w:eastAsia="仿宋"/>
                      <w:szCs w:val="22"/>
                    </w:rPr>
                  </w:pPr>
                </w:p>
              </w:tc>
              <w:tc>
                <w:tcPr>
                  <w:tcW w:w="998" w:type="dxa"/>
                  <w:vAlign w:val="center"/>
                </w:tcPr>
                <w:p w14:paraId="442E12A1">
                  <w:pPr>
                    <w:autoSpaceDE w:val="0"/>
                    <w:autoSpaceDN w:val="0"/>
                    <w:snapToGrid w:val="0"/>
                    <w:jc w:val="center"/>
                    <w:rPr>
                      <w:rFonts w:eastAsia="仿宋"/>
                      <w:szCs w:val="22"/>
                    </w:rPr>
                  </w:pPr>
                  <w:r>
                    <w:rPr>
                      <w:rFonts w:eastAsia="仿宋"/>
                    </w:rPr>
                    <w:t>TP</w:t>
                  </w:r>
                </w:p>
              </w:tc>
              <w:tc>
                <w:tcPr>
                  <w:tcW w:w="1107" w:type="dxa"/>
                  <w:vAlign w:val="center"/>
                </w:tcPr>
                <w:p w14:paraId="5E965115">
                  <w:pPr>
                    <w:autoSpaceDE w:val="0"/>
                    <w:autoSpaceDN w:val="0"/>
                    <w:snapToGrid w:val="0"/>
                    <w:jc w:val="center"/>
                    <w:rPr>
                      <w:rFonts w:eastAsia="仿宋"/>
                      <w:szCs w:val="22"/>
                    </w:rPr>
                  </w:pPr>
                  <w:r>
                    <w:rPr>
                      <w:rFonts w:eastAsia="仿宋"/>
                      <w:szCs w:val="21"/>
                    </w:rPr>
                    <w:t>0.5</w:t>
                  </w:r>
                </w:p>
              </w:tc>
            </w:tr>
            <w:tr w14:paraId="2432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40F1C24E">
                  <w:pPr>
                    <w:autoSpaceDE w:val="0"/>
                    <w:autoSpaceDN w:val="0"/>
                    <w:snapToGrid w:val="0"/>
                    <w:jc w:val="center"/>
                    <w:rPr>
                      <w:rFonts w:eastAsia="仿宋"/>
                      <w:szCs w:val="22"/>
                    </w:rPr>
                  </w:pPr>
                </w:p>
              </w:tc>
              <w:tc>
                <w:tcPr>
                  <w:tcW w:w="851" w:type="dxa"/>
                  <w:vMerge w:val="continue"/>
                  <w:vAlign w:val="center"/>
                </w:tcPr>
                <w:p w14:paraId="4012797D">
                  <w:pPr>
                    <w:autoSpaceDE w:val="0"/>
                    <w:autoSpaceDN w:val="0"/>
                    <w:snapToGrid w:val="0"/>
                    <w:jc w:val="center"/>
                    <w:rPr>
                      <w:rFonts w:eastAsia="仿宋"/>
                      <w:szCs w:val="22"/>
                    </w:rPr>
                  </w:pPr>
                </w:p>
              </w:tc>
              <w:tc>
                <w:tcPr>
                  <w:tcW w:w="850" w:type="dxa"/>
                  <w:vMerge w:val="continue"/>
                  <w:vAlign w:val="center"/>
                </w:tcPr>
                <w:p w14:paraId="4E97C4DD">
                  <w:pPr>
                    <w:autoSpaceDE w:val="0"/>
                    <w:autoSpaceDN w:val="0"/>
                    <w:snapToGrid w:val="0"/>
                    <w:jc w:val="center"/>
                    <w:rPr>
                      <w:rFonts w:eastAsia="仿宋"/>
                      <w:szCs w:val="22"/>
                    </w:rPr>
                  </w:pPr>
                </w:p>
              </w:tc>
              <w:tc>
                <w:tcPr>
                  <w:tcW w:w="1084" w:type="dxa"/>
                  <w:vMerge w:val="continue"/>
                  <w:vAlign w:val="center"/>
                </w:tcPr>
                <w:p w14:paraId="3E3A2A54">
                  <w:pPr>
                    <w:autoSpaceDE w:val="0"/>
                    <w:autoSpaceDN w:val="0"/>
                    <w:snapToGrid w:val="0"/>
                    <w:jc w:val="center"/>
                    <w:rPr>
                      <w:rFonts w:eastAsia="仿宋"/>
                      <w:szCs w:val="22"/>
                    </w:rPr>
                  </w:pPr>
                </w:p>
              </w:tc>
              <w:tc>
                <w:tcPr>
                  <w:tcW w:w="709" w:type="dxa"/>
                  <w:vMerge w:val="continue"/>
                  <w:vAlign w:val="center"/>
                </w:tcPr>
                <w:p w14:paraId="43BFCE1A">
                  <w:pPr>
                    <w:autoSpaceDE w:val="0"/>
                    <w:autoSpaceDN w:val="0"/>
                    <w:snapToGrid w:val="0"/>
                    <w:jc w:val="center"/>
                    <w:rPr>
                      <w:rFonts w:eastAsia="仿宋"/>
                      <w:szCs w:val="22"/>
                    </w:rPr>
                  </w:pPr>
                </w:p>
              </w:tc>
              <w:tc>
                <w:tcPr>
                  <w:tcW w:w="850" w:type="dxa"/>
                  <w:vMerge w:val="continue"/>
                  <w:vAlign w:val="center"/>
                </w:tcPr>
                <w:p w14:paraId="47ED1960">
                  <w:pPr>
                    <w:autoSpaceDE w:val="0"/>
                    <w:autoSpaceDN w:val="0"/>
                    <w:snapToGrid w:val="0"/>
                    <w:jc w:val="center"/>
                    <w:rPr>
                      <w:rFonts w:eastAsia="仿宋"/>
                      <w:szCs w:val="22"/>
                    </w:rPr>
                  </w:pPr>
                </w:p>
              </w:tc>
              <w:tc>
                <w:tcPr>
                  <w:tcW w:w="709" w:type="dxa"/>
                  <w:vMerge w:val="continue"/>
                  <w:vAlign w:val="center"/>
                </w:tcPr>
                <w:p w14:paraId="5A5EFCED">
                  <w:pPr>
                    <w:autoSpaceDE w:val="0"/>
                    <w:autoSpaceDN w:val="0"/>
                    <w:snapToGrid w:val="0"/>
                    <w:jc w:val="center"/>
                    <w:rPr>
                      <w:rFonts w:eastAsia="仿宋"/>
                      <w:szCs w:val="22"/>
                    </w:rPr>
                  </w:pPr>
                </w:p>
              </w:tc>
              <w:tc>
                <w:tcPr>
                  <w:tcW w:w="846" w:type="dxa"/>
                  <w:vMerge w:val="continue"/>
                  <w:vAlign w:val="center"/>
                </w:tcPr>
                <w:p w14:paraId="10F95B63">
                  <w:pPr>
                    <w:autoSpaceDE w:val="0"/>
                    <w:autoSpaceDN w:val="0"/>
                    <w:snapToGrid w:val="0"/>
                    <w:jc w:val="center"/>
                    <w:rPr>
                      <w:rFonts w:eastAsia="仿宋"/>
                      <w:szCs w:val="22"/>
                    </w:rPr>
                  </w:pPr>
                </w:p>
              </w:tc>
              <w:tc>
                <w:tcPr>
                  <w:tcW w:w="998" w:type="dxa"/>
                  <w:vAlign w:val="center"/>
                </w:tcPr>
                <w:p w14:paraId="1152127C">
                  <w:pPr>
                    <w:autoSpaceDE w:val="0"/>
                    <w:autoSpaceDN w:val="0"/>
                    <w:snapToGrid w:val="0"/>
                    <w:jc w:val="center"/>
                    <w:rPr>
                      <w:rFonts w:eastAsia="仿宋"/>
                      <w:szCs w:val="22"/>
                    </w:rPr>
                  </w:pPr>
                  <w:r>
                    <w:rPr>
                      <w:rFonts w:eastAsia="仿宋"/>
                    </w:rPr>
                    <w:t>TN</w:t>
                  </w:r>
                </w:p>
              </w:tc>
              <w:tc>
                <w:tcPr>
                  <w:tcW w:w="1107" w:type="dxa"/>
                  <w:vAlign w:val="center"/>
                </w:tcPr>
                <w:p w14:paraId="4475D985">
                  <w:pPr>
                    <w:autoSpaceDE w:val="0"/>
                    <w:autoSpaceDN w:val="0"/>
                    <w:snapToGrid w:val="0"/>
                    <w:jc w:val="center"/>
                    <w:rPr>
                      <w:rFonts w:eastAsia="仿宋"/>
                      <w:szCs w:val="22"/>
                    </w:rPr>
                  </w:pPr>
                  <w:r>
                    <w:rPr>
                      <w:rFonts w:eastAsia="仿宋"/>
                      <w:szCs w:val="21"/>
                    </w:rPr>
                    <w:t>12(15)*</w:t>
                  </w:r>
                </w:p>
              </w:tc>
            </w:tr>
            <w:tr w14:paraId="25C1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0BD7B949">
                  <w:pPr>
                    <w:autoSpaceDE w:val="0"/>
                    <w:autoSpaceDN w:val="0"/>
                    <w:snapToGrid w:val="0"/>
                    <w:jc w:val="center"/>
                    <w:rPr>
                      <w:rFonts w:eastAsia="仿宋"/>
                      <w:szCs w:val="22"/>
                    </w:rPr>
                  </w:pPr>
                </w:p>
              </w:tc>
              <w:tc>
                <w:tcPr>
                  <w:tcW w:w="851" w:type="dxa"/>
                  <w:vMerge w:val="continue"/>
                  <w:vAlign w:val="center"/>
                </w:tcPr>
                <w:p w14:paraId="25C9337A">
                  <w:pPr>
                    <w:autoSpaceDE w:val="0"/>
                    <w:autoSpaceDN w:val="0"/>
                    <w:snapToGrid w:val="0"/>
                    <w:jc w:val="center"/>
                    <w:rPr>
                      <w:rFonts w:eastAsia="仿宋"/>
                      <w:szCs w:val="22"/>
                    </w:rPr>
                  </w:pPr>
                </w:p>
              </w:tc>
              <w:tc>
                <w:tcPr>
                  <w:tcW w:w="850" w:type="dxa"/>
                  <w:vMerge w:val="continue"/>
                  <w:vAlign w:val="center"/>
                </w:tcPr>
                <w:p w14:paraId="3F096491">
                  <w:pPr>
                    <w:autoSpaceDE w:val="0"/>
                    <w:autoSpaceDN w:val="0"/>
                    <w:snapToGrid w:val="0"/>
                    <w:jc w:val="center"/>
                    <w:rPr>
                      <w:rFonts w:eastAsia="仿宋"/>
                      <w:szCs w:val="22"/>
                    </w:rPr>
                  </w:pPr>
                </w:p>
              </w:tc>
              <w:tc>
                <w:tcPr>
                  <w:tcW w:w="1084" w:type="dxa"/>
                  <w:vMerge w:val="continue"/>
                  <w:vAlign w:val="center"/>
                </w:tcPr>
                <w:p w14:paraId="22FE68DF">
                  <w:pPr>
                    <w:autoSpaceDE w:val="0"/>
                    <w:autoSpaceDN w:val="0"/>
                    <w:snapToGrid w:val="0"/>
                    <w:jc w:val="center"/>
                    <w:rPr>
                      <w:rFonts w:eastAsia="仿宋"/>
                      <w:szCs w:val="22"/>
                    </w:rPr>
                  </w:pPr>
                </w:p>
              </w:tc>
              <w:tc>
                <w:tcPr>
                  <w:tcW w:w="709" w:type="dxa"/>
                  <w:vMerge w:val="continue"/>
                  <w:vAlign w:val="center"/>
                </w:tcPr>
                <w:p w14:paraId="420D05EF">
                  <w:pPr>
                    <w:autoSpaceDE w:val="0"/>
                    <w:autoSpaceDN w:val="0"/>
                    <w:snapToGrid w:val="0"/>
                    <w:jc w:val="center"/>
                    <w:rPr>
                      <w:rFonts w:eastAsia="仿宋"/>
                      <w:szCs w:val="22"/>
                    </w:rPr>
                  </w:pPr>
                </w:p>
              </w:tc>
              <w:tc>
                <w:tcPr>
                  <w:tcW w:w="850" w:type="dxa"/>
                  <w:vMerge w:val="continue"/>
                  <w:vAlign w:val="center"/>
                </w:tcPr>
                <w:p w14:paraId="38F2E66E">
                  <w:pPr>
                    <w:autoSpaceDE w:val="0"/>
                    <w:autoSpaceDN w:val="0"/>
                    <w:snapToGrid w:val="0"/>
                    <w:jc w:val="center"/>
                    <w:rPr>
                      <w:rFonts w:eastAsia="仿宋"/>
                      <w:szCs w:val="22"/>
                    </w:rPr>
                  </w:pPr>
                </w:p>
              </w:tc>
              <w:tc>
                <w:tcPr>
                  <w:tcW w:w="709" w:type="dxa"/>
                  <w:vMerge w:val="continue"/>
                  <w:vAlign w:val="center"/>
                </w:tcPr>
                <w:p w14:paraId="33E9B66D">
                  <w:pPr>
                    <w:autoSpaceDE w:val="0"/>
                    <w:autoSpaceDN w:val="0"/>
                    <w:snapToGrid w:val="0"/>
                    <w:jc w:val="center"/>
                    <w:rPr>
                      <w:rFonts w:eastAsia="仿宋"/>
                      <w:szCs w:val="22"/>
                    </w:rPr>
                  </w:pPr>
                </w:p>
              </w:tc>
              <w:tc>
                <w:tcPr>
                  <w:tcW w:w="846" w:type="dxa"/>
                  <w:vMerge w:val="continue"/>
                  <w:vAlign w:val="center"/>
                </w:tcPr>
                <w:p w14:paraId="25900A13">
                  <w:pPr>
                    <w:autoSpaceDE w:val="0"/>
                    <w:autoSpaceDN w:val="0"/>
                    <w:snapToGrid w:val="0"/>
                    <w:jc w:val="center"/>
                    <w:rPr>
                      <w:rFonts w:eastAsia="仿宋"/>
                      <w:szCs w:val="22"/>
                    </w:rPr>
                  </w:pPr>
                </w:p>
              </w:tc>
              <w:tc>
                <w:tcPr>
                  <w:tcW w:w="998" w:type="dxa"/>
                  <w:vAlign w:val="center"/>
                </w:tcPr>
                <w:p w14:paraId="6B0B022E">
                  <w:pPr>
                    <w:autoSpaceDE w:val="0"/>
                    <w:autoSpaceDN w:val="0"/>
                    <w:snapToGrid w:val="0"/>
                    <w:jc w:val="center"/>
                    <w:rPr>
                      <w:rFonts w:eastAsia="仿宋"/>
                      <w:szCs w:val="22"/>
                    </w:rPr>
                  </w:pPr>
                  <w:r>
                    <w:rPr>
                      <w:rFonts w:hint="eastAsia" w:eastAsia="仿宋"/>
                      <w:szCs w:val="22"/>
                    </w:rPr>
                    <w:t>动植物油</w:t>
                  </w:r>
                </w:p>
              </w:tc>
              <w:tc>
                <w:tcPr>
                  <w:tcW w:w="1107" w:type="dxa"/>
                  <w:vAlign w:val="center"/>
                </w:tcPr>
                <w:p w14:paraId="1E5CE81F">
                  <w:pPr>
                    <w:autoSpaceDE w:val="0"/>
                    <w:autoSpaceDN w:val="0"/>
                    <w:snapToGrid w:val="0"/>
                    <w:jc w:val="center"/>
                    <w:rPr>
                      <w:rFonts w:eastAsia="仿宋"/>
                      <w:szCs w:val="22"/>
                    </w:rPr>
                  </w:pPr>
                  <w:r>
                    <w:rPr>
                      <w:rFonts w:hint="eastAsia" w:eastAsia="仿宋"/>
                      <w:szCs w:val="22"/>
                    </w:rPr>
                    <w:t>1</w:t>
                  </w:r>
                </w:p>
              </w:tc>
            </w:tr>
          </w:tbl>
          <w:p w14:paraId="1CFC3E21">
            <w:pPr>
              <w:adjustRightInd w:val="0"/>
              <w:snapToGrid w:val="0"/>
              <w:rPr>
                <w:rFonts w:eastAsia="仿宋"/>
                <w:bCs/>
                <w:szCs w:val="21"/>
              </w:rPr>
            </w:pPr>
            <w:r>
              <w:rPr>
                <w:rFonts w:eastAsia="仿宋"/>
                <w:bCs/>
                <w:szCs w:val="21"/>
              </w:rPr>
              <w:t>注*：括号外数值为水温＞12℃时的控制指标，括号内数值为水温≤12℃时的控制指标。</w:t>
            </w:r>
          </w:p>
          <w:p w14:paraId="488ADB19">
            <w:pPr>
              <w:keepNext/>
              <w:spacing w:line="500" w:lineRule="exact"/>
              <w:jc w:val="center"/>
              <w:rPr>
                <w:rFonts w:eastAsia="仿宋"/>
                <w:b/>
                <w:szCs w:val="21"/>
              </w:rPr>
            </w:pPr>
            <w:r>
              <w:rPr>
                <w:rFonts w:eastAsia="仿宋"/>
                <w:b/>
                <w:szCs w:val="21"/>
              </w:rPr>
              <w:t>本项目污水污染物排放执行标准表</w:t>
            </w:r>
          </w:p>
          <w:tbl>
            <w:tblPr>
              <w:tblStyle w:val="43"/>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843"/>
              <w:gridCol w:w="2693"/>
              <w:gridCol w:w="1673"/>
              <w:gridCol w:w="1304"/>
            </w:tblGrid>
            <w:tr w14:paraId="5179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restart"/>
                  <w:vAlign w:val="center"/>
                </w:tcPr>
                <w:p w14:paraId="5BB4492B">
                  <w:pPr>
                    <w:autoSpaceDE w:val="0"/>
                    <w:autoSpaceDN w:val="0"/>
                    <w:adjustRightInd w:val="0"/>
                    <w:snapToGrid w:val="0"/>
                    <w:jc w:val="center"/>
                    <w:rPr>
                      <w:rFonts w:eastAsia="仿宋"/>
                      <w:szCs w:val="22"/>
                    </w:rPr>
                  </w:pPr>
                  <w:r>
                    <w:rPr>
                      <w:rFonts w:eastAsia="仿宋"/>
                      <w:szCs w:val="22"/>
                    </w:rPr>
                    <w:t>排放口编号</w:t>
                  </w:r>
                </w:p>
              </w:tc>
              <w:tc>
                <w:tcPr>
                  <w:tcW w:w="1843" w:type="dxa"/>
                  <w:vMerge w:val="restart"/>
                  <w:vAlign w:val="center"/>
                </w:tcPr>
                <w:p w14:paraId="1BCD1944">
                  <w:pPr>
                    <w:autoSpaceDE w:val="0"/>
                    <w:autoSpaceDN w:val="0"/>
                    <w:adjustRightInd w:val="0"/>
                    <w:snapToGrid w:val="0"/>
                    <w:jc w:val="center"/>
                    <w:rPr>
                      <w:rFonts w:eastAsia="仿宋"/>
                      <w:szCs w:val="22"/>
                    </w:rPr>
                  </w:pPr>
                  <w:r>
                    <w:rPr>
                      <w:rFonts w:eastAsia="仿宋"/>
                      <w:szCs w:val="22"/>
                    </w:rPr>
                    <w:t>污染物种类</w:t>
                  </w:r>
                </w:p>
              </w:tc>
              <w:tc>
                <w:tcPr>
                  <w:tcW w:w="5670" w:type="dxa"/>
                  <w:gridSpan w:val="3"/>
                  <w:vAlign w:val="center"/>
                </w:tcPr>
                <w:p w14:paraId="7D4BB24C">
                  <w:pPr>
                    <w:autoSpaceDE w:val="0"/>
                    <w:autoSpaceDN w:val="0"/>
                    <w:adjustRightInd w:val="0"/>
                    <w:snapToGrid w:val="0"/>
                    <w:jc w:val="center"/>
                    <w:rPr>
                      <w:rFonts w:eastAsia="仿宋"/>
                      <w:szCs w:val="22"/>
                    </w:rPr>
                  </w:pPr>
                  <w:r>
                    <w:rPr>
                      <w:rFonts w:eastAsia="仿宋"/>
                      <w:szCs w:val="22"/>
                    </w:rPr>
                    <w:t>国家或地方排放标准及其他按规定商议的排放协议</w:t>
                  </w:r>
                </w:p>
              </w:tc>
            </w:tr>
            <w:tr w14:paraId="41B2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16EACAEF">
                  <w:pPr>
                    <w:autoSpaceDE w:val="0"/>
                    <w:autoSpaceDN w:val="0"/>
                    <w:adjustRightInd w:val="0"/>
                    <w:snapToGrid w:val="0"/>
                    <w:jc w:val="center"/>
                    <w:rPr>
                      <w:rFonts w:eastAsia="仿宋"/>
                      <w:szCs w:val="22"/>
                    </w:rPr>
                  </w:pPr>
                </w:p>
              </w:tc>
              <w:tc>
                <w:tcPr>
                  <w:tcW w:w="1843" w:type="dxa"/>
                  <w:vMerge w:val="continue"/>
                  <w:vAlign w:val="center"/>
                </w:tcPr>
                <w:p w14:paraId="0F8540A1">
                  <w:pPr>
                    <w:autoSpaceDE w:val="0"/>
                    <w:autoSpaceDN w:val="0"/>
                    <w:adjustRightInd w:val="0"/>
                    <w:snapToGrid w:val="0"/>
                    <w:jc w:val="center"/>
                    <w:rPr>
                      <w:rFonts w:eastAsia="仿宋"/>
                      <w:szCs w:val="22"/>
                    </w:rPr>
                  </w:pPr>
                </w:p>
              </w:tc>
              <w:tc>
                <w:tcPr>
                  <w:tcW w:w="2693" w:type="dxa"/>
                  <w:vAlign w:val="center"/>
                </w:tcPr>
                <w:p w14:paraId="20E5D193">
                  <w:pPr>
                    <w:autoSpaceDE w:val="0"/>
                    <w:autoSpaceDN w:val="0"/>
                    <w:adjustRightInd w:val="0"/>
                    <w:snapToGrid w:val="0"/>
                    <w:jc w:val="center"/>
                    <w:rPr>
                      <w:rFonts w:eastAsia="仿宋"/>
                      <w:szCs w:val="22"/>
                    </w:rPr>
                  </w:pPr>
                  <w:r>
                    <w:rPr>
                      <w:rFonts w:eastAsia="仿宋"/>
                      <w:szCs w:val="22"/>
                    </w:rPr>
                    <w:t>名称</w:t>
                  </w:r>
                </w:p>
              </w:tc>
              <w:tc>
                <w:tcPr>
                  <w:tcW w:w="2977" w:type="dxa"/>
                  <w:gridSpan w:val="2"/>
                  <w:vAlign w:val="center"/>
                </w:tcPr>
                <w:p w14:paraId="5826415F">
                  <w:pPr>
                    <w:autoSpaceDE w:val="0"/>
                    <w:autoSpaceDN w:val="0"/>
                    <w:adjustRightInd w:val="0"/>
                    <w:snapToGrid w:val="0"/>
                    <w:jc w:val="center"/>
                    <w:rPr>
                      <w:rFonts w:eastAsia="仿宋"/>
                      <w:szCs w:val="22"/>
                    </w:rPr>
                  </w:pPr>
                  <w:r>
                    <w:rPr>
                      <w:rFonts w:eastAsia="仿宋"/>
                      <w:szCs w:val="22"/>
                    </w:rPr>
                    <w:t>浓度限值（mg/L）</w:t>
                  </w:r>
                </w:p>
              </w:tc>
            </w:tr>
            <w:tr w14:paraId="6D76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restart"/>
                  <w:vAlign w:val="center"/>
                </w:tcPr>
                <w:p w14:paraId="07D81E6E">
                  <w:pPr>
                    <w:autoSpaceDE w:val="0"/>
                    <w:autoSpaceDN w:val="0"/>
                    <w:adjustRightInd w:val="0"/>
                    <w:snapToGrid w:val="0"/>
                    <w:jc w:val="center"/>
                    <w:rPr>
                      <w:rFonts w:eastAsia="仿宋"/>
                      <w:szCs w:val="22"/>
                    </w:rPr>
                  </w:pPr>
                  <w:r>
                    <w:rPr>
                      <w:rFonts w:eastAsia="仿宋"/>
                      <w:szCs w:val="22"/>
                    </w:rPr>
                    <w:t>DW001</w:t>
                  </w:r>
                </w:p>
              </w:tc>
              <w:tc>
                <w:tcPr>
                  <w:tcW w:w="1843" w:type="dxa"/>
                  <w:vMerge w:val="restart"/>
                  <w:vAlign w:val="center"/>
                </w:tcPr>
                <w:p w14:paraId="4228F473">
                  <w:pPr>
                    <w:autoSpaceDE w:val="0"/>
                    <w:autoSpaceDN w:val="0"/>
                    <w:adjustRightInd w:val="0"/>
                    <w:snapToGrid w:val="0"/>
                    <w:jc w:val="center"/>
                    <w:rPr>
                      <w:rFonts w:eastAsia="仿宋"/>
                      <w:szCs w:val="22"/>
                    </w:rPr>
                  </w:pPr>
                  <w:r>
                    <w:rPr>
                      <w:rFonts w:hint="eastAsia" w:eastAsia="仿宋"/>
                      <w:szCs w:val="21"/>
                    </w:rPr>
                    <w:t>pH、</w:t>
                  </w:r>
                  <w:r>
                    <w:rPr>
                      <w:rFonts w:eastAsia="仿宋"/>
                      <w:szCs w:val="21"/>
                    </w:rPr>
                    <w:t>COD、SS</w:t>
                  </w:r>
                  <w:r>
                    <w:rPr>
                      <w:rFonts w:eastAsia="仿宋"/>
                      <w:bCs/>
                      <w:szCs w:val="21"/>
                    </w:rPr>
                    <w:t>、NH</w:t>
                  </w:r>
                  <w:r>
                    <w:rPr>
                      <w:rFonts w:eastAsia="仿宋"/>
                      <w:bCs/>
                      <w:szCs w:val="21"/>
                      <w:vertAlign w:val="subscript"/>
                    </w:rPr>
                    <w:t>3</w:t>
                  </w:r>
                  <w:r>
                    <w:rPr>
                      <w:rFonts w:eastAsia="仿宋"/>
                      <w:bCs/>
                      <w:szCs w:val="21"/>
                    </w:rPr>
                    <w:t>-N、TP、TN</w:t>
                  </w:r>
                  <w:r>
                    <w:rPr>
                      <w:rFonts w:hint="eastAsia" w:eastAsia="仿宋"/>
                      <w:szCs w:val="22"/>
                    </w:rPr>
                    <w:t>、动植物油</w:t>
                  </w:r>
                </w:p>
              </w:tc>
              <w:tc>
                <w:tcPr>
                  <w:tcW w:w="2693" w:type="dxa"/>
                  <w:vMerge w:val="restart"/>
                  <w:vAlign w:val="center"/>
                </w:tcPr>
                <w:p w14:paraId="3C87E0A2">
                  <w:pPr>
                    <w:autoSpaceDE w:val="0"/>
                    <w:autoSpaceDN w:val="0"/>
                    <w:adjustRightInd w:val="0"/>
                    <w:snapToGrid w:val="0"/>
                    <w:jc w:val="center"/>
                    <w:rPr>
                      <w:rFonts w:eastAsia="仿宋"/>
                      <w:szCs w:val="22"/>
                    </w:rPr>
                  </w:pPr>
                  <w:r>
                    <w:rPr>
                      <w:rFonts w:hint="eastAsia" w:eastAsia="仿宋"/>
                      <w:szCs w:val="22"/>
                    </w:rPr>
                    <w:t>金坛区第二污水处理厂接管标准</w:t>
                  </w:r>
                </w:p>
              </w:tc>
              <w:tc>
                <w:tcPr>
                  <w:tcW w:w="1673" w:type="dxa"/>
                  <w:tcBorders>
                    <w:tl2br w:val="nil"/>
                    <w:tr2bl w:val="nil"/>
                  </w:tcBorders>
                  <w:vAlign w:val="center"/>
                </w:tcPr>
                <w:p w14:paraId="3F5740F9">
                  <w:pPr>
                    <w:autoSpaceDE w:val="0"/>
                    <w:autoSpaceDN w:val="0"/>
                    <w:adjustRightInd w:val="0"/>
                    <w:snapToGrid w:val="0"/>
                    <w:jc w:val="center"/>
                    <w:rPr>
                      <w:rFonts w:eastAsia="仿宋"/>
                    </w:rPr>
                  </w:pPr>
                  <w:r>
                    <w:rPr>
                      <w:rFonts w:hint="eastAsia" w:eastAsia="仿宋"/>
                    </w:rPr>
                    <w:t>pH</w:t>
                  </w:r>
                </w:p>
              </w:tc>
              <w:tc>
                <w:tcPr>
                  <w:tcW w:w="1304" w:type="dxa"/>
                  <w:vAlign w:val="center"/>
                </w:tcPr>
                <w:p w14:paraId="2DF02943">
                  <w:pPr>
                    <w:autoSpaceDE w:val="0"/>
                    <w:autoSpaceDN w:val="0"/>
                    <w:adjustRightInd w:val="0"/>
                    <w:snapToGrid w:val="0"/>
                    <w:jc w:val="center"/>
                    <w:rPr>
                      <w:rFonts w:eastAsia="仿宋"/>
                      <w:szCs w:val="22"/>
                    </w:rPr>
                  </w:pPr>
                  <w:r>
                    <w:rPr>
                      <w:rFonts w:hint="eastAsia" w:eastAsia="仿宋"/>
                      <w:szCs w:val="22"/>
                    </w:rPr>
                    <w:t>6-9（无量纲）</w:t>
                  </w:r>
                </w:p>
              </w:tc>
            </w:tr>
            <w:tr w14:paraId="5AC62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28A309C4">
                  <w:pPr>
                    <w:autoSpaceDE w:val="0"/>
                    <w:autoSpaceDN w:val="0"/>
                    <w:adjustRightInd w:val="0"/>
                    <w:snapToGrid w:val="0"/>
                    <w:jc w:val="center"/>
                    <w:rPr>
                      <w:rFonts w:eastAsia="仿宋"/>
                      <w:szCs w:val="22"/>
                    </w:rPr>
                  </w:pPr>
                </w:p>
              </w:tc>
              <w:tc>
                <w:tcPr>
                  <w:tcW w:w="1843" w:type="dxa"/>
                  <w:vMerge w:val="continue"/>
                  <w:vAlign w:val="center"/>
                </w:tcPr>
                <w:p w14:paraId="3B83FA6E">
                  <w:pPr>
                    <w:autoSpaceDE w:val="0"/>
                    <w:autoSpaceDN w:val="0"/>
                    <w:adjustRightInd w:val="0"/>
                    <w:snapToGrid w:val="0"/>
                    <w:jc w:val="center"/>
                    <w:rPr>
                      <w:rFonts w:eastAsia="仿宋"/>
                      <w:szCs w:val="22"/>
                    </w:rPr>
                  </w:pPr>
                </w:p>
              </w:tc>
              <w:tc>
                <w:tcPr>
                  <w:tcW w:w="2693" w:type="dxa"/>
                  <w:vMerge w:val="continue"/>
                  <w:vAlign w:val="center"/>
                </w:tcPr>
                <w:p w14:paraId="4500EAFB">
                  <w:pPr>
                    <w:autoSpaceDE w:val="0"/>
                    <w:autoSpaceDN w:val="0"/>
                    <w:adjustRightInd w:val="0"/>
                    <w:snapToGrid w:val="0"/>
                    <w:jc w:val="center"/>
                    <w:rPr>
                      <w:rFonts w:eastAsia="仿宋"/>
                      <w:szCs w:val="22"/>
                    </w:rPr>
                  </w:pPr>
                </w:p>
              </w:tc>
              <w:tc>
                <w:tcPr>
                  <w:tcW w:w="1673" w:type="dxa"/>
                  <w:tcBorders>
                    <w:tl2br w:val="nil"/>
                    <w:tr2bl w:val="nil"/>
                  </w:tcBorders>
                  <w:vAlign w:val="center"/>
                </w:tcPr>
                <w:p w14:paraId="3FE75CBD">
                  <w:pPr>
                    <w:autoSpaceDE w:val="0"/>
                    <w:autoSpaceDN w:val="0"/>
                    <w:adjustRightInd w:val="0"/>
                    <w:snapToGrid w:val="0"/>
                    <w:jc w:val="center"/>
                    <w:rPr>
                      <w:rFonts w:eastAsia="仿宋"/>
                      <w:szCs w:val="22"/>
                    </w:rPr>
                  </w:pPr>
                  <w:r>
                    <w:rPr>
                      <w:rFonts w:eastAsia="仿宋"/>
                    </w:rPr>
                    <w:t>COD</w:t>
                  </w:r>
                </w:p>
              </w:tc>
              <w:tc>
                <w:tcPr>
                  <w:tcW w:w="1304" w:type="dxa"/>
                  <w:vAlign w:val="center"/>
                </w:tcPr>
                <w:p w14:paraId="3CCAA730">
                  <w:pPr>
                    <w:autoSpaceDE w:val="0"/>
                    <w:autoSpaceDN w:val="0"/>
                    <w:adjustRightInd w:val="0"/>
                    <w:snapToGrid w:val="0"/>
                    <w:jc w:val="center"/>
                    <w:rPr>
                      <w:rFonts w:eastAsia="仿宋"/>
                      <w:szCs w:val="22"/>
                    </w:rPr>
                  </w:pPr>
                  <w:r>
                    <w:rPr>
                      <w:rFonts w:eastAsia="仿宋"/>
                      <w:szCs w:val="22"/>
                    </w:rPr>
                    <w:t>500</w:t>
                  </w:r>
                </w:p>
              </w:tc>
            </w:tr>
            <w:tr w14:paraId="0719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3DEC7AB6">
                  <w:pPr>
                    <w:autoSpaceDE w:val="0"/>
                    <w:autoSpaceDN w:val="0"/>
                    <w:adjustRightInd w:val="0"/>
                    <w:snapToGrid w:val="0"/>
                    <w:jc w:val="center"/>
                    <w:rPr>
                      <w:rFonts w:eastAsia="仿宋"/>
                      <w:szCs w:val="22"/>
                    </w:rPr>
                  </w:pPr>
                </w:p>
              </w:tc>
              <w:tc>
                <w:tcPr>
                  <w:tcW w:w="1843" w:type="dxa"/>
                  <w:vMerge w:val="continue"/>
                  <w:vAlign w:val="center"/>
                </w:tcPr>
                <w:p w14:paraId="189155D4">
                  <w:pPr>
                    <w:autoSpaceDE w:val="0"/>
                    <w:autoSpaceDN w:val="0"/>
                    <w:adjustRightInd w:val="0"/>
                    <w:snapToGrid w:val="0"/>
                    <w:jc w:val="center"/>
                    <w:rPr>
                      <w:rFonts w:eastAsia="仿宋"/>
                      <w:szCs w:val="22"/>
                    </w:rPr>
                  </w:pPr>
                </w:p>
              </w:tc>
              <w:tc>
                <w:tcPr>
                  <w:tcW w:w="2693" w:type="dxa"/>
                  <w:vMerge w:val="continue"/>
                  <w:vAlign w:val="center"/>
                </w:tcPr>
                <w:p w14:paraId="200895C3">
                  <w:pPr>
                    <w:autoSpaceDE w:val="0"/>
                    <w:autoSpaceDN w:val="0"/>
                    <w:adjustRightInd w:val="0"/>
                    <w:snapToGrid w:val="0"/>
                    <w:jc w:val="center"/>
                    <w:rPr>
                      <w:rFonts w:eastAsia="仿宋"/>
                      <w:szCs w:val="22"/>
                    </w:rPr>
                  </w:pPr>
                </w:p>
              </w:tc>
              <w:tc>
                <w:tcPr>
                  <w:tcW w:w="1673" w:type="dxa"/>
                  <w:tcBorders>
                    <w:tl2br w:val="nil"/>
                    <w:tr2bl w:val="nil"/>
                  </w:tcBorders>
                  <w:vAlign w:val="center"/>
                </w:tcPr>
                <w:p w14:paraId="313D0DD7">
                  <w:pPr>
                    <w:autoSpaceDE w:val="0"/>
                    <w:autoSpaceDN w:val="0"/>
                    <w:adjustRightInd w:val="0"/>
                    <w:snapToGrid w:val="0"/>
                    <w:jc w:val="center"/>
                    <w:rPr>
                      <w:rFonts w:eastAsia="仿宋"/>
                      <w:szCs w:val="22"/>
                    </w:rPr>
                  </w:pPr>
                  <w:r>
                    <w:rPr>
                      <w:rFonts w:eastAsia="仿宋"/>
                    </w:rPr>
                    <w:t>SS</w:t>
                  </w:r>
                </w:p>
              </w:tc>
              <w:tc>
                <w:tcPr>
                  <w:tcW w:w="1304" w:type="dxa"/>
                  <w:vAlign w:val="center"/>
                </w:tcPr>
                <w:p w14:paraId="56927CE9">
                  <w:pPr>
                    <w:autoSpaceDE w:val="0"/>
                    <w:autoSpaceDN w:val="0"/>
                    <w:adjustRightInd w:val="0"/>
                    <w:snapToGrid w:val="0"/>
                    <w:jc w:val="center"/>
                    <w:rPr>
                      <w:rFonts w:eastAsia="仿宋"/>
                      <w:szCs w:val="22"/>
                    </w:rPr>
                  </w:pPr>
                  <w:r>
                    <w:rPr>
                      <w:rFonts w:eastAsia="仿宋"/>
                      <w:szCs w:val="22"/>
                    </w:rPr>
                    <w:t>250</w:t>
                  </w:r>
                </w:p>
              </w:tc>
            </w:tr>
            <w:tr w14:paraId="211A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5B6857E6">
                  <w:pPr>
                    <w:autoSpaceDE w:val="0"/>
                    <w:autoSpaceDN w:val="0"/>
                    <w:adjustRightInd w:val="0"/>
                    <w:snapToGrid w:val="0"/>
                    <w:jc w:val="center"/>
                    <w:rPr>
                      <w:rFonts w:eastAsia="仿宋"/>
                      <w:szCs w:val="22"/>
                    </w:rPr>
                  </w:pPr>
                </w:p>
              </w:tc>
              <w:tc>
                <w:tcPr>
                  <w:tcW w:w="1843" w:type="dxa"/>
                  <w:vMerge w:val="continue"/>
                  <w:vAlign w:val="center"/>
                </w:tcPr>
                <w:p w14:paraId="464F70BD">
                  <w:pPr>
                    <w:autoSpaceDE w:val="0"/>
                    <w:autoSpaceDN w:val="0"/>
                    <w:adjustRightInd w:val="0"/>
                    <w:snapToGrid w:val="0"/>
                    <w:jc w:val="center"/>
                    <w:rPr>
                      <w:rFonts w:eastAsia="仿宋"/>
                      <w:szCs w:val="22"/>
                    </w:rPr>
                  </w:pPr>
                </w:p>
              </w:tc>
              <w:tc>
                <w:tcPr>
                  <w:tcW w:w="2693" w:type="dxa"/>
                  <w:vMerge w:val="continue"/>
                  <w:vAlign w:val="center"/>
                </w:tcPr>
                <w:p w14:paraId="79BF572B">
                  <w:pPr>
                    <w:autoSpaceDE w:val="0"/>
                    <w:autoSpaceDN w:val="0"/>
                    <w:adjustRightInd w:val="0"/>
                    <w:snapToGrid w:val="0"/>
                    <w:jc w:val="center"/>
                    <w:rPr>
                      <w:rFonts w:eastAsia="仿宋"/>
                      <w:szCs w:val="22"/>
                    </w:rPr>
                  </w:pPr>
                </w:p>
              </w:tc>
              <w:tc>
                <w:tcPr>
                  <w:tcW w:w="1673" w:type="dxa"/>
                  <w:tcBorders>
                    <w:tl2br w:val="nil"/>
                    <w:tr2bl w:val="nil"/>
                  </w:tcBorders>
                  <w:vAlign w:val="center"/>
                </w:tcPr>
                <w:p w14:paraId="7F002867">
                  <w:pPr>
                    <w:autoSpaceDE w:val="0"/>
                    <w:autoSpaceDN w:val="0"/>
                    <w:adjustRightInd w:val="0"/>
                    <w:snapToGrid w:val="0"/>
                    <w:jc w:val="center"/>
                    <w:rPr>
                      <w:rFonts w:eastAsia="仿宋"/>
                      <w:szCs w:val="22"/>
                    </w:rPr>
                  </w:pPr>
                  <w:r>
                    <w:rPr>
                      <w:rFonts w:eastAsia="仿宋"/>
                    </w:rPr>
                    <w:t>NH</w:t>
                  </w:r>
                  <w:r>
                    <w:rPr>
                      <w:rFonts w:eastAsia="仿宋"/>
                      <w:vertAlign w:val="subscript"/>
                    </w:rPr>
                    <w:t>3</w:t>
                  </w:r>
                  <w:r>
                    <w:rPr>
                      <w:rFonts w:eastAsia="仿宋"/>
                    </w:rPr>
                    <w:t>-N</w:t>
                  </w:r>
                </w:p>
              </w:tc>
              <w:tc>
                <w:tcPr>
                  <w:tcW w:w="1304" w:type="dxa"/>
                  <w:vAlign w:val="center"/>
                </w:tcPr>
                <w:p w14:paraId="7B4ABEAA">
                  <w:pPr>
                    <w:autoSpaceDE w:val="0"/>
                    <w:autoSpaceDN w:val="0"/>
                    <w:adjustRightInd w:val="0"/>
                    <w:snapToGrid w:val="0"/>
                    <w:jc w:val="center"/>
                    <w:rPr>
                      <w:szCs w:val="21"/>
                    </w:rPr>
                  </w:pPr>
                  <w:r>
                    <w:rPr>
                      <w:rFonts w:eastAsia="仿宋"/>
                      <w:szCs w:val="22"/>
                    </w:rPr>
                    <w:t>35</w:t>
                  </w:r>
                </w:p>
              </w:tc>
            </w:tr>
            <w:tr w14:paraId="2C82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48A4F7C5">
                  <w:pPr>
                    <w:autoSpaceDE w:val="0"/>
                    <w:autoSpaceDN w:val="0"/>
                    <w:adjustRightInd w:val="0"/>
                    <w:snapToGrid w:val="0"/>
                    <w:jc w:val="center"/>
                    <w:rPr>
                      <w:rFonts w:eastAsia="仿宋"/>
                      <w:szCs w:val="22"/>
                    </w:rPr>
                  </w:pPr>
                </w:p>
              </w:tc>
              <w:tc>
                <w:tcPr>
                  <w:tcW w:w="1843" w:type="dxa"/>
                  <w:vMerge w:val="continue"/>
                  <w:vAlign w:val="center"/>
                </w:tcPr>
                <w:p w14:paraId="5BBD2752">
                  <w:pPr>
                    <w:autoSpaceDE w:val="0"/>
                    <w:autoSpaceDN w:val="0"/>
                    <w:adjustRightInd w:val="0"/>
                    <w:snapToGrid w:val="0"/>
                    <w:jc w:val="center"/>
                    <w:rPr>
                      <w:rFonts w:eastAsia="仿宋"/>
                      <w:szCs w:val="22"/>
                    </w:rPr>
                  </w:pPr>
                </w:p>
              </w:tc>
              <w:tc>
                <w:tcPr>
                  <w:tcW w:w="2693" w:type="dxa"/>
                  <w:vMerge w:val="continue"/>
                  <w:vAlign w:val="center"/>
                </w:tcPr>
                <w:p w14:paraId="698E43BD">
                  <w:pPr>
                    <w:autoSpaceDE w:val="0"/>
                    <w:autoSpaceDN w:val="0"/>
                    <w:adjustRightInd w:val="0"/>
                    <w:snapToGrid w:val="0"/>
                    <w:jc w:val="center"/>
                    <w:rPr>
                      <w:rFonts w:eastAsia="仿宋"/>
                      <w:szCs w:val="22"/>
                    </w:rPr>
                  </w:pPr>
                </w:p>
              </w:tc>
              <w:tc>
                <w:tcPr>
                  <w:tcW w:w="1673" w:type="dxa"/>
                  <w:tcBorders>
                    <w:tl2br w:val="nil"/>
                    <w:tr2bl w:val="nil"/>
                  </w:tcBorders>
                  <w:vAlign w:val="center"/>
                </w:tcPr>
                <w:p w14:paraId="149312A3">
                  <w:pPr>
                    <w:autoSpaceDE w:val="0"/>
                    <w:autoSpaceDN w:val="0"/>
                    <w:adjustRightInd w:val="0"/>
                    <w:snapToGrid w:val="0"/>
                    <w:jc w:val="center"/>
                    <w:rPr>
                      <w:rFonts w:eastAsia="仿宋"/>
                      <w:szCs w:val="22"/>
                    </w:rPr>
                  </w:pPr>
                  <w:r>
                    <w:rPr>
                      <w:rFonts w:eastAsia="仿宋"/>
                    </w:rPr>
                    <w:t>TP</w:t>
                  </w:r>
                </w:p>
              </w:tc>
              <w:tc>
                <w:tcPr>
                  <w:tcW w:w="1304" w:type="dxa"/>
                  <w:vAlign w:val="center"/>
                </w:tcPr>
                <w:p w14:paraId="1305A91E">
                  <w:pPr>
                    <w:autoSpaceDE w:val="0"/>
                    <w:autoSpaceDN w:val="0"/>
                    <w:adjustRightInd w:val="0"/>
                    <w:snapToGrid w:val="0"/>
                    <w:jc w:val="center"/>
                    <w:rPr>
                      <w:szCs w:val="21"/>
                    </w:rPr>
                  </w:pPr>
                  <w:r>
                    <w:rPr>
                      <w:rFonts w:eastAsia="仿宋"/>
                      <w:szCs w:val="22"/>
                    </w:rPr>
                    <w:t>3</w:t>
                  </w:r>
                </w:p>
              </w:tc>
            </w:tr>
            <w:tr w14:paraId="0DB5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00D88EA2">
                  <w:pPr>
                    <w:autoSpaceDE w:val="0"/>
                    <w:autoSpaceDN w:val="0"/>
                    <w:adjustRightInd w:val="0"/>
                    <w:snapToGrid w:val="0"/>
                    <w:jc w:val="center"/>
                    <w:rPr>
                      <w:rFonts w:eastAsia="仿宋"/>
                      <w:szCs w:val="22"/>
                    </w:rPr>
                  </w:pPr>
                </w:p>
              </w:tc>
              <w:tc>
                <w:tcPr>
                  <w:tcW w:w="1843" w:type="dxa"/>
                  <w:vMerge w:val="continue"/>
                  <w:vAlign w:val="center"/>
                </w:tcPr>
                <w:p w14:paraId="47F2F528">
                  <w:pPr>
                    <w:autoSpaceDE w:val="0"/>
                    <w:autoSpaceDN w:val="0"/>
                    <w:adjustRightInd w:val="0"/>
                    <w:snapToGrid w:val="0"/>
                    <w:jc w:val="center"/>
                    <w:rPr>
                      <w:rFonts w:eastAsia="仿宋"/>
                      <w:szCs w:val="22"/>
                    </w:rPr>
                  </w:pPr>
                </w:p>
              </w:tc>
              <w:tc>
                <w:tcPr>
                  <w:tcW w:w="2693" w:type="dxa"/>
                  <w:vMerge w:val="continue"/>
                  <w:vAlign w:val="center"/>
                </w:tcPr>
                <w:p w14:paraId="3C9D1574">
                  <w:pPr>
                    <w:autoSpaceDE w:val="0"/>
                    <w:autoSpaceDN w:val="0"/>
                    <w:adjustRightInd w:val="0"/>
                    <w:snapToGrid w:val="0"/>
                    <w:jc w:val="center"/>
                    <w:rPr>
                      <w:rFonts w:eastAsia="仿宋"/>
                      <w:szCs w:val="22"/>
                    </w:rPr>
                  </w:pPr>
                </w:p>
              </w:tc>
              <w:tc>
                <w:tcPr>
                  <w:tcW w:w="1673" w:type="dxa"/>
                  <w:tcBorders>
                    <w:tl2br w:val="nil"/>
                    <w:tr2bl w:val="nil"/>
                  </w:tcBorders>
                  <w:vAlign w:val="center"/>
                </w:tcPr>
                <w:p w14:paraId="161B32EF">
                  <w:pPr>
                    <w:autoSpaceDE w:val="0"/>
                    <w:autoSpaceDN w:val="0"/>
                    <w:adjustRightInd w:val="0"/>
                    <w:snapToGrid w:val="0"/>
                    <w:jc w:val="center"/>
                    <w:rPr>
                      <w:rFonts w:eastAsia="仿宋"/>
                      <w:szCs w:val="22"/>
                    </w:rPr>
                  </w:pPr>
                  <w:r>
                    <w:rPr>
                      <w:rFonts w:eastAsia="仿宋"/>
                    </w:rPr>
                    <w:t>TN</w:t>
                  </w:r>
                </w:p>
              </w:tc>
              <w:tc>
                <w:tcPr>
                  <w:tcW w:w="1304" w:type="dxa"/>
                  <w:vAlign w:val="center"/>
                </w:tcPr>
                <w:p w14:paraId="0A751D64">
                  <w:pPr>
                    <w:autoSpaceDE w:val="0"/>
                    <w:autoSpaceDN w:val="0"/>
                    <w:adjustRightInd w:val="0"/>
                    <w:snapToGrid w:val="0"/>
                    <w:jc w:val="center"/>
                    <w:rPr>
                      <w:szCs w:val="21"/>
                    </w:rPr>
                  </w:pPr>
                  <w:r>
                    <w:rPr>
                      <w:rFonts w:eastAsia="仿宋"/>
                      <w:szCs w:val="22"/>
                    </w:rPr>
                    <w:t>50</w:t>
                  </w:r>
                </w:p>
              </w:tc>
            </w:tr>
            <w:tr w14:paraId="69C9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6F4125F4">
                  <w:pPr>
                    <w:autoSpaceDE w:val="0"/>
                    <w:autoSpaceDN w:val="0"/>
                    <w:adjustRightInd w:val="0"/>
                    <w:snapToGrid w:val="0"/>
                    <w:jc w:val="center"/>
                    <w:rPr>
                      <w:rFonts w:eastAsia="仿宋"/>
                      <w:szCs w:val="22"/>
                    </w:rPr>
                  </w:pPr>
                </w:p>
              </w:tc>
              <w:tc>
                <w:tcPr>
                  <w:tcW w:w="1843" w:type="dxa"/>
                  <w:vMerge w:val="continue"/>
                  <w:vAlign w:val="center"/>
                </w:tcPr>
                <w:p w14:paraId="018F8D06">
                  <w:pPr>
                    <w:autoSpaceDE w:val="0"/>
                    <w:autoSpaceDN w:val="0"/>
                    <w:adjustRightInd w:val="0"/>
                    <w:snapToGrid w:val="0"/>
                    <w:jc w:val="center"/>
                    <w:rPr>
                      <w:rFonts w:eastAsia="仿宋"/>
                      <w:szCs w:val="22"/>
                    </w:rPr>
                  </w:pPr>
                </w:p>
              </w:tc>
              <w:tc>
                <w:tcPr>
                  <w:tcW w:w="2693" w:type="dxa"/>
                  <w:vMerge w:val="continue"/>
                  <w:vAlign w:val="center"/>
                </w:tcPr>
                <w:p w14:paraId="1B7C9015">
                  <w:pPr>
                    <w:autoSpaceDE w:val="0"/>
                    <w:autoSpaceDN w:val="0"/>
                    <w:adjustRightInd w:val="0"/>
                    <w:snapToGrid w:val="0"/>
                    <w:jc w:val="center"/>
                    <w:rPr>
                      <w:rFonts w:eastAsia="仿宋"/>
                      <w:szCs w:val="22"/>
                    </w:rPr>
                  </w:pPr>
                </w:p>
              </w:tc>
              <w:tc>
                <w:tcPr>
                  <w:tcW w:w="1673" w:type="dxa"/>
                  <w:tcBorders>
                    <w:tl2br w:val="nil"/>
                    <w:tr2bl w:val="nil"/>
                  </w:tcBorders>
                  <w:vAlign w:val="center"/>
                </w:tcPr>
                <w:p w14:paraId="45698A51">
                  <w:pPr>
                    <w:autoSpaceDE w:val="0"/>
                    <w:autoSpaceDN w:val="0"/>
                    <w:adjustRightInd w:val="0"/>
                    <w:snapToGrid w:val="0"/>
                    <w:jc w:val="center"/>
                    <w:rPr>
                      <w:rFonts w:eastAsia="仿宋"/>
                      <w:szCs w:val="22"/>
                    </w:rPr>
                  </w:pPr>
                  <w:r>
                    <w:rPr>
                      <w:rFonts w:hint="eastAsia" w:eastAsia="仿宋"/>
                      <w:szCs w:val="22"/>
                    </w:rPr>
                    <w:t>动植物油</w:t>
                  </w:r>
                </w:p>
              </w:tc>
              <w:tc>
                <w:tcPr>
                  <w:tcW w:w="1304" w:type="dxa"/>
                  <w:vAlign w:val="center"/>
                </w:tcPr>
                <w:p w14:paraId="78DA5885">
                  <w:pPr>
                    <w:autoSpaceDE w:val="0"/>
                    <w:autoSpaceDN w:val="0"/>
                    <w:adjustRightInd w:val="0"/>
                    <w:snapToGrid w:val="0"/>
                    <w:jc w:val="center"/>
                    <w:rPr>
                      <w:szCs w:val="21"/>
                    </w:rPr>
                  </w:pPr>
                  <w:r>
                    <w:rPr>
                      <w:rFonts w:hint="eastAsia"/>
                      <w:szCs w:val="21"/>
                    </w:rPr>
                    <w:t>1</w:t>
                  </w:r>
                  <w:r>
                    <w:rPr>
                      <w:szCs w:val="21"/>
                    </w:rPr>
                    <w:t>00</w:t>
                  </w:r>
                </w:p>
              </w:tc>
            </w:tr>
          </w:tbl>
          <w:p w14:paraId="53DA2A5F">
            <w:pPr>
              <w:numPr>
                <w:ilvl w:val="0"/>
                <w:numId w:val="7"/>
              </w:numPr>
              <w:adjustRightInd w:val="0"/>
              <w:snapToGrid w:val="0"/>
              <w:spacing w:line="500" w:lineRule="exact"/>
              <w:ind w:firstLine="480" w:firstLineChars="200"/>
              <w:rPr>
                <w:rFonts w:eastAsia="仿宋"/>
                <w:bCs/>
                <w:sz w:val="24"/>
              </w:rPr>
            </w:pPr>
            <w:r>
              <w:rPr>
                <w:rFonts w:eastAsia="仿宋"/>
                <w:bCs/>
                <w:sz w:val="24"/>
              </w:rPr>
              <w:t>污染物排放汇总表</w:t>
            </w:r>
          </w:p>
          <w:p w14:paraId="74F59946">
            <w:pPr>
              <w:keepNext/>
              <w:spacing w:line="500" w:lineRule="exact"/>
              <w:jc w:val="center"/>
              <w:rPr>
                <w:rFonts w:eastAsia="仿宋"/>
                <w:b/>
                <w:szCs w:val="21"/>
              </w:rPr>
            </w:pPr>
            <w:r>
              <w:rPr>
                <w:rFonts w:eastAsia="仿宋"/>
                <w:b/>
                <w:szCs w:val="21"/>
              </w:rPr>
              <w:t>本项目污水产排情况汇总</w:t>
            </w:r>
          </w:p>
          <w:tbl>
            <w:tblPr>
              <w:tblStyle w:val="43"/>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845"/>
              <w:gridCol w:w="1124"/>
              <w:gridCol w:w="1130"/>
              <w:gridCol w:w="991"/>
              <w:gridCol w:w="837"/>
              <w:gridCol w:w="862"/>
              <w:gridCol w:w="993"/>
              <w:gridCol w:w="1202"/>
            </w:tblGrid>
            <w:tr w14:paraId="376B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noWrap/>
                  <w:vAlign w:val="center"/>
                </w:tcPr>
                <w:p w14:paraId="021C02B8">
                  <w:pPr>
                    <w:autoSpaceDE w:val="0"/>
                    <w:autoSpaceDN w:val="0"/>
                    <w:snapToGrid w:val="0"/>
                    <w:jc w:val="center"/>
                    <w:rPr>
                      <w:rFonts w:eastAsia="仿宋"/>
                      <w:szCs w:val="22"/>
                    </w:rPr>
                  </w:pPr>
                  <w:r>
                    <w:rPr>
                      <w:rFonts w:eastAsia="仿宋"/>
                      <w:szCs w:val="22"/>
                    </w:rPr>
                    <w:t>废水</w:t>
                  </w:r>
                </w:p>
              </w:tc>
              <w:tc>
                <w:tcPr>
                  <w:tcW w:w="477" w:type="pct"/>
                  <w:noWrap/>
                  <w:vAlign w:val="center"/>
                </w:tcPr>
                <w:p w14:paraId="7A1CA3E1">
                  <w:pPr>
                    <w:autoSpaceDE w:val="0"/>
                    <w:autoSpaceDN w:val="0"/>
                    <w:snapToGrid w:val="0"/>
                    <w:jc w:val="center"/>
                    <w:rPr>
                      <w:rFonts w:eastAsia="仿宋"/>
                      <w:szCs w:val="22"/>
                    </w:rPr>
                  </w:pPr>
                  <w:r>
                    <w:rPr>
                      <w:rFonts w:eastAsia="仿宋"/>
                      <w:szCs w:val="22"/>
                    </w:rPr>
                    <w:t>污染物</w:t>
                  </w:r>
                </w:p>
                <w:p w14:paraId="3DA8F321">
                  <w:pPr>
                    <w:autoSpaceDE w:val="0"/>
                    <w:autoSpaceDN w:val="0"/>
                    <w:snapToGrid w:val="0"/>
                    <w:jc w:val="center"/>
                    <w:rPr>
                      <w:rFonts w:eastAsia="仿宋"/>
                      <w:szCs w:val="22"/>
                    </w:rPr>
                  </w:pPr>
                  <w:r>
                    <w:rPr>
                      <w:rFonts w:eastAsia="仿宋"/>
                      <w:szCs w:val="22"/>
                    </w:rPr>
                    <w:t>因子</w:t>
                  </w:r>
                </w:p>
              </w:tc>
              <w:tc>
                <w:tcPr>
                  <w:tcW w:w="635" w:type="pct"/>
                  <w:noWrap/>
                  <w:vAlign w:val="center"/>
                </w:tcPr>
                <w:p w14:paraId="0CA3100D">
                  <w:pPr>
                    <w:autoSpaceDE w:val="0"/>
                    <w:autoSpaceDN w:val="0"/>
                    <w:snapToGrid w:val="0"/>
                    <w:jc w:val="center"/>
                    <w:rPr>
                      <w:rFonts w:eastAsia="仿宋"/>
                      <w:szCs w:val="22"/>
                    </w:rPr>
                  </w:pPr>
                  <w:r>
                    <w:rPr>
                      <w:rFonts w:eastAsia="仿宋"/>
                      <w:szCs w:val="22"/>
                    </w:rPr>
                    <w:t>产生浓度（mg/L）</w:t>
                  </w:r>
                </w:p>
              </w:tc>
              <w:tc>
                <w:tcPr>
                  <w:tcW w:w="638" w:type="pct"/>
                  <w:noWrap/>
                  <w:vAlign w:val="center"/>
                </w:tcPr>
                <w:p w14:paraId="7C3ECC19">
                  <w:pPr>
                    <w:autoSpaceDE w:val="0"/>
                    <w:autoSpaceDN w:val="0"/>
                    <w:snapToGrid w:val="0"/>
                    <w:jc w:val="center"/>
                    <w:rPr>
                      <w:rFonts w:eastAsia="仿宋"/>
                      <w:szCs w:val="22"/>
                    </w:rPr>
                  </w:pPr>
                  <w:r>
                    <w:rPr>
                      <w:rFonts w:eastAsia="仿宋"/>
                      <w:szCs w:val="22"/>
                    </w:rPr>
                    <w:t>产生量</w:t>
                  </w:r>
                </w:p>
                <w:p w14:paraId="0BA1F053">
                  <w:pPr>
                    <w:autoSpaceDE w:val="0"/>
                    <w:autoSpaceDN w:val="0"/>
                    <w:snapToGrid w:val="0"/>
                    <w:jc w:val="center"/>
                    <w:rPr>
                      <w:rFonts w:eastAsia="仿宋"/>
                      <w:szCs w:val="22"/>
                    </w:rPr>
                  </w:pPr>
                  <w:r>
                    <w:rPr>
                      <w:rFonts w:eastAsia="仿宋"/>
                      <w:szCs w:val="22"/>
                    </w:rPr>
                    <w:t>（t/a）</w:t>
                  </w:r>
                </w:p>
              </w:tc>
              <w:tc>
                <w:tcPr>
                  <w:tcW w:w="560" w:type="pct"/>
                  <w:noWrap/>
                  <w:vAlign w:val="center"/>
                </w:tcPr>
                <w:p w14:paraId="5E8C50C9">
                  <w:pPr>
                    <w:autoSpaceDE w:val="0"/>
                    <w:autoSpaceDN w:val="0"/>
                    <w:snapToGrid w:val="0"/>
                    <w:jc w:val="center"/>
                    <w:rPr>
                      <w:rFonts w:eastAsia="仿宋"/>
                      <w:szCs w:val="22"/>
                    </w:rPr>
                  </w:pPr>
                  <w:r>
                    <w:rPr>
                      <w:rFonts w:eastAsia="仿宋"/>
                      <w:szCs w:val="22"/>
                    </w:rPr>
                    <w:t>防治措施</w:t>
                  </w:r>
                </w:p>
              </w:tc>
              <w:tc>
                <w:tcPr>
                  <w:tcW w:w="473" w:type="pct"/>
                  <w:vAlign w:val="center"/>
                </w:tcPr>
                <w:p w14:paraId="24B97D4D">
                  <w:pPr>
                    <w:autoSpaceDE w:val="0"/>
                    <w:autoSpaceDN w:val="0"/>
                    <w:snapToGrid w:val="0"/>
                    <w:jc w:val="center"/>
                    <w:rPr>
                      <w:rFonts w:eastAsia="仿宋"/>
                      <w:szCs w:val="22"/>
                    </w:rPr>
                  </w:pPr>
                  <w:r>
                    <w:rPr>
                      <w:rFonts w:eastAsia="仿宋"/>
                      <w:szCs w:val="22"/>
                    </w:rPr>
                    <w:t>排放浓度</w:t>
                  </w:r>
                </w:p>
                <w:p w14:paraId="4088CE3B">
                  <w:pPr>
                    <w:autoSpaceDE w:val="0"/>
                    <w:autoSpaceDN w:val="0"/>
                    <w:snapToGrid w:val="0"/>
                    <w:jc w:val="center"/>
                    <w:rPr>
                      <w:rFonts w:eastAsia="仿宋"/>
                      <w:szCs w:val="22"/>
                    </w:rPr>
                  </w:pPr>
                  <w:r>
                    <w:rPr>
                      <w:rFonts w:eastAsia="仿宋"/>
                      <w:szCs w:val="22"/>
                    </w:rPr>
                    <w:t>（mg/L）</w:t>
                  </w:r>
                </w:p>
              </w:tc>
              <w:tc>
                <w:tcPr>
                  <w:tcW w:w="487" w:type="pct"/>
                  <w:noWrap/>
                  <w:vAlign w:val="center"/>
                </w:tcPr>
                <w:p w14:paraId="13660A3C">
                  <w:pPr>
                    <w:autoSpaceDE w:val="0"/>
                    <w:autoSpaceDN w:val="0"/>
                    <w:snapToGrid w:val="0"/>
                    <w:jc w:val="center"/>
                    <w:rPr>
                      <w:rFonts w:eastAsia="仿宋"/>
                      <w:szCs w:val="22"/>
                    </w:rPr>
                  </w:pPr>
                  <w:r>
                    <w:rPr>
                      <w:rFonts w:eastAsia="仿宋"/>
                      <w:szCs w:val="22"/>
                    </w:rPr>
                    <w:t>排放量</w:t>
                  </w:r>
                </w:p>
                <w:p w14:paraId="6401C5F3">
                  <w:pPr>
                    <w:autoSpaceDE w:val="0"/>
                    <w:autoSpaceDN w:val="0"/>
                    <w:snapToGrid w:val="0"/>
                    <w:jc w:val="center"/>
                    <w:rPr>
                      <w:rFonts w:eastAsia="仿宋"/>
                      <w:szCs w:val="22"/>
                    </w:rPr>
                  </w:pPr>
                  <w:r>
                    <w:rPr>
                      <w:rFonts w:eastAsia="仿宋"/>
                      <w:szCs w:val="22"/>
                    </w:rPr>
                    <w:t>（t/a）</w:t>
                  </w:r>
                </w:p>
              </w:tc>
              <w:tc>
                <w:tcPr>
                  <w:tcW w:w="561" w:type="pct"/>
                  <w:noWrap/>
                  <w:vAlign w:val="center"/>
                </w:tcPr>
                <w:p w14:paraId="4C4961C1">
                  <w:pPr>
                    <w:autoSpaceDE w:val="0"/>
                    <w:autoSpaceDN w:val="0"/>
                    <w:snapToGrid w:val="0"/>
                    <w:jc w:val="center"/>
                    <w:rPr>
                      <w:rFonts w:eastAsia="仿宋"/>
                      <w:szCs w:val="22"/>
                    </w:rPr>
                  </w:pPr>
                  <w:r>
                    <w:rPr>
                      <w:rFonts w:eastAsia="仿宋"/>
                      <w:szCs w:val="22"/>
                    </w:rPr>
                    <w:t>浓度标准</w:t>
                  </w:r>
                </w:p>
                <w:p w14:paraId="15FBF3BE">
                  <w:pPr>
                    <w:autoSpaceDE w:val="0"/>
                    <w:autoSpaceDN w:val="0"/>
                    <w:snapToGrid w:val="0"/>
                    <w:jc w:val="center"/>
                    <w:rPr>
                      <w:rFonts w:eastAsia="仿宋"/>
                      <w:szCs w:val="22"/>
                    </w:rPr>
                  </w:pPr>
                  <w:r>
                    <w:rPr>
                      <w:rFonts w:eastAsia="仿宋"/>
                      <w:szCs w:val="22"/>
                    </w:rPr>
                    <w:t>（mg/L）</w:t>
                  </w:r>
                </w:p>
              </w:tc>
              <w:tc>
                <w:tcPr>
                  <w:tcW w:w="679" w:type="pct"/>
                  <w:noWrap/>
                  <w:vAlign w:val="center"/>
                </w:tcPr>
                <w:p w14:paraId="2E8E219B">
                  <w:pPr>
                    <w:autoSpaceDE w:val="0"/>
                    <w:autoSpaceDN w:val="0"/>
                    <w:snapToGrid w:val="0"/>
                    <w:jc w:val="center"/>
                    <w:rPr>
                      <w:rFonts w:eastAsia="仿宋"/>
                      <w:szCs w:val="22"/>
                    </w:rPr>
                  </w:pPr>
                  <w:r>
                    <w:rPr>
                      <w:rFonts w:eastAsia="仿宋"/>
                      <w:szCs w:val="22"/>
                    </w:rPr>
                    <w:t>排放去向</w:t>
                  </w:r>
                </w:p>
              </w:tc>
            </w:tr>
            <w:tr w14:paraId="4BF1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restart"/>
                  <w:noWrap/>
                  <w:vAlign w:val="center"/>
                </w:tcPr>
                <w:p w14:paraId="2BA9C517">
                  <w:pPr>
                    <w:autoSpaceDE w:val="0"/>
                    <w:autoSpaceDN w:val="0"/>
                    <w:snapToGrid w:val="0"/>
                    <w:jc w:val="center"/>
                    <w:rPr>
                      <w:rFonts w:eastAsia="仿宋"/>
                      <w:szCs w:val="22"/>
                    </w:rPr>
                  </w:pPr>
                  <w:r>
                    <w:rPr>
                      <w:rFonts w:eastAsia="仿宋"/>
                      <w:szCs w:val="22"/>
                    </w:rPr>
                    <w:t>生活污水</w:t>
                  </w:r>
                </w:p>
              </w:tc>
              <w:tc>
                <w:tcPr>
                  <w:tcW w:w="477" w:type="pct"/>
                  <w:noWrap/>
                  <w:vAlign w:val="center"/>
                </w:tcPr>
                <w:p w14:paraId="510FBD02">
                  <w:pPr>
                    <w:autoSpaceDE w:val="0"/>
                    <w:autoSpaceDN w:val="0"/>
                    <w:snapToGrid w:val="0"/>
                    <w:jc w:val="center"/>
                    <w:rPr>
                      <w:rFonts w:eastAsia="仿宋"/>
                      <w:szCs w:val="22"/>
                    </w:rPr>
                  </w:pPr>
                  <w:r>
                    <w:rPr>
                      <w:rFonts w:eastAsia="仿宋"/>
                      <w:szCs w:val="22"/>
                    </w:rPr>
                    <w:t>水量</w:t>
                  </w:r>
                </w:p>
              </w:tc>
              <w:tc>
                <w:tcPr>
                  <w:tcW w:w="635" w:type="pct"/>
                  <w:noWrap/>
                  <w:vAlign w:val="center"/>
                </w:tcPr>
                <w:p w14:paraId="65EBA542">
                  <w:pPr>
                    <w:autoSpaceDE w:val="0"/>
                    <w:autoSpaceDN w:val="0"/>
                    <w:snapToGrid w:val="0"/>
                    <w:jc w:val="center"/>
                    <w:rPr>
                      <w:rFonts w:eastAsia="仿宋"/>
                      <w:szCs w:val="22"/>
                    </w:rPr>
                  </w:pPr>
                  <w:r>
                    <w:rPr>
                      <w:rFonts w:eastAsia="仿宋"/>
                      <w:szCs w:val="22"/>
                    </w:rPr>
                    <w:t>/</w:t>
                  </w:r>
                </w:p>
              </w:tc>
              <w:tc>
                <w:tcPr>
                  <w:tcW w:w="638" w:type="pct"/>
                  <w:noWrap/>
                  <w:vAlign w:val="center"/>
                </w:tcPr>
                <w:p w14:paraId="035FFBAE">
                  <w:pPr>
                    <w:autoSpaceDE w:val="0"/>
                    <w:autoSpaceDN w:val="0"/>
                    <w:snapToGrid w:val="0"/>
                    <w:jc w:val="center"/>
                    <w:rPr>
                      <w:rFonts w:eastAsia="仿宋"/>
                      <w:szCs w:val="22"/>
                    </w:rPr>
                  </w:pPr>
                  <w:r>
                    <w:rPr>
                      <w:rFonts w:hint="eastAsia" w:eastAsia="仿宋"/>
                      <w:szCs w:val="22"/>
                    </w:rPr>
                    <w:t>216</w:t>
                  </w:r>
                </w:p>
              </w:tc>
              <w:tc>
                <w:tcPr>
                  <w:tcW w:w="560" w:type="pct"/>
                  <w:vMerge w:val="restart"/>
                  <w:noWrap/>
                  <w:vAlign w:val="center"/>
                </w:tcPr>
                <w:p w14:paraId="4E42A248">
                  <w:pPr>
                    <w:autoSpaceDE w:val="0"/>
                    <w:autoSpaceDN w:val="0"/>
                    <w:snapToGrid w:val="0"/>
                    <w:jc w:val="center"/>
                    <w:rPr>
                      <w:rFonts w:eastAsia="仿宋"/>
                      <w:szCs w:val="22"/>
                    </w:rPr>
                  </w:pPr>
                  <w:r>
                    <w:rPr>
                      <w:rFonts w:eastAsia="仿宋"/>
                      <w:szCs w:val="22"/>
                    </w:rPr>
                    <w:t>生活污水排入市政污水管网</w:t>
                  </w:r>
                </w:p>
              </w:tc>
              <w:tc>
                <w:tcPr>
                  <w:tcW w:w="473" w:type="pct"/>
                  <w:vAlign w:val="center"/>
                </w:tcPr>
                <w:p w14:paraId="22F022ED">
                  <w:pPr>
                    <w:autoSpaceDE w:val="0"/>
                    <w:autoSpaceDN w:val="0"/>
                    <w:snapToGrid w:val="0"/>
                    <w:jc w:val="center"/>
                    <w:rPr>
                      <w:rFonts w:eastAsia="仿宋"/>
                      <w:szCs w:val="22"/>
                    </w:rPr>
                  </w:pPr>
                  <w:r>
                    <w:rPr>
                      <w:rFonts w:eastAsia="仿宋"/>
                      <w:szCs w:val="22"/>
                    </w:rPr>
                    <w:t>/</w:t>
                  </w:r>
                </w:p>
              </w:tc>
              <w:tc>
                <w:tcPr>
                  <w:tcW w:w="487" w:type="pct"/>
                  <w:noWrap/>
                  <w:vAlign w:val="center"/>
                </w:tcPr>
                <w:p w14:paraId="3F850FDF">
                  <w:pPr>
                    <w:autoSpaceDE w:val="0"/>
                    <w:autoSpaceDN w:val="0"/>
                    <w:snapToGrid w:val="0"/>
                    <w:jc w:val="center"/>
                    <w:rPr>
                      <w:rFonts w:eastAsia="仿宋"/>
                      <w:szCs w:val="22"/>
                    </w:rPr>
                  </w:pPr>
                  <w:r>
                    <w:rPr>
                      <w:rFonts w:hint="eastAsia" w:eastAsia="仿宋"/>
                      <w:szCs w:val="22"/>
                    </w:rPr>
                    <w:t>216</w:t>
                  </w:r>
                </w:p>
              </w:tc>
              <w:tc>
                <w:tcPr>
                  <w:tcW w:w="561" w:type="pct"/>
                  <w:noWrap/>
                  <w:vAlign w:val="center"/>
                </w:tcPr>
                <w:p w14:paraId="54FB15A9">
                  <w:pPr>
                    <w:autoSpaceDE w:val="0"/>
                    <w:autoSpaceDN w:val="0"/>
                    <w:snapToGrid w:val="0"/>
                    <w:jc w:val="center"/>
                    <w:rPr>
                      <w:rFonts w:eastAsia="仿宋"/>
                      <w:szCs w:val="22"/>
                    </w:rPr>
                  </w:pPr>
                  <w:r>
                    <w:rPr>
                      <w:rFonts w:eastAsia="仿宋"/>
                      <w:szCs w:val="22"/>
                    </w:rPr>
                    <w:t>/</w:t>
                  </w:r>
                </w:p>
              </w:tc>
              <w:tc>
                <w:tcPr>
                  <w:tcW w:w="679" w:type="pct"/>
                  <w:vMerge w:val="restart"/>
                  <w:noWrap/>
                  <w:vAlign w:val="center"/>
                </w:tcPr>
                <w:p w14:paraId="64D714ED">
                  <w:pPr>
                    <w:autoSpaceDE w:val="0"/>
                    <w:autoSpaceDN w:val="0"/>
                    <w:snapToGrid w:val="0"/>
                    <w:jc w:val="center"/>
                    <w:rPr>
                      <w:rFonts w:eastAsia="仿宋"/>
                      <w:szCs w:val="22"/>
                    </w:rPr>
                  </w:pPr>
                  <w:r>
                    <w:rPr>
                      <w:rFonts w:eastAsia="仿宋"/>
                      <w:szCs w:val="22"/>
                    </w:rPr>
                    <w:t>接管至</w:t>
                  </w:r>
                  <w:r>
                    <w:rPr>
                      <w:rFonts w:hint="eastAsia" w:eastAsia="仿宋"/>
                      <w:szCs w:val="22"/>
                    </w:rPr>
                    <w:t>金坛区第二污水处理厂</w:t>
                  </w:r>
                </w:p>
              </w:tc>
            </w:tr>
            <w:tr w14:paraId="4D63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continue"/>
                  <w:noWrap/>
                  <w:vAlign w:val="center"/>
                </w:tcPr>
                <w:p w14:paraId="34450BA2">
                  <w:pPr>
                    <w:autoSpaceDE w:val="0"/>
                    <w:autoSpaceDN w:val="0"/>
                    <w:snapToGrid w:val="0"/>
                    <w:jc w:val="center"/>
                    <w:rPr>
                      <w:rFonts w:eastAsia="仿宋"/>
                      <w:szCs w:val="22"/>
                    </w:rPr>
                  </w:pPr>
                </w:p>
              </w:tc>
              <w:tc>
                <w:tcPr>
                  <w:tcW w:w="477" w:type="pct"/>
                  <w:noWrap/>
                  <w:vAlign w:val="center"/>
                </w:tcPr>
                <w:p w14:paraId="0EC6375C">
                  <w:pPr>
                    <w:autoSpaceDE w:val="0"/>
                    <w:autoSpaceDN w:val="0"/>
                    <w:snapToGrid w:val="0"/>
                    <w:jc w:val="center"/>
                    <w:rPr>
                      <w:rFonts w:eastAsia="仿宋"/>
                      <w:szCs w:val="22"/>
                    </w:rPr>
                  </w:pPr>
                  <w:r>
                    <w:rPr>
                      <w:rFonts w:hint="eastAsia" w:eastAsia="仿宋"/>
                      <w:szCs w:val="22"/>
                    </w:rPr>
                    <w:t>pH</w:t>
                  </w:r>
                </w:p>
              </w:tc>
              <w:tc>
                <w:tcPr>
                  <w:tcW w:w="635" w:type="pct"/>
                  <w:noWrap/>
                  <w:vAlign w:val="center"/>
                </w:tcPr>
                <w:p w14:paraId="124CD98F">
                  <w:pPr>
                    <w:autoSpaceDE w:val="0"/>
                    <w:autoSpaceDN w:val="0"/>
                    <w:snapToGrid w:val="0"/>
                    <w:jc w:val="center"/>
                    <w:rPr>
                      <w:rFonts w:eastAsia="仿宋"/>
                      <w:szCs w:val="22"/>
                    </w:rPr>
                  </w:pPr>
                  <w:r>
                    <w:rPr>
                      <w:rFonts w:hint="eastAsia" w:eastAsia="仿宋"/>
                      <w:szCs w:val="22"/>
                    </w:rPr>
                    <w:t>6-9（无量纲）</w:t>
                  </w:r>
                </w:p>
              </w:tc>
              <w:tc>
                <w:tcPr>
                  <w:tcW w:w="638" w:type="pct"/>
                  <w:noWrap/>
                  <w:vAlign w:val="center"/>
                </w:tcPr>
                <w:p w14:paraId="14D718D1">
                  <w:pPr>
                    <w:autoSpaceDE w:val="0"/>
                    <w:autoSpaceDN w:val="0"/>
                    <w:snapToGrid w:val="0"/>
                    <w:jc w:val="center"/>
                    <w:rPr>
                      <w:rFonts w:eastAsia="仿宋"/>
                      <w:szCs w:val="22"/>
                    </w:rPr>
                  </w:pPr>
                  <w:r>
                    <w:rPr>
                      <w:rFonts w:hint="eastAsia" w:eastAsia="仿宋"/>
                      <w:szCs w:val="22"/>
                    </w:rPr>
                    <w:t>/</w:t>
                  </w:r>
                </w:p>
              </w:tc>
              <w:tc>
                <w:tcPr>
                  <w:tcW w:w="560" w:type="pct"/>
                  <w:vMerge w:val="continue"/>
                  <w:noWrap/>
                  <w:vAlign w:val="center"/>
                </w:tcPr>
                <w:p w14:paraId="4108F8FD">
                  <w:pPr>
                    <w:autoSpaceDE w:val="0"/>
                    <w:autoSpaceDN w:val="0"/>
                    <w:snapToGrid w:val="0"/>
                    <w:jc w:val="center"/>
                    <w:rPr>
                      <w:rFonts w:eastAsia="仿宋"/>
                      <w:szCs w:val="22"/>
                    </w:rPr>
                  </w:pPr>
                </w:p>
              </w:tc>
              <w:tc>
                <w:tcPr>
                  <w:tcW w:w="473" w:type="pct"/>
                  <w:vAlign w:val="center"/>
                </w:tcPr>
                <w:p w14:paraId="160649AE">
                  <w:pPr>
                    <w:autoSpaceDE w:val="0"/>
                    <w:autoSpaceDN w:val="0"/>
                    <w:snapToGrid w:val="0"/>
                    <w:jc w:val="center"/>
                    <w:rPr>
                      <w:rFonts w:eastAsia="仿宋"/>
                      <w:szCs w:val="22"/>
                    </w:rPr>
                  </w:pPr>
                  <w:r>
                    <w:rPr>
                      <w:rFonts w:hint="eastAsia" w:eastAsia="仿宋"/>
                      <w:szCs w:val="22"/>
                    </w:rPr>
                    <w:t>6-9（无量纲）</w:t>
                  </w:r>
                </w:p>
              </w:tc>
              <w:tc>
                <w:tcPr>
                  <w:tcW w:w="487" w:type="pct"/>
                  <w:noWrap/>
                  <w:vAlign w:val="center"/>
                </w:tcPr>
                <w:p w14:paraId="6B0F51F1">
                  <w:pPr>
                    <w:autoSpaceDE w:val="0"/>
                    <w:autoSpaceDN w:val="0"/>
                    <w:snapToGrid w:val="0"/>
                    <w:jc w:val="center"/>
                    <w:rPr>
                      <w:rFonts w:eastAsia="仿宋"/>
                      <w:szCs w:val="22"/>
                    </w:rPr>
                  </w:pPr>
                  <w:r>
                    <w:rPr>
                      <w:rFonts w:hint="eastAsia" w:eastAsia="仿宋"/>
                      <w:szCs w:val="22"/>
                    </w:rPr>
                    <w:t>/</w:t>
                  </w:r>
                </w:p>
              </w:tc>
              <w:tc>
                <w:tcPr>
                  <w:tcW w:w="561" w:type="pct"/>
                  <w:noWrap/>
                  <w:vAlign w:val="center"/>
                </w:tcPr>
                <w:p w14:paraId="47066A59">
                  <w:pPr>
                    <w:autoSpaceDE w:val="0"/>
                    <w:autoSpaceDN w:val="0"/>
                    <w:snapToGrid w:val="0"/>
                    <w:jc w:val="center"/>
                    <w:rPr>
                      <w:rFonts w:eastAsia="仿宋"/>
                      <w:szCs w:val="22"/>
                    </w:rPr>
                  </w:pPr>
                  <w:r>
                    <w:rPr>
                      <w:rFonts w:hint="eastAsia" w:eastAsia="仿宋"/>
                      <w:szCs w:val="22"/>
                    </w:rPr>
                    <w:t>6-9</w:t>
                  </w:r>
                </w:p>
              </w:tc>
              <w:tc>
                <w:tcPr>
                  <w:tcW w:w="679" w:type="pct"/>
                  <w:vMerge w:val="continue"/>
                  <w:noWrap/>
                  <w:vAlign w:val="center"/>
                </w:tcPr>
                <w:p w14:paraId="3F7A1F1E">
                  <w:pPr>
                    <w:autoSpaceDE w:val="0"/>
                    <w:autoSpaceDN w:val="0"/>
                    <w:snapToGrid w:val="0"/>
                    <w:jc w:val="center"/>
                    <w:rPr>
                      <w:rFonts w:eastAsia="仿宋"/>
                      <w:szCs w:val="22"/>
                    </w:rPr>
                  </w:pPr>
                </w:p>
              </w:tc>
            </w:tr>
            <w:tr w14:paraId="3417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90" w:type="pct"/>
                  <w:vMerge w:val="continue"/>
                  <w:noWrap/>
                  <w:vAlign w:val="center"/>
                </w:tcPr>
                <w:p w14:paraId="59B406D1">
                  <w:pPr>
                    <w:autoSpaceDE w:val="0"/>
                    <w:autoSpaceDN w:val="0"/>
                    <w:snapToGrid w:val="0"/>
                    <w:jc w:val="center"/>
                    <w:rPr>
                      <w:rFonts w:eastAsia="仿宋"/>
                      <w:szCs w:val="22"/>
                    </w:rPr>
                  </w:pPr>
                </w:p>
              </w:tc>
              <w:tc>
                <w:tcPr>
                  <w:tcW w:w="477" w:type="pct"/>
                  <w:noWrap/>
                  <w:vAlign w:val="center"/>
                </w:tcPr>
                <w:p w14:paraId="061A487F">
                  <w:pPr>
                    <w:autoSpaceDE w:val="0"/>
                    <w:autoSpaceDN w:val="0"/>
                    <w:snapToGrid w:val="0"/>
                    <w:jc w:val="center"/>
                    <w:rPr>
                      <w:rFonts w:eastAsia="仿宋"/>
                      <w:szCs w:val="22"/>
                    </w:rPr>
                  </w:pPr>
                  <w:r>
                    <w:rPr>
                      <w:rFonts w:eastAsia="仿宋"/>
                      <w:szCs w:val="22"/>
                    </w:rPr>
                    <w:t>COD</w:t>
                  </w:r>
                </w:p>
              </w:tc>
              <w:tc>
                <w:tcPr>
                  <w:tcW w:w="635" w:type="pct"/>
                  <w:noWrap/>
                  <w:vAlign w:val="center"/>
                </w:tcPr>
                <w:p w14:paraId="1259409C">
                  <w:pPr>
                    <w:jc w:val="center"/>
                    <w:rPr>
                      <w:rFonts w:eastAsia="仿宋"/>
                      <w:szCs w:val="22"/>
                    </w:rPr>
                  </w:pPr>
                  <w:r>
                    <w:rPr>
                      <w:rFonts w:hint="eastAsia" w:eastAsia="仿宋"/>
                      <w:szCs w:val="21"/>
                    </w:rPr>
                    <w:t>340</w:t>
                  </w:r>
                </w:p>
              </w:tc>
              <w:tc>
                <w:tcPr>
                  <w:tcW w:w="638" w:type="pct"/>
                  <w:noWrap/>
                  <w:vAlign w:val="center"/>
                </w:tcPr>
                <w:p w14:paraId="194F07B9">
                  <w:pPr>
                    <w:jc w:val="center"/>
                    <w:rPr>
                      <w:rFonts w:eastAsia="仿宋"/>
                      <w:szCs w:val="22"/>
                    </w:rPr>
                  </w:pPr>
                  <w:r>
                    <w:rPr>
                      <w:rFonts w:hint="eastAsia" w:eastAsia="仿宋"/>
                      <w:szCs w:val="21"/>
                    </w:rPr>
                    <w:t>0.073</w:t>
                  </w:r>
                </w:p>
              </w:tc>
              <w:tc>
                <w:tcPr>
                  <w:tcW w:w="560" w:type="pct"/>
                  <w:vMerge w:val="continue"/>
                  <w:noWrap/>
                  <w:vAlign w:val="center"/>
                </w:tcPr>
                <w:p w14:paraId="7FAAE210">
                  <w:pPr>
                    <w:autoSpaceDE w:val="0"/>
                    <w:autoSpaceDN w:val="0"/>
                    <w:snapToGrid w:val="0"/>
                    <w:jc w:val="center"/>
                    <w:rPr>
                      <w:rFonts w:eastAsia="仿宋"/>
                      <w:szCs w:val="22"/>
                    </w:rPr>
                  </w:pPr>
                </w:p>
              </w:tc>
              <w:tc>
                <w:tcPr>
                  <w:tcW w:w="473" w:type="pct"/>
                  <w:vAlign w:val="center"/>
                </w:tcPr>
                <w:p w14:paraId="5325C5DC">
                  <w:pPr>
                    <w:jc w:val="center"/>
                    <w:rPr>
                      <w:rFonts w:eastAsia="仿宋"/>
                      <w:szCs w:val="22"/>
                    </w:rPr>
                  </w:pPr>
                  <w:r>
                    <w:rPr>
                      <w:rFonts w:hint="eastAsia" w:eastAsia="仿宋"/>
                      <w:szCs w:val="21"/>
                    </w:rPr>
                    <w:t>340</w:t>
                  </w:r>
                </w:p>
              </w:tc>
              <w:tc>
                <w:tcPr>
                  <w:tcW w:w="487" w:type="pct"/>
                  <w:noWrap/>
                  <w:vAlign w:val="center"/>
                </w:tcPr>
                <w:p w14:paraId="5BFABA05">
                  <w:pPr>
                    <w:jc w:val="center"/>
                    <w:rPr>
                      <w:rFonts w:eastAsia="仿宋"/>
                      <w:szCs w:val="22"/>
                    </w:rPr>
                  </w:pPr>
                  <w:r>
                    <w:rPr>
                      <w:rFonts w:hint="eastAsia" w:eastAsia="仿宋"/>
                      <w:szCs w:val="21"/>
                    </w:rPr>
                    <w:t>0.073</w:t>
                  </w:r>
                </w:p>
              </w:tc>
              <w:tc>
                <w:tcPr>
                  <w:tcW w:w="561" w:type="pct"/>
                  <w:noWrap/>
                  <w:vAlign w:val="center"/>
                </w:tcPr>
                <w:p w14:paraId="3928DAA8">
                  <w:pPr>
                    <w:autoSpaceDE w:val="0"/>
                    <w:autoSpaceDN w:val="0"/>
                    <w:snapToGrid w:val="0"/>
                    <w:jc w:val="center"/>
                    <w:rPr>
                      <w:rFonts w:eastAsia="仿宋"/>
                      <w:szCs w:val="22"/>
                    </w:rPr>
                  </w:pPr>
                  <w:r>
                    <w:rPr>
                      <w:rFonts w:eastAsia="仿宋"/>
                      <w:szCs w:val="22"/>
                    </w:rPr>
                    <w:t>500</w:t>
                  </w:r>
                </w:p>
              </w:tc>
              <w:tc>
                <w:tcPr>
                  <w:tcW w:w="679" w:type="pct"/>
                  <w:vMerge w:val="continue"/>
                  <w:noWrap/>
                  <w:vAlign w:val="center"/>
                </w:tcPr>
                <w:p w14:paraId="635A546A">
                  <w:pPr>
                    <w:widowControl/>
                    <w:jc w:val="center"/>
                    <w:rPr>
                      <w:rFonts w:eastAsia="仿宋"/>
                      <w:kern w:val="0"/>
                      <w:szCs w:val="21"/>
                    </w:rPr>
                  </w:pPr>
                </w:p>
              </w:tc>
            </w:tr>
            <w:tr w14:paraId="2F52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continue"/>
                  <w:noWrap/>
                  <w:vAlign w:val="center"/>
                </w:tcPr>
                <w:p w14:paraId="217A2338">
                  <w:pPr>
                    <w:autoSpaceDE w:val="0"/>
                    <w:autoSpaceDN w:val="0"/>
                    <w:snapToGrid w:val="0"/>
                    <w:jc w:val="center"/>
                    <w:rPr>
                      <w:rFonts w:eastAsia="仿宋"/>
                      <w:szCs w:val="22"/>
                    </w:rPr>
                  </w:pPr>
                </w:p>
              </w:tc>
              <w:tc>
                <w:tcPr>
                  <w:tcW w:w="477" w:type="pct"/>
                  <w:noWrap/>
                  <w:vAlign w:val="center"/>
                </w:tcPr>
                <w:p w14:paraId="4DBE844C">
                  <w:pPr>
                    <w:autoSpaceDE w:val="0"/>
                    <w:autoSpaceDN w:val="0"/>
                    <w:snapToGrid w:val="0"/>
                    <w:jc w:val="center"/>
                    <w:rPr>
                      <w:rFonts w:eastAsia="仿宋"/>
                      <w:szCs w:val="22"/>
                    </w:rPr>
                  </w:pPr>
                  <w:r>
                    <w:rPr>
                      <w:rFonts w:eastAsia="仿宋"/>
                      <w:szCs w:val="22"/>
                    </w:rPr>
                    <w:t>SS</w:t>
                  </w:r>
                </w:p>
              </w:tc>
              <w:tc>
                <w:tcPr>
                  <w:tcW w:w="635" w:type="pct"/>
                  <w:noWrap/>
                  <w:vAlign w:val="center"/>
                </w:tcPr>
                <w:p w14:paraId="45F30786">
                  <w:pPr>
                    <w:jc w:val="center"/>
                    <w:rPr>
                      <w:rFonts w:eastAsia="仿宋"/>
                      <w:szCs w:val="22"/>
                    </w:rPr>
                  </w:pPr>
                  <w:r>
                    <w:rPr>
                      <w:rFonts w:hint="eastAsia" w:eastAsia="仿宋"/>
                      <w:szCs w:val="21"/>
                    </w:rPr>
                    <w:t>200</w:t>
                  </w:r>
                </w:p>
              </w:tc>
              <w:tc>
                <w:tcPr>
                  <w:tcW w:w="638" w:type="pct"/>
                  <w:noWrap/>
                  <w:vAlign w:val="center"/>
                </w:tcPr>
                <w:p w14:paraId="7030F483">
                  <w:pPr>
                    <w:jc w:val="center"/>
                    <w:rPr>
                      <w:rFonts w:eastAsia="仿宋"/>
                      <w:szCs w:val="22"/>
                    </w:rPr>
                  </w:pPr>
                  <w:r>
                    <w:rPr>
                      <w:rFonts w:hint="eastAsia" w:eastAsia="仿宋"/>
                      <w:szCs w:val="21"/>
                    </w:rPr>
                    <w:t>0.043</w:t>
                  </w:r>
                </w:p>
              </w:tc>
              <w:tc>
                <w:tcPr>
                  <w:tcW w:w="560" w:type="pct"/>
                  <w:vMerge w:val="continue"/>
                  <w:noWrap/>
                  <w:vAlign w:val="center"/>
                </w:tcPr>
                <w:p w14:paraId="608162A1">
                  <w:pPr>
                    <w:widowControl/>
                    <w:autoSpaceDE w:val="0"/>
                    <w:autoSpaceDN w:val="0"/>
                    <w:snapToGrid w:val="0"/>
                    <w:jc w:val="center"/>
                    <w:rPr>
                      <w:rFonts w:eastAsia="仿宋"/>
                      <w:szCs w:val="22"/>
                    </w:rPr>
                  </w:pPr>
                </w:p>
              </w:tc>
              <w:tc>
                <w:tcPr>
                  <w:tcW w:w="473" w:type="pct"/>
                  <w:vAlign w:val="center"/>
                </w:tcPr>
                <w:p w14:paraId="29EF9418">
                  <w:pPr>
                    <w:jc w:val="center"/>
                    <w:rPr>
                      <w:rFonts w:eastAsia="仿宋"/>
                      <w:szCs w:val="22"/>
                    </w:rPr>
                  </w:pPr>
                  <w:r>
                    <w:rPr>
                      <w:rFonts w:hint="eastAsia" w:eastAsia="仿宋"/>
                      <w:szCs w:val="21"/>
                    </w:rPr>
                    <w:t>200</w:t>
                  </w:r>
                </w:p>
              </w:tc>
              <w:tc>
                <w:tcPr>
                  <w:tcW w:w="487" w:type="pct"/>
                  <w:noWrap/>
                  <w:vAlign w:val="center"/>
                </w:tcPr>
                <w:p w14:paraId="3C113B15">
                  <w:pPr>
                    <w:jc w:val="center"/>
                    <w:rPr>
                      <w:rFonts w:eastAsia="仿宋"/>
                      <w:szCs w:val="22"/>
                    </w:rPr>
                  </w:pPr>
                  <w:r>
                    <w:rPr>
                      <w:rFonts w:hint="eastAsia" w:eastAsia="仿宋"/>
                      <w:szCs w:val="21"/>
                    </w:rPr>
                    <w:t>0.043</w:t>
                  </w:r>
                </w:p>
              </w:tc>
              <w:tc>
                <w:tcPr>
                  <w:tcW w:w="561" w:type="pct"/>
                  <w:noWrap/>
                  <w:vAlign w:val="center"/>
                </w:tcPr>
                <w:p w14:paraId="4D2F6409">
                  <w:pPr>
                    <w:autoSpaceDE w:val="0"/>
                    <w:autoSpaceDN w:val="0"/>
                    <w:snapToGrid w:val="0"/>
                    <w:jc w:val="center"/>
                    <w:rPr>
                      <w:rFonts w:eastAsia="仿宋"/>
                      <w:szCs w:val="22"/>
                    </w:rPr>
                  </w:pPr>
                  <w:r>
                    <w:rPr>
                      <w:rFonts w:eastAsia="仿宋"/>
                      <w:szCs w:val="22"/>
                    </w:rPr>
                    <w:t>250</w:t>
                  </w:r>
                </w:p>
              </w:tc>
              <w:tc>
                <w:tcPr>
                  <w:tcW w:w="679" w:type="pct"/>
                  <w:vMerge w:val="continue"/>
                  <w:noWrap/>
                  <w:vAlign w:val="center"/>
                </w:tcPr>
                <w:p w14:paraId="32702615">
                  <w:pPr>
                    <w:widowControl/>
                    <w:jc w:val="center"/>
                    <w:rPr>
                      <w:rFonts w:eastAsia="仿宋"/>
                      <w:kern w:val="0"/>
                      <w:szCs w:val="21"/>
                    </w:rPr>
                  </w:pPr>
                </w:p>
              </w:tc>
            </w:tr>
            <w:tr w14:paraId="6BF6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continue"/>
                  <w:noWrap/>
                  <w:vAlign w:val="center"/>
                </w:tcPr>
                <w:p w14:paraId="0014280D">
                  <w:pPr>
                    <w:autoSpaceDE w:val="0"/>
                    <w:autoSpaceDN w:val="0"/>
                    <w:snapToGrid w:val="0"/>
                    <w:jc w:val="center"/>
                    <w:rPr>
                      <w:rFonts w:eastAsia="仿宋"/>
                      <w:szCs w:val="22"/>
                    </w:rPr>
                  </w:pPr>
                </w:p>
              </w:tc>
              <w:tc>
                <w:tcPr>
                  <w:tcW w:w="477" w:type="pct"/>
                  <w:noWrap/>
                  <w:vAlign w:val="center"/>
                </w:tcPr>
                <w:p w14:paraId="54667F6A">
                  <w:pPr>
                    <w:autoSpaceDE w:val="0"/>
                    <w:autoSpaceDN w:val="0"/>
                    <w:snapToGrid w:val="0"/>
                    <w:jc w:val="center"/>
                    <w:rPr>
                      <w:rFonts w:eastAsia="仿宋"/>
                      <w:szCs w:val="22"/>
                    </w:rPr>
                  </w:pPr>
                  <w:r>
                    <w:rPr>
                      <w:rFonts w:eastAsia="仿宋"/>
                    </w:rPr>
                    <w:t>NH</w:t>
                  </w:r>
                  <w:r>
                    <w:rPr>
                      <w:rFonts w:eastAsia="仿宋"/>
                      <w:vertAlign w:val="subscript"/>
                    </w:rPr>
                    <w:t>3</w:t>
                  </w:r>
                  <w:r>
                    <w:rPr>
                      <w:rFonts w:eastAsia="仿宋"/>
                    </w:rPr>
                    <w:t>-N</w:t>
                  </w:r>
                </w:p>
              </w:tc>
              <w:tc>
                <w:tcPr>
                  <w:tcW w:w="635" w:type="pct"/>
                  <w:noWrap/>
                  <w:vAlign w:val="center"/>
                </w:tcPr>
                <w:p w14:paraId="0BE38F8D">
                  <w:pPr>
                    <w:jc w:val="center"/>
                    <w:rPr>
                      <w:rFonts w:eastAsia="仿宋"/>
                      <w:szCs w:val="22"/>
                    </w:rPr>
                  </w:pPr>
                  <w:r>
                    <w:rPr>
                      <w:rFonts w:hint="eastAsia" w:eastAsia="仿宋"/>
                      <w:szCs w:val="21"/>
                    </w:rPr>
                    <w:t>30</w:t>
                  </w:r>
                </w:p>
              </w:tc>
              <w:tc>
                <w:tcPr>
                  <w:tcW w:w="638" w:type="pct"/>
                  <w:noWrap/>
                  <w:vAlign w:val="center"/>
                </w:tcPr>
                <w:p w14:paraId="234E39D4">
                  <w:pPr>
                    <w:jc w:val="center"/>
                    <w:rPr>
                      <w:rFonts w:eastAsia="仿宋"/>
                      <w:szCs w:val="22"/>
                    </w:rPr>
                  </w:pPr>
                  <w:r>
                    <w:rPr>
                      <w:rFonts w:hint="eastAsia" w:eastAsia="仿宋"/>
                      <w:szCs w:val="21"/>
                    </w:rPr>
                    <w:t>0.006</w:t>
                  </w:r>
                </w:p>
              </w:tc>
              <w:tc>
                <w:tcPr>
                  <w:tcW w:w="560" w:type="pct"/>
                  <w:vMerge w:val="continue"/>
                  <w:noWrap/>
                  <w:vAlign w:val="center"/>
                </w:tcPr>
                <w:p w14:paraId="6581705B">
                  <w:pPr>
                    <w:widowControl/>
                    <w:autoSpaceDE w:val="0"/>
                    <w:autoSpaceDN w:val="0"/>
                    <w:snapToGrid w:val="0"/>
                    <w:jc w:val="center"/>
                    <w:rPr>
                      <w:rFonts w:eastAsia="仿宋"/>
                      <w:szCs w:val="22"/>
                    </w:rPr>
                  </w:pPr>
                </w:p>
              </w:tc>
              <w:tc>
                <w:tcPr>
                  <w:tcW w:w="473" w:type="pct"/>
                  <w:vAlign w:val="center"/>
                </w:tcPr>
                <w:p w14:paraId="1681B936">
                  <w:pPr>
                    <w:jc w:val="center"/>
                    <w:rPr>
                      <w:rFonts w:eastAsia="仿宋"/>
                      <w:szCs w:val="22"/>
                    </w:rPr>
                  </w:pPr>
                  <w:r>
                    <w:rPr>
                      <w:rFonts w:hint="eastAsia" w:eastAsia="仿宋"/>
                      <w:szCs w:val="21"/>
                    </w:rPr>
                    <w:t>30</w:t>
                  </w:r>
                </w:p>
              </w:tc>
              <w:tc>
                <w:tcPr>
                  <w:tcW w:w="487" w:type="pct"/>
                  <w:noWrap/>
                  <w:vAlign w:val="center"/>
                </w:tcPr>
                <w:p w14:paraId="2AA541BC">
                  <w:pPr>
                    <w:jc w:val="center"/>
                    <w:rPr>
                      <w:rFonts w:eastAsia="仿宋"/>
                      <w:szCs w:val="22"/>
                    </w:rPr>
                  </w:pPr>
                  <w:r>
                    <w:rPr>
                      <w:rFonts w:hint="eastAsia" w:eastAsia="仿宋"/>
                      <w:szCs w:val="21"/>
                    </w:rPr>
                    <w:t>0.006</w:t>
                  </w:r>
                </w:p>
              </w:tc>
              <w:tc>
                <w:tcPr>
                  <w:tcW w:w="561" w:type="pct"/>
                  <w:noWrap/>
                  <w:vAlign w:val="center"/>
                </w:tcPr>
                <w:p w14:paraId="7FE33650">
                  <w:pPr>
                    <w:autoSpaceDE w:val="0"/>
                    <w:autoSpaceDN w:val="0"/>
                    <w:snapToGrid w:val="0"/>
                    <w:jc w:val="center"/>
                    <w:rPr>
                      <w:rFonts w:eastAsia="仿宋"/>
                      <w:szCs w:val="22"/>
                    </w:rPr>
                  </w:pPr>
                  <w:r>
                    <w:rPr>
                      <w:szCs w:val="21"/>
                    </w:rPr>
                    <w:t>35</w:t>
                  </w:r>
                </w:p>
              </w:tc>
              <w:tc>
                <w:tcPr>
                  <w:tcW w:w="679" w:type="pct"/>
                  <w:vMerge w:val="continue"/>
                  <w:noWrap/>
                  <w:vAlign w:val="center"/>
                </w:tcPr>
                <w:p w14:paraId="391752EA">
                  <w:pPr>
                    <w:widowControl/>
                    <w:jc w:val="center"/>
                    <w:rPr>
                      <w:rFonts w:eastAsia="仿宋"/>
                      <w:kern w:val="0"/>
                      <w:szCs w:val="21"/>
                    </w:rPr>
                  </w:pPr>
                </w:p>
              </w:tc>
            </w:tr>
            <w:tr w14:paraId="6DD1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continue"/>
                  <w:noWrap/>
                  <w:vAlign w:val="center"/>
                </w:tcPr>
                <w:p w14:paraId="31528DC9">
                  <w:pPr>
                    <w:autoSpaceDE w:val="0"/>
                    <w:autoSpaceDN w:val="0"/>
                    <w:snapToGrid w:val="0"/>
                    <w:jc w:val="center"/>
                    <w:rPr>
                      <w:rFonts w:eastAsia="仿宋"/>
                      <w:szCs w:val="22"/>
                    </w:rPr>
                  </w:pPr>
                </w:p>
              </w:tc>
              <w:tc>
                <w:tcPr>
                  <w:tcW w:w="477" w:type="pct"/>
                  <w:noWrap/>
                  <w:vAlign w:val="center"/>
                </w:tcPr>
                <w:p w14:paraId="43B72B26">
                  <w:pPr>
                    <w:autoSpaceDE w:val="0"/>
                    <w:autoSpaceDN w:val="0"/>
                    <w:snapToGrid w:val="0"/>
                    <w:jc w:val="center"/>
                    <w:rPr>
                      <w:rFonts w:eastAsia="仿宋"/>
                      <w:szCs w:val="22"/>
                    </w:rPr>
                  </w:pPr>
                  <w:r>
                    <w:rPr>
                      <w:rFonts w:eastAsia="仿宋"/>
                    </w:rPr>
                    <w:t>TP</w:t>
                  </w:r>
                </w:p>
              </w:tc>
              <w:tc>
                <w:tcPr>
                  <w:tcW w:w="635" w:type="pct"/>
                  <w:noWrap/>
                  <w:vAlign w:val="center"/>
                </w:tcPr>
                <w:p w14:paraId="6706D8A6">
                  <w:pPr>
                    <w:jc w:val="center"/>
                    <w:rPr>
                      <w:rFonts w:eastAsia="仿宋"/>
                      <w:szCs w:val="22"/>
                    </w:rPr>
                  </w:pPr>
                  <w:r>
                    <w:rPr>
                      <w:rFonts w:hint="eastAsia" w:eastAsia="仿宋"/>
                      <w:szCs w:val="21"/>
                    </w:rPr>
                    <w:t>3</w:t>
                  </w:r>
                </w:p>
              </w:tc>
              <w:tc>
                <w:tcPr>
                  <w:tcW w:w="638" w:type="pct"/>
                  <w:noWrap/>
                  <w:vAlign w:val="center"/>
                </w:tcPr>
                <w:p w14:paraId="6CB5EE01">
                  <w:pPr>
                    <w:jc w:val="center"/>
                    <w:rPr>
                      <w:rFonts w:eastAsia="仿宋"/>
                      <w:szCs w:val="22"/>
                    </w:rPr>
                  </w:pPr>
                  <w:r>
                    <w:rPr>
                      <w:rFonts w:hint="eastAsia" w:eastAsia="仿宋"/>
                      <w:szCs w:val="21"/>
                    </w:rPr>
                    <w:t>0.0006</w:t>
                  </w:r>
                </w:p>
              </w:tc>
              <w:tc>
                <w:tcPr>
                  <w:tcW w:w="560" w:type="pct"/>
                  <w:vMerge w:val="continue"/>
                  <w:noWrap/>
                  <w:vAlign w:val="center"/>
                </w:tcPr>
                <w:p w14:paraId="0D767F1D">
                  <w:pPr>
                    <w:widowControl/>
                    <w:autoSpaceDE w:val="0"/>
                    <w:autoSpaceDN w:val="0"/>
                    <w:snapToGrid w:val="0"/>
                    <w:jc w:val="center"/>
                    <w:rPr>
                      <w:rFonts w:eastAsia="仿宋"/>
                      <w:szCs w:val="22"/>
                    </w:rPr>
                  </w:pPr>
                </w:p>
              </w:tc>
              <w:tc>
                <w:tcPr>
                  <w:tcW w:w="473" w:type="pct"/>
                  <w:vAlign w:val="center"/>
                </w:tcPr>
                <w:p w14:paraId="28A101D7">
                  <w:pPr>
                    <w:jc w:val="center"/>
                    <w:rPr>
                      <w:rFonts w:eastAsia="仿宋"/>
                      <w:szCs w:val="22"/>
                    </w:rPr>
                  </w:pPr>
                  <w:r>
                    <w:rPr>
                      <w:rFonts w:hint="eastAsia" w:eastAsia="仿宋"/>
                      <w:szCs w:val="21"/>
                    </w:rPr>
                    <w:t>3</w:t>
                  </w:r>
                </w:p>
              </w:tc>
              <w:tc>
                <w:tcPr>
                  <w:tcW w:w="487" w:type="pct"/>
                  <w:noWrap/>
                  <w:vAlign w:val="center"/>
                </w:tcPr>
                <w:p w14:paraId="08F536EB">
                  <w:pPr>
                    <w:jc w:val="center"/>
                    <w:rPr>
                      <w:rFonts w:eastAsia="仿宋"/>
                      <w:szCs w:val="22"/>
                    </w:rPr>
                  </w:pPr>
                  <w:r>
                    <w:rPr>
                      <w:rFonts w:hint="eastAsia" w:eastAsia="仿宋"/>
                      <w:szCs w:val="21"/>
                    </w:rPr>
                    <w:t>0.0006</w:t>
                  </w:r>
                </w:p>
              </w:tc>
              <w:tc>
                <w:tcPr>
                  <w:tcW w:w="561" w:type="pct"/>
                  <w:noWrap/>
                  <w:vAlign w:val="center"/>
                </w:tcPr>
                <w:p w14:paraId="1D881FAA">
                  <w:pPr>
                    <w:autoSpaceDE w:val="0"/>
                    <w:autoSpaceDN w:val="0"/>
                    <w:snapToGrid w:val="0"/>
                    <w:jc w:val="center"/>
                    <w:rPr>
                      <w:rFonts w:eastAsia="仿宋"/>
                      <w:szCs w:val="22"/>
                    </w:rPr>
                  </w:pPr>
                  <w:r>
                    <w:rPr>
                      <w:szCs w:val="21"/>
                    </w:rPr>
                    <w:t>3</w:t>
                  </w:r>
                </w:p>
              </w:tc>
              <w:tc>
                <w:tcPr>
                  <w:tcW w:w="679" w:type="pct"/>
                  <w:vMerge w:val="continue"/>
                  <w:noWrap/>
                  <w:vAlign w:val="center"/>
                </w:tcPr>
                <w:p w14:paraId="0C408DEA">
                  <w:pPr>
                    <w:widowControl/>
                    <w:jc w:val="center"/>
                    <w:rPr>
                      <w:rFonts w:eastAsia="仿宋"/>
                      <w:kern w:val="0"/>
                      <w:szCs w:val="21"/>
                    </w:rPr>
                  </w:pPr>
                </w:p>
              </w:tc>
            </w:tr>
            <w:tr w14:paraId="7FDF1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continue"/>
                  <w:noWrap/>
                  <w:vAlign w:val="center"/>
                </w:tcPr>
                <w:p w14:paraId="062672B1">
                  <w:pPr>
                    <w:autoSpaceDE w:val="0"/>
                    <w:autoSpaceDN w:val="0"/>
                    <w:snapToGrid w:val="0"/>
                    <w:jc w:val="center"/>
                    <w:rPr>
                      <w:rFonts w:eastAsia="仿宋"/>
                      <w:szCs w:val="22"/>
                    </w:rPr>
                  </w:pPr>
                </w:p>
              </w:tc>
              <w:tc>
                <w:tcPr>
                  <w:tcW w:w="477" w:type="pct"/>
                  <w:noWrap/>
                  <w:vAlign w:val="center"/>
                </w:tcPr>
                <w:p w14:paraId="76B076A5">
                  <w:pPr>
                    <w:autoSpaceDE w:val="0"/>
                    <w:autoSpaceDN w:val="0"/>
                    <w:snapToGrid w:val="0"/>
                    <w:jc w:val="center"/>
                    <w:rPr>
                      <w:rFonts w:eastAsia="仿宋"/>
                      <w:szCs w:val="22"/>
                    </w:rPr>
                  </w:pPr>
                  <w:r>
                    <w:rPr>
                      <w:rFonts w:eastAsia="仿宋"/>
                    </w:rPr>
                    <w:t>TN</w:t>
                  </w:r>
                </w:p>
              </w:tc>
              <w:tc>
                <w:tcPr>
                  <w:tcW w:w="635" w:type="pct"/>
                  <w:noWrap/>
                  <w:vAlign w:val="center"/>
                </w:tcPr>
                <w:p w14:paraId="10B26477">
                  <w:pPr>
                    <w:jc w:val="center"/>
                    <w:rPr>
                      <w:rFonts w:eastAsia="仿宋"/>
                      <w:szCs w:val="22"/>
                    </w:rPr>
                  </w:pPr>
                  <w:r>
                    <w:rPr>
                      <w:rFonts w:hint="eastAsia" w:eastAsia="仿宋"/>
                      <w:szCs w:val="21"/>
                    </w:rPr>
                    <w:t>40</w:t>
                  </w:r>
                </w:p>
              </w:tc>
              <w:tc>
                <w:tcPr>
                  <w:tcW w:w="638" w:type="pct"/>
                  <w:noWrap/>
                  <w:vAlign w:val="center"/>
                </w:tcPr>
                <w:p w14:paraId="7B802D6B">
                  <w:pPr>
                    <w:jc w:val="center"/>
                    <w:rPr>
                      <w:rFonts w:eastAsia="仿宋"/>
                      <w:szCs w:val="22"/>
                    </w:rPr>
                  </w:pPr>
                  <w:r>
                    <w:rPr>
                      <w:rFonts w:hint="eastAsia" w:eastAsia="仿宋"/>
                      <w:szCs w:val="21"/>
                    </w:rPr>
                    <w:t>0.008</w:t>
                  </w:r>
                </w:p>
              </w:tc>
              <w:tc>
                <w:tcPr>
                  <w:tcW w:w="560" w:type="pct"/>
                  <w:vMerge w:val="continue"/>
                  <w:noWrap/>
                  <w:vAlign w:val="center"/>
                </w:tcPr>
                <w:p w14:paraId="3DD5668E">
                  <w:pPr>
                    <w:widowControl/>
                    <w:autoSpaceDE w:val="0"/>
                    <w:autoSpaceDN w:val="0"/>
                    <w:snapToGrid w:val="0"/>
                    <w:jc w:val="center"/>
                    <w:rPr>
                      <w:rFonts w:eastAsia="仿宋"/>
                      <w:szCs w:val="22"/>
                    </w:rPr>
                  </w:pPr>
                </w:p>
              </w:tc>
              <w:tc>
                <w:tcPr>
                  <w:tcW w:w="473" w:type="pct"/>
                  <w:vAlign w:val="center"/>
                </w:tcPr>
                <w:p w14:paraId="68394B54">
                  <w:pPr>
                    <w:jc w:val="center"/>
                    <w:rPr>
                      <w:rFonts w:eastAsia="仿宋"/>
                      <w:szCs w:val="22"/>
                    </w:rPr>
                  </w:pPr>
                  <w:r>
                    <w:rPr>
                      <w:rFonts w:hint="eastAsia" w:eastAsia="仿宋"/>
                      <w:szCs w:val="21"/>
                    </w:rPr>
                    <w:t>40</w:t>
                  </w:r>
                </w:p>
              </w:tc>
              <w:tc>
                <w:tcPr>
                  <w:tcW w:w="487" w:type="pct"/>
                  <w:noWrap/>
                  <w:vAlign w:val="center"/>
                </w:tcPr>
                <w:p w14:paraId="1E5AB91F">
                  <w:pPr>
                    <w:jc w:val="center"/>
                    <w:rPr>
                      <w:rFonts w:eastAsia="仿宋"/>
                      <w:szCs w:val="22"/>
                    </w:rPr>
                  </w:pPr>
                  <w:r>
                    <w:rPr>
                      <w:rFonts w:hint="eastAsia" w:eastAsia="仿宋"/>
                      <w:szCs w:val="21"/>
                    </w:rPr>
                    <w:t>0.008</w:t>
                  </w:r>
                </w:p>
              </w:tc>
              <w:tc>
                <w:tcPr>
                  <w:tcW w:w="561" w:type="pct"/>
                  <w:noWrap/>
                  <w:vAlign w:val="center"/>
                </w:tcPr>
                <w:p w14:paraId="51DB056C">
                  <w:pPr>
                    <w:autoSpaceDE w:val="0"/>
                    <w:autoSpaceDN w:val="0"/>
                    <w:snapToGrid w:val="0"/>
                    <w:jc w:val="center"/>
                    <w:rPr>
                      <w:rFonts w:eastAsia="仿宋"/>
                      <w:szCs w:val="22"/>
                    </w:rPr>
                  </w:pPr>
                  <w:r>
                    <w:rPr>
                      <w:szCs w:val="21"/>
                    </w:rPr>
                    <w:t>50</w:t>
                  </w:r>
                </w:p>
              </w:tc>
              <w:tc>
                <w:tcPr>
                  <w:tcW w:w="679" w:type="pct"/>
                  <w:vMerge w:val="continue"/>
                  <w:noWrap/>
                  <w:vAlign w:val="center"/>
                </w:tcPr>
                <w:p w14:paraId="77259A8A">
                  <w:pPr>
                    <w:widowControl/>
                    <w:jc w:val="center"/>
                    <w:rPr>
                      <w:rFonts w:eastAsia="仿宋"/>
                      <w:kern w:val="0"/>
                      <w:szCs w:val="21"/>
                    </w:rPr>
                  </w:pPr>
                </w:p>
              </w:tc>
            </w:tr>
            <w:tr w14:paraId="36E6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0" w:type="pct"/>
                  <w:vMerge w:val="continue"/>
                  <w:noWrap/>
                  <w:vAlign w:val="center"/>
                </w:tcPr>
                <w:p w14:paraId="39089241">
                  <w:pPr>
                    <w:autoSpaceDE w:val="0"/>
                    <w:autoSpaceDN w:val="0"/>
                    <w:snapToGrid w:val="0"/>
                    <w:jc w:val="center"/>
                    <w:rPr>
                      <w:rFonts w:eastAsia="仿宋"/>
                      <w:szCs w:val="22"/>
                    </w:rPr>
                  </w:pPr>
                </w:p>
              </w:tc>
              <w:tc>
                <w:tcPr>
                  <w:tcW w:w="477" w:type="pct"/>
                  <w:noWrap/>
                  <w:vAlign w:val="center"/>
                </w:tcPr>
                <w:p w14:paraId="5A3AFEBB">
                  <w:pPr>
                    <w:jc w:val="center"/>
                    <w:rPr>
                      <w:rFonts w:eastAsia="仿宋"/>
                      <w:szCs w:val="21"/>
                    </w:rPr>
                  </w:pPr>
                  <w:r>
                    <w:rPr>
                      <w:rFonts w:hint="eastAsia" w:eastAsia="仿宋"/>
                      <w:szCs w:val="21"/>
                    </w:rPr>
                    <w:t>动植物油</w:t>
                  </w:r>
                </w:p>
              </w:tc>
              <w:tc>
                <w:tcPr>
                  <w:tcW w:w="635" w:type="pct"/>
                  <w:noWrap/>
                  <w:vAlign w:val="center"/>
                </w:tcPr>
                <w:p w14:paraId="58DB8E7F">
                  <w:pPr>
                    <w:jc w:val="center"/>
                    <w:rPr>
                      <w:rFonts w:eastAsia="仿宋"/>
                      <w:szCs w:val="21"/>
                    </w:rPr>
                  </w:pPr>
                  <w:r>
                    <w:rPr>
                      <w:rFonts w:eastAsia="仿宋"/>
                      <w:szCs w:val="21"/>
                    </w:rPr>
                    <w:t>80</w:t>
                  </w:r>
                </w:p>
              </w:tc>
              <w:tc>
                <w:tcPr>
                  <w:tcW w:w="638" w:type="pct"/>
                  <w:noWrap/>
                  <w:vAlign w:val="center"/>
                </w:tcPr>
                <w:p w14:paraId="2D66D1A3">
                  <w:pPr>
                    <w:jc w:val="center"/>
                    <w:rPr>
                      <w:rFonts w:eastAsia="仿宋"/>
                      <w:szCs w:val="21"/>
                    </w:rPr>
                  </w:pPr>
                  <w:r>
                    <w:rPr>
                      <w:rFonts w:hint="eastAsia" w:eastAsia="仿宋"/>
                      <w:szCs w:val="21"/>
                    </w:rPr>
                    <w:t>0</w:t>
                  </w:r>
                  <w:r>
                    <w:rPr>
                      <w:rFonts w:eastAsia="仿宋"/>
                      <w:szCs w:val="21"/>
                    </w:rPr>
                    <w:t>.017</w:t>
                  </w:r>
                </w:p>
              </w:tc>
              <w:tc>
                <w:tcPr>
                  <w:tcW w:w="560" w:type="pct"/>
                  <w:vMerge w:val="continue"/>
                  <w:noWrap/>
                  <w:vAlign w:val="center"/>
                </w:tcPr>
                <w:p w14:paraId="6048345A">
                  <w:pPr>
                    <w:widowControl/>
                    <w:autoSpaceDE w:val="0"/>
                    <w:autoSpaceDN w:val="0"/>
                    <w:snapToGrid w:val="0"/>
                    <w:jc w:val="center"/>
                    <w:rPr>
                      <w:rFonts w:eastAsia="仿宋"/>
                      <w:szCs w:val="22"/>
                    </w:rPr>
                  </w:pPr>
                </w:p>
              </w:tc>
              <w:tc>
                <w:tcPr>
                  <w:tcW w:w="473" w:type="pct"/>
                  <w:vAlign w:val="center"/>
                </w:tcPr>
                <w:p w14:paraId="3C24E3BE">
                  <w:pPr>
                    <w:jc w:val="center"/>
                    <w:rPr>
                      <w:rFonts w:eastAsia="仿宋"/>
                      <w:szCs w:val="21"/>
                    </w:rPr>
                  </w:pPr>
                  <w:r>
                    <w:rPr>
                      <w:rFonts w:eastAsia="仿宋"/>
                      <w:szCs w:val="21"/>
                    </w:rPr>
                    <w:t>80</w:t>
                  </w:r>
                </w:p>
              </w:tc>
              <w:tc>
                <w:tcPr>
                  <w:tcW w:w="487" w:type="pct"/>
                  <w:noWrap/>
                  <w:vAlign w:val="center"/>
                </w:tcPr>
                <w:p w14:paraId="0DD802E5">
                  <w:pPr>
                    <w:jc w:val="center"/>
                    <w:rPr>
                      <w:rFonts w:eastAsia="仿宋"/>
                      <w:szCs w:val="21"/>
                    </w:rPr>
                  </w:pPr>
                  <w:r>
                    <w:rPr>
                      <w:rFonts w:hint="eastAsia" w:eastAsia="仿宋"/>
                      <w:szCs w:val="21"/>
                    </w:rPr>
                    <w:t>0</w:t>
                  </w:r>
                  <w:r>
                    <w:rPr>
                      <w:rFonts w:eastAsia="仿宋"/>
                      <w:szCs w:val="21"/>
                    </w:rPr>
                    <w:t>.017</w:t>
                  </w:r>
                </w:p>
              </w:tc>
              <w:tc>
                <w:tcPr>
                  <w:tcW w:w="561" w:type="pct"/>
                  <w:noWrap/>
                  <w:vAlign w:val="center"/>
                </w:tcPr>
                <w:p w14:paraId="15A491BB">
                  <w:pPr>
                    <w:jc w:val="center"/>
                    <w:rPr>
                      <w:rFonts w:eastAsia="仿宋"/>
                      <w:szCs w:val="21"/>
                    </w:rPr>
                  </w:pPr>
                  <w:r>
                    <w:rPr>
                      <w:rFonts w:hint="eastAsia" w:eastAsia="仿宋"/>
                      <w:szCs w:val="21"/>
                    </w:rPr>
                    <w:t>1</w:t>
                  </w:r>
                  <w:r>
                    <w:rPr>
                      <w:rFonts w:eastAsia="仿宋"/>
                      <w:szCs w:val="21"/>
                    </w:rPr>
                    <w:t>00</w:t>
                  </w:r>
                </w:p>
              </w:tc>
              <w:tc>
                <w:tcPr>
                  <w:tcW w:w="679" w:type="pct"/>
                  <w:vMerge w:val="continue"/>
                  <w:noWrap/>
                  <w:vAlign w:val="center"/>
                </w:tcPr>
                <w:p w14:paraId="26073C87">
                  <w:pPr>
                    <w:widowControl/>
                    <w:jc w:val="center"/>
                    <w:rPr>
                      <w:rFonts w:eastAsia="仿宋"/>
                      <w:kern w:val="0"/>
                      <w:szCs w:val="21"/>
                    </w:rPr>
                  </w:pPr>
                </w:p>
              </w:tc>
            </w:tr>
          </w:tbl>
          <w:p w14:paraId="072C5F45">
            <w:pPr>
              <w:adjustRightInd w:val="0"/>
              <w:snapToGrid w:val="0"/>
              <w:spacing w:line="500" w:lineRule="exact"/>
              <w:ind w:firstLine="480" w:firstLineChars="200"/>
              <w:rPr>
                <w:rFonts w:eastAsia="仿宋"/>
                <w:bCs/>
                <w:sz w:val="24"/>
              </w:rPr>
            </w:pPr>
            <w:r>
              <w:rPr>
                <w:rFonts w:eastAsia="仿宋"/>
                <w:bCs/>
                <w:sz w:val="24"/>
              </w:rPr>
              <w:t>4、监测要求</w:t>
            </w:r>
          </w:p>
          <w:p w14:paraId="33D4AE33">
            <w:pPr>
              <w:adjustRightInd w:val="0"/>
              <w:snapToGrid w:val="0"/>
              <w:spacing w:line="500" w:lineRule="exact"/>
              <w:ind w:firstLine="480" w:firstLineChars="200"/>
              <w:rPr>
                <w:rFonts w:eastAsia="仿宋"/>
                <w:bCs/>
                <w:sz w:val="24"/>
              </w:rPr>
            </w:pPr>
            <w:r>
              <w:rPr>
                <w:rFonts w:eastAsia="仿宋"/>
                <w:sz w:val="24"/>
              </w:rPr>
              <w:t>根据《排污许可证申请与核发技术规范 总则》（HJ942-2018）、《排污单位自行监测技术指南》要求</w:t>
            </w:r>
            <w:r>
              <w:rPr>
                <w:rFonts w:hint="eastAsia" w:eastAsia="仿宋"/>
                <w:bCs/>
                <w:sz w:val="24"/>
              </w:rPr>
              <w:t>，本项目运营期废水监测计划如下表。</w:t>
            </w:r>
          </w:p>
          <w:p w14:paraId="752B38DA">
            <w:pPr>
              <w:keepNext/>
              <w:spacing w:line="500" w:lineRule="exact"/>
              <w:jc w:val="center"/>
              <w:rPr>
                <w:rFonts w:eastAsia="仿宋"/>
                <w:b/>
                <w:szCs w:val="21"/>
              </w:rPr>
            </w:pPr>
            <w:r>
              <w:rPr>
                <w:rFonts w:eastAsia="仿宋"/>
                <w:b/>
                <w:szCs w:val="21"/>
              </w:rPr>
              <w:t>环境监测计划</w:t>
            </w:r>
          </w:p>
          <w:tbl>
            <w:tblPr>
              <w:tblStyle w:val="43"/>
              <w:tblW w:w="48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1177"/>
              <w:gridCol w:w="1780"/>
              <w:gridCol w:w="1130"/>
              <w:gridCol w:w="2062"/>
              <w:gridCol w:w="1901"/>
            </w:tblGrid>
            <w:tr w14:paraId="4B297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75" w:type="pct"/>
                  <w:vAlign w:val="center"/>
                </w:tcPr>
                <w:p w14:paraId="01094787">
                  <w:pPr>
                    <w:autoSpaceDE w:val="0"/>
                    <w:autoSpaceDN w:val="0"/>
                    <w:snapToGrid w:val="0"/>
                    <w:jc w:val="center"/>
                    <w:rPr>
                      <w:rFonts w:eastAsia="仿宋"/>
                      <w:szCs w:val="22"/>
                    </w:rPr>
                  </w:pPr>
                  <w:r>
                    <w:rPr>
                      <w:rFonts w:eastAsia="仿宋"/>
                      <w:szCs w:val="22"/>
                    </w:rPr>
                    <w:t>类别</w:t>
                  </w:r>
                </w:p>
              </w:tc>
              <w:tc>
                <w:tcPr>
                  <w:tcW w:w="676" w:type="pct"/>
                  <w:vAlign w:val="center"/>
                </w:tcPr>
                <w:p w14:paraId="7AD65483">
                  <w:pPr>
                    <w:autoSpaceDE w:val="0"/>
                    <w:autoSpaceDN w:val="0"/>
                    <w:snapToGrid w:val="0"/>
                    <w:jc w:val="center"/>
                    <w:rPr>
                      <w:rFonts w:eastAsia="仿宋"/>
                      <w:szCs w:val="22"/>
                    </w:rPr>
                  </w:pPr>
                  <w:r>
                    <w:rPr>
                      <w:rFonts w:eastAsia="仿宋"/>
                      <w:szCs w:val="22"/>
                    </w:rPr>
                    <w:t>监测位置</w:t>
                  </w:r>
                </w:p>
              </w:tc>
              <w:tc>
                <w:tcPr>
                  <w:tcW w:w="1023" w:type="pct"/>
                  <w:vAlign w:val="center"/>
                </w:tcPr>
                <w:p w14:paraId="0AE6C82C">
                  <w:pPr>
                    <w:autoSpaceDE w:val="0"/>
                    <w:autoSpaceDN w:val="0"/>
                    <w:snapToGrid w:val="0"/>
                    <w:jc w:val="center"/>
                    <w:rPr>
                      <w:rFonts w:eastAsia="仿宋"/>
                      <w:szCs w:val="22"/>
                    </w:rPr>
                  </w:pPr>
                  <w:r>
                    <w:rPr>
                      <w:rFonts w:eastAsia="仿宋"/>
                      <w:szCs w:val="22"/>
                    </w:rPr>
                    <w:t>监测指标</w:t>
                  </w:r>
                </w:p>
              </w:tc>
              <w:tc>
                <w:tcPr>
                  <w:tcW w:w="649" w:type="pct"/>
                  <w:vAlign w:val="center"/>
                </w:tcPr>
                <w:p w14:paraId="48742ADF">
                  <w:pPr>
                    <w:autoSpaceDE w:val="0"/>
                    <w:autoSpaceDN w:val="0"/>
                    <w:snapToGrid w:val="0"/>
                    <w:jc w:val="center"/>
                    <w:rPr>
                      <w:rFonts w:eastAsia="仿宋"/>
                      <w:szCs w:val="22"/>
                    </w:rPr>
                  </w:pPr>
                  <w:r>
                    <w:rPr>
                      <w:rFonts w:eastAsia="仿宋"/>
                      <w:szCs w:val="22"/>
                    </w:rPr>
                    <w:t>监测频率</w:t>
                  </w:r>
                </w:p>
              </w:tc>
              <w:tc>
                <w:tcPr>
                  <w:tcW w:w="1185" w:type="pct"/>
                  <w:vAlign w:val="center"/>
                </w:tcPr>
                <w:p w14:paraId="458E3567">
                  <w:pPr>
                    <w:autoSpaceDE w:val="0"/>
                    <w:autoSpaceDN w:val="0"/>
                    <w:snapToGrid w:val="0"/>
                    <w:jc w:val="center"/>
                    <w:rPr>
                      <w:rFonts w:eastAsia="仿宋"/>
                      <w:szCs w:val="22"/>
                    </w:rPr>
                  </w:pPr>
                  <w:r>
                    <w:rPr>
                      <w:rFonts w:eastAsia="仿宋"/>
                      <w:szCs w:val="22"/>
                    </w:rPr>
                    <w:t>排放标准</w:t>
                  </w:r>
                </w:p>
              </w:tc>
              <w:tc>
                <w:tcPr>
                  <w:tcW w:w="1093" w:type="pct"/>
                  <w:vAlign w:val="center"/>
                </w:tcPr>
                <w:p w14:paraId="44F7EDC1">
                  <w:pPr>
                    <w:autoSpaceDE w:val="0"/>
                    <w:autoSpaceDN w:val="0"/>
                    <w:snapToGrid w:val="0"/>
                    <w:jc w:val="center"/>
                    <w:rPr>
                      <w:rFonts w:eastAsia="仿宋"/>
                      <w:szCs w:val="22"/>
                    </w:rPr>
                  </w:pPr>
                  <w:r>
                    <w:rPr>
                      <w:rFonts w:eastAsia="仿宋"/>
                      <w:szCs w:val="22"/>
                    </w:rPr>
                    <w:t>监测单位</w:t>
                  </w:r>
                </w:p>
              </w:tc>
            </w:tr>
            <w:tr w14:paraId="37B19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5" w:type="pct"/>
                  <w:vAlign w:val="center"/>
                </w:tcPr>
                <w:p w14:paraId="62D07460">
                  <w:pPr>
                    <w:autoSpaceDE w:val="0"/>
                    <w:autoSpaceDN w:val="0"/>
                    <w:snapToGrid w:val="0"/>
                    <w:jc w:val="center"/>
                    <w:rPr>
                      <w:rFonts w:eastAsia="仿宋"/>
                      <w:szCs w:val="22"/>
                    </w:rPr>
                  </w:pPr>
                  <w:r>
                    <w:rPr>
                      <w:rFonts w:eastAsia="仿宋"/>
                      <w:szCs w:val="22"/>
                    </w:rPr>
                    <w:t>废水</w:t>
                  </w:r>
                </w:p>
              </w:tc>
              <w:tc>
                <w:tcPr>
                  <w:tcW w:w="676" w:type="pct"/>
                  <w:vAlign w:val="center"/>
                </w:tcPr>
                <w:p w14:paraId="56A771E8">
                  <w:pPr>
                    <w:autoSpaceDE w:val="0"/>
                    <w:autoSpaceDN w:val="0"/>
                    <w:snapToGrid w:val="0"/>
                    <w:jc w:val="center"/>
                    <w:rPr>
                      <w:rFonts w:eastAsia="仿宋"/>
                      <w:szCs w:val="22"/>
                    </w:rPr>
                  </w:pPr>
                  <w:r>
                    <w:rPr>
                      <w:rFonts w:hint="eastAsia" w:eastAsia="仿宋"/>
                      <w:szCs w:val="22"/>
                    </w:rPr>
                    <w:t>污水</w:t>
                  </w:r>
                  <w:r>
                    <w:rPr>
                      <w:rFonts w:eastAsia="仿宋"/>
                      <w:szCs w:val="22"/>
                    </w:rPr>
                    <w:t>排放口</w:t>
                  </w:r>
                </w:p>
              </w:tc>
              <w:tc>
                <w:tcPr>
                  <w:tcW w:w="1023" w:type="pct"/>
                  <w:vAlign w:val="center"/>
                </w:tcPr>
                <w:p w14:paraId="6BFFE003">
                  <w:pPr>
                    <w:autoSpaceDE w:val="0"/>
                    <w:autoSpaceDN w:val="0"/>
                    <w:snapToGrid w:val="0"/>
                    <w:jc w:val="center"/>
                    <w:rPr>
                      <w:rFonts w:eastAsia="仿宋"/>
                      <w:szCs w:val="22"/>
                    </w:rPr>
                  </w:pPr>
                  <w:r>
                    <w:rPr>
                      <w:rFonts w:hint="eastAsia" w:eastAsia="仿宋"/>
                      <w:szCs w:val="22"/>
                    </w:rPr>
                    <w:t>pH、</w:t>
                  </w:r>
                  <w:r>
                    <w:rPr>
                      <w:rFonts w:eastAsia="仿宋"/>
                      <w:szCs w:val="22"/>
                    </w:rPr>
                    <w:t>COD、SS、NH</w:t>
                  </w:r>
                  <w:r>
                    <w:rPr>
                      <w:rFonts w:eastAsia="仿宋"/>
                      <w:szCs w:val="22"/>
                      <w:vertAlign w:val="subscript"/>
                    </w:rPr>
                    <w:t>3</w:t>
                  </w:r>
                  <w:r>
                    <w:rPr>
                      <w:rFonts w:eastAsia="仿宋"/>
                      <w:szCs w:val="22"/>
                    </w:rPr>
                    <w:t>-N、TP、TN</w:t>
                  </w:r>
                  <w:r>
                    <w:rPr>
                      <w:rFonts w:hint="eastAsia" w:eastAsia="仿宋"/>
                      <w:szCs w:val="22"/>
                    </w:rPr>
                    <w:t>、动植物油</w:t>
                  </w:r>
                </w:p>
              </w:tc>
              <w:tc>
                <w:tcPr>
                  <w:tcW w:w="649" w:type="pct"/>
                  <w:vAlign w:val="center"/>
                </w:tcPr>
                <w:p w14:paraId="24E93451">
                  <w:pPr>
                    <w:autoSpaceDE w:val="0"/>
                    <w:autoSpaceDN w:val="0"/>
                    <w:snapToGrid w:val="0"/>
                    <w:jc w:val="center"/>
                    <w:rPr>
                      <w:rFonts w:eastAsia="仿宋"/>
                      <w:szCs w:val="22"/>
                    </w:rPr>
                  </w:pPr>
                  <w:r>
                    <w:rPr>
                      <w:rFonts w:eastAsia="仿宋"/>
                      <w:bCs/>
                      <w:szCs w:val="21"/>
                    </w:rPr>
                    <w:t>1次/年</w:t>
                  </w:r>
                </w:p>
              </w:tc>
              <w:tc>
                <w:tcPr>
                  <w:tcW w:w="1185" w:type="pct"/>
                  <w:vAlign w:val="center"/>
                </w:tcPr>
                <w:p w14:paraId="49822897">
                  <w:pPr>
                    <w:autoSpaceDE w:val="0"/>
                    <w:autoSpaceDN w:val="0"/>
                    <w:snapToGrid w:val="0"/>
                    <w:jc w:val="center"/>
                    <w:rPr>
                      <w:rFonts w:eastAsia="仿宋"/>
                      <w:szCs w:val="22"/>
                    </w:rPr>
                  </w:pPr>
                  <w:r>
                    <w:rPr>
                      <w:rFonts w:eastAsia="仿宋"/>
                      <w:szCs w:val="22"/>
                    </w:rPr>
                    <w:t>金坛区第二污水处理厂接管标准</w:t>
                  </w:r>
                </w:p>
              </w:tc>
              <w:tc>
                <w:tcPr>
                  <w:tcW w:w="1093" w:type="pct"/>
                  <w:vAlign w:val="center"/>
                </w:tcPr>
                <w:p w14:paraId="1477FEFE">
                  <w:pPr>
                    <w:autoSpaceDE w:val="0"/>
                    <w:autoSpaceDN w:val="0"/>
                    <w:snapToGrid w:val="0"/>
                    <w:jc w:val="center"/>
                    <w:rPr>
                      <w:rFonts w:eastAsia="仿宋"/>
                      <w:szCs w:val="22"/>
                    </w:rPr>
                  </w:pPr>
                  <w:r>
                    <w:rPr>
                      <w:rFonts w:eastAsia="仿宋"/>
                      <w:szCs w:val="22"/>
                    </w:rPr>
                    <w:t>有资质的环境监测机构</w:t>
                  </w:r>
                </w:p>
              </w:tc>
            </w:tr>
          </w:tbl>
          <w:p w14:paraId="41746F99">
            <w:pPr>
              <w:adjustRightInd w:val="0"/>
              <w:snapToGrid w:val="0"/>
              <w:spacing w:line="500" w:lineRule="exact"/>
              <w:ind w:firstLine="482" w:firstLineChars="200"/>
              <w:rPr>
                <w:rFonts w:eastAsia="仿宋"/>
                <w:b/>
                <w:bCs/>
                <w:sz w:val="24"/>
              </w:rPr>
            </w:pPr>
            <w:r>
              <w:rPr>
                <w:rFonts w:eastAsia="仿宋"/>
                <w:b/>
                <w:bCs/>
                <w:sz w:val="24"/>
              </w:rPr>
              <w:t>（三）噪声</w:t>
            </w:r>
          </w:p>
          <w:p w14:paraId="776B93F6">
            <w:pPr>
              <w:tabs>
                <w:tab w:val="left" w:pos="2130"/>
              </w:tabs>
              <w:spacing w:line="500" w:lineRule="exact"/>
              <w:ind w:firstLine="480" w:firstLineChars="200"/>
              <w:rPr>
                <w:rFonts w:eastAsia="仿宋"/>
                <w:sz w:val="24"/>
              </w:rPr>
            </w:pPr>
            <w:r>
              <w:rPr>
                <w:rFonts w:eastAsia="仿宋"/>
                <w:sz w:val="24"/>
              </w:rPr>
              <w:t>（1）污染物产生情况</w:t>
            </w:r>
          </w:p>
          <w:p w14:paraId="0BC1D6F0">
            <w:pPr>
              <w:tabs>
                <w:tab w:val="left" w:pos="2130"/>
              </w:tabs>
              <w:spacing w:line="500" w:lineRule="exact"/>
              <w:ind w:firstLine="480" w:firstLineChars="200"/>
              <w:rPr>
                <w:rFonts w:eastAsia="仿宋"/>
                <w:sz w:val="24"/>
              </w:rPr>
            </w:pPr>
            <w:r>
              <w:rPr>
                <w:rFonts w:eastAsia="仿宋"/>
                <w:sz w:val="24"/>
              </w:rPr>
              <w:t>本项目噪声源主要为新增的生产设备、风机等辅助设备的作业噪声，类比同类加工项目，本项目噪声源情况见下表。采取的主要噪声治理措施：主要噪声设备安装减震垫，合理布局，厂房隔声等，综合降噪能力不低于20dB(A)。本项目噪声源强见下表，表中坐标以厂房西南角为坐标原点，正东向为X轴正方向，正北向为Y轴正方向。</w:t>
            </w:r>
          </w:p>
        </w:tc>
      </w:tr>
    </w:tbl>
    <w:p w14:paraId="5EF29E3C">
      <w:pPr>
        <w:sectPr>
          <w:pgSz w:w="11906" w:h="16838"/>
          <w:pgMar w:top="1701" w:right="1531" w:bottom="1701" w:left="1531" w:header="851" w:footer="851" w:gutter="0"/>
          <w:cols w:space="720" w:num="1"/>
          <w:docGrid w:linePitch="312" w:charSpace="0"/>
        </w:sectPr>
      </w:pPr>
    </w:p>
    <w:tbl>
      <w:tblPr>
        <w:tblStyle w:val="4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7"/>
        <w:gridCol w:w="13295"/>
      </w:tblGrid>
      <w:tr w14:paraId="2E88C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7" w:hRule="atLeast"/>
          <w:jc w:val="center"/>
        </w:trPr>
        <w:tc>
          <w:tcPr>
            <w:tcW w:w="102" w:type="pct"/>
            <w:tcMar>
              <w:left w:w="28" w:type="dxa"/>
              <w:right w:w="28" w:type="dxa"/>
            </w:tcMar>
            <w:vAlign w:val="center"/>
          </w:tcPr>
          <w:p w14:paraId="00839DEC">
            <w:pPr>
              <w:adjustRightInd w:val="0"/>
              <w:snapToGrid w:val="0"/>
              <w:jc w:val="center"/>
              <w:rPr>
                <w:rFonts w:eastAsia="仿宋"/>
                <w:kern w:val="0"/>
                <w:sz w:val="24"/>
              </w:rPr>
            </w:pPr>
          </w:p>
        </w:tc>
        <w:tc>
          <w:tcPr>
            <w:tcW w:w="4898" w:type="pct"/>
            <w:vAlign w:val="center"/>
          </w:tcPr>
          <w:p w14:paraId="389A7AA8">
            <w:pPr>
              <w:keepNext/>
              <w:spacing w:line="500" w:lineRule="exact"/>
              <w:jc w:val="center"/>
              <w:rPr>
                <w:rFonts w:eastAsia="仿宋"/>
                <w:b/>
                <w:szCs w:val="21"/>
              </w:rPr>
            </w:pPr>
            <w:r>
              <w:rPr>
                <w:rFonts w:eastAsia="仿宋"/>
                <w:b/>
                <w:szCs w:val="21"/>
              </w:rPr>
              <w:t>工业企业噪声源强调查清单（室内声源）  单位：dB（A）</w:t>
            </w:r>
          </w:p>
          <w:tbl>
            <w:tblPr>
              <w:tblStyle w:val="43"/>
              <w:tblW w:w="12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
              <w:gridCol w:w="409"/>
              <w:gridCol w:w="670"/>
              <w:gridCol w:w="628"/>
              <w:gridCol w:w="681"/>
              <w:gridCol w:w="871"/>
              <w:gridCol w:w="674"/>
              <w:gridCol w:w="808"/>
              <w:gridCol w:w="807"/>
              <w:gridCol w:w="674"/>
              <w:gridCol w:w="802"/>
              <w:gridCol w:w="955"/>
              <w:gridCol w:w="955"/>
              <w:gridCol w:w="819"/>
              <w:gridCol w:w="1091"/>
              <w:gridCol w:w="1280"/>
            </w:tblGrid>
            <w:tr w14:paraId="3FA5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48B51E3F">
                  <w:pPr>
                    <w:widowControl/>
                    <w:adjustRightInd w:val="0"/>
                    <w:snapToGrid w:val="0"/>
                    <w:jc w:val="center"/>
                    <w:rPr>
                      <w:rFonts w:eastAsia="仿宋"/>
                      <w:kern w:val="0"/>
                      <w:szCs w:val="21"/>
                    </w:rPr>
                  </w:pPr>
                  <w:r>
                    <w:rPr>
                      <w:rFonts w:eastAsia="仿宋"/>
                      <w:kern w:val="0"/>
                      <w:szCs w:val="21"/>
                    </w:rPr>
                    <w:t>序号</w:t>
                  </w:r>
                </w:p>
              </w:tc>
              <w:tc>
                <w:tcPr>
                  <w:tcW w:w="409" w:type="dxa"/>
                  <w:noWrap/>
                  <w:vAlign w:val="center"/>
                </w:tcPr>
                <w:p w14:paraId="4F9D354B">
                  <w:pPr>
                    <w:widowControl/>
                    <w:adjustRightInd w:val="0"/>
                    <w:snapToGrid w:val="0"/>
                    <w:jc w:val="center"/>
                    <w:rPr>
                      <w:rFonts w:eastAsia="仿宋"/>
                      <w:kern w:val="0"/>
                      <w:szCs w:val="21"/>
                    </w:rPr>
                  </w:pPr>
                  <w:r>
                    <w:rPr>
                      <w:rFonts w:eastAsia="仿宋"/>
                      <w:kern w:val="0"/>
                      <w:szCs w:val="21"/>
                    </w:rPr>
                    <w:t>建筑物名称</w:t>
                  </w:r>
                </w:p>
              </w:tc>
              <w:tc>
                <w:tcPr>
                  <w:tcW w:w="670" w:type="dxa"/>
                  <w:noWrap/>
                  <w:vAlign w:val="center"/>
                </w:tcPr>
                <w:p w14:paraId="5AC87425">
                  <w:pPr>
                    <w:widowControl/>
                    <w:adjustRightInd w:val="0"/>
                    <w:snapToGrid w:val="0"/>
                    <w:jc w:val="center"/>
                    <w:rPr>
                      <w:rFonts w:eastAsia="仿宋"/>
                      <w:kern w:val="0"/>
                      <w:szCs w:val="21"/>
                    </w:rPr>
                  </w:pPr>
                  <w:r>
                    <w:rPr>
                      <w:rFonts w:eastAsia="仿宋"/>
                      <w:kern w:val="0"/>
                      <w:szCs w:val="21"/>
                    </w:rPr>
                    <w:t>声源名称</w:t>
                  </w:r>
                </w:p>
              </w:tc>
              <w:tc>
                <w:tcPr>
                  <w:tcW w:w="628" w:type="dxa"/>
                  <w:vAlign w:val="center"/>
                </w:tcPr>
                <w:p w14:paraId="7158F435">
                  <w:pPr>
                    <w:widowControl/>
                    <w:adjustRightInd w:val="0"/>
                    <w:snapToGrid w:val="0"/>
                    <w:jc w:val="center"/>
                    <w:rPr>
                      <w:rFonts w:eastAsia="仿宋"/>
                      <w:kern w:val="0"/>
                      <w:szCs w:val="21"/>
                    </w:rPr>
                  </w:pPr>
                  <w:r>
                    <w:rPr>
                      <w:rFonts w:eastAsia="仿宋"/>
                      <w:kern w:val="0"/>
                      <w:szCs w:val="21"/>
                    </w:rPr>
                    <w:t>声功率级/dB(A)</w:t>
                  </w:r>
                </w:p>
              </w:tc>
              <w:tc>
                <w:tcPr>
                  <w:tcW w:w="681" w:type="dxa"/>
                  <w:vAlign w:val="center"/>
                </w:tcPr>
                <w:p w14:paraId="4B54AFD6">
                  <w:pPr>
                    <w:widowControl/>
                    <w:adjustRightInd w:val="0"/>
                    <w:snapToGrid w:val="0"/>
                    <w:jc w:val="center"/>
                    <w:rPr>
                      <w:rFonts w:eastAsia="仿宋"/>
                      <w:kern w:val="0"/>
                      <w:szCs w:val="21"/>
                    </w:rPr>
                  </w:pPr>
                  <w:r>
                    <w:rPr>
                      <w:rFonts w:eastAsia="仿宋"/>
                      <w:kern w:val="0"/>
                      <w:szCs w:val="21"/>
                    </w:rPr>
                    <w:t>数量（台/套）</w:t>
                  </w:r>
                </w:p>
              </w:tc>
              <w:tc>
                <w:tcPr>
                  <w:tcW w:w="871" w:type="dxa"/>
                  <w:noWrap/>
                  <w:vAlign w:val="center"/>
                </w:tcPr>
                <w:p w14:paraId="72FEE751">
                  <w:pPr>
                    <w:widowControl/>
                    <w:adjustRightInd w:val="0"/>
                    <w:snapToGrid w:val="0"/>
                    <w:jc w:val="center"/>
                    <w:rPr>
                      <w:rFonts w:eastAsia="仿宋"/>
                      <w:kern w:val="0"/>
                      <w:szCs w:val="21"/>
                    </w:rPr>
                  </w:pPr>
                  <w:r>
                    <w:rPr>
                      <w:rFonts w:hint="eastAsia" w:eastAsia="仿宋"/>
                      <w:kern w:val="0"/>
                      <w:szCs w:val="21"/>
                    </w:rPr>
                    <w:t>同类设备叠加声功率级</w:t>
                  </w:r>
                  <w:r>
                    <w:rPr>
                      <w:rFonts w:hint="eastAsia" w:eastAsia="仿宋"/>
                      <w:b/>
                      <w:szCs w:val="21"/>
                    </w:rPr>
                    <w:t>*</w:t>
                  </w:r>
                  <w:r>
                    <w:rPr>
                      <w:rFonts w:eastAsia="仿宋"/>
                      <w:kern w:val="0"/>
                      <w:szCs w:val="21"/>
                    </w:rPr>
                    <w:t>/dB(A</w:t>
                  </w:r>
                  <w:r>
                    <w:rPr>
                      <w:rFonts w:hint="eastAsia" w:eastAsia="仿宋"/>
                      <w:kern w:val="0"/>
                      <w:szCs w:val="21"/>
                    </w:rPr>
                    <w:t>)</w:t>
                  </w:r>
                </w:p>
              </w:tc>
              <w:tc>
                <w:tcPr>
                  <w:tcW w:w="674" w:type="dxa"/>
                  <w:noWrap/>
                  <w:vAlign w:val="center"/>
                </w:tcPr>
                <w:p w14:paraId="6A1560DD">
                  <w:pPr>
                    <w:widowControl/>
                    <w:adjustRightInd w:val="0"/>
                    <w:snapToGrid w:val="0"/>
                    <w:jc w:val="center"/>
                    <w:rPr>
                      <w:rFonts w:eastAsia="仿宋"/>
                      <w:kern w:val="0"/>
                      <w:szCs w:val="21"/>
                    </w:rPr>
                  </w:pPr>
                  <w:r>
                    <w:rPr>
                      <w:rFonts w:eastAsia="仿宋"/>
                      <w:kern w:val="0"/>
                      <w:szCs w:val="21"/>
                    </w:rPr>
                    <w:t>声源控制措施</w:t>
                  </w:r>
                </w:p>
              </w:tc>
              <w:tc>
                <w:tcPr>
                  <w:tcW w:w="808" w:type="dxa"/>
                  <w:noWrap/>
                  <w:vAlign w:val="center"/>
                </w:tcPr>
                <w:p w14:paraId="091B91D3">
                  <w:pPr>
                    <w:widowControl/>
                    <w:adjustRightInd w:val="0"/>
                    <w:snapToGrid w:val="0"/>
                    <w:jc w:val="center"/>
                    <w:rPr>
                      <w:rFonts w:eastAsia="仿宋"/>
                      <w:kern w:val="0"/>
                      <w:szCs w:val="21"/>
                    </w:rPr>
                  </w:pPr>
                  <w:r>
                    <w:rPr>
                      <w:rFonts w:eastAsia="仿宋"/>
                      <w:kern w:val="0"/>
                      <w:szCs w:val="21"/>
                    </w:rPr>
                    <w:t>X</w:t>
                  </w:r>
                </w:p>
              </w:tc>
              <w:tc>
                <w:tcPr>
                  <w:tcW w:w="807" w:type="dxa"/>
                  <w:noWrap/>
                  <w:vAlign w:val="center"/>
                </w:tcPr>
                <w:p w14:paraId="461C520D">
                  <w:pPr>
                    <w:widowControl/>
                    <w:adjustRightInd w:val="0"/>
                    <w:snapToGrid w:val="0"/>
                    <w:jc w:val="center"/>
                    <w:rPr>
                      <w:rFonts w:eastAsia="仿宋"/>
                      <w:kern w:val="0"/>
                      <w:szCs w:val="21"/>
                    </w:rPr>
                  </w:pPr>
                  <w:r>
                    <w:rPr>
                      <w:rFonts w:eastAsia="仿宋"/>
                      <w:kern w:val="0"/>
                      <w:szCs w:val="21"/>
                    </w:rPr>
                    <w:t>Y</w:t>
                  </w:r>
                </w:p>
              </w:tc>
              <w:tc>
                <w:tcPr>
                  <w:tcW w:w="674" w:type="dxa"/>
                  <w:noWrap/>
                  <w:vAlign w:val="center"/>
                </w:tcPr>
                <w:p w14:paraId="34F78CE6">
                  <w:pPr>
                    <w:widowControl/>
                    <w:adjustRightInd w:val="0"/>
                    <w:snapToGrid w:val="0"/>
                    <w:jc w:val="center"/>
                    <w:rPr>
                      <w:rFonts w:eastAsia="仿宋"/>
                      <w:kern w:val="0"/>
                      <w:szCs w:val="21"/>
                    </w:rPr>
                  </w:pPr>
                  <w:r>
                    <w:rPr>
                      <w:rFonts w:eastAsia="仿宋"/>
                      <w:kern w:val="0"/>
                      <w:szCs w:val="21"/>
                    </w:rPr>
                    <w:t>Z</w:t>
                  </w:r>
                </w:p>
              </w:tc>
              <w:tc>
                <w:tcPr>
                  <w:tcW w:w="802" w:type="dxa"/>
                  <w:noWrap/>
                  <w:vAlign w:val="center"/>
                </w:tcPr>
                <w:p w14:paraId="5FAABE1F">
                  <w:pPr>
                    <w:widowControl/>
                    <w:adjustRightInd w:val="0"/>
                    <w:snapToGrid w:val="0"/>
                    <w:jc w:val="center"/>
                    <w:rPr>
                      <w:rFonts w:eastAsia="仿宋"/>
                      <w:kern w:val="0"/>
                      <w:szCs w:val="21"/>
                    </w:rPr>
                  </w:pPr>
                  <w:r>
                    <w:rPr>
                      <w:rFonts w:eastAsia="仿宋"/>
                      <w:kern w:val="0"/>
                      <w:szCs w:val="21"/>
                    </w:rPr>
                    <w:t>距室内边界距离/m</w:t>
                  </w:r>
                </w:p>
              </w:tc>
              <w:tc>
                <w:tcPr>
                  <w:tcW w:w="955" w:type="dxa"/>
                  <w:noWrap/>
                  <w:vAlign w:val="center"/>
                </w:tcPr>
                <w:p w14:paraId="788262D2">
                  <w:pPr>
                    <w:widowControl/>
                    <w:adjustRightInd w:val="0"/>
                    <w:snapToGrid w:val="0"/>
                    <w:jc w:val="center"/>
                    <w:rPr>
                      <w:rFonts w:eastAsia="仿宋"/>
                      <w:kern w:val="0"/>
                      <w:szCs w:val="21"/>
                    </w:rPr>
                  </w:pPr>
                  <w:r>
                    <w:rPr>
                      <w:rFonts w:eastAsia="仿宋"/>
                      <w:kern w:val="0"/>
                      <w:szCs w:val="21"/>
                    </w:rPr>
                    <w:t>室内边界声级/dB(A)</w:t>
                  </w:r>
                </w:p>
              </w:tc>
              <w:tc>
                <w:tcPr>
                  <w:tcW w:w="955" w:type="dxa"/>
                  <w:vAlign w:val="center"/>
                </w:tcPr>
                <w:p w14:paraId="510233B1">
                  <w:pPr>
                    <w:widowControl/>
                    <w:adjustRightInd w:val="0"/>
                    <w:snapToGrid w:val="0"/>
                    <w:jc w:val="center"/>
                    <w:rPr>
                      <w:rFonts w:eastAsia="仿宋"/>
                      <w:kern w:val="0"/>
                      <w:szCs w:val="21"/>
                    </w:rPr>
                  </w:pPr>
                  <w:r>
                    <w:rPr>
                      <w:rFonts w:eastAsia="仿宋"/>
                      <w:kern w:val="0"/>
                      <w:szCs w:val="21"/>
                    </w:rPr>
                    <w:t>运行时段</w:t>
                  </w:r>
                </w:p>
              </w:tc>
              <w:tc>
                <w:tcPr>
                  <w:tcW w:w="819" w:type="dxa"/>
                  <w:noWrap/>
                  <w:vAlign w:val="center"/>
                </w:tcPr>
                <w:p w14:paraId="38DE2C85">
                  <w:pPr>
                    <w:widowControl/>
                    <w:adjustRightInd w:val="0"/>
                    <w:snapToGrid w:val="0"/>
                    <w:jc w:val="center"/>
                    <w:rPr>
                      <w:rFonts w:eastAsia="仿宋"/>
                      <w:kern w:val="0"/>
                      <w:szCs w:val="21"/>
                    </w:rPr>
                  </w:pPr>
                  <w:r>
                    <w:rPr>
                      <w:rFonts w:eastAsia="仿宋"/>
                      <w:kern w:val="0"/>
                      <w:szCs w:val="21"/>
                    </w:rPr>
                    <w:t>建筑物插入损失/dB（A）</w:t>
                  </w:r>
                </w:p>
              </w:tc>
              <w:tc>
                <w:tcPr>
                  <w:tcW w:w="1091" w:type="dxa"/>
                  <w:noWrap/>
                  <w:vAlign w:val="center"/>
                </w:tcPr>
                <w:p w14:paraId="39677320">
                  <w:pPr>
                    <w:widowControl/>
                    <w:adjustRightInd w:val="0"/>
                    <w:snapToGrid w:val="0"/>
                    <w:jc w:val="center"/>
                    <w:rPr>
                      <w:rFonts w:eastAsia="仿宋"/>
                      <w:kern w:val="0"/>
                      <w:szCs w:val="21"/>
                    </w:rPr>
                  </w:pPr>
                  <w:r>
                    <w:rPr>
                      <w:rFonts w:eastAsia="仿宋"/>
                      <w:kern w:val="0"/>
                      <w:szCs w:val="21"/>
                    </w:rPr>
                    <w:t>建筑物外噪声声压级/dB（A）</w:t>
                  </w:r>
                </w:p>
              </w:tc>
              <w:tc>
                <w:tcPr>
                  <w:tcW w:w="1280" w:type="dxa"/>
                  <w:noWrap/>
                  <w:vAlign w:val="center"/>
                </w:tcPr>
                <w:p w14:paraId="28DDEFA9">
                  <w:pPr>
                    <w:widowControl/>
                    <w:adjustRightInd w:val="0"/>
                    <w:snapToGrid w:val="0"/>
                    <w:jc w:val="center"/>
                    <w:rPr>
                      <w:rFonts w:eastAsia="仿宋"/>
                      <w:kern w:val="0"/>
                      <w:szCs w:val="21"/>
                    </w:rPr>
                  </w:pPr>
                  <w:r>
                    <w:rPr>
                      <w:rFonts w:eastAsia="仿宋"/>
                      <w:kern w:val="0"/>
                      <w:szCs w:val="21"/>
                    </w:rPr>
                    <w:t>建筑物外距离</w:t>
                  </w:r>
                </w:p>
              </w:tc>
            </w:tr>
            <w:tr w14:paraId="2AC0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07" w:type="dxa"/>
                  <w:noWrap/>
                  <w:vAlign w:val="center"/>
                </w:tcPr>
                <w:p w14:paraId="6854D5DC">
                  <w:pPr>
                    <w:widowControl/>
                    <w:adjustRightInd w:val="0"/>
                    <w:snapToGrid w:val="0"/>
                    <w:jc w:val="center"/>
                    <w:rPr>
                      <w:rFonts w:eastAsia="仿宋"/>
                      <w:kern w:val="0"/>
                      <w:szCs w:val="21"/>
                    </w:rPr>
                  </w:pPr>
                  <w:r>
                    <w:rPr>
                      <w:rFonts w:eastAsia="仿宋"/>
                      <w:kern w:val="0"/>
                      <w:szCs w:val="21"/>
                    </w:rPr>
                    <w:t>1</w:t>
                  </w:r>
                </w:p>
              </w:tc>
              <w:tc>
                <w:tcPr>
                  <w:tcW w:w="409" w:type="dxa"/>
                  <w:vMerge w:val="restart"/>
                  <w:vAlign w:val="center"/>
                </w:tcPr>
                <w:p w14:paraId="4C2DDD70">
                  <w:pPr>
                    <w:widowControl/>
                    <w:adjustRightInd w:val="0"/>
                    <w:snapToGrid w:val="0"/>
                    <w:jc w:val="center"/>
                    <w:rPr>
                      <w:rFonts w:eastAsia="仿宋"/>
                      <w:kern w:val="0"/>
                      <w:szCs w:val="21"/>
                    </w:rPr>
                  </w:pPr>
                  <w:r>
                    <w:rPr>
                      <w:rFonts w:hint="eastAsia" w:eastAsia="仿宋"/>
                      <w:kern w:val="0"/>
                      <w:szCs w:val="21"/>
                    </w:rPr>
                    <w:t>生产车间一</w:t>
                  </w:r>
                </w:p>
              </w:tc>
              <w:tc>
                <w:tcPr>
                  <w:tcW w:w="670" w:type="dxa"/>
                  <w:vMerge w:val="restart"/>
                  <w:noWrap/>
                  <w:vAlign w:val="center"/>
                </w:tcPr>
                <w:p w14:paraId="524E6283">
                  <w:pPr>
                    <w:widowControl/>
                    <w:adjustRightInd w:val="0"/>
                    <w:snapToGrid w:val="0"/>
                    <w:jc w:val="center"/>
                    <w:rPr>
                      <w:rFonts w:eastAsia="仿宋"/>
                      <w:kern w:val="0"/>
                      <w:szCs w:val="21"/>
                    </w:rPr>
                  </w:pPr>
                  <w:r>
                    <w:rPr>
                      <w:rFonts w:eastAsia="仿宋"/>
                      <w:szCs w:val="21"/>
                    </w:rPr>
                    <w:t>手持式打磨机</w:t>
                  </w:r>
                </w:p>
              </w:tc>
              <w:tc>
                <w:tcPr>
                  <w:tcW w:w="628" w:type="dxa"/>
                  <w:vMerge w:val="restart"/>
                  <w:noWrap/>
                  <w:vAlign w:val="center"/>
                </w:tcPr>
                <w:p w14:paraId="343747FC">
                  <w:pPr>
                    <w:widowControl/>
                    <w:adjustRightInd w:val="0"/>
                    <w:snapToGrid w:val="0"/>
                    <w:jc w:val="center"/>
                    <w:rPr>
                      <w:rFonts w:eastAsia="仿宋"/>
                      <w:kern w:val="0"/>
                      <w:szCs w:val="21"/>
                    </w:rPr>
                  </w:pPr>
                  <w:r>
                    <w:rPr>
                      <w:rFonts w:hint="eastAsia" w:eastAsia="仿宋"/>
                      <w:kern w:val="0"/>
                      <w:szCs w:val="21"/>
                    </w:rPr>
                    <w:t>6</w:t>
                  </w:r>
                  <w:r>
                    <w:rPr>
                      <w:rFonts w:eastAsia="仿宋"/>
                      <w:kern w:val="0"/>
                      <w:szCs w:val="21"/>
                    </w:rPr>
                    <w:t>0</w:t>
                  </w:r>
                </w:p>
              </w:tc>
              <w:tc>
                <w:tcPr>
                  <w:tcW w:w="681" w:type="dxa"/>
                  <w:vMerge w:val="restart"/>
                  <w:noWrap/>
                  <w:vAlign w:val="center"/>
                </w:tcPr>
                <w:p w14:paraId="670EF5FF">
                  <w:pPr>
                    <w:widowControl/>
                    <w:adjustRightInd w:val="0"/>
                    <w:snapToGrid w:val="0"/>
                    <w:jc w:val="center"/>
                    <w:rPr>
                      <w:rFonts w:eastAsia="仿宋"/>
                      <w:kern w:val="0"/>
                      <w:szCs w:val="21"/>
                    </w:rPr>
                  </w:pPr>
                  <w:r>
                    <w:rPr>
                      <w:rFonts w:hint="eastAsia" w:eastAsia="仿宋"/>
                      <w:kern w:val="0"/>
                      <w:szCs w:val="21"/>
                    </w:rPr>
                    <w:t>4</w:t>
                  </w:r>
                  <w:r>
                    <w:rPr>
                      <w:rFonts w:eastAsia="仿宋"/>
                      <w:kern w:val="0"/>
                      <w:szCs w:val="21"/>
                    </w:rPr>
                    <w:t>0</w:t>
                  </w:r>
                </w:p>
              </w:tc>
              <w:tc>
                <w:tcPr>
                  <w:tcW w:w="871" w:type="dxa"/>
                  <w:vMerge w:val="restart"/>
                  <w:noWrap/>
                  <w:vAlign w:val="center"/>
                </w:tcPr>
                <w:p w14:paraId="0D6D4141">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6</w:t>
                  </w:r>
                </w:p>
              </w:tc>
              <w:tc>
                <w:tcPr>
                  <w:tcW w:w="674" w:type="dxa"/>
                  <w:vMerge w:val="restart"/>
                  <w:vAlign w:val="center"/>
                </w:tcPr>
                <w:p w14:paraId="22358279">
                  <w:pPr>
                    <w:widowControl/>
                    <w:adjustRightInd w:val="0"/>
                    <w:snapToGrid w:val="0"/>
                    <w:jc w:val="center"/>
                    <w:rPr>
                      <w:rFonts w:eastAsia="仿宋"/>
                      <w:kern w:val="0"/>
                      <w:szCs w:val="21"/>
                    </w:rPr>
                  </w:pPr>
                  <w:r>
                    <w:rPr>
                      <w:rFonts w:eastAsia="仿宋"/>
                      <w:kern w:val="0"/>
                      <w:szCs w:val="21"/>
                    </w:rPr>
                    <w:t>选用低噪声设备，生产时关闭门窗</w:t>
                  </w:r>
                </w:p>
              </w:tc>
              <w:tc>
                <w:tcPr>
                  <w:tcW w:w="808" w:type="dxa"/>
                  <w:noWrap/>
                  <w:vAlign w:val="center"/>
                </w:tcPr>
                <w:p w14:paraId="52725C04">
                  <w:pPr>
                    <w:jc w:val="center"/>
                  </w:pPr>
                  <w:r>
                    <w:t>252.32</w:t>
                  </w:r>
                </w:p>
              </w:tc>
              <w:tc>
                <w:tcPr>
                  <w:tcW w:w="807" w:type="dxa"/>
                  <w:noWrap/>
                  <w:vAlign w:val="center"/>
                </w:tcPr>
                <w:p w14:paraId="259D6111">
                  <w:pPr>
                    <w:jc w:val="center"/>
                  </w:pPr>
                  <w:r>
                    <w:t>170.76</w:t>
                  </w:r>
                </w:p>
              </w:tc>
              <w:tc>
                <w:tcPr>
                  <w:tcW w:w="674" w:type="dxa"/>
                  <w:noWrap/>
                  <w:vAlign w:val="center"/>
                </w:tcPr>
                <w:p w14:paraId="0C16C1A5">
                  <w:pPr>
                    <w:jc w:val="center"/>
                  </w:pPr>
                  <w:r>
                    <w:rPr>
                      <w:rFonts w:hint="eastAsia"/>
                    </w:rPr>
                    <w:t>1</w:t>
                  </w:r>
                </w:p>
              </w:tc>
              <w:tc>
                <w:tcPr>
                  <w:tcW w:w="802" w:type="dxa"/>
                  <w:noWrap/>
                  <w:vAlign w:val="center"/>
                </w:tcPr>
                <w:p w14:paraId="3EE73479">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8</w:t>
                  </w:r>
                </w:p>
              </w:tc>
              <w:tc>
                <w:tcPr>
                  <w:tcW w:w="955" w:type="dxa"/>
                  <w:noWrap/>
                  <w:vAlign w:val="center"/>
                </w:tcPr>
                <w:p w14:paraId="46B7D55F">
                  <w:pPr>
                    <w:widowControl/>
                    <w:adjustRightInd w:val="0"/>
                    <w:snapToGrid w:val="0"/>
                    <w:jc w:val="center"/>
                    <w:rPr>
                      <w:rFonts w:eastAsia="仿宋"/>
                      <w:kern w:val="0"/>
                      <w:szCs w:val="21"/>
                    </w:rPr>
                  </w:pPr>
                  <w:r>
                    <w:rPr>
                      <w:rFonts w:hint="eastAsia"/>
                      <w:szCs w:val="21"/>
                    </w:rPr>
                    <w:t>64.3</w:t>
                  </w:r>
                </w:p>
              </w:tc>
              <w:tc>
                <w:tcPr>
                  <w:tcW w:w="955" w:type="dxa"/>
                  <w:noWrap/>
                  <w:vAlign w:val="center"/>
                </w:tcPr>
                <w:p w14:paraId="1A927AF2">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39787190">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30FBCB27">
                  <w:pPr>
                    <w:widowControl/>
                    <w:adjustRightInd w:val="0"/>
                    <w:snapToGrid w:val="0"/>
                    <w:jc w:val="center"/>
                    <w:rPr>
                      <w:rFonts w:eastAsia="仿宋"/>
                      <w:kern w:val="0"/>
                      <w:szCs w:val="21"/>
                    </w:rPr>
                  </w:pPr>
                  <w:r>
                    <w:rPr>
                      <w:rFonts w:hint="eastAsia"/>
                      <w:szCs w:val="21"/>
                    </w:rPr>
                    <w:t>38.3</w:t>
                  </w:r>
                </w:p>
              </w:tc>
              <w:tc>
                <w:tcPr>
                  <w:tcW w:w="1280" w:type="dxa"/>
                  <w:noWrap/>
                  <w:vAlign w:val="center"/>
                </w:tcPr>
                <w:p w14:paraId="7024FEAD">
                  <w:pPr>
                    <w:widowControl/>
                    <w:adjustRightInd w:val="0"/>
                    <w:snapToGrid w:val="0"/>
                    <w:jc w:val="center"/>
                    <w:rPr>
                      <w:rFonts w:eastAsia="仿宋"/>
                      <w:kern w:val="0"/>
                      <w:szCs w:val="21"/>
                    </w:rPr>
                  </w:pPr>
                  <w:r>
                    <w:rPr>
                      <w:rFonts w:eastAsia="仿宋"/>
                      <w:kern w:val="0"/>
                      <w:szCs w:val="21"/>
                    </w:rPr>
                    <w:t>1</w:t>
                  </w:r>
                </w:p>
              </w:tc>
            </w:tr>
            <w:tr w14:paraId="048E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507" w:type="dxa"/>
                  <w:noWrap/>
                  <w:vAlign w:val="center"/>
                </w:tcPr>
                <w:p w14:paraId="2756E6C8">
                  <w:pPr>
                    <w:widowControl/>
                    <w:adjustRightInd w:val="0"/>
                    <w:snapToGrid w:val="0"/>
                    <w:jc w:val="center"/>
                    <w:rPr>
                      <w:rFonts w:eastAsia="仿宋"/>
                      <w:kern w:val="0"/>
                      <w:szCs w:val="21"/>
                    </w:rPr>
                  </w:pPr>
                  <w:r>
                    <w:rPr>
                      <w:rFonts w:eastAsia="仿宋"/>
                      <w:kern w:val="0"/>
                      <w:szCs w:val="21"/>
                    </w:rPr>
                    <w:t>2</w:t>
                  </w:r>
                </w:p>
              </w:tc>
              <w:tc>
                <w:tcPr>
                  <w:tcW w:w="409" w:type="dxa"/>
                  <w:vMerge w:val="continue"/>
                  <w:vAlign w:val="center"/>
                </w:tcPr>
                <w:p w14:paraId="305EBE15">
                  <w:pPr>
                    <w:widowControl/>
                    <w:adjustRightInd w:val="0"/>
                    <w:snapToGrid w:val="0"/>
                    <w:jc w:val="center"/>
                    <w:rPr>
                      <w:rFonts w:eastAsia="仿宋"/>
                      <w:kern w:val="0"/>
                      <w:szCs w:val="21"/>
                    </w:rPr>
                  </w:pPr>
                </w:p>
              </w:tc>
              <w:tc>
                <w:tcPr>
                  <w:tcW w:w="670" w:type="dxa"/>
                  <w:vMerge w:val="continue"/>
                  <w:vAlign w:val="center"/>
                </w:tcPr>
                <w:p w14:paraId="240A430F">
                  <w:pPr>
                    <w:widowControl/>
                    <w:adjustRightInd w:val="0"/>
                    <w:snapToGrid w:val="0"/>
                    <w:jc w:val="center"/>
                    <w:rPr>
                      <w:rFonts w:eastAsia="仿宋"/>
                      <w:kern w:val="0"/>
                      <w:szCs w:val="21"/>
                    </w:rPr>
                  </w:pPr>
                </w:p>
              </w:tc>
              <w:tc>
                <w:tcPr>
                  <w:tcW w:w="628" w:type="dxa"/>
                  <w:vMerge w:val="continue"/>
                  <w:vAlign w:val="center"/>
                </w:tcPr>
                <w:p w14:paraId="161C6911">
                  <w:pPr>
                    <w:widowControl/>
                    <w:adjustRightInd w:val="0"/>
                    <w:snapToGrid w:val="0"/>
                    <w:jc w:val="center"/>
                    <w:rPr>
                      <w:rFonts w:eastAsia="仿宋"/>
                      <w:kern w:val="0"/>
                      <w:szCs w:val="21"/>
                    </w:rPr>
                  </w:pPr>
                </w:p>
              </w:tc>
              <w:tc>
                <w:tcPr>
                  <w:tcW w:w="681" w:type="dxa"/>
                  <w:vMerge w:val="continue"/>
                  <w:vAlign w:val="center"/>
                </w:tcPr>
                <w:p w14:paraId="532367CC">
                  <w:pPr>
                    <w:widowControl/>
                    <w:adjustRightInd w:val="0"/>
                    <w:snapToGrid w:val="0"/>
                    <w:jc w:val="center"/>
                    <w:rPr>
                      <w:rFonts w:eastAsia="仿宋"/>
                      <w:kern w:val="0"/>
                      <w:szCs w:val="21"/>
                    </w:rPr>
                  </w:pPr>
                </w:p>
              </w:tc>
              <w:tc>
                <w:tcPr>
                  <w:tcW w:w="871" w:type="dxa"/>
                  <w:vMerge w:val="continue"/>
                  <w:vAlign w:val="center"/>
                </w:tcPr>
                <w:p w14:paraId="7C4D5ADE">
                  <w:pPr>
                    <w:widowControl/>
                    <w:adjustRightInd w:val="0"/>
                    <w:snapToGrid w:val="0"/>
                    <w:jc w:val="center"/>
                    <w:rPr>
                      <w:rFonts w:eastAsia="仿宋"/>
                      <w:kern w:val="0"/>
                      <w:szCs w:val="21"/>
                    </w:rPr>
                  </w:pPr>
                </w:p>
              </w:tc>
              <w:tc>
                <w:tcPr>
                  <w:tcW w:w="674" w:type="dxa"/>
                  <w:vMerge w:val="continue"/>
                  <w:vAlign w:val="center"/>
                </w:tcPr>
                <w:p w14:paraId="52D50420">
                  <w:pPr>
                    <w:widowControl/>
                    <w:adjustRightInd w:val="0"/>
                    <w:snapToGrid w:val="0"/>
                    <w:jc w:val="center"/>
                    <w:rPr>
                      <w:rFonts w:eastAsia="仿宋"/>
                      <w:kern w:val="0"/>
                      <w:szCs w:val="21"/>
                    </w:rPr>
                  </w:pPr>
                </w:p>
              </w:tc>
              <w:tc>
                <w:tcPr>
                  <w:tcW w:w="808" w:type="dxa"/>
                  <w:noWrap/>
                  <w:vAlign w:val="center"/>
                </w:tcPr>
                <w:p w14:paraId="35B29DF0">
                  <w:pPr>
                    <w:jc w:val="center"/>
                  </w:pPr>
                  <w:r>
                    <w:t>252.32</w:t>
                  </w:r>
                </w:p>
              </w:tc>
              <w:tc>
                <w:tcPr>
                  <w:tcW w:w="807" w:type="dxa"/>
                  <w:noWrap/>
                  <w:vAlign w:val="center"/>
                </w:tcPr>
                <w:p w14:paraId="6DEDDFD2">
                  <w:pPr>
                    <w:jc w:val="center"/>
                  </w:pPr>
                  <w:r>
                    <w:t>170.76</w:t>
                  </w:r>
                </w:p>
              </w:tc>
              <w:tc>
                <w:tcPr>
                  <w:tcW w:w="674" w:type="dxa"/>
                  <w:noWrap/>
                  <w:vAlign w:val="center"/>
                </w:tcPr>
                <w:p w14:paraId="547749DD">
                  <w:pPr>
                    <w:jc w:val="center"/>
                  </w:pPr>
                  <w:r>
                    <w:rPr>
                      <w:rFonts w:hint="eastAsia"/>
                    </w:rPr>
                    <w:t>1</w:t>
                  </w:r>
                </w:p>
              </w:tc>
              <w:tc>
                <w:tcPr>
                  <w:tcW w:w="802" w:type="dxa"/>
                  <w:noWrap/>
                  <w:vAlign w:val="center"/>
                </w:tcPr>
                <w:p w14:paraId="2DEA25B7">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2</w:t>
                  </w:r>
                </w:p>
              </w:tc>
              <w:tc>
                <w:tcPr>
                  <w:tcW w:w="955" w:type="dxa"/>
                  <w:noWrap/>
                  <w:vAlign w:val="center"/>
                </w:tcPr>
                <w:p w14:paraId="185DFC13">
                  <w:pPr>
                    <w:widowControl/>
                    <w:adjustRightInd w:val="0"/>
                    <w:snapToGrid w:val="0"/>
                    <w:jc w:val="center"/>
                    <w:rPr>
                      <w:rFonts w:eastAsia="仿宋"/>
                      <w:kern w:val="0"/>
                      <w:szCs w:val="21"/>
                    </w:rPr>
                  </w:pPr>
                  <w:r>
                    <w:rPr>
                      <w:rFonts w:hint="eastAsia"/>
                      <w:szCs w:val="21"/>
                    </w:rPr>
                    <w:t>64.2</w:t>
                  </w:r>
                </w:p>
              </w:tc>
              <w:tc>
                <w:tcPr>
                  <w:tcW w:w="955" w:type="dxa"/>
                  <w:noWrap/>
                  <w:vAlign w:val="center"/>
                </w:tcPr>
                <w:p w14:paraId="7241CDA6">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77589531">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60537A9D">
                  <w:pPr>
                    <w:widowControl/>
                    <w:adjustRightInd w:val="0"/>
                    <w:snapToGrid w:val="0"/>
                    <w:jc w:val="center"/>
                    <w:rPr>
                      <w:rFonts w:eastAsia="仿宋"/>
                      <w:kern w:val="0"/>
                      <w:szCs w:val="21"/>
                    </w:rPr>
                  </w:pPr>
                  <w:r>
                    <w:rPr>
                      <w:rFonts w:hint="eastAsia"/>
                      <w:szCs w:val="21"/>
                    </w:rPr>
                    <w:t>38.2</w:t>
                  </w:r>
                </w:p>
              </w:tc>
              <w:tc>
                <w:tcPr>
                  <w:tcW w:w="1280" w:type="dxa"/>
                  <w:noWrap/>
                  <w:vAlign w:val="center"/>
                </w:tcPr>
                <w:p w14:paraId="24A3865A">
                  <w:pPr>
                    <w:widowControl/>
                    <w:adjustRightInd w:val="0"/>
                    <w:snapToGrid w:val="0"/>
                    <w:jc w:val="center"/>
                    <w:rPr>
                      <w:rFonts w:eastAsia="仿宋"/>
                      <w:kern w:val="0"/>
                      <w:szCs w:val="21"/>
                    </w:rPr>
                  </w:pPr>
                  <w:r>
                    <w:rPr>
                      <w:rFonts w:eastAsia="仿宋"/>
                      <w:kern w:val="0"/>
                      <w:szCs w:val="21"/>
                    </w:rPr>
                    <w:t>1</w:t>
                  </w:r>
                </w:p>
              </w:tc>
            </w:tr>
            <w:tr w14:paraId="3839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07" w:type="dxa"/>
                  <w:noWrap/>
                  <w:vAlign w:val="center"/>
                </w:tcPr>
                <w:p w14:paraId="68D8C7CF">
                  <w:pPr>
                    <w:widowControl/>
                    <w:adjustRightInd w:val="0"/>
                    <w:snapToGrid w:val="0"/>
                    <w:jc w:val="center"/>
                    <w:rPr>
                      <w:rFonts w:eastAsia="仿宋"/>
                      <w:kern w:val="0"/>
                      <w:szCs w:val="21"/>
                    </w:rPr>
                  </w:pPr>
                  <w:r>
                    <w:rPr>
                      <w:rFonts w:eastAsia="仿宋"/>
                      <w:kern w:val="0"/>
                      <w:szCs w:val="21"/>
                    </w:rPr>
                    <w:t>3</w:t>
                  </w:r>
                </w:p>
              </w:tc>
              <w:tc>
                <w:tcPr>
                  <w:tcW w:w="409" w:type="dxa"/>
                  <w:vMerge w:val="continue"/>
                  <w:vAlign w:val="center"/>
                </w:tcPr>
                <w:p w14:paraId="46D069E0">
                  <w:pPr>
                    <w:widowControl/>
                    <w:adjustRightInd w:val="0"/>
                    <w:snapToGrid w:val="0"/>
                    <w:jc w:val="center"/>
                    <w:rPr>
                      <w:rFonts w:eastAsia="仿宋"/>
                      <w:kern w:val="0"/>
                      <w:szCs w:val="21"/>
                    </w:rPr>
                  </w:pPr>
                </w:p>
              </w:tc>
              <w:tc>
                <w:tcPr>
                  <w:tcW w:w="670" w:type="dxa"/>
                  <w:vMerge w:val="continue"/>
                  <w:vAlign w:val="center"/>
                </w:tcPr>
                <w:p w14:paraId="00BCC1D4">
                  <w:pPr>
                    <w:widowControl/>
                    <w:adjustRightInd w:val="0"/>
                    <w:snapToGrid w:val="0"/>
                    <w:jc w:val="center"/>
                    <w:rPr>
                      <w:rFonts w:eastAsia="仿宋"/>
                      <w:kern w:val="0"/>
                      <w:szCs w:val="21"/>
                    </w:rPr>
                  </w:pPr>
                </w:p>
              </w:tc>
              <w:tc>
                <w:tcPr>
                  <w:tcW w:w="628" w:type="dxa"/>
                  <w:vMerge w:val="continue"/>
                  <w:vAlign w:val="center"/>
                </w:tcPr>
                <w:p w14:paraId="5ECBD655">
                  <w:pPr>
                    <w:widowControl/>
                    <w:adjustRightInd w:val="0"/>
                    <w:snapToGrid w:val="0"/>
                    <w:jc w:val="center"/>
                    <w:rPr>
                      <w:rFonts w:eastAsia="仿宋"/>
                      <w:kern w:val="0"/>
                      <w:szCs w:val="21"/>
                    </w:rPr>
                  </w:pPr>
                </w:p>
              </w:tc>
              <w:tc>
                <w:tcPr>
                  <w:tcW w:w="681" w:type="dxa"/>
                  <w:vMerge w:val="continue"/>
                  <w:vAlign w:val="center"/>
                </w:tcPr>
                <w:p w14:paraId="27B8005C">
                  <w:pPr>
                    <w:widowControl/>
                    <w:adjustRightInd w:val="0"/>
                    <w:snapToGrid w:val="0"/>
                    <w:jc w:val="center"/>
                    <w:rPr>
                      <w:rFonts w:eastAsia="仿宋"/>
                      <w:kern w:val="0"/>
                      <w:szCs w:val="21"/>
                    </w:rPr>
                  </w:pPr>
                </w:p>
              </w:tc>
              <w:tc>
                <w:tcPr>
                  <w:tcW w:w="871" w:type="dxa"/>
                  <w:vMerge w:val="continue"/>
                  <w:vAlign w:val="center"/>
                </w:tcPr>
                <w:p w14:paraId="1CD7D98C">
                  <w:pPr>
                    <w:widowControl/>
                    <w:adjustRightInd w:val="0"/>
                    <w:snapToGrid w:val="0"/>
                    <w:jc w:val="center"/>
                    <w:rPr>
                      <w:rFonts w:eastAsia="仿宋"/>
                      <w:kern w:val="0"/>
                      <w:szCs w:val="21"/>
                    </w:rPr>
                  </w:pPr>
                </w:p>
              </w:tc>
              <w:tc>
                <w:tcPr>
                  <w:tcW w:w="674" w:type="dxa"/>
                  <w:vMerge w:val="continue"/>
                  <w:vAlign w:val="center"/>
                </w:tcPr>
                <w:p w14:paraId="2743540A">
                  <w:pPr>
                    <w:widowControl/>
                    <w:adjustRightInd w:val="0"/>
                    <w:snapToGrid w:val="0"/>
                    <w:jc w:val="center"/>
                    <w:rPr>
                      <w:rFonts w:eastAsia="仿宋"/>
                      <w:kern w:val="0"/>
                      <w:szCs w:val="21"/>
                    </w:rPr>
                  </w:pPr>
                </w:p>
              </w:tc>
              <w:tc>
                <w:tcPr>
                  <w:tcW w:w="808" w:type="dxa"/>
                  <w:noWrap/>
                  <w:vAlign w:val="center"/>
                </w:tcPr>
                <w:p w14:paraId="734A2A72">
                  <w:pPr>
                    <w:jc w:val="center"/>
                  </w:pPr>
                  <w:r>
                    <w:t>252.32</w:t>
                  </w:r>
                </w:p>
              </w:tc>
              <w:tc>
                <w:tcPr>
                  <w:tcW w:w="807" w:type="dxa"/>
                  <w:noWrap/>
                  <w:vAlign w:val="center"/>
                </w:tcPr>
                <w:p w14:paraId="0D5DA53B">
                  <w:pPr>
                    <w:jc w:val="center"/>
                  </w:pPr>
                  <w:r>
                    <w:t>170.76</w:t>
                  </w:r>
                </w:p>
              </w:tc>
              <w:tc>
                <w:tcPr>
                  <w:tcW w:w="674" w:type="dxa"/>
                  <w:noWrap/>
                  <w:vAlign w:val="center"/>
                </w:tcPr>
                <w:p w14:paraId="48529978">
                  <w:pPr>
                    <w:jc w:val="center"/>
                  </w:pPr>
                  <w:r>
                    <w:rPr>
                      <w:rFonts w:hint="eastAsia"/>
                    </w:rPr>
                    <w:t>1</w:t>
                  </w:r>
                </w:p>
              </w:tc>
              <w:tc>
                <w:tcPr>
                  <w:tcW w:w="802" w:type="dxa"/>
                  <w:noWrap/>
                  <w:vAlign w:val="center"/>
                </w:tcPr>
                <w:p w14:paraId="6FFFCC3A">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1</w:t>
                  </w:r>
                </w:p>
              </w:tc>
              <w:tc>
                <w:tcPr>
                  <w:tcW w:w="955" w:type="dxa"/>
                  <w:noWrap/>
                  <w:vAlign w:val="center"/>
                </w:tcPr>
                <w:p w14:paraId="0621848A">
                  <w:pPr>
                    <w:widowControl/>
                    <w:adjustRightInd w:val="0"/>
                    <w:snapToGrid w:val="0"/>
                    <w:jc w:val="center"/>
                    <w:rPr>
                      <w:rFonts w:eastAsia="仿宋"/>
                      <w:kern w:val="0"/>
                      <w:szCs w:val="21"/>
                    </w:rPr>
                  </w:pPr>
                  <w:r>
                    <w:rPr>
                      <w:rFonts w:hint="eastAsia"/>
                      <w:szCs w:val="21"/>
                    </w:rPr>
                    <w:t>64.3</w:t>
                  </w:r>
                </w:p>
              </w:tc>
              <w:tc>
                <w:tcPr>
                  <w:tcW w:w="955" w:type="dxa"/>
                  <w:noWrap/>
                  <w:vAlign w:val="center"/>
                </w:tcPr>
                <w:p w14:paraId="256EB639">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2716BF24">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475DE6A9">
                  <w:pPr>
                    <w:widowControl/>
                    <w:adjustRightInd w:val="0"/>
                    <w:snapToGrid w:val="0"/>
                    <w:jc w:val="center"/>
                    <w:rPr>
                      <w:rFonts w:eastAsia="仿宋"/>
                      <w:kern w:val="0"/>
                      <w:szCs w:val="21"/>
                    </w:rPr>
                  </w:pPr>
                  <w:r>
                    <w:rPr>
                      <w:rFonts w:hint="eastAsia"/>
                      <w:szCs w:val="21"/>
                    </w:rPr>
                    <w:t>38.3</w:t>
                  </w:r>
                </w:p>
              </w:tc>
              <w:tc>
                <w:tcPr>
                  <w:tcW w:w="1280" w:type="dxa"/>
                  <w:noWrap/>
                  <w:vAlign w:val="center"/>
                </w:tcPr>
                <w:p w14:paraId="06B8ED6C">
                  <w:pPr>
                    <w:widowControl/>
                    <w:adjustRightInd w:val="0"/>
                    <w:snapToGrid w:val="0"/>
                    <w:jc w:val="center"/>
                    <w:rPr>
                      <w:rFonts w:eastAsia="仿宋"/>
                      <w:kern w:val="0"/>
                      <w:szCs w:val="21"/>
                    </w:rPr>
                  </w:pPr>
                  <w:r>
                    <w:rPr>
                      <w:rFonts w:eastAsia="仿宋"/>
                      <w:kern w:val="0"/>
                      <w:szCs w:val="21"/>
                    </w:rPr>
                    <w:t>1</w:t>
                  </w:r>
                </w:p>
              </w:tc>
            </w:tr>
            <w:tr w14:paraId="0F19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539DBF90">
                  <w:pPr>
                    <w:widowControl/>
                    <w:adjustRightInd w:val="0"/>
                    <w:snapToGrid w:val="0"/>
                    <w:jc w:val="center"/>
                    <w:rPr>
                      <w:rFonts w:eastAsia="仿宋"/>
                      <w:kern w:val="0"/>
                      <w:szCs w:val="21"/>
                    </w:rPr>
                  </w:pPr>
                  <w:r>
                    <w:rPr>
                      <w:rFonts w:eastAsia="仿宋"/>
                      <w:kern w:val="0"/>
                      <w:szCs w:val="21"/>
                    </w:rPr>
                    <w:t>4</w:t>
                  </w:r>
                </w:p>
              </w:tc>
              <w:tc>
                <w:tcPr>
                  <w:tcW w:w="409" w:type="dxa"/>
                  <w:vMerge w:val="continue"/>
                  <w:vAlign w:val="center"/>
                </w:tcPr>
                <w:p w14:paraId="05D250C7">
                  <w:pPr>
                    <w:widowControl/>
                    <w:adjustRightInd w:val="0"/>
                    <w:snapToGrid w:val="0"/>
                    <w:jc w:val="center"/>
                    <w:rPr>
                      <w:rFonts w:eastAsia="仿宋"/>
                      <w:kern w:val="0"/>
                      <w:szCs w:val="21"/>
                    </w:rPr>
                  </w:pPr>
                </w:p>
              </w:tc>
              <w:tc>
                <w:tcPr>
                  <w:tcW w:w="670" w:type="dxa"/>
                  <w:vMerge w:val="continue"/>
                  <w:vAlign w:val="center"/>
                </w:tcPr>
                <w:p w14:paraId="1F513065">
                  <w:pPr>
                    <w:widowControl/>
                    <w:adjustRightInd w:val="0"/>
                    <w:snapToGrid w:val="0"/>
                    <w:jc w:val="center"/>
                    <w:rPr>
                      <w:rFonts w:eastAsia="仿宋"/>
                      <w:kern w:val="0"/>
                      <w:szCs w:val="21"/>
                    </w:rPr>
                  </w:pPr>
                </w:p>
              </w:tc>
              <w:tc>
                <w:tcPr>
                  <w:tcW w:w="628" w:type="dxa"/>
                  <w:vMerge w:val="continue"/>
                  <w:vAlign w:val="center"/>
                </w:tcPr>
                <w:p w14:paraId="11F9AFC0">
                  <w:pPr>
                    <w:widowControl/>
                    <w:adjustRightInd w:val="0"/>
                    <w:snapToGrid w:val="0"/>
                    <w:jc w:val="center"/>
                    <w:rPr>
                      <w:rFonts w:eastAsia="仿宋"/>
                      <w:kern w:val="0"/>
                      <w:szCs w:val="21"/>
                    </w:rPr>
                  </w:pPr>
                </w:p>
              </w:tc>
              <w:tc>
                <w:tcPr>
                  <w:tcW w:w="681" w:type="dxa"/>
                  <w:vMerge w:val="continue"/>
                  <w:vAlign w:val="center"/>
                </w:tcPr>
                <w:p w14:paraId="181921A5">
                  <w:pPr>
                    <w:widowControl/>
                    <w:adjustRightInd w:val="0"/>
                    <w:snapToGrid w:val="0"/>
                    <w:jc w:val="center"/>
                    <w:rPr>
                      <w:rFonts w:eastAsia="仿宋"/>
                      <w:kern w:val="0"/>
                      <w:szCs w:val="21"/>
                    </w:rPr>
                  </w:pPr>
                </w:p>
              </w:tc>
              <w:tc>
                <w:tcPr>
                  <w:tcW w:w="871" w:type="dxa"/>
                  <w:vMerge w:val="continue"/>
                  <w:vAlign w:val="center"/>
                </w:tcPr>
                <w:p w14:paraId="3510DC09">
                  <w:pPr>
                    <w:widowControl/>
                    <w:adjustRightInd w:val="0"/>
                    <w:snapToGrid w:val="0"/>
                    <w:jc w:val="center"/>
                    <w:rPr>
                      <w:rFonts w:eastAsia="仿宋"/>
                      <w:kern w:val="0"/>
                      <w:szCs w:val="21"/>
                    </w:rPr>
                  </w:pPr>
                </w:p>
              </w:tc>
              <w:tc>
                <w:tcPr>
                  <w:tcW w:w="674" w:type="dxa"/>
                  <w:vMerge w:val="continue"/>
                  <w:vAlign w:val="center"/>
                </w:tcPr>
                <w:p w14:paraId="4EC208A7">
                  <w:pPr>
                    <w:widowControl/>
                    <w:adjustRightInd w:val="0"/>
                    <w:snapToGrid w:val="0"/>
                    <w:jc w:val="center"/>
                    <w:rPr>
                      <w:rFonts w:eastAsia="仿宋"/>
                      <w:kern w:val="0"/>
                      <w:szCs w:val="21"/>
                    </w:rPr>
                  </w:pPr>
                </w:p>
              </w:tc>
              <w:tc>
                <w:tcPr>
                  <w:tcW w:w="808" w:type="dxa"/>
                  <w:noWrap/>
                  <w:vAlign w:val="center"/>
                </w:tcPr>
                <w:p w14:paraId="3B02F11D">
                  <w:pPr>
                    <w:jc w:val="center"/>
                  </w:pPr>
                  <w:r>
                    <w:t>252.32</w:t>
                  </w:r>
                </w:p>
              </w:tc>
              <w:tc>
                <w:tcPr>
                  <w:tcW w:w="807" w:type="dxa"/>
                  <w:noWrap/>
                  <w:vAlign w:val="center"/>
                </w:tcPr>
                <w:p w14:paraId="3E68EE07">
                  <w:pPr>
                    <w:jc w:val="center"/>
                  </w:pPr>
                  <w:r>
                    <w:t>170.76</w:t>
                  </w:r>
                </w:p>
              </w:tc>
              <w:tc>
                <w:tcPr>
                  <w:tcW w:w="674" w:type="dxa"/>
                  <w:noWrap/>
                  <w:vAlign w:val="center"/>
                </w:tcPr>
                <w:p w14:paraId="6B31074F">
                  <w:pPr>
                    <w:jc w:val="center"/>
                  </w:pPr>
                  <w:r>
                    <w:rPr>
                      <w:rFonts w:hint="eastAsia"/>
                    </w:rPr>
                    <w:t>1</w:t>
                  </w:r>
                </w:p>
              </w:tc>
              <w:tc>
                <w:tcPr>
                  <w:tcW w:w="802" w:type="dxa"/>
                  <w:noWrap/>
                  <w:vAlign w:val="center"/>
                </w:tcPr>
                <w:p w14:paraId="0B340892">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955" w:type="dxa"/>
                  <w:noWrap/>
                  <w:vAlign w:val="center"/>
                </w:tcPr>
                <w:p w14:paraId="5D3FD4E0">
                  <w:pPr>
                    <w:widowControl/>
                    <w:adjustRightInd w:val="0"/>
                    <w:snapToGrid w:val="0"/>
                    <w:jc w:val="center"/>
                    <w:rPr>
                      <w:rFonts w:eastAsia="仿宋"/>
                      <w:kern w:val="0"/>
                      <w:szCs w:val="21"/>
                    </w:rPr>
                  </w:pPr>
                  <w:r>
                    <w:rPr>
                      <w:rFonts w:hint="eastAsia"/>
                      <w:szCs w:val="21"/>
                    </w:rPr>
                    <w:t>64.2</w:t>
                  </w:r>
                </w:p>
              </w:tc>
              <w:tc>
                <w:tcPr>
                  <w:tcW w:w="955" w:type="dxa"/>
                  <w:noWrap/>
                  <w:vAlign w:val="center"/>
                </w:tcPr>
                <w:p w14:paraId="2EE35814">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64ED081A">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14C43B43">
                  <w:pPr>
                    <w:widowControl/>
                    <w:adjustRightInd w:val="0"/>
                    <w:snapToGrid w:val="0"/>
                    <w:jc w:val="center"/>
                    <w:rPr>
                      <w:rFonts w:eastAsia="仿宋"/>
                      <w:kern w:val="0"/>
                      <w:szCs w:val="21"/>
                    </w:rPr>
                  </w:pPr>
                  <w:r>
                    <w:rPr>
                      <w:rFonts w:hint="eastAsia"/>
                      <w:szCs w:val="21"/>
                    </w:rPr>
                    <w:t>38.2</w:t>
                  </w:r>
                </w:p>
              </w:tc>
              <w:tc>
                <w:tcPr>
                  <w:tcW w:w="1280" w:type="dxa"/>
                  <w:noWrap/>
                  <w:vAlign w:val="center"/>
                </w:tcPr>
                <w:p w14:paraId="43070C74">
                  <w:pPr>
                    <w:widowControl/>
                    <w:adjustRightInd w:val="0"/>
                    <w:snapToGrid w:val="0"/>
                    <w:jc w:val="center"/>
                    <w:rPr>
                      <w:rFonts w:eastAsia="仿宋"/>
                      <w:kern w:val="0"/>
                      <w:szCs w:val="21"/>
                    </w:rPr>
                  </w:pPr>
                  <w:r>
                    <w:rPr>
                      <w:rFonts w:eastAsia="仿宋"/>
                      <w:kern w:val="0"/>
                      <w:szCs w:val="21"/>
                    </w:rPr>
                    <w:t>1</w:t>
                  </w:r>
                </w:p>
              </w:tc>
            </w:tr>
            <w:tr w14:paraId="6F63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11AFF6A3">
                  <w:pPr>
                    <w:widowControl/>
                    <w:adjustRightInd w:val="0"/>
                    <w:snapToGrid w:val="0"/>
                    <w:jc w:val="center"/>
                    <w:rPr>
                      <w:rFonts w:eastAsia="仿宋"/>
                      <w:kern w:val="0"/>
                      <w:szCs w:val="21"/>
                    </w:rPr>
                  </w:pPr>
                  <w:r>
                    <w:rPr>
                      <w:rFonts w:hint="eastAsia" w:eastAsia="仿宋"/>
                      <w:kern w:val="0"/>
                      <w:szCs w:val="21"/>
                    </w:rPr>
                    <w:t>5</w:t>
                  </w:r>
                </w:p>
              </w:tc>
              <w:tc>
                <w:tcPr>
                  <w:tcW w:w="409" w:type="dxa"/>
                  <w:vMerge w:val="continue"/>
                  <w:vAlign w:val="center"/>
                </w:tcPr>
                <w:p w14:paraId="29E2B987">
                  <w:pPr>
                    <w:widowControl/>
                    <w:adjustRightInd w:val="0"/>
                    <w:snapToGrid w:val="0"/>
                    <w:jc w:val="center"/>
                    <w:rPr>
                      <w:rFonts w:eastAsia="仿宋"/>
                      <w:kern w:val="0"/>
                      <w:szCs w:val="21"/>
                    </w:rPr>
                  </w:pPr>
                </w:p>
              </w:tc>
              <w:tc>
                <w:tcPr>
                  <w:tcW w:w="670" w:type="dxa"/>
                  <w:vMerge w:val="restart"/>
                  <w:vAlign w:val="center"/>
                </w:tcPr>
                <w:p w14:paraId="4D798F76">
                  <w:pPr>
                    <w:widowControl/>
                    <w:adjustRightInd w:val="0"/>
                    <w:snapToGrid w:val="0"/>
                    <w:jc w:val="center"/>
                    <w:rPr>
                      <w:rFonts w:eastAsia="仿宋"/>
                      <w:kern w:val="0"/>
                      <w:szCs w:val="21"/>
                    </w:rPr>
                  </w:pPr>
                  <w:r>
                    <w:rPr>
                      <w:rFonts w:hint="eastAsia" w:eastAsia="仿宋"/>
                      <w:kern w:val="0"/>
                      <w:szCs w:val="21"/>
                    </w:rPr>
                    <w:t>起重机</w:t>
                  </w:r>
                </w:p>
              </w:tc>
              <w:tc>
                <w:tcPr>
                  <w:tcW w:w="628" w:type="dxa"/>
                  <w:vMerge w:val="restart"/>
                  <w:vAlign w:val="center"/>
                </w:tcPr>
                <w:p w14:paraId="124283E5">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81" w:type="dxa"/>
                  <w:vMerge w:val="restart"/>
                  <w:vAlign w:val="center"/>
                </w:tcPr>
                <w:p w14:paraId="4AFD640C">
                  <w:pPr>
                    <w:widowControl/>
                    <w:adjustRightInd w:val="0"/>
                    <w:snapToGrid w:val="0"/>
                    <w:jc w:val="center"/>
                    <w:rPr>
                      <w:rFonts w:eastAsia="仿宋"/>
                      <w:kern w:val="0"/>
                      <w:szCs w:val="21"/>
                    </w:rPr>
                  </w:pPr>
                  <w:r>
                    <w:rPr>
                      <w:rFonts w:hint="eastAsia" w:eastAsia="仿宋"/>
                      <w:kern w:val="0"/>
                      <w:szCs w:val="21"/>
                    </w:rPr>
                    <w:t>1</w:t>
                  </w:r>
                </w:p>
              </w:tc>
              <w:tc>
                <w:tcPr>
                  <w:tcW w:w="871" w:type="dxa"/>
                  <w:vMerge w:val="restart"/>
                  <w:vAlign w:val="center"/>
                </w:tcPr>
                <w:p w14:paraId="1ED60C25">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74" w:type="dxa"/>
                  <w:vMerge w:val="continue"/>
                  <w:vAlign w:val="center"/>
                </w:tcPr>
                <w:p w14:paraId="037F4439">
                  <w:pPr>
                    <w:widowControl/>
                    <w:adjustRightInd w:val="0"/>
                    <w:snapToGrid w:val="0"/>
                    <w:jc w:val="center"/>
                    <w:rPr>
                      <w:rFonts w:eastAsia="仿宋"/>
                      <w:kern w:val="0"/>
                      <w:szCs w:val="21"/>
                    </w:rPr>
                  </w:pPr>
                </w:p>
              </w:tc>
              <w:tc>
                <w:tcPr>
                  <w:tcW w:w="808" w:type="dxa"/>
                  <w:noWrap/>
                  <w:vAlign w:val="center"/>
                </w:tcPr>
                <w:p w14:paraId="714F8A4E">
                  <w:pPr>
                    <w:jc w:val="center"/>
                  </w:pPr>
                  <w:r>
                    <w:t>268.19</w:t>
                  </w:r>
                </w:p>
              </w:tc>
              <w:tc>
                <w:tcPr>
                  <w:tcW w:w="807" w:type="dxa"/>
                  <w:noWrap/>
                  <w:vAlign w:val="center"/>
                </w:tcPr>
                <w:p w14:paraId="3D617A74">
                  <w:pPr>
                    <w:jc w:val="center"/>
                  </w:pPr>
                  <w:r>
                    <w:t>145.36</w:t>
                  </w:r>
                </w:p>
              </w:tc>
              <w:tc>
                <w:tcPr>
                  <w:tcW w:w="674" w:type="dxa"/>
                  <w:noWrap/>
                  <w:vAlign w:val="center"/>
                </w:tcPr>
                <w:p w14:paraId="291FBD3D">
                  <w:pPr>
                    <w:jc w:val="center"/>
                  </w:pPr>
                  <w:r>
                    <w:rPr>
                      <w:rFonts w:hint="eastAsia"/>
                    </w:rPr>
                    <w:t>1</w:t>
                  </w:r>
                </w:p>
              </w:tc>
              <w:tc>
                <w:tcPr>
                  <w:tcW w:w="802" w:type="dxa"/>
                  <w:noWrap/>
                  <w:vAlign w:val="center"/>
                </w:tcPr>
                <w:p w14:paraId="38ADA818">
                  <w:pPr>
                    <w:widowControl/>
                    <w:adjustRightInd w:val="0"/>
                    <w:snapToGrid w:val="0"/>
                    <w:jc w:val="center"/>
                    <w:rPr>
                      <w:szCs w:val="21"/>
                    </w:rPr>
                  </w:pPr>
                  <w:r>
                    <w:rPr>
                      <w:rFonts w:hint="eastAsia"/>
                      <w:szCs w:val="21"/>
                    </w:rPr>
                    <w:t>5</w:t>
                  </w:r>
                  <w:r>
                    <w:rPr>
                      <w:szCs w:val="21"/>
                    </w:rPr>
                    <w:t>4</w:t>
                  </w:r>
                </w:p>
              </w:tc>
              <w:tc>
                <w:tcPr>
                  <w:tcW w:w="955" w:type="dxa"/>
                  <w:noWrap/>
                  <w:vAlign w:val="center"/>
                </w:tcPr>
                <w:p w14:paraId="3449049B">
                  <w:pPr>
                    <w:widowControl/>
                    <w:adjustRightInd w:val="0"/>
                    <w:snapToGrid w:val="0"/>
                    <w:jc w:val="center"/>
                    <w:rPr>
                      <w:szCs w:val="21"/>
                    </w:rPr>
                  </w:pPr>
                  <w:r>
                    <w:rPr>
                      <w:rFonts w:hint="eastAsia"/>
                      <w:szCs w:val="21"/>
                    </w:rPr>
                    <w:t>5</w:t>
                  </w:r>
                  <w:r>
                    <w:rPr>
                      <w:szCs w:val="21"/>
                    </w:rPr>
                    <w:t>8.7</w:t>
                  </w:r>
                </w:p>
              </w:tc>
              <w:tc>
                <w:tcPr>
                  <w:tcW w:w="955" w:type="dxa"/>
                  <w:noWrap/>
                  <w:vAlign w:val="center"/>
                </w:tcPr>
                <w:p w14:paraId="7EDEF9D8">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54959309">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1782E3D7">
                  <w:pPr>
                    <w:widowControl/>
                    <w:adjustRightInd w:val="0"/>
                    <w:snapToGrid w:val="0"/>
                    <w:jc w:val="center"/>
                    <w:rPr>
                      <w:rFonts w:eastAsia="仿宋"/>
                      <w:kern w:val="0"/>
                      <w:szCs w:val="21"/>
                    </w:rPr>
                  </w:pPr>
                  <w:r>
                    <w:rPr>
                      <w:rFonts w:hint="eastAsia"/>
                      <w:szCs w:val="21"/>
                    </w:rPr>
                    <w:t>38.3</w:t>
                  </w:r>
                </w:p>
              </w:tc>
              <w:tc>
                <w:tcPr>
                  <w:tcW w:w="1280" w:type="dxa"/>
                  <w:noWrap/>
                  <w:vAlign w:val="center"/>
                </w:tcPr>
                <w:p w14:paraId="6DAB27EA">
                  <w:pPr>
                    <w:widowControl/>
                    <w:adjustRightInd w:val="0"/>
                    <w:snapToGrid w:val="0"/>
                    <w:jc w:val="center"/>
                    <w:rPr>
                      <w:rFonts w:eastAsia="仿宋"/>
                      <w:kern w:val="0"/>
                      <w:szCs w:val="21"/>
                    </w:rPr>
                  </w:pPr>
                  <w:r>
                    <w:rPr>
                      <w:rFonts w:eastAsia="仿宋"/>
                      <w:kern w:val="0"/>
                      <w:szCs w:val="21"/>
                    </w:rPr>
                    <w:t>1</w:t>
                  </w:r>
                </w:p>
              </w:tc>
            </w:tr>
            <w:tr w14:paraId="2068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785B9977">
                  <w:pPr>
                    <w:widowControl/>
                    <w:adjustRightInd w:val="0"/>
                    <w:snapToGrid w:val="0"/>
                    <w:jc w:val="center"/>
                    <w:rPr>
                      <w:rFonts w:eastAsia="仿宋"/>
                      <w:kern w:val="0"/>
                      <w:szCs w:val="21"/>
                    </w:rPr>
                  </w:pPr>
                  <w:r>
                    <w:rPr>
                      <w:rFonts w:hint="eastAsia" w:eastAsia="仿宋"/>
                      <w:kern w:val="0"/>
                      <w:szCs w:val="21"/>
                    </w:rPr>
                    <w:t>6</w:t>
                  </w:r>
                </w:p>
              </w:tc>
              <w:tc>
                <w:tcPr>
                  <w:tcW w:w="409" w:type="dxa"/>
                  <w:vMerge w:val="continue"/>
                  <w:vAlign w:val="center"/>
                </w:tcPr>
                <w:p w14:paraId="45EA76E4">
                  <w:pPr>
                    <w:widowControl/>
                    <w:adjustRightInd w:val="0"/>
                    <w:snapToGrid w:val="0"/>
                    <w:jc w:val="center"/>
                    <w:rPr>
                      <w:rFonts w:eastAsia="仿宋"/>
                      <w:kern w:val="0"/>
                      <w:szCs w:val="21"/>
                    </w:rPr>
                  </w:pPr>
                </w:p>
              </w:tc>
              <w:tc>
                <w:tcPr>
                  <w:tcW w:w="670" w:type="dxa"/>
                  <w:vMerge w:val="continue"/>
                  <w:vAlign w:val="center"/>
                </w:tcPr>
                <w:p w14:paraId="397D1FC0">
                  <w:pPr>
                    <w:widowControl/>
                    <w:adjustRightInd w:val="0"/>
                    <w:snapToGrid w:val="0"/>
                    <w:jc w:val="center"/>
                    <w:rPr>
                      <w:rFonts w:eastAsia="仿宋"/>
                      <w:kern w:val="0"/>
                      <w:szCs w:val="21"/>
                    </w:rPr>
                  </w:pPr>
                </w:p>
              </w:tc>
              <w:tc>
                <w:tcPr>
                  <w:tcW w:w="628" w:type="dxa"/>
                  <w:vMerge w:val="continue"/>
                  <w:vAlign w:val="center"/>
                </w:tcPr>
                <w:p w14:paraId="7AD8C7FA">
                  <w:pPr>
                    <w:widowControl/>
                    <w:adjustRightInd w:val="0"/>
                    <w:snapToGrid w:val="0"/>
                    <w:jc w:val="center"/>
                    <w:rPr>
                      <w:rFonts w:eastAsia="仿宋"/>
                      <w:kern w:val="0"/>
                      <w:szCs w:val="21"/>
                    </w:rPr>
                  </w:pPr>
                </w:p>
              </w:tc>
              <w:tc>
                <w:tcPr>
                  <w:tcW w:w="681" w:type="dxa"/>
                  <w:vMerge w:val="continue"/>
                  <w:vAlign w:val="center"/>
                </w:tcPr>
                <w:p w14:paraId="02B4E99D">
                  <w:pPr>
                    <w:widowControl/>
                    <w:adjustRightInd w:val="0"/>
                    <w:snapToGrid w:val="0"/>
                    <w:jc w:val="center"/>
                    <w:rPr>
                      <w:rFonts w:eastAsia="仿宋"/>
                      <w:kern w:val="0"/>
                      <w:szCs w:val="21"/>
                    </w:rPr>
                  </w:pPr>
                </w:p>
              </w:tc>
              <w:tc>
                <w:tcPr>
                  <w:tcW w:w="871" w:type="dxa"/>
                  <w:vMerge w:val="continue"/>
                  <w:vAlign w:val="center"/>
                </w:tcPr>
                <w:p w14:paraId="34E0D1FB">
                  <w:pPr>
                    <w:widowControl/>
                    <w:adjustRightInd w:val="0"/>
                    <w:snapToGrid w:val="0"/>
                    <w:jc w:val="center"/>
                    <w:rPr>
                      <w:rFonts w:eastAsia="仿宋"/>
                      <w:kern w:val="0"/>
                      <w:szCs w:val="21"/>
                    </w:rPr>
                  </w:pPr>
                </w:p>
              </w:tc>
              <w:tc>
                <w:tcPr>
                  <w:tcW w:w="674" w:type="dxa"/>
                  <w:vMerge w:val="continue"/>
                  <w:vAlign w:val="center"/>
                </w:tcPr>
                <w:p w14:paraId="38E0E730">
                  <w:pPr>
                    <w:widowControl/>
                    <w:adjustRightInd w:val="0"/>
                    <w:snapToGrid w:val="0"/>
                    <w:jc w:val="center"/>
                    <w:rPr>
                      <w:rFonts w:eastAsia="仿宋"/>
                      <w:kern w:val="0"/>
                      <w:szCs w:val="21"/>
                    </w:rPr>
                  </w:pPr>
                </w:p>
              </w:tc>
              <w:tc>
                <w:tcPr>
                  <w:tcW w:w="808" w:type="dxa"/>
                  <w:noWrap/>
                  <w:vAlign w:val="center"/>
                </w:tcPr>
                <w:p w14:paraId="06CECBE7">
                  <w:pPr>
                    <w:jc w:val="center"/>
                  </w:pPr>
                  <w:r>
                    <w:t>268.19</w:t>
                  </w:r>
                </w:p>
              </w:tc>
              <w:tc>
                <w:tcPr>
                  <w:tcW w:w="807" w:type="dxa"/>
                  <w:noWrap/>
                  <w:vAlign w:val="center"/>
                </w:tcPr>
                <w:p w14:paraId="2B89B6AC">
                  <w:pPr>
                    <w:jc w:val="center"/>
                  </w:pPr>
                  <w:r>
                    <w:t>145.36</w:t>
                  </w:r>
                </w:p>
              </w:tc>
              <w:tc>
                <w:tcPr>
                  <w:tcW w:w="674" w:type="dxa"/>
                  <w:noWrap/>
                  <w:vAlign w:val="center"/>
                </w:tcPr>
                <w:p w14:paraId="003A1EB6">
                  <w:pPr>
                    <w:jc w:val="center"/>
                  </w:pPr>
                  <w:r>
                    <w:rPr>
                      <w:rFonts w:hint="eastAsia"/>
                    </w:rPr>
                    <w:t>1</w:t>
                  </w:r>
                </w:p>
              </w:tc>
              <w:tc>
                <w:tcPr>
                  <w:tcW w:w="802" w:type="dxa"/>
                  <w:noWrap/>
                  <w:vAlign w:val="center"/>
                </w:tcPr>
                <w:p w14:paraId="066C6F21">
                  <w:pPr>
                    <w:widowControl/>
                    <w:adjustRightInd w:val="0"/>
                    <w:snapToGrid w:val="0"/>
                    <w:jc w:val="center"/>
                    <w:rPr>
                      <w:szCs w:val="21"/>
                    </w:rPr>
                  </w:pPr>
                  <w:r>
                    <w:rPr>
                      <w:rFonts w:hint="eastAsia"/>
                      <w:szCs w:val="21"/>
                    </w:rPr>
                    <w:t>3</w:t>
                  </w:r>
                  <w:r>
                    <w:rPr>
                      <w:szCs w:val="21"/>
                    </w:rPr>
                    <w:t>4</w:t>
                  </w:r>
                </w:p>
              </w:tc>
              <w:tc>
                <w:tcPr>
                  <w:tcW w:w="955" w:type="dxa"/>
                  <w:noWrap/>
                  <w:vAlign w:val="center"/>
                </w:tcPr>
                <w:p w14:paraId="24F50920">
                  <w:pPr>
                    <w:widowControl/>
                    <w:adjustRightInd w:val="0"/>
                    <w:snapToGrid w:val="0"/>
                    <w:jc w:val="center"/>
                    <w:rPr>
                      <w:szCs w:val="21"/>
                    </w:rPr>
                  </w:pPr>
                  <w:r>
                    <w:rPr>
                      <w:rFonts w:hint="eastAsia"/>
                      <w:szCs w:val="21"/>
                    </w:rPr>
                    <w:t>5</w:t>
                  </w:r>
                  <w:r>
                    <w:rPr>
                      <w:szCs w:val="21"/>
                    </w:rPr>
                    <w:t>8.7</w:t>
                  </w:r>
                </w:p>
              </w:tc>
              <w:tc>
                <w:tcPr>
                  <w:tcW w:w="955" w:type="dxa"/>
                  <w:noWrap/>
                  <w:vAlign w:val="center"/>
                </w:tcPr>
                <w:p w14:paraId="7FFC47A2">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3BE45419">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4EDB6E62">
                  <w:pPr>
                    <w:widowControl/>
                    <w:adjustRightInd w:val="0"/>
                    <w:snapToGrid w:val="0"/>
                    <w:jc w:val="center"/>
                    <w:rPr>
                      <w:rFonts w:eastAsia="仿宋"/>
                      <w:kern w:val="0"/>
                      <w:szCs w:val="21"/>
                    </w:rPr>
                  </w:pPr>
                  <w:r>
                    <w:rPr>
                      <w:rFonts w:hint="eastAsia"/>
                      <w:szCs w:val="21"/>
                    </w:rPr>
                    <w:t>38.2</w:t>
                  </w:r>
                </w:p>
              </w:tc>
              <w:tc>
                <w:tcPr>
                  <w:tcW w:w="1280" w:type="dxa"/>
                  <w:noWrap/>
                  <w:vAlign w:val="center"/>
                </w:tcPr>
                <w:p w14:paraId="553DDAFE">
                  <w:pPr>
                    <w:widowControl/>
                    <w:adjustRightInd w:val="0"/>
                    <w:snapToGrid w:val="0"/>
                    <w:jc w:val="center"/>
                    <w:rPr>
                      <w:rFonts w:eastAsia="仿宋"/>
                      <w:kern w:val="0"/>
                      <w:szCs w:val="21"/>
                    </w:rPr>
                  </w:pPr>
                  <w:r>
                    <w:rPr>
                      <w:rFonts w:eastAsia="仿宋"/>
                      <w:kern w:val="0"/>
                      <w:szCs w:val="21"/>
                    </w:rPr>
                    <w:t>1</w:t>
                  </w:r>
                </w:p>
              </w:tc>
            </w:tr>
            <w:tr w14:paraId="325C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762C3F96">
                  <w:pPr>
                    <w:widowControl/>
                    <w:adjustRightInd w:val="0"/>
                    <w:snapToGrid w:val="0"/>
                    <w:jc w:val="center"/>
                    <w:rPr>
                      <w:rFonts w:eastAsia="仿宋"/>
                      <w:kern w:val="0"/>
                      <w:szCs w:val="21"/>
                    </w:rPr>
                  </w:pPr>
                  <w:r>
                    <w:rPr>
                      <w:rFonts w:hint="eastAsia" w:eastAsia="仿宋"/>
                      <w:kern w:val="0"/>
                      <w:szCs w:val="21"/>
                    </w:rPr>
                    <w:t>7</w:t>
                  </w:r>
                </w:p>
              </w:tc>
              <w:tc>
                <w:tcPr>
                  <w:tcW w:w="409" w:type="dxa"/>
                  <w:vMerge w:val="continue"/>
                  <w:vAlign w:val="center"/>
                </w:tcPr>
                <w:p w14:paraId="1B34EA80">
                  <w:pPr>
                    <w:widowControl/>
                    <w:adjustRightInd w:val="0"/>
                    <w:snapToGrid w:val="0"/>
                    <w:jc w:val="center"/>
                    <w:rPr>
                      <w:rFonts w:eastAsia="仿宋"/>
                      <w:kern w:val="0"/>
                      <w:szCs w:val="21"/>
                    </w:rPr>
                  </w:pPr>
                </w:p>
              </w:tc>
              <w:tc>
                <w:tcPr>
                  <w:tcW w:w="670" w:type="dxa"/>
                  <w:vMerge w:val="continue"/>
                  <w:vAlign w:val="center"/>
                </w:tcPr>
                <w:p w14:paraId="73373B9B">
                  <w:pPr>
                    <w:widowControl/>
                    <w:adjustRightInd w:val="0"/>
                    <w:snapToGrid w:val="0"/>
                    <w:jc w:val="center"/>
                    <w:rPr>
                      <w:rFonts w:eastAsia="仿宋"/>
                      <w:kern w:val="0"/>
                      <w:szCs w:val="21"/>
                    </w:rPr>
                  </w:pPr>
                </w:p>
              </w:tc>
              <w:tc>
                <w:tcPr>
                  <w:tcW w:w="628" w:type="dxa"/>
                  <w:vMerge w:val="continue"/>
                  <w:vAlign w:val="center"/>
                </w:tcPr>
                <w:p w14:paraId="30BDF3B1">
                  <w:pPr>
                    <w:widowControl/>
                    <w:adjustRightInd w:val="0"/>
                    <w:snapToGrid w:val="0"/>
                    <w:jc w:val="center"/>
                    <w:rPr>
                      <w:rFonts w:eastAsia="仿宋"/>
                      <w:kern w:val="0"/>
                      <w:szCs w:val="21"/>
                    </w:rPr>
                  </w:pPr>
                </w:p>
              </w:tc>
              <w:tc>
                <w:tcPr>
                  <w:tcW w:w="681" w:type="dxa"/>
                  <w:vMerge w:val="continue"/>
                  <w:vAlign w:val="center"/>
                </w:tcPr>
                <w:p w14:paraId="5E68FC70">
                  <w:pPr>
                    <w:widowControl/>
                    <w:adjustRightInd w:val="0"/>
                    <w:snapToGrid w:val="0"/>
                    <w:jc w:val="center"/>
                    <w:rPr>
                      <w:rFonts w:eastAsia="仿宋"/>
                      <w:kern w:val="0"/>
                      <w:szCs w:val="21"/>
                    </w:rPr>
                  </w:pPr>
                </w:p>
              </w:tc>
              <w:tc>
                <w:tcPr>
                  <w:tcW w:w="871" w:type="dxa"/>
                  <w:vMerge w:val="continue"/>
                  <w:vAlign w:val="center"/>
                </w:tcPr>
                <w:p w14:paraId="281F8FA1">
                  <w:pPr>
                    <w:widowControl/>
                    <w:adjustRightInd w:val="0"/>
                    <w:snapToGrid w:val="0"/>
                    <w:jc w:val="center"/>
                    <w:rPr>
                      <w:rFonts w:eastAsia="仿宋"/>
                      <w:kern w:val="0"/>
                      <w:szCs w:val="21"/>
                    </w:rPr>
                  </w:pPr>
                </w:p>
              </w:tc>
              <w:tc>
                <w:tcPr>
                  <w:tcW w:w="674" w:type="dxa"/>
                  <w:vMerge w:val="continue"/>
                  <w:vAlign w:val="center"/>
                </w:tcPr>
                <w:p w14:paraId="1826C48F">
                  <w:pPr>
                    <w:widowControl/>
                    <w:adjustRightInd w:val="0"/>
                    <w:snapToGrid w:val="0"/>
                    <w:jc w:val="center"/>
                    <w:rPr>
                      <w:rFonts w:eastAsia="仿宋"/>
                      <w:kern w:val="0"/>
                      <w:szCs w:val="21"/>
                    </w:rPr>
                  </w:pPr>
                </w:p>
              </w:tc>
              <w:tc>
                <w:tcPr>
                  <w:tcW w:w="808" w:type="dxa"/>
                  <w:noWrap/>
                  <w:vAlign w:val="center"/>
                </w:tcPr>
                <w:p w14:paraId="377F89BC">
                  <w:pPr>
                    <w:jc w:val="center"/>
                  </w:pPr>
                  <w:r>
                    <w:t>268.19</w:t>
                  </w:r>
                </w:p>
              </w:tc>
              <w:tc>
                <w:tcPr>
                  <w:tcW w:w="807" w:type="dxa"/>
                  <w:noWrap/>
                  <w:vAlign w:val="center"/>
                </w:tcPr>
                <w:p w14:paraId="0B630E74">
                  <w:pPr>
                    <w:jc w:val="center"/>
                  </w:pPr>
                  <w:r>
                    <w:t>145.36</w:t>
                  </w:r>
                </w:p>
              </w:tc>
              <w:tc>
                <w:tcPr>
                  <w:tcW w:w="674" w:type="dxa"/>
                  <w:noWrap/>
                  <w:vAlign w:val="center"/>
                </w:tcPr>
                <w:p w14:paraId="261C9C7F">
                  <w:pPr>
                    <w:jc w:val="center"/>
                  </w:pPr>
                  <w:r>
                    <w:rPr>
                      <w:rFonts w:hint="eastAsia"/>
                    </w:rPr>
                    <w:t>1</w:t>
                  </w:r>
                </w:p>
              </w:tc>
              <w:tc>
                <w:tcPr>
                  <w:tcW w:w="802" w:type="dxa"/>
                  <w:noWrap/>
                  <w:vAlign w:val="center"/>
                </w:tcPr>
                <w:p w14:paraId="775676BB">
                  <w:pPr>
                    <w:widowControl/>
                    <w:adjustRightInd w:val="0"/>
                    <w:snapToGrid w:val="0"/>
                    <w:jc w:val="center"/>
                    <w:rPr>
                      <w:szCs w:val="21"/>
                    </w:rPr>
                  </w:pPr>
                  <w:r>
                    <w:rPr>
                      <w:rFonts w:hint="eastAsia"/>
                      <w:szCs w:val="21"/>
                    </w:rPr>
                    <w:t>5</w:t>
                  </w:r>
                  <w:r>
                    <w:rPr>
                      <w:szCs w:val="21"/>
                    </w:rPr>
                    <w:t>2</w:t>
                  </w:r>
                </w:p>
              </w:tc>
              <w:tc>
                <w:tcPr>
                  <w:tcW w:w="955" w:type="dxa"/>
                  <w:noWrap/>
                  <w:vAlign w:val="center"/>
                </w:tcPr>
                <w:p w14:paraId="2E6FF619">
                  <w:pPr>
                    <w:widowControl/>
                    <w:adjustRightInd w:val="0"/>
                    <w:snapToGrid w:val="0"/>
                    <w:jc w:val="center"/>
                    <w:rPr>
                      <w:szCs w:val="21"/>
                    </w:rPr>
                  </w:pPr>
                  <w:r>
                    <w:rPr>
                      <w:rFonts w:hint="eastAsia"/>
                      <w:szCs w:val="21"/>
                    </w:rPr>
                    <w:t>5</w:t>
                  </w:r>
                  <w:r>
                    <w:rPr>
                      <w:szCs w:val="21"/>
                    </w:rPr>
                    <w:t>8.7</w:t>
                  </w:r>
                </w:p>
              </w:tc>
              <w:tc>
                <w:tcPr>
                  <w:tcW w:w="955" w:type="dxa"/>
                  <w:noWrap/>
                  <w:vAlign w:val="center"/>
                </w:tcPr>
                <w:p w14:paraId="6C1450D6">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05783610">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0FC1CE3E">
                  <w:pPr>
                    <w:widowControl/>
                    <w:adjustRightInd w:val="0"/>
                    <w:snapToGrid w:val="0"/>
                    <w:jc w:val="center"/>
                    <w:rPr>
                      <w:rFonts w:eastAsia="仿宋"/>
                      <w:kern w:val="0"/>
                      <w:szCs w:val="21"/>
                    </w:rPr>
                  </w:pPr>
                  <w:r>
                    <w:rPr>
                      <w:rFonts w:hint="eastAsia"/>
                      <w:szCs w:val="21"/>
                    </w:rPr>
                    <w:t>38.3</w:t>
                  </w:r>
                </w:p>
              </w:tc>
              <w:tc>
                <w:tcPr>
                  <w:tcW w:w="1280" w:type="dxa"/>
                  <w:noWrap/>
                  <w:vAlign w:val="center"/>
                </w:tcPr>
                <w:p w14:paraId="038F96F4">
                  <w:pPr>
                    <w:widowControl/>
                    <w:adjustRightInd w:val="0"/>
                    <w:snapToGrid w:val="0"/>
                    <w:jc w:val="center"/>
                    <w:rPr>
                      <w:rFonts w:eastAsia="仿宋"/>
                      <w:kern w:val="0"/>
                      <w:szCs w:val="21"/>
                    </w:rPr>
                  </w:pPr>
                  <w:r>
                    <w:rPr>
                      <w:rFonts w:eastAsia="仿宋"/>
                      <w:kern w:val="0"/>
                      <w:szCs w:val="21"/>
                    </w:rPr>
                    <w:t>1</w:t>
                  </w:r>
                </w:p>
              </w:tc>
            </w:tr>
            <w:tr w14:paraId="0A3B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4E77C68E">
                  <w:pPr>
                    <w:widowControl/>
                    <w:adjustRightInd w:val="0"/>
                    <w:snapToGrid w:val="0"/>
                    <w:jc w:val="center"/>
                    <w:rPr>
                      <w:rFonts w:eastAsia="仿宋"/>
                      <w:kern w:val="0"/>
                      <w:szCs w:val="21"/>
                    </w:rPr>
                  </w:pPr>
                  <w:r>
                    <w:rPr>
                      <w:rFonts w:hint="eastAsia" w:eastAsia="仿宋"/>
                      <w:kern w:val="0"/>
                      <w:szCs w:val="21"/>
                    </w:rPr>
                    <w:t>8</w:t>
                  </w:r>
                </w:p>
              </w:tc>
              <w:tc>
                <w:tcPr>
                  <w:tcW w:w="409" w:type="dxa"/>
                  <w:vMerge w:val="continue"/>
                  <w:vAlign w:val="center"/>
                </w:tcPr>
                <w:p w14:paraId="2B31C4EA">
                  <w:pPr>
                    <w:widowControl/>
                    <w:adjustRightInd w:val="0"/>
                    <w:snapToGrid w:val="0"/>
                    <w:jc w:val="center"/>
                    <w:rPr>
                      <w:rFonts w:eastAsia="仿宋"/>
                      <w:kern w:val="0"/>
                      <w:szCs w:val="21"/>
                    </w:rPr>
                  </w:pPr>
                </w:p>
              </w:tc>
              <w:tc>
                <w:tcPr>
                  <w:tcW w:w="670" w:type="dxa"/>
                  <w:vMerge w:val="continue"/>
                  <w:vAlign w:val="center"/>
                </w:tcPr>
                <w:p w14:paraId="10091393">
                  <w:pPr>
                    <w:widowControl/>
                    <w:adjustRightInd w:val="0"/>
                    <w:snapToGrid w:val="0"/>
                    <w:jc w:val="center"/>
                    <w:rPr>
                      <w:rFonts w:eastAsia="仿宋"/>
                      <w:kern w:val="0"/>
                      <w:szCs w:val="21"/>
                    </w:rPr>
                  </w:pPr>
                </w:p>
              </w:tc>
              <w:tc>
                <w:tcPr>
                  <w:tcW w:w="628" w:type="dxa"/>
                  <w:vMerge w:val="continue"/>
                  <w:vAlign w:val="center"/>
                </w:tcPr>
                <w:p w14:paraId="56865DA0">
                  <w:pPr>
                    <w:widowControl/>
                    <w:adjustRightInd w:val="0"/>
                    <w:snapToGrid w:val="0"/>
                    <w:jc w:val="center"/>
                    <w:rPr>
                      <w:rFonts w:eastAsia="仿宋"/>
                      <w:kern w:val="0"/>
                      <w:szCs w:val="21"/>
                    </w:rPr>
                  </w:pPr>
                </w:p>
              </w:tc>
              <w:tc>
                <w:tcPr>
                  <w:tcW w:w="681" w:type="dxa"/>
                  <w:vMerge w:val="continue"/>
                  <w:vAlign w:val="center"/>
                </w:tcPr>
                <w:p w14:paraId="7E78AF47">
                  <w:pPr>
                    <w:widowControl/>
                    <w:adjustRightInd w:val="0"/>
                    <w:snapToGrid w:val="0"/>
                    <w:jc w:val="center"/>
                    <w:rPr>
                      <w:rFonts w:eastAsia="仿宋"/>
                      <w:kern w:val="0"/>
                      <w:szCs w:val="21"/>
                    </w:rPr>
                  </w:pPr>
                </w:p>
              </w:tc>
              <w:tc>
                <w:tcPr>
                  <w:tcW w:w="871" w:type="dxa"/>
                  <w:vMerge w:val="continue"/>
                  <w:vAlign w:val="center"/>
                </w:tcPr>
                <w:p w14:paraId="7EE762A3">
                  <w:pPr>
                    <w:widowControl/>
                    <w:adjustRightInd w:val="0"/>
                    <w:snapToGrid w:val="0"/>
                    <w:jc w:val="center"/>
                    <w:rPr>
                      <w:rFonts w:eastAsia="仿宋"/>
                      <w:kern w:val="0"/>
                      <w:szCs w:val="21"/>
                    </w:rPr>
                  </w:pPr>
                </w:p>
              </w:tc>
              <w:tc>
                <w:tcPr>
                  <w:tcW w:w="674" w:type="dxa"/>
                  <w:vMerge w:val="continue"/>
                  <w:vAlign w:val="center"/>
                </w:tcPr>
                <w:p w14:paraId="0FA6B256">
                  <w:pPr>
                    <w:widowControl/>
                    <w:adjustRightInd w:val="0"/>
                    <w:snapToGrid w:val="0"/>
                    <w:jc w:val="center"/>
                    <w:rPr>
                      <w:rFonts w:eastAsia="仿宋"/>
                      <w:kern w:val="0"/>
                      <w:szCs w:val="21"/>
                    </w:rPr>
                  </w:pPr>
                </w:p>
              </w:tc>
              <w:tc>
                <w:tcPr>
                  <w:tcW w:w="808" w:type="dxa"/>
                  <w:noWrap/>
                  <w:vAlign w:val="center"/>
                </w:tcPr>
                <w:p w14:paraId="556662F8">
                  <w:pPr>
                    <w:jc w:val="center"/>
                  </w:pPr>
                  <w:r>
                    <w:t>268.19</w:t>
                  </w:r>
                </w:p>
              </w:tc>
              <w:tc>
                <w:tcPr>
                  <w:tcW w:w="807" w:type="dxa"/>
                  <w:noWrap/>
                  <w:vAlign w:val="center"/>
                </w:tcPr>
                <w:p w14:paraId="19D2415E">
                  <w:pPr>
                    <w:jc w:val="center"/>
                  </w:pPr>
                  <w:r>
                    <w:t>145.36</w:t>
                  </w:r>
                </w:p>
              </w:tc>
              <w:tc>
                <w:tcPr>
                  <w:tcW w:w="674" w:type="dxa"/>
                  <w:noWrap/>
                  <w:vAlign w:val="center"/>
                </w:tcPr>
                <w:p w14:paraId="00FEB3B3">
                  <w:pPr>
                    <w:jc w:val="center"/>
                  </w:pPr>
                  <w:r>
                    <w:rPr>
                      <w:rFonts w:hint="eastAsia"/>
                    </w:rPr>
                    <w:t>1</w:t>
                  </w:r>
                </w:p>
              </w:tc>
              <w:tc>
                <w:tcPr>
                  <w:tcW w:w="802" w:type="dxa"/>
                  <w:noWrap/>
                  <w:vAlign w:val="center"/>
                </w:tcPr>
                <w:p w14:paraId="2EDA13CF">
                  <w:pPr>
                    <w:widowControl/>
                    <w:adjustRightInd w:val="0"/>
                    <w:snapToGrid w:val="0"/>
                    <w:jc w:val="center"/>
                    <w:rPr>
                      <w:szCs w:val="21"/>
                    </w:rPr>
                  </w:pPr>
                  <w:r>
                    <w:rPr>
                      <w:rFonts w:hint="eastAsia"/>
                      <w:szCs w:val="21"/>
                    </w:rPr>
                    <w:t>7</w:t>
                  </w:r>
                  <w:r>
                    <w:rPr>
                      <w:szCs w:val="21"/>
                    </w:rPr>
                    <w:t>1</w:t>
                  </w:r>
                </w:p>
              </w:tc>
              <w:tc>
                <w:tcPr>
                  <w:tcW w:w="955" w:type="dxa"/>
                  <w:noWrap/>
                  <w:vAlign w:val="center"/>
                </w:tcPr>
                <w:p w14:paraId="7901EA2F">
                  <w:pPr>
                    <w:widowControl/>
                    <w:adjustRightInd w:val="0"/>
                    <w:snapToGrid w:val="0"/>
                    <w:jc w:val="center"/>
                    <w:rPr>
                      <w:szCs w:val="21"/>
                    </w:rPr>
                  </w:pPr>
                  <w:r>
                    <w:rPr>
                      <w:rFonts w:hint="eastAsia"/>
                      <w:szCs w:val="21"/>
                    </w:rPr>
                    <w:t>5</w:t>
                  </w:r>
                  <w:r>
                    <w:rPr>
                      <w:szCs w:val="21"/>
                    </w:rPr>
                    <w:t>8.7</w:t>
                  </w:r>
                </w:p>
              </w:tc>
              <w:tc>
                <w:tcPr>
                  <w:tcW w:w="955" w:type="dxa"/>
                  <w:noWrap/>
                  <w:vAlign w:val="center"/>
                </w:tcPr>
                <w:p w14:paraId="6506FAB3">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7451435E">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14B9FBF7">
                  <w:pPr>
                    <w:widowControl/>
                    <w:adjustRightInd w:val="0"/>
                    <w:snapToGrid w:val="0"/>
                    <w:jc w:val="center"/>
                    <w:rPr>
                      <w:rFonts w:eastAsia="仿宋"/>
                      <w:kern w:val="0"/>
                      <w:szCs w:val="21"/>
                    </w:rPr>
                  </w:pPr>
                  <w:r>
                    <w:rPr>
                      <w:rFonts w:hint="eastAsia"/>
                      <w:szCs w:val="21"/>
                    </w:rPr>
                    <w:t>38.2</w:t>
                  </w:r>
                </w:p>
              </w:tc>
              <w:tc>
                <w:tcPr>
                  <w:tcW w:w="1280" w:type="dxa"/>
                  <w:noWrap/>
                  <w:vAlign w:val="center"/>
                </w:tcPr>
                <w:p w14:paraId="418A6650">
                  <w:pPr>
                    <w:widowControl/>
                    <w:adjustRightInd w:val="0"/>
                    <w:snapToGrid w:val="0"/>
                    <w:jc w:val="center"/>
                    <w:rPr>
                      <w:rFonts w:eastAsia="仿宋"/>
                      <w:kern w:val="0"/>
                      <w:szCs w:val="21"/>
                    </w:rPr>
                  </w:pPr>
                  <w:r>
                    <w:rPr>
                      <w:rFonts w:eastAsia="仿宋"/>
                      <w:kern w:val="0"/>
                      <w:szCs w:val="21"/>
                    </w:rPr>
                    <w:t>1</w:t>
                  </w:r>
                </w:p>
              </w:tc>
            </w:tr>
            <w:tr w14:paraId="054B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00E89438">
                  <w:pPr>
                    <w:widowControl/>
                    <w:adjustRightInd w:val="0"/>
                    <w:snapToGrid w:val="0"/>
                    <w:jc w:val="center"/>
                    <w:rPr>
                      <w:rFonts w:eastAsia="仿宋"/>
                      <w:kern w:val="0"/>
                      <w:szCs w:val="21"/>
                    </w:rPr>
                  </w:pPr>
                  <w:r>
                    <w:rPr>
                      <w:rFonts w:hint="eastAsia" w:eastAsia="仿宋"/>
                      <w:kern w:val="0"/>
                      <w:szCs w:val="21"/>
                    </w:rPr>
                    <w:t>9</w:t>
                  </w:r>
                </w:p>
              </w:tc>
              <w:tc>
                <w:tcPr>
                  <w:tcW w:w="409" w:type="dxa"/>
                  <w:vMerge w:val="continue"/>
                  <w:vAlign w:val="center"/>
                </w:tcPr>
                <w:p w14:paraId="7704A12D">
                  <w:pPr>
                    <w:widowControl/>
                    <w:adjustRightInd w:val="0"/>
                    <w:snapToGrid w:val="0"/>
                    <w:jc w:val="center"/>
                    <w:rPr>
                      <w:rFonts w:eastAsia="仿宋"/>
                      <w:kern w:val="0"/>
                      <w:szCs w:val="21"/>
                    </w:rPr>
                  </w:pPr>
                </w:p>
              </w:tc>
              <w:tc>
                <w:tcPr>
                  <w:tcW w:w="670" w:type="dxa"/>
                  <w:vMerge w:val="restart"/>
                  <w:vAlign w:val="center"/>
                </w:tcPr>
                <w:p w14:paraId="1D51844A">
                  <w:pPr>
                    <w:widowControl/>
                    <w:adjustRightInd w:val="0"/>
                    <w:snapToGrid w:val="0"/>
                    <w:jc w:val="center"/>
                    <w:rPr>
                      <w:rFonts w:eastAsia="仿宋"/>
                      <w:kern w:val="0"/>
                      <w:szCs w:val="21"/>
                    </w:rPr>
                  </w:pPr>
                  <w:r>
                    <w:rPr>
                      <w:rFonts w:hint="eastAsia" w:eastAsia="仿宋"/>
                      <w:kern w:val="0"/>
                      <w:szCs w:val="21"/>
                    </w:rPr>
                    <w:t>叉车</w:t>
                  </w:r>
                </w:p>
              </w:tc>
              <w:tc>
                <w:tcPr>
                  <w:tcW w:w="628" w:type="dxa"/>
                  <w:vMerge w:val="restart"/>
                  <w:vAlign w:val="center"/>
                </w:tcPr>
                <w:p w14:paraId="12783BA6">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0</w:t>
                  </w:r>
                </w:p>
              </w:tc>
              <w:tc>
                <w:tcPr>
                  <w:tcW w:w="681" w:type="dxa"/>
                  <w:vMerge w:val="restart"/>
                  <w:vAlign w:val="center"/>
                </w:tcPr>
                <w:p w14:paraId="1071B6AC">
                  <w:pPr>
                    <w:widowControl/>
                    <w:adjustRightInd w:val="0"/>
                    <w:snapToGrid w:val="0"/>
                    <w:jc w:val="center"/>
                    <w:rPr>
                      <w:rFonts w:eastAsia="仿宋"/>
                      <w:kern w:val="0"/>
                      <w:szCs w:val="21"/>
                    </w:rPr>
                  </w:pPr>
                  <w:r>
                    <w:rPr>
                      <w:rFonts w:hint="eastAsia" w:eastAsia="仿宋"/>
                      <w:kern w:val="0"/>
                      <w:szCs w:val="21"/>
                    </w:rPr>
                    <w:t>2</w:t>
                  </w:r>
                </w:p>
              </w:tc>
              <w:tc>
                <w:tcPr>
                  <w:tcW w:w="871" w:type="dxa"/>
                  <w:vMerge w:val="restart"/>
                  <w:vAlign w:val="center"/>
                </w:tcPr>
                <w:p w14:paraId="7FCA68E2">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3</w:t>
                  </w:r>
                </w:p>
              </w:tc>
              <w:tc>
                <w:tcPr>
                  <w:tcW w:w="674" w:type="dxa"/>
                  <w:vMerge w:val="continue"/>
                  <w:vAlign w:val="center"/>
                </w:tcPr>
                <w:p w14:paraId="76E60A13">
                  <w:pPr>
                    <w:widowControl/>
                    <w:adjustRightInd w:val="0"/>
                    <w:snapToGrid w:val="0"/>
                    <w:jc w:val="center"/>
                    <w:rPr>
                      <w:rFonts w:eastAsia="仿宋"/>
                      <w:kern w:val="0"/>
                      <w:szCs w:val="21"/>
                    </w:rPr>
                  </w:pPr>
                </w:p>
              </w:tc>
              <w:tc>
                <w:tcPr>
                  <w:tcW w:w="808" w:type="dxa"/>
                  <w:noWrap/>
                  <w:vAlign w:val="center"/>
                </w:tcPr>
                <w:p w14:paraId="7274E079">
                  <w:pPr>
                    <w:jc w:val="center"/>
                  </w:pPr>
                  <w:r>
                    <w:t>254.22</w:t>
                  </w:r>
                </w:p>
              </w:tc>
              <w:tc>
                <w:tcPr>
                  <w:tcW w:w="807" w:type="dxa"/>
                  <w:noWrap/>
                  <w:vAlign w:val="center"/>
                </w:tcPr>
                <w:p w14:paraId="4E0F5B76">
                  <w:pPr>
                    <w:jc w:val="center"/>
                  </w:pPr>
                  <w:r>
                    <w:t>128.86</w:t>
                  </w:r>
                </w:p>
              </w:tc>
              <w:tc>
                <w:tcPr>
                  <w:tcW w:w="674" w:type="dxa"/>
                  <w:noWrap/>
                  <w:vAlign w:val="center"/>
                </w:tcPr>
                <w:p w14:paraId="2797FBC8">
                  <w:pPr>
                    <w:jc w:val="center"/>
                  </w:pPr>
                  <w:r>
                    <w:rPr>
                      <w:rFonts w:hint="eastAsia"/>
                    </w:rPr>
                    <w:t>1</w:t>
                  </w:r>
                </w:p>
              </w:tc>
              <w:tc>
                <w:tcPr>
                  <w:tcW w:w="802" w:type="dxa"/>
                  <w:noWrap/>
                  <w:vAlign w:val="center"/>
                </w:tcPr>
                <w:p w14:paraId="424C2477">
                  <w:pPr>
                    <w:widowControl/>
                    <w:adjustRightInd w:val="0"/>
                    <w:snapToGrid w:val="0"/>
                    <w:jc w:val="center"/>
                    <w:rPr>
                      <w:szCs w:val="21"/>
                    </w:rPr>
                  </w:pPr>
                  <w:r>
                    <w:rPr>
                      <w:rFonts w:hint="eastAsia"/>
                      <w:szCs w:val="21"/>
                    </w:rPr>
                    <w:t>6</w:t>
                  </w:r>
                  <w:r>
                    <w:rPr>
                      <w:szCs w:val="21"/>
                    </w:rPr>
                    <w:t>0</w:t>
                  </w:r>
                </w:p>
              </w:tc>
              <w:tc>
                <w:tcPr>
                  <w:tcW w:w="955" w:type="dxa"/>
                  <w:noWrap/>
                  <w:vAlign w:val="center"/>
                </w:tcPr>
                <w:p w14:paraId="4EA762F2">
                  <w:pPr>
                    <w:widowControl/>
                    <w:adjustRightInd w:val="0"/>
                    <w:snapToGrid w:val="0"/>
                    <w:jc w:val="center"/>
                    <w:rPr>
                      <w:szCs w:val="21"/>
                    </w:rPr>
                  </w:pPr>
                  <w:r>
                    <w:rPr>
                      <w:rFonts w:hint="eastAsia"/>
                      <w:szCs w:val="21"/>
                    </w:rPr>
                    <w:t>6</w:t>
                  </w:r>
                  <w:r>
                    <w:rPr>
                      <w:szCs w:val="21"/>
                    </w:rPr>
                    <w:t>3.8</w:t>
                  </w:r>
                </w:p>
              </w:tc>
              <w:tc>
                <w:tcPr>
                  <w:tcW w:w="955" w:type="dxa"/>
                  <w:noWrap/>
                  <w:vAlign w:val="center"/>
                </w:tcPr>
                <w:p w14:paraId="7E18D176">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5614FC53">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0606A17B">
                  <w:pPr>
                    <w:widowControl/>
                    <w:adjustRightInd w:val="0"/>
                    <w:snapToGrid w:val="0"/>
                    <w:jc w:val="center"/>
                    <w:rPr>
                      <w:rFonts w:eastAsia="仿宋"/>
                      <w:kern w:val="0"/>
                      <w:szCs w:val="21"/>
                    </w:rPr>
                  </w:pPr>
                  <w:r>
                    <w:rPr>
                      <w:rFonts w:hint="eastAsia"/>
                      <w:szCs w:val="21"/>
                    </w:rPr>
                    <w:t>38.3</w:t>
                  </w:r>
                </w:p>
              </w:tc>
              <w:tc>
                <w:tcPr>
                  <w:tcW w:w="1280" w:type="dxa"/>
                  <w:noWrap/>
                  <w:vAlign w:val="center"/>
                </w:tcPr>
                <w:p w14:paraId="2A895F8D">
                  <w:pPr>
                    <w:widowControl/>
                    <w:adjustRightInd w:val="0"/>
                    <w:snapToGrid w:val="0"/>
                    <w:jc w:val="center"/>
                    <w:rPr>
                      <w:rFonts w:eastAsia="仿宋"/>
                      <w:kern w:val="0"/>
                      <w:szCs w:val="21"/>
                    </w:rPr>
                  </w:pPr>
                  <w:r>
                    <w:rPr>
                      <w:rFonts w:eastAsia="仿宋"/>
                      <w:kern w:val="0"/>
                      <w:szCs w:val="21"/>
                    </w:rPr>
                    <w:t>1</w:t>
                  </w:r>
                </w:p>
              </w:tc>
            </w:tr>
            <w:tr w14:paraId="4E02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74DC4AA1">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0</w:t>
                  </w:r>
                </w:p>
              </w:tc>
              <w:tc>
                <w:tcPr>
                  <w:tcW w:w="409" w:type="dxa"/>
                  <w:vMerge w:val="continue"/>
                  <w:vAlign w:val="center"/>
                </w:tcPr>
                <w:p w14:paraId="005CB2C0">
                  <w:pPr>
                    <w:widowControl/>
                    <w:adjustRightInd w:val="0"/>
                    <w:snapToGrid w:val="0"/>
                    <w:jc w:val="center"/>
                    <w:rPr>
                      <w:rFonts w:eastAsia="仿宋"/>
                      <w:kern w:val="0"/>
                      <w:szCs w:val="21"/>
                    </w:rPr>
                  </w:pPr>
                </w:p>
              </w:tc>
              <w:tc>
                <w:tcPr>
                  <w:tcW w:w="670" w:type="dxa"/>
                  <w:vMerge w:val="continue"/>
                  <w:vAlign w:val="center"/>
                </w:tcPr>
                <w:p w14:paraId="4B76BB8F">
                  <w:pPr>
                    <w:widowControl/>
                    <w:adjustRightInd w:val="0"/>
                    <w:snapToGrid w:val="0"/>
                    <w:jc w:val="center"/>
                    <w:rPr>
                      <w:rFonts w:eastAsia="仿宋"/>
                      <w:kern w:val="0"/>
                      <w:szCs w:val="21"/>
                    </w:rPr>
                  </w:pPr>
                </w:p>
              </w:tc>
              <w:tc>
                <w:tcPr>
                  <w:tcW w:w="628" w:type="dxa"/>
                  <w:vMerge w:val="continue"/>
                  <w:vAlign w:val="center"/>
                </w:tcPr>
                <w:p w14:paraId="6A748F3D">
                  <w:pPr>
                    <w:widowControl/>
                    <w:adjustRightInd w:val="0"/>
                    <w:snapToGrid w:val="0"/>
                    <w:jc w:val="center"/>
                    <w:rPr>
                      <w:rFonts w:eastAsia="仿宋"/>
                      <w:kern w:val="0"/>
                      <w:szCs w:val="21"/>
                    </w:rPr>
                  </w:pPr>
                </w:p>
              </w:tc>
              <w:tc>
                <w:tcPr>
                  <w:tcW w:w="681" w:type="dxa"/>
                  <w:vMerge w:val="continue"/>
                  <w:vAlign w:val="center"/>
                </w:tcPr>
                <w:p w14:paraId="20A8E3FF">
                  <w:pPr>
                    <w:widowControl/>
                    <w:adjustRightInd w:val="0"/>
                    <w:snapToGrid w:val="0"/>
                    <w:jc w:val="center"/>
                    <w:rPr>
                      <w:rFonts w:eastAsia="仿宋"/>
                      <w:kern w:val="0"/>
                      <w:szCs w:val="21"/>
                    </w:rPr>
                  </w:pPr>
                </w:p>
              </w:tc>
              <w:tc>
                <w:tcPr>
                  <w:tcW w:w="871" w:type="dxa"/>
                  <w:vMerge w:val="continue"/>
                  <w:vAlign w:val="center"/>
                </w:tcPr>
                <w:p w14:paraId="674E1EA2">
                  <w:pPr>
                    <w:widowControl/>
                    <w:adjustRightInd w:val="0"/>
                    <w:snapToGrid w:val="0"/>
                    <w:jc w:val="center"/>
                    <w:rPr>
                      <w:rFonts w:eastAsia="仿宋"/>
                      <w:kern w:val="0"/>
                      <w:szCs w:val="21"/>
                    </w:rPr>
                  </w:pPr>
                </w:p>
              </w:tc>
              <w:tc>
                <w:tcPr>
                  <w:tcW w:w="674" w:type="dxa"/>
                  <w:vMerge w:val="continue"/>
                  <w:vAlign w:val="center"/>
                </w:tcPr>
                <w:p w14:paraId="66606A86">
                  <w:pPr>
                    <w:widowControl/>
                    <w:adjustRightInd w:val="0"/>
                    <w:snapToGrid w:val="0"/>
                    <w:jc w:val="center"/>
                    <w:rPr>
                      <w:rFonts w:eastAsia="仿宋"/>
                      <w:kern w:val="0"/>
                      <w:szCs w:val="21"/>
                    </w:rPr>
                  </w:pPr>
                </w:p>
              </w:tc>
              <w:tc>
                <w:tcPr>
                  <w:tcW w:w="808" w:type="dxa"/>
                  <w:noWrap/>
                  <w:vAlign w:val="center"/>
                </w:tcPr>
                <w:p w14:paraId="219FB7EF">
                  <w:pPr>
                    <w:jc w:val="center"/>
                  </w:pPr>
                  <w:r>
                    <w:t>254.22</w:t>
                  </w:r>
                </w:p>
              </w:tc>
              <w:tc>
                <w:tcPr>
                  <w:tcW w:w="807" w:type="dxa"/>
                  <w:noWrap/>
                  <w:vAlign w:val="center"/>
                </w:tcPr>
                <w:p w14:paraId="7355D5FD">
                  <w:pPr>
                    <w:jc w:val="center"/>
                  </w:pPr>
                  <w:r>
                    <w:t>128.86</w:t>
                  </w:r>
                </w:p>
              </w:tc>
              <w:tc>
                <w:tcPr>
                  <w:tcW w:w="674" w:type="dxa"/>
                  <w:noWrap/>
                  <w:vAlign w:val="center"/>
                </w:tcPr>
                <w:p w14:paraId="101E3434">
                  <w:pPr>
                    <w:jc w:val="center"/>
                  </w:pPr>
                  <w:r>
                    <w:rPr>
                      <w:rFonts w:hint="eastAsia"/>
                    </w:rPr>
                    <w:t>1</w:t>
                  </w:r>
                </w:p>
              </w:tc>
              <w:tc>
                <w:tcPr>
                  <w:tcW w:w="802" w:type="dxa"/>
                  <w:noWrap/>
                  <w:vAlign w:val="center"/>
                </w:tcPr>
                <w:p w14:paraId="6D1F8080">
                  <w:pPr>
                    <w:widowControl/>
                    <w:adjustRightInd w:val="0"/>
                    <w:snapToGrid w:val="0"/>
                    <w:jc w:val="center"/>
                    <w:rPr>
                      <w:szCs w:val="21"/>
                    </w:rPr>
                  </w:pPr>
                  <w:r>
                    <w:rPr>
                      <w:rFonts w:hint="eastAsia"/>
                      <w:szCs w:val="21"/>
                    </w:rPr>
                    <w:t>5</w:t>
                  </w:r>
                  <w:r>
                    <w:rPr>
                      <w:szCs w:val="21"/>
                    </w:rPr>
                    <w:t>1</w:t>
                  </w:r>
                </w:p>
              </w:tc>
              <w:tc>
                <w:tcPr>
                  <w:tcW w:w="955" w:type="dxa"/>
                  <w:noWrap/>
                </w:tcPr>
                <w:p w14:paraId="173E4527">
                  <w:pPr>
                    <w:widowControl/>
                    <w:adjustRightInd w:val="0"/>
                    <w:snapToGrid w:val="0"/>
                    <w:jc w:val="center"/>
                    <w:rPr>
                      <w:szCs w:val="21"/>
                    </w:rPr>
                  </w:pPr>
                  <w:r>
                    <w:rPr>
                      <w:rFonts w:hint="eastAsia"/>
                      <w:szCs w:val="21"/>
                    </w:rPr>
                    <w:t>6</w:t>
                  </w:r>
                  <w:r>
                    <w:rPr>
                      <w:szCs w:val="21"/>
                    </w:rPr>
                    <w:t>3.8</w:t>
                  </w:r>
                </w:p>
              </w:tc>
              <w:tc>
                <w:tcPr>
                  <w:tcW w:w="955" w:type="dxa"/>
                  <w:noWrap/>
                  <w:vAlign w:val="center"/>
                </w:tcPr>
                <w:p w14:paraId="0780618F">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6339CB89">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5D06C78D">
                  <w:pPr>
                    <w:widowControl/>
                    <w:adjustRightInd w:val="0"/>
                    <w:snapToGrid w:val="0"/>
                    <w:jc w:val="center"/>
                    <w:rPr>
                      <w:rFonts w:eastAsia="仿宋"/>
                      <w:kern w:val="0"/>
                      <w:szCs w:val="21"/>
                    </w:rPr>
                  </w:pPr>
                  <w:r>
                    <w:rPr>
                      <w:rFonts w:hint="eastAsia"/>
                      <w:szCs w:val="21"/>
                    </w:rPr>
                    <w:t>38.2</w:t>
                  </w:r>
                </w:p>
              </w:tc>
              <w:tc>
                <w:tcPr>
                  <w:tcW w:w="1280" w:type="dxa"/>
                  <w:noWrap/>
                  <w:vAlign w:val="center"/>
                </w:tcPr>
                <w:p w14:paraId="29FB2041">
                  <w:pPr>
                    <w:widowControl/>
                    <w:adjustRightInd w:val="0"/>
                    <w:snapToGrid w:val="0"/>
                    <w:jc w:val="center"/>
                    <w:rPr>
                      <w:rFonts w:eastAsia="仿宋"/>
                      <w:kern w:val="0"/>
                      <w:szCs w:val="21"/>
                    </w:rPr>
                  </w:pPr>
                  <w:r>
                    <w:rPr>
                      <w:rFonts w:eastAsia="仿宋"/>
                      <w:kern w:val="0"/>
                      <w:szCs w:val="21"/>
                    </w:rPr>
                    <w:t>1</w:t>
                  </w:r>
                </w:p>
              </w:tc>
            </w:tr>
            <w:tr w14:paraId="47F6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263E37FD">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1</w:t>
                  </w:r>
                </w:p>
              </w:tc>
              <w:tc>
                <w:tcPr>
                  <w:tcW w:w="409" w:type="dxa"/>
                  <w:vMerge w:val="continue"/>
                  <w:vAlign w:val="center"/>
                </w:tcPr>
                <w:p w14:paraId="27D1754D">
                  <w:pPr>
                    <w:widowControl/>
                    <w:adjustRightInd w:val="0"/>
                    <w:snapToGrid w:val="0"/>
                    <w:jc w:val="center"/>
                    <w:rPr>
                      <w:rFonts w:eastAsia="仿宋"/>
                      <w:kern w:val="0"/>
                      <w:szCs w:val="21"/>
                    </w:rPr>
                  </w:pPr>
                </w:p>
              </w:tc>
              <w:tc>
                <w:tcPr>
                  <w:tcW w:w="670" w:type="dxa"/>
                  <w:vMerge w:val="continue"/>
                  <w:vAlign w:val="center"/>
                </w:tcPr>
                <w:p w14:paraId="7D200CBA">
                  <w:pPr>
                    <w:widowControl/>
                    <w:adjustRightInd w:val="0"/>
                    <w:snapToGrid w:val="0"/>
                    <w:jc w:val="center"/>
                    <w:rPr>
                      <w:rFonts w:eastAsia="仿宋"/>
                      <w:kern w:val="0"/>
                      <w:szCs w:val="21"/>
                    </w:rPr>
                  </w:pPr>
                </w:p>
              </w:tc>
              <w:tc>
                <w:tcPr>
                  <w:tcW w:w="628" w:type="dxa"/>
                  <w:vMerge w:val="continue"/>
                  <w:vAlign w:val="center"/>
                </w:tcPr>
                <w:p w14:paraId="08283DD3">
                  <w:pPr>
                    <w:widowControl/>
                    <w:adjustRightInd w:val="0"/>
                    <w:snapToGrid w:val="0"/>
                    <w:jc w:val="center"/>
                    <w:rPr>
                      <w:rFonts w:eastAsia="仿宋"/>
                      <w:kern w:val="0"/>
                      <w:szCs w:val="21"/>
                    </w:rPr>
                  </w:pPr>
                </w:p>
              </w:tc>
              <w:tc>
                <w:tcPr>
                  <w:tcW w:w="681" w:type="dxa"/>
                  <w:vMerge w:val="continue"/>
                  <w:vAlign w:val="center"/>
                </w:tcPr>
                <w:p w14:paraId="3D753C0E">
                  <w:pPr>
                    <w:widowControl/>
                    <w:adjustRightInd w:val="0"/>
                    <w:snapToGrid w:val="0"/>
                    <w:jc w:val="center"/>
                    <w:rPr>
                      <w:rFonts w:eastAsia="仿宋"/>
                      <w:kern w:val="0"/>
                      <w:szCs w:val="21"/>
                    </w:rPr>
                  </w:pPr>
                </w:p>
              </w:tc>
              <w:tc>
                <w:tcPr>
                  <w:tcW w:w="871" w:type="dxa"/>
                  <w:vMerge w:val="continue"/>
                  <w:vAlign w:val="center"/>
                </w:tcPr>
                <w:p w14:paraId="749071CC">
                  <w:pPr>
                    <w:widowControl/>
                    <w:adjustRightInd w:val="0"/>
                    <w:snapToGrid w:val="0"/>
                    <w:jc w:val="center"/>
                    <w:rPr>
                      <w:rFonts w:eastAsia="仿宋"/>
                      <w:kern w:val="0"/>
                      <w:szCs w:val="21"/>
                    </w:rPr>
                  </w:pPr>
                </w:p>
              </w:tc>
              <w:tc>
                <w:tcPr>
                  <w:tcW w:w="674" w:type="dxa"/>
                  <w:vMerge w:val="continue"/>
                  <w:vAlign w:val="center"/>
                </w:tcPr>
                <w:p w14:paraId="154156A4">
                  <w:pPr>
                    <w:widowControl/>
                    <w:adjustRightInd w:val="0"/>
                    <w:snapToGrid w:val="0"/>
                    <w:jc w:val="center"/>
                    <w:rPr>
                      <w:rFonts w:eastAsia="仿宋"/>
                      <w:kern w:val="0"/>
                      <w:szCs w:val="21"/>
                    </w:rPr>
                  </w:pPr>
                </w:p>
              </w:tc>
              <w:tc>
                <w:tcPr>
                  <w:tcW w:w="808" w:type="dxa"/>
                  <w:noWrap/>
                  <w:vAlign w:val="center"/>
                </w:tcPr>
                <w:p w14:paraId="1379BA47">
                  <w:pPr>
                    <w:jc w:val="center"/>
                  </w:pPr>
                  <w:r>
                    <w:t>254.22</w:t>
                  </w:r>
                </w:p>
              </w:tc>
              <w:tc>
                <w:tcPr>
                  <w:tcW w:w="807" w:type="dxa"/>
                  <w:noWrap/>
                  <w:vAlign w:val="center"/>
                </w:tcPr>
                <w:p w14:paraId="1784228D">
                  <w:pPr>
                    <w:jc w:val="center"/>
                  </w:pPr>
                  <w:r>
                    <w:t>128.86</w:t>
                  </w:r>
                </w:p>
              </w:tc>
              <w:tc>
                <w:tcPr>
                  <w:tcW w:w="674" w:type="dxa"/>
                  <w:noWrap/>
                  <w:vAlign w:val="center"/>
                </w:tcPr>
                <w:p w14:paraId="676D4376">
                  <w:pPr>
                    <w:jc w:val="center"/>
                  </w:pPr>
                  <w:r>
                    <w:rPr>
                      <w:rFonts w:hint="eastAsia"/>
                    </w:rPr>
                    <w:t>1</w:t>
                  </w:r>
                </w:p>
              </w:tc>
              <w:tc>
                <w:tcPr>
                  <w:tcW w:w="802" w:type="dxa"/>
                  <w:noWrap/>
                  <w:vAlign w:val="center"/>
                </w:tcPr>
                <w:p w14:paraId="6A1A609F">
                  <w:pPr>
                    <w:widowControl/>
                    <w:adjustRightInd w:val="0"/>
                    <w:snapToGrid w:val="0"/>
                    <w:jc w:val="center"/>
                    <w:rPr>
                      <w:szCs w:val="21"/>
                    </w:rPr>
                  </w:pPr>
                  <w:r>
                    <w:rPr>
                      <w:rFonts w:hint="eastAsia"/>
                      <w:szCs w:val="21"/>
                    </w:rPr>
                    <w:t>5</w:t>
                  </w:r>
                  <w:r>
                    <w:rPr>
                      <w:szCs w:val="21"/>
                    </w:rPr>
                    <w:t>3</w:t>
                  </w:r>
                </w:p>
              </w:tc>
              <w:tc>
                <w:tcPr>
                  <w:tcW w:w="955" w:type="dxa"/>
                  <w:noWrap/>
                </w:tcPr>
                <w:p w14:paraId="00A5F890">
                  <w:pPr>
                    <w:widowControl/>
                    <w:adjustRightInd w:val="0"/>
                    <w:snapToGrid w:val="0"/>
                    <w:jc w:val="center"/>
                    <w:rPr>
                      <w:szCs w:val="21"/>
                    </w:rPr>
                  </w:pPr>
                  <w:r>
                    <w:rPr>
                      <w:rFonts w:hint="eastAsia"/>
                      <w:szCs w:val="21"/>
                    </w:rPr>
                    <w:t>6</w:t>
                  </w:r>
                  <w:r>
                    <w:rPr>
                      <w:szCs w:val="21"/>
                    </w:rPr>
                    <w:t>3.8</w:t>
                  </w:r>
                </w:p>
              </w:tc>
              <w:tc>
                <w:tcPr>
                  <w:tcW w:w="955" w:type="dxa"/>
                  <w:noWrap/>
                  <w:vAlign w:val="center"/>
                </w:tcPr>
                <w:p w14:paraId="67250756">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66E5AA4A">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630593D6">
                  <w:pPr>
                    <w:widowControl/>
                    <w:adjustRightInd w:val="0"/>
                    <w:snapToGrid w:val="0"/>
                    <w:jc w:val="center"/>
                    <w:rPr>
                      <w:rFonts w:eastAsia="仿宋"/>
                      <w:kern w:val="0"/>
                      <w:szCs w:val="21"/>
                    </w:rPr>
                  </w:pPr>
                  <w:r>
                    <w:rPr>
                      <w:rFonts w:hint="eastAsia"/>
                      <w:szCs w:val="21"/>
                    </w:rPr>
                    <w:t>38.3</w:t>
                  </w:r>
                </w:p>
              </w:tc>
              <w:tc>
                <w:tcPr>
                  <w:tcW w:w="1280" w:type="dxa"/>
                  <w:noWrap/>
                  <w:vAlign w:val="center"/>
                </w:tcPr>
                <w:p w14:paraId="11CBC49E">
                  <w:pPr>
                    <w:widowControl/>
                    <w:adjustRightInd w:val="0"/>
                    <w:snapToGrid w:val="0"/>
                    <w:jc w:val="center"/>
                    <w:rPr>
                      <w:rFonts w:eastAsia="仿宋"/>
                      <w:kern w:val="0"/>
                      <w:szCs w:val="21"/>
                    </w:rPr>
                  </w:pPr>
                  <w:r>
                    <w:rPr>
                      <w:rFonts w:eastAsia="仿宋"/>
                      <w:kern w:val="0"/>
                      <w:szCs w:val="21"/>
                    </w:rPr>
                    <w:t>1</w:t>
                  </w:r>
                </w:p>
              </w:tc>
            </w:tr>
            <w:tr w14:paraId="5229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1BF555C0">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2</w:t>
                  </w:r>
                </w:p>
              </w:tc>
              <w:tc>
                <w:tcPr>
                  <w:tcW w:w="409" w:type="dxa"/>
                  <w:vMerge w:val="continue"/>
                  <w:vAlign w:val="center"/>
                </w:tcPr>
                <w:p w14:paraId="10F1BC81">
                  <w:pPr>
                    <w:widowControl/>
                    <w:adjustRightInd w:val="0"/>
                    <w:snapToGrid w:val="0"/>
                    <w:jc w:val="center"/>
                    <w:rPr>
                      <w:rFonts w:eastAsia="仿宋"/>
                      <w:kern w:val="0"/>
                      <w:szCs w:val="21"/>
                    </w:rPr>
                  </w:pPr>
                </w:p>
              </w:tc>
              <w:tc>
                <w:tcPr>
                  <w:tcW w:w="670" w:type="dxa"/>
                  <w:vMerge w:val="continue"/>
                  <w:vAlign w:val="center"/>
                </w:tcPr>
                <w:p w14:paraId="3612ACB5">
                  <w:pPr>
                    <w:widowControl/>
                    <w:adjustRightInd w:val="0"/>
                    <w:snapToGrid w:val="0"/>
                    <w:jc w:val="center"/>
                    <w:rPr>
                      <w:rFonts w:eastAsia="仿宋"/>
                      <w:kern w:val="0"/>
                      <w:szCs w:val="21"/>
                    </w:rPr>
                  </w:pPr>
                </w:p>
              </w:tc>
              <w:tc>
                <w:tcPr>
                  <w:tcW w:w="628" w:type="dxa"/>
                  <w:vMerge w:val="continue"/>
                  <w:vAlign w:val="center"/>
                </w:tcPr>
                <w:p w14:paraId="5BAECBD2">
                  <w:pPr>
                    <w:widowControl/>
                    <w:adjustRightInd w:val="0"/>
                    <w:snapToGrid w:val="0"/>
                    <w:jc w:val="center"/>
                    <w:rPr>
                      <w:rFonts w:eastAsia="仿宋"/>
                      <w:kern w:val="0"/>
                      <w:szCs w:val="21"/>
                    </w:rPr>
                  </w:pPr>
                </w:p>
              </w:tc>
              <w:tc>
                <w:tcPr>
                  <w:tcW w:w="681" w:type="dxa"/>
                  <w:vMerge w:val="continue"/>
                  <w:vAlign w:val="center"/>
                </w:tcPr>
                <w:p w14:paraId="1AD02284">
                  <w:pPr>
                    <w:widowControl/>
                    <w:adjustRightInd w:val="0"/>
                    <w:snapToGrid w:val="0"/>
                    <w:jc w:val="center"/>
                    <w:rPr>
                      <w:rFonts w:eastAsia="仿宋"/>
                      <w:kern w:val="0"/>
                      <w:szCs w:val="21"/>
                    </w:rPr>
                  </w:pPr>
                </w:p>
              </w:tc>
              <w:tc>
                <w:tcPr>
                  <w:tcW w:w="871" w:type="dxa"/>
                  <w:vMerge w:val="continue"/>
                  <w:vAlign w:val="center"/>
                </w:tcPr>
                <w:p w14:paraId="20A15F37">
                  <w:pPr>
                    <w:widowControl/>
                    <w:adjustRightInd w:val="0"/>
                    <w:snapToGrid w:val="0"/>
                    <w:jc w:val="center"/>
                    <w:rPr>
                      <w:rFonts w:eastAsia="仿宋"/>
                      <w:kern w:val="0"/>
                      <w:szCs w:val="21"/>
                    </w:rPr>
                  </w:pPr>
                </w:p>
              </w:tc>
              <w:tc>
                <w:tcPr>
                  <w:tcW w:w="674" w:type="dxa"/>
                  <w:vMerge w:val="continue"/>
                  <w:vAlign w:val="center"/>
                </w:tcPr>
                <w:p w14:paraId="4F21606B">
                  <w:pPr>
                    <w:widowControl/>
                    <w:adjustRightInd w:val="0"/>
                    <w:snapToGrid w:val="0"/>
                    <w:jc w:val="center"/>
                    <w:rPr>
                      <w:rFonts w:eastAsia="仿宋"/>
                      <w:kern w:val="0"/>
                      <w:szCs w:val="21"/>
                    </w:rPr>
                  </w:pPr>
                </w:p>
              </w:tc>
              <w:tc>
                <w:tcPr>
                  <w:tcW w:w="808" w:type="dxa"/>
                  <w:noWrap/>
                  <w:vAlign w:val="center"/>
                </w:tcPr>
                <w:p w14:paraId="3DBF781D">
                  <w:pPr>
                    <w:jc w:val="center"/>
                  </w:pPr>
                  <w:r>
                    <w:t>254.22</w:t>
                  </w:r>
                </w:p>
              </w:tc>
              <w:tc>
                <w:tcPr>
                  <w:tcW w:w="807" w:type="dxa"/>
                  <w:noWrap/>
                  <w:vAlign w:val="center"/>
                </w:tcPr>
                <w:p w14:paraId="3DBCA7A7">
                  <w:pPr>
                    <w:jc w:val="center"/>
                  </w:pPr>
                  <w:r>
                    <w:t>128.86</w:t>
                  </w:r>
                </w:p>
              </w:tc>
              <w:tc>
                <w:tcPr>
                  <w:tcW w:w="674" w:type="dxa"/>
                  <w:noWrap/>
                  <w:vAlign w:val="center"/>
                </w:tcPr>
                <w:p w14:paraId="0DF64705">
                  <w:pPr>
                    <w:jc w:val="center"/>
                  </w:pPr>
                  <w:r>
                    <w:rPr>
                      <w:rFonts w:hint="eastAsia"/>
                    </w:rPr>
                    <w:t>1</w:t>
                  </w:r>
                </w:p>
              </w:tc>
              <w:tc>
                <w:tcPr>
                  <w:tcW w:w="802" w:type="dxa"/>
                  <w:noWrap/>
                  <w:vAlign w:val="center"/>
                </w:tcPr>
                <w:p w14:paraId="5148C532">
                  <w:pPr>
                    <w:widowControl/>
                    <w:adjustRightInd w:val="0"/>
                    <w:snapToGrid w:val="0"/>
                    <w:jc w:val="center"/>
                    <w:rPr>
                      <w:szCs w:val="21"/>
                    </w:rPr>
                  </w:pPr>
                  <w:r>
                    <w:rPr>
                      <w:rFonts w:hint="eastAsia"/>
                      <w:szCs w:val="21"/>
                    </w:rPr>
                    <w:t>5</w:t>
                  </w:r>
                  <w:r>
                    <w:rPr>
                      <w:szCs w:val="21"/>
                    </w:rPr>
                    <w:t>0</w:t>
                  </w:r>
                </w:p>
              </w:tc>
              <w:tc>
                <w:tcPr>
                  <w:tcW w:w="955" w:type="dxa"/>
                  <w:noWrap/>
                </w:tcPr>
                <w:p w14:paraId="5DC2FD41">
                  <w:pPr>
                    <w:widowControl/>
                    <w:adjustRightInd w:val="0"/>
                    <w:snapToGrid w:val="0"/>
                    <w:jc w:val="center"/>
                    <w:rPr>
                      <w:szCs w:val="21"/>
                    </w:rPr>
                  </w:pPr>
                  <w:r>
                    <w:rPr>
                      <w:rFonts w:hint="eastAsia"/>
                      <w:szCs w:val="21"/>
                    </w:rPr>
                    <w:t>6</w:t>
                  </w:r>
                  <w:r>
                    <w:rPr>
                      <w:szCs w:val="21"/>
                    </w:rPr>
                    <w:t>3.8</w:t>
                  </w:r>
                </w:p>
              </w:tc>
              <w:tc>
                <w:tcPr>
                  <w:tcW w:w="955" w:type="dxa"/>
                  <w:noWrap/>
                  <w:vAlign w:val="center"/>
                </w:tcPr>
                <w:p w14:paraId="3FA45D79">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4B4437CF">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6FED6EE7">
                  <w:pPr>
                    <w:widowControl/>
                    <w:adjustRightInd w:val="0"/>
                    <w:snapToGrid w:val="0"/>
                    <w:jc w:val="center"/>
                    <w:rPr>
                      <w:rFonts w:eastAsia="仿宋"/>
                      <w:kern w:val="0"/>
                      <w:szCs w:val="21"/>
                    </w:rPr>
                  </w:pPr>
                  <w:r>
                    <w:rPr>
                      <w:rFonts w:hint="eastAsia"/>
                      <w:szCs w:val="21"/>
                    </w:rPr>
                    <w:t>38.2</w:t>
                  </w:r>
                </w:p>
              </w:tc>
              <w:tc>
                <w:tcPr>
                  <w:tcW w:w="1280" w:type="dxa"/>
                  <w:noWrap/>
                  <w:vAlign w:val="center"/>
                </w:tcPr>
                <w:p w14:paraId="1425248C">
                  <w:pPr>
                    <w:widowControl/>
                    <w:adjustRightInd w:val="0"/>
                    <w:snapToGrid w:val="0"/>
                    <w:jc w:val="center"/>
                    <w:rPr>
                      <w:rFonts w:eastAsia="仿宋"/>
                      <w:kern w:val="0"/>
                      <w:szCs w:val="21"/>
                    </w:rPr>
                  </w:pPr>
                  <w:r>
                    <w:rPr>
                      <w:rFonts w:eastAsia="仿宋"/>
                      <w:kern w:val="0"/>
                      <w:szCs w:val="21"/>
                    </w:rPr>
                    <w:t>1</w:t>
                  </w:r>
                </w:p>
              </w:tc>
            </w:tr>
            <w:tr w14:paraId="5989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2C180DC7">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3</w:t>
                  </w:r>
                </w:p>
              </w:tc>
              <w:tc>
                <w:tcPr>
                  <w:tcW w:w="409" w:type="dxa"/>
                  <w:vMerge w:val="continue"/>
                  <w:vAlign w:val="center"/>
                </w:tcPr>
                <w:p w14:paraId="6C3B23AA">
                  <w:pPr>
                    <w:widowControl/>
                    <w:adjustRightInd w:val="0"/>
                    <w:snapToGrid w:val="0"/>
                    <w:jc w:val="center"/>
                    <w:rPr>
                      <w:rFonts w:eastAsia="仿宋"/>
                      <w:kern w:val="0"/>
                      <w:szCs w:val="21"/>
                    </w:rPr>
                  </w:pPr>
                </w:p>
              </w:tc>
              <w:tc>
                <w:tcPr>
                  <w:tcW w:w="670" w:type="dxa"/>
                  <w:vMerge w:val="restart"/>
                  <w:vAlign w:val="center"/>
                </w:tcPr>
                <w:p w14:paraId="2E1B8F24">
                  <w:pPr>
                    <w:widowControl/>
                    <w:adjustRightInd w:val="0"/>
                    <w:snapToGrid w:val="0"/>
                    <w:jc w:val="center"/>
                    <w:rPr>
                      <w:rFonts w:eastAsia="仿宋"/>
                      <w:kern w:val="0"/>
                      <w:szCs w:val="21"/>
                    </w:rPr>
                  </w:pPr>
                  <w:r>
                    <w:rPr>
                      <w:rFonts w:hint="eastAsia" w:eastAsia="仿宋"/>
                      <w:szCs w:val="21"/>
                    </w:rPr>
                    <w:t>悬臂吊</w:t>
                  </w:r>
                </w:p>
              </w:tc>
              <w:tc>
                <w:tcPr>
                  <w:tcW w:w="628" w:type="dxa"/>
                  <w:vMerge w:val="restart"/>
                  <w:vAlign w:val="center"/>
                </w:tcPr>
                <w:p w14:paraId="06127D8D">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0</w:t>
                  </w:r>
                </w:p>
              </w:tc>
              <w:tc>
                <w:tcPr>
                  <w:tcW w:w="681" w:type="dxa"/>
                  <w:vMerge w:val="restart"/>
                  <w:vAlign w:val="center"/>
                </w:tcPr>
                <w:p w14:paraId="2C29F7B1">
                  <w:pPr>
                    <w:widowControl/>
                    <w:adjustRightInd w:val="0"/>
                    <w:snapToGrid w:val="0"/>
                    <w:jc w:val="center"/>
                    <w:rPr>
                      <w:rFonts w:eastAsia="仿宋"/>
                      <w:kern w:val="0"/>
                      <w:szCs w:val="21"/>
                    </w:rPr>
                  </w:pPr>
                  <w:r>
                    <w:rPr>
                      <w:rFonts w:hint="eastAsia" w:eastAsia="仿宋"/>
                      <w:kern w:val="0"/>
                      <w:szCs w:val="21"/>
                    </w:rPr>
                    <w:t>9</w:t>
                  </w:r>
                </w:p>
              </w:tc>
              <w:tc>
                <w:tcPr>
                  <w:tcW w:w="871" w:type="dxa"/>
                  <w:vMerge w:val="restart"/>
                  <w:vAlign w:val="center"/>
                </w:tcPr>
                <w:p w14:paraId="65D27C6C">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9</w:t>
                  </w:r>
                </w:p>
              </w:tc>
              <w:tc>
                <w:tcPr>
                  <w:tcW w:w="674" w:type="dxa"/>
                  <w:vMerge w:val="continue"/>
                  <w:vAlign w:val="center"/>
                </w:tcPr>
                <w:p w14:paraId="52695356">
                  <w:pPr>
                    <w:widowControl/>
                    <w:adjustRightInd w:val="0"/>
                    <w:snapToGrid w:val="0"/>
                    <w:jc w:val="center"/>
                    <w:rPr>
                      <w:rFonts w:eastAsia="仿宋"/>
                      <w:kern w:val="0"/>
                      <w:szCs w:val="21"/>
                    </w:rPr>
                  </w:pPr>
                </w:p>
              </w:tc>
              <w:tc>
                <w:tcPr>
                  <w:tcW w:w="808" w:type="dxa"/>
                  <w:noWrap/>
                  <w:vAlign w:val="center"/>
                </w:tcPr>
                <w:p w14:paraId="444A8B73">
                  <w:pPr>
                    <w:jc w:val="center"/>
                  </w:pPr>
                  <w:r>
                    <w:t>236.45</w:t>
                  </w:r>
                </w:p>
              </w:tc>
              <w:tc>
                <w:tcPr>
                  <w:tcW w:w="807" w:type="dxa"/>
                  <w:noWrap/>
                  <w:vAlign w:val="center"/>
                </w:tcPr>
                <w:p w14:paraId="313B66B9">
                  <w:pPr>
                    <w:jc w:val="center"/>
                  </w:pPr>
                  <w:r>
                    <w:t>149.81</w:t>
                  </w:r>
                </w:p>
              </w:tc>
              <w:tc>
                <w:tcPr>
                  <w:tcW w:w="674" w:type="dxa"/>
                  <w:noWrap/>
                  <w:vAlign w:val="center"/>
                </w:tcPr>
                <w:p w14:paraId="3A870703">
                  <w:pPr>
                    <w:jc w:val="center"/>
                  </w:pPr>
                  <w:r>
                    <w:rPr>
                      <w:rFonts w:hint="eastAsia"/>
                    </w:rPr>
                    <w:t>1</w:t>
                  </w:r>
                </w:p>
              </w:tc>
              <w:tc>
                <w:tcPr>
                  <w:tcW w:w="802" w:type="dxa"/>
                  <w:noWrap/>
                  <w:vAlign w:val="center"/>
                </w:tcPr>
                <w:p w14:paraId="36A29EEA">
                  <w:pPr>
                    <w:widowControl/>
                    <w:adjustRightInd w:val="0"/>
                    <w:snapToGrid w:val="0"/>
                    <w:jc w:val="center"/>
                    <w:rPr>
                      <w:szCs w:val="21"/>
                    </w:rPr>
                  </w:pPr>
                  <w:r>
                    <w:rPr>
                      <w:rFonts w:hint="eastAsia"/>
                      <w:szCs w:val="21"/>
                    </w:rPr>
                    <w:t>4</w:t>
                  </w:r>
                  <w:r>
                    <w:rPr>
                      <w:szCs w:val="21"/>
                    </w:rPr>
                    <w:t>2</w:t>
                  </w:r>
                </w:p>
              </w:tc>
              <w:tc>
                <w:tcPr>
                  <w:tcW w:w="955" w:type="dxa"/>
                  <w:noWrap/>
                  <w:vAlign w:val="center"/>
                </w:tcPr>
                <w:p w14:paraId="2952475B">
                  <w:pPr>
                    <w:widowControl/>
                    <w:adjustRightInd w:val="0"/>
                    <w:snapToGrid w:val="0"/>
                    <w:jc w:val="center"/>
                    <w:rPr>
                      <w:szCs w:val="21"/>
                    </w:rPr>
                  </w:pPr>
                  <w:r>
                    <w:rPr>
                      <w:rFonts w:hint="eastAsia"/>
                      <w:szCs w:val="21"/>
                    </w:rPr>
                    <w:t>6</w:t>
                  </w:r>
                  <w:r>
                    <w:rPr>
                      <w:szCs w:val="21"/>
                    </w:rPr>
                    <w:t>0.3</w:t>
                  </w:r>
                </w:p>
              </w:tc>
              <w:tc>
                <w:tcPr>
                  <w:tcW w:w="955" w:type="dxa"/>
                  <w:noWrap/>
                  <w:vAlign w:val="center"/>
                </w:tcPr>
                <w:p w14:paraId="6AE51631">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1291E3B2">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6D332F08">
                  <w:pPr>
                    <w:widowControl/>
                    <w:adjustRightInd w:val="0"/>
                    <w:snapToGrid w:val="0"/>
                    <w:jc w:val="center"/>
                    <w:rPr>
                      <w:szCs w:val="21"/>
                    </w:rPr>
                  </w:pPr>
                  <w:r>
                    <w:rPr>
                      <w:rFonts w:hint="eastAsia"/>
                      <w:szCs w:val="21"/>
                    </w:rPr>
                    <w:t>3</w:t>
                  </w:r>
                  <w:r>
                    <w:rPr>
                      <w:szCs w:val="21"/>
                    </w:rPr>
                    <w:t>4.3</w:t>
                  </w:r>
                </w:p>
              </w:tc>
              <w:tc>
                <w:tcPr>
                  <w:tcW w:w="1280" w:type="dxa"/>
                  <w:noWrap/>
                  <w:vAlign w:val="center"/>
                </w:tcPr>
                <w:p w14:paraId="116AB56C">
                  <w:pPr>
                    <w:widowControl/>
                    <w:adjustRightInd w:val="0"/>
                    <w:snapToGrid w:val="0"/>
                    <w:jc w:val="center"/>
                    <w:rPr>
                      <w:rFonts w:eastAsia="仿宋"/>
                      <w:kern w:val="0"/>
                      <w:szCs w:val="21"/>
                    </w:rPr>
                  </w:pPr>
                  <w:r>
                    <w:rPr>
                      <w:rFonts w:eastAsia="仿宋"/>
                      <w:kern w:val="0"/>
                      <w:szCs w:val="21"/>
                    </w:rPr>
                    <w:t>1</w:t>
                  </w:r>
                </w:p>
              </w:tc>
            </w:tr>
            <w:tr w14:paraId="6342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3F7F8E39">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4</w:t>
                  </w:r>
                </w:p>
              </w:tc>
              <w:tc>
                <w:tcPr>
                  <w:tcW w:w="409" w:type="dxa"/>
                  <w:vMerge w:val="continue"/>
                  <w:vAlign w:val="center"/>
                </w:tcPr>
                <w:p w14:paraId="7F061DD0">
                  <w:pPr>
                    <w:widowControl/>
                    <w:adjustRightInd w:val="0"/>
                    <w:snapToGrid w:val="0"/>
                    <w:jc w:val="center"/>
                    <w:rPr>
                      <w:rFonts w:eastAsia="仿宋"/>
                      <w:kern w:val="0"/>
                      <w:szCs w:val="21"/>
                    </w:rPr>
                  </w:pPr>
                </w:p>
              </w:tc>
              <w:tc>
                <w:tcPr>
                  <w:tcW w:w="670" w:type="dxa"/>
                  <w:vMerge w:val="continue"/>
                  <w:vAlign w:val="center"/>
                </w:tcPr>
                <w:p w14:paraId="4AF45D84">
                  <w:pPr>
                    <w:widowControl/>
                    <w:adjustRightInd w:val="0"/>
                    <w:snapToGrid w:val="0"/>
                    <w:jc w:val="center"/>
                    <w:rPr>
                      <w:rFonts w:eastAsia="仿宋"/>
                      <w:kern w:val="0"/>
                      <w:szCs w:val="21"/>
                    </w:rPr>
                  </w:pPr>
                </w:p>
              </w:tc>
              <w:tc>
                <w:tcPr>
                  <w:tcW w:w="628" w:type="dxa"/>
                  <w:vMerge w:val="continue"/>
                  <w:vAlign w:val="center"/>
                </w:tcPr>
                <w:p w14:paraId="4B9942A8">
                  <w:pPr>
                    <w:widowControl/>
                    <w:adjustRightInd w:val="0"/>
                    <w:snapToGrid w:val="0"/>
                    <w:jc w:val="center"/>
                    <w:rPr>
                      <w:rFonts w:eastAsia="仿宋"/>
                      <w:kern w:val="0"/>
                      <w:szCs w:val="21"/>
                    </w:rPr>
                  </w:pPr>
                </w:p>
              </w:tc>
              <w:tc>
                <w:tcPr>
                  <w:tcW w:w="681" w:type="dxa"/>
                  <w:vMerge w:val="continue"/>
                  <w:vAlign w:val="center"/>
                </w:tcPr>
                <w:p w14:paraId="1E22A901">
                  <w:pPr>
                    <w:widowControl/>
                    <w:adjustRightInd w:val="0"/>
                    <w:snapToGrid w:val="0"/>
                    <w:jc w:val="center"/>
                    <w:rPr>
                      <w:rFonts w:eastAsia="仿宋"/>
                      <w:kern w:val="0"/>
                      <w:szCs w:val="21"/>
                    </w:rPr>
                  </w:pPr>
                </w:p>
              </w:tc>
              <w:tc>
                <w:tcPr>
                  <w:tcW w:w="871" w:type="dxa"/>
                  <w:vMerge w:val="continue"/>
                  <w:vAlign w:val="center"/>
                </w:tcPr>
                <w:p w14:paraId="7D254085">
                  <w:pPr>
                    <w:widowControl/>
                    <w:adjustRightInd w:val="0"/>
                    <w:snapToGrid w:val="0"/>
                    <w:jc w:val="center"/>
                    <w:rPr>
                      <w:rFonts w:eastAsia="仿宋"/>
                      <w:kern w:val="0"/>
                      <w:szCs w:val="21"/>
                    </w:rPr>
                  </w:pPr>
                </w:p>
              </w:tc>
              <w:tc>
                <w:tcPr>
                  <w:tcW w:w="674" w:type="dxa"/>
                  <w:vMerge w:val="continue"/>
                  <w:vAlign w:val="center"/>
                </w:tcPr>
                <w:p w14:paraId="20FF7741">
                  <w:pPr>
                    <w:widowControl/>
                    <w:adjustRightInd w:val="0"/>
                    <w:snapToGrid w:val="0"/>
                    <w:jc w:val="center"/>
                    <w:rPr>
                      <w:rFonts w:eastAsia="仿宋"/>
                      <w:kern w:val="0"/>
                      <w:szCs w:val="21"/>
                    </w:rPr>
                  </w:pPr>
                </w:p>
              </w:tc>
              <w:tc>
                <w:tcPr>
                  <w:tcW w:w="808" w:type="dxa"/>
                  <w:noWrap/>
                  <w:vAlign w:val="center"/>
                </w:tcPr>
                <w:p w14:paraId="5FB64E87">
                  <w:pPr>
                    <w:jc w:val="center"/>
                  </w:pPr>
                  <w:r>
                    <w:t>236.45</w:t>
                  </w:r>
                </w:p>
              </w:tc>
              <w:tc>
                <w:tcPr>
                  <w:tcW w:w="807" w:type="dxa"/>
                  <w:noWrap/>
                  <w:vAlign w:val="center"/>
                </w:tcPr>
                <w:p w14:paraId="3127DE63">
                  <w:pPr>
                    <w:jc w:val="center"/>
                  </w:pPr>
                  <w:r>
                    <w:t>149.81</w:t>
                  </w:r>
                </w:p>
              </w:tc>
              <w:tc>
                <w:tcPr>
                  <w:tcW w:w="674" w:type="dxa"/>
                  <w:noWrap/>
                  <w:vAlign w:val="center"/>
                </w:tcPr>
                <w:p w14:paraId="5935EAE3">
                  <w:pPr>
                    <w:jc w:val="center"/>
                  </w:pPr>
                  <w:r>
                    <w:rPr>
                      <w:rFonts w:hint="eastAsia"/>
                    </w:rPr>
                    <w:t>1</w:t>
                  </w:r>
                </w:p>
              </w:tc>
              <w:tc>
                <w:tcPr>
                  <w:tcW w:w="802" w:type="dxa"/>
                  <w:noWrap/>
                  <w:vAlign w:val="center"/>
                </w:tcPr>
                <w:p w14:paraId="081B8079">
                  <w:pPr>
                    <w:widowControl/>
                    <w:adjustRightInd w:val="0"/>
                    <w:snapToGrid w:val="0"/>
                    <w:jc w:val="center"/>
                    <w:rPr>
                      <w:szCs w:val="21"/>
                    </w:rPr>
                  </w:pPr>
                  <w:r>
                    <w:rPr>
                      <w:rFonts w:hint="eastAsia"/>
                      <w:szCs w:val="21"/>
                    </w:rPr>
                    <w:t>6</w:t>
                  </w:r>
                  <w:r>
                    <w:rPr>
                      <w:szCs w:val="21"/>
                    </w:rPr>
                    <w:t>2</w:t>
                  </w:r>
                </w:p>
              </w:tc>
              <w:tc>
                <w:tcPr>
                  <w:tcW w:w="955" w:type="dxa"/>
                  <w:noWrap/>
                </w:tcPr>
                <w:p w14:paraId="77D2659A">
                  <w:pPr>
                    <w:jc w:val="center"/>
                  </w:pPr>
                  <w:r>
                    <w:rPr>
                      <w:rFonts w:hint="eastAsia"/>
                      <w:szCs w:val="21"/>
                    </w:rPr>
                    <w:t>6</w:t>
                  </w:r>
                  <w:r>
                    <w:rPr>
                      <w:szCs w:val="21"/>
                    </w:rPr>
                    <w:t>0.3</w:t>
                  </w:r>
                </w:p>
              </w:tc>
              <w:tc>
                <w:tcPr>
                  <w:tcW w:w="955" w:type="dxa"/>
                  <w:noWrap/>
                  <w:vAlign w:val="center"/>
                </w:tcPr>
                <w:p w14:paraId="2FD141EE">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686B1FBE">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08F4670B">
                  <w:pPr>
                    <w:widowControl/>
                    <w:adjustRightInd w:val="0"/>
                    <w:snapToGrid w:val="0"/>
                    <w:jc w:val="center"/>
                    <w:rPr>
                      <w:szCs w:val="21"/>
                    </w:rPr>
                  </w:pPr>
                  <w:r>
                    <w:rPr>
                      <w:rFonts w:hint="eastAsia"/>
                      <w:szCs w:val="21"/>
                    </w:rPr>
                    <w:t>3</w:t>
                  </w:r>
                  <w:r>
                    <w:rPr>
                      <w:szCs w:val="21"/>
                    </w:rPr>
                    <w:t>4.3</w:t>
                  </w:r>
                </w:p>
              </w:tc>
              <w:tc>
                <w:tcPr>
                  <w:tcW w:w="1280" w:type="dxa"/>
                  <w:noWrap/>
                  <w:vAlign w:val="center"/>
                </w:tcPr>
                <w:p w14:paraId="58D939E7">
                  <w:pPr>
                    <w:widowControl/>
                    <w:adjustRightInd w:val="0"/>
                    <w:snapToGrid w:val="0"/>
                    <w:jc w:val="center"/>
                    <w:rPr>
                      <w:rFonts w:eastAsia="仿宋"/>
                      <w:kern w:val="0"/>
                      <w:szCs w:val="21"/>
                    </w:rPr>
                  </w:pPr>
                  <w:r>
                    <w:rPr>
                      <w:rFonts w:eastAsia="仿宋"/>
                      <w:kern w:val="0"/>
                      <w:szCs w:val="21"/>
                    </w:rPr>
                    <w:t>1</w:t>
                  </w:r>
                </w:p>
              </w:tc>
            </w:tr>
            <w:tr w14:paraId="4F6C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7BC94E9F">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5</w:t>
                  </w:r>
                </w:p>
              </w:tc>
              <w:tc>
                <w:tcPr>
                  <w:tcW w:w="409" w:type="dxa"/>
                  <w:vMerge w:val="continue"/>
                  <w:vAlign w:val="center"/>
                </w:tcPr>
                <w:p w14:paraId="7FC6E7AA">
                  <w:pPr>
                    <w:widowControl/>
                    <w:adjustRightInd w:val="0"/>
                    <w:snapToGrid w:val="0"/>
                    <w:jc w:val="center"/>
                    <w:rPr>
                      <w:rFonts w:eastAsia="仿宋"/>
                      <w:kern w:val="0"/>
                      <w:szCs w:val="21"/>
                    </w:rPr>
                  </w:pPr>
                </w:p>
              </w:tc>
              <w:tc>
                <w:tcPr>
                  <w:tcW w:w="670" w:type="dxa"/>
                  <w:vMerge w:val="continue"/>
                  <w:vAlign w:val="center"/>
                </w:tcPr>
                <w:p w14:paraId="4368D72C">
                  <w:pPr>
                    <w:widowControl/>
                    <w:adjustRightInd w:val="0"/>
                    <w:snapToGrid w:val="0"/>
                    <w:jc w:val="center"/>
                    <w:rPr>
                      <w:rFonts w:eastAsia="仿宋"/>
                      <w:kern w:val="0"/>
                      <w:szCs w:val="21"/>
                    </w:rPr>
                  </w:pPr>
                </w:p>
              </w:tc>
              <w:tc>
                <w:tcPr>
                  <w:tcW w:w="628" w:type="dxa"/>
                  <w:vMerge w:val="continue"/>
                  <w:vAlign w:val="center"/>
                </w:tcPr>
                <w:p w14:paraId="12A3D036">
                  <w:pPr>
                    <w:widowControl/>
                    <w:adjustRightInd w:val="0"/>
                    <w:snapToGrid w:val="0"/>
                    <w:jc w:val="center"/>
                    <w:rPr>
                      <w:rFonts w:eastAsia="仿宋"/>
                      <w:kern w:val="0"/>
                      <w:szCs w:val="21"/>
                    </w:rPr>
                  </w:pPr>
                </w:p>
              </w:tc>
              <w:tc>
                <w:tcPr>
                  <w:tcW w:w="681" w:type="dxa"/>
                  <w:vMerge w:val="continue"/>
                  <w:vAlign w:val="center"/>
                </w:tcPr>
                <w:p w14:paraId="123C5AA0">
                  <w:pPr>
                    <w:widowControl/>
                    <w:adjustRightInd w:val="0"/>
                    <w:snapToGrid w:val="0"/>
                    <w:jc w:val="center"/>
                    <w:rPr>
                      <w:rFonts w:eastAsia="仿宋"/>
                      <w:kern w:val="0"/>
                      <w:szCs w:val="21"/>
                    </w:rPr>
                  </w:pPr>
                </w:p>
              </w:tc>
              <w:tc>
                <w:tcPr>
                  <w:tcW w:w="871" w:type="dxa"/>
                  <w:vMerge w:val="continue"/>
                  <w:vAlign w:val="center"/>
                </w:tcPr>
                <w:p w14:paraId="24688DDD">
                  <w:pPr>
                    <w:widowControl/>
                    <w:adjustRightInd w:val="0"/>
                    <w:snapToGrid w:val="0"/>
                    <w:jc w:val="center"/>
                    <w:rPr>
                      <w:rFonts w:eastAsia="仿宋"/>
                      <w:kern w:val="0"/>
                      <w:szCs w:val="21"/>
                    </w:rPr>
                  </w:pPr>
                </w:p>
              </w:tc>
              <w:tc>
                <w:tcPr>
                  <w:tcW w:w="674" w:type="dxa"/>
                  <w:vMerge w:val="continue"/>
                  <w:vAlign w:val="center"/>
                </w:tcPr>
                <w:p w14:paraId="15FE96C8">
                  <w:pPr>
                    <w:widowControl/>
                    <w:adjustRightInd w:val="0"/>
                    <w:snapToGrid w:val="0"/>
                    <w:jc w:val="center"/>
                    <w:rPr>
                      <w:rFonts w:eastAsia="仿宋"/>
                      <w:kern w:val="0"/>
                      <w:szCs w:val="21"/>
                    </w:rPr>
                  </w:pPr>
                </w:p>
              </w:tc>
              <w:tc>
                <w:tcPr>
                  <w:tcW w:w="808" w:type="dxa"/>
                  <w:noWrap/>
                  <w:vAlign w:val="center"/>
                </w:tcPr>
                <w:p w14:paraId="0D0A6B62">
                  <w:pPr>
                    <w:jc w:val="center"/>
                  </w:pPr>
                  <w:r>
                    <w:t>236.45</w:t>
                  </w:r>
                </w:p>
              </w:tc>
              <w:tc>
                <w:tcPr>
                  <w:tcW w:w="807" w:type="dxa"/>
                  <w:noWrap/>
                  <w:vAlign w:val="center"/>
                </w:tcPr>
                <w:p w14:paraId="0DBDED1F">
                  <w:pPr>
                    <w:jc w:val="center"/>
                  </w:pPr>
                  <w:r>
                    <w:t>149.81</w:t>
                  </w:r>
                </w:p>
              </w:tc>
              <w:tc>
                <w:tcPr>
                  <w:tcW w:w="674" w:type="dxa"/>
                  <w:noWrap/>
                  <w:vAlign w:val="center"/>
                </w:tcPr>
                <w:p w14:paraId="3EF01AC9">
                  <w:pPr>
                    <w:jc w:val="center"/>
                  </w:pPr>
                  <w:r>
                    <w:rPr>
                      <w:rFonts w:hint="eastAsia"/>
                    </w:rPr>
                    <w:t>1</w:t>
                  </w:r>
                </w:p>
              </w:tc>
              <w:tc>
                <w:tcPr>
                  <w:tcW w:w="802" w:type="dxa"/>
                  <w:noWrap/>
                  <w:vAlign w:val="center"/>
                </w:tcPr>
                <w:p w14:paraId="0A97A61F">
                  <w:pPr>
                    <w:widowControl/>
                    <w:adjustRightInd w:val="0"/>
                    <w:snapToGrid w:val="0"/>
                    <w:jc w:val="center"/>
                    <w:rPr>
                      <w:szCs w:val="21"/>
                    </w:rPr>
                  </w:pPr>
                  <w:r>
                    <w:rPr>
                      <w:rFonts w:hint="eastAsia"/>
                      <w:szCs w:val="21"/>
                    </w:rPr>
                    <w:t>7</w:t>
                  </w:r>
                  <w:r>
                    <w:rPr>
                      <w:szCs w:val="21"/>
                    </w:rPr>
                    <w:t>0</w:t>
                  </w:r>
                </w:p>
              </w:tc>
              <w:tc>
                <w:tcPr>
                  <w:tcW w:w="955" w:type="dxa"/>
                  <w:noWrap/>
                </w:tcPr>
                <w:p w14:paraId="67727906">
                  <w:pPr>
                    <w:jc w:val="center"/>
                  </w:pPr>
                  <w:r>
                    <w:rPr>
                      <w:rFonts w:hint="eastAsia"/>
                      <w:szCs w:val="21"/>
                    </w:rPr>
                    <w:t>6</w:t>
                  </w:r>
                  <w:r>
                    <w:rPr>
                      <w:szCs w:val="21"/>
                    </w:rPr>
                    <w:t>0.3</w:t>
                  </w:r>
                </w:p>
              </w:tc>
              <w:tc>
                <w:tcPr>
                  <w:tcW w:w="955" w:type="dxa"/>
                  <w:noWrap/>
                  <w:vAlign w:val="center"/>
                </w:tcPr>
                <w:p w14:paraId="32F51E87">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40434DB5">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71BF7D7F">
                  <w:pPr>
                    <w:widowControl/>
                    <w:adjustRightInd w:val="0"/>
                    <w:snapToGrid w:val="0"/>
                    <w:jc w:val="center"/>
                    <w:rPr>
                      <w:szCs w:val="21"/>
                    </w:rPr>
                  </w:pPr>
                  <w:r>
                    <w:rPr>
                      <w:rFonts w:hint="eastAsia"/>
                      <w:szCs w:val="21"/>
                    </w:rPr>
                    <w:t>3</w:t>
                  </w:r>
                  <w:r>
                    <w:rPr>
                      <w:szCs w:val="21"/>
                    </w:rPr>
                    <w:t>4.3</w:t>
                  </w:r>
                </w:p>
              </w:tc>
              <w:tc>
                <w:tcPr>
                  <w:tcW w:w="1280" w:type="dxa"/>
                  <w:noWrap/>
                  <w:vAlign w:val="center"/>
                </w:tcPr>
                <w:p w14:paraId="195F0423">
                  <w:pPr>
                    <w:widowControl/>
                    <w:adjustRightInd w:val="0"/>
                    <w:snapToGrid w:val="0"/>
                    <w:jc w:val="center"/>
                    <w:rPr>
                      <w:rFonts w:eastAsia="仿宋"/>
                      <w:kern w:val="0"/>
                      <w:szCs w:val="21"/>
                    </w:rPr>
                  </w:pPr>
                  <w:r>
                    <w:rPr>
                      <w:rFonts w:eastAsia="仿宋"/>
                      <w:kern w:val="0"/>
                      <w:szCs w:val="21"/>
                    </w:rPr>
                    <w:t>1</w:t>
                  </w:r>
                </w:p>
              </w:tc>
            </w:tr>
            <w:tr w14:paraId="120C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noWrap/>
                  <w:vAlign w:val="center"/>
                </w:tcPr>
                <w:p w14:paraId="30BDFC19">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6</w:t>
                  </w:r>
                </w:p>
              </w:tc>
              <w:tc>
                <w:tcPr>
                  <w:tcW w:w="409" w:type="dxa"/>
                  <w:vMerge w:val="continue"/>
                  <w:vAlign w:val="center"/>
                </w:tcPr>
                <w:p w14:paraId="58EE817B">
                  <w:pPr>
                    <w:widowControl/>
                    <w:adjustRightInd w:val="0"/>
                    <w:snapToGrid w:val="0"/>
                    <w:jc w:val="center"/>
                    <w:rPr>
                      <w:rFonts w:eastAsia="仿宋"/>
                      <w:kern w:val="0"/>
                      <w:szCs w:val="21"/>
                    </w:rPr>
                  </w:pPr>
                </w:p>
              </w:tc>
              <w:tc>
                <w:tcPr>
                  <w:tcW w:w="670" w:type="dxa"/>
                  <w:vMerge w:val="continue"/>
                  <w:vAlign w:val="center"/>
                </w:tcPr>
                <w:p w14:paraId="4E3A0F76">
                  <w:pPr>
                    <w:widowControl/>
                    <w:adjustRightInd w:val="0"/>
                    <w:snapToGrid w:val="0"/>
                    <w:jc w:val="center"/>
                    <w:rPr>
                      <w:rFonts w:eastAsia="仿宋"/>
                      <w:kern w:val="0"/>
                      <w:szCs w:val="21"/>
                    </w:rPr>
                  </w:pPr>
                </w:p>
              </w:tc>
              <w:tc>
                <w:tcPr>
                  <w:tcW w:w="628" w:type="dxa"/>
                  <w:vMerge w:val="continue"/>
                  <w:vAlign w:val="center"/>
                </w:tcPr>
                <w:p w14:paraId="77F6387C">
                  <w:pPr>
                    <w:widowControl/>
                    <w:adjustRightInd w:val="0"/>
                    <w:snapToGrid w:val="0"/>
                    <w:jc w:val="center"/>
                    <w:rPr>
                      <w:rFonts w:eastAsia="仿宋"/>
                      <w:kern w:val="0"/>
                      <w:szCs w:val="21"/>
                    </w:rPr>
                  </w:pPr>
                </w:p>
              </w:tc>
              <w:tc>
                <w:tcPr>
                  <w:tcW w:w="681" w:type="dxa"/>
                  <w:vMerge w:val="continue"/>
                  <w:vAlign w:val="center"/>
                </w:tcPr>
                <w:p w14:paraId="069A725B">
                  <w:pPr>
                    <w:widowControl/>
                    <w:adjustRightInd w:val="0"/>
                    <w:snapToGrid w:val="0"/>
                    <w:jc w:val="center"/>
                    <w:rPr>
                      <w:rFonts w:eastAsia="仿宋"/>
                      <w:kern w:val="0"/>
                      <w:szCs w:val="21"/>
                    </w:rPr>
                  </w:pPr>
                </w:p>
              </w:tc>
              <w:tc>
                <w:tcPr>
                  <w:tcW w:w="871" w:type="dxa"/>
                  <w:vMerge w:val="continue"/>
                  <w:vAlign w:val="center"/>
                </w:tcPr>
                <w:p w14:paraId="792A4766">
                  <w:pPr>
                    <w:widowControl/>
                    <w:adjustRightInd w:val="0"/>
                    <w:snapToGrid w:val="0"/>
                    <w:jc w:val="center"/>
                    <w:rPr>
                      <w:rFonts w:eastAsia="仿宋"/>
                      <w:kern w:val="0"/>
                      <w:szCs w:val="21"/>
                    </w:rPr>
                  </w:pPr>
                </w:p>
              </w:tc>
              <w:tc>
                <w:tcPr>
                  <w:tcW w:w="674" w:type="dxa"/>
                  <w:vMerge w:val="continue"/>
                  <w:vAlign w:val="center"/>
                </w:tcPr>
                <w:p w14:paraId="010101DD">
                  <w:pPr>
                    <w:widowControl/>
                    <w:adjustRightInd w:val="0"/>
                    <w:snapToGrid w:val="0"/>
                    <w:jc w:val="center"/>
                    <w:rPr>
                      <w:rFonts w:eastAsia="仿宋"/>
                      <w:kern w:val="0"/>
                      <w:szCs w:val="21"/>
                    </w:rPr>
                  </w:pPr>
                </w:p>
              </w:tc>
              <w:tc>
                <w:tcPr>
                  <w:tcW w:w="808" w:type="dxa"/>
                  <w:noWrap/>
                  <w:vAlign w:val="center"/>
                </w:tcPr>
                <w:p w14:paraId="5C47C8DC">
                  <w:pPr>
                    <w:jc w:val="center"/>
                  </w:pPr>
                  <w:r>
                    <w:t>236.45</w:t>
                  </w:r>
                </w:p>
              </w:tc>
              <w:tc>
                <w:tcPr>
                  <w:tcW w:w="807" w:type="dxa"/>
                  <w:noWrap/>
                  <w:vAlign w:val="center"/>
                </w:tcPr>
                <w:p w14:paraId="3E57E118">
                  <w:pPr>
                    <w:jc w:val="center"/>
                  </w:pPr>
                  <w:r>
                    <w:t>149.81</w:t>
                  </w:r>
                </w:p>
              </w:tc>
              <w:tc>
                <w:tcPr>
                  <w:tcW w:w="674" w:type="dxa"/>
                  <w:noWrap/>
                  <w:vAlign w:val="center"/>
                </w:tcPr>
                <w:p w14:paraId="5D3B3FE3">
                  <w:pPr>
                    <w:jc w:val="center"/>
                  </w:pPr>
                  <w:r>
                    <w:rPr>
                      <w:rFonts w:hint="eastAsia"/>
                    </w:rPr>
                    <w:t>1</w:t>
                  </w:r>
                </w:p>
              </w:tc>
              <w:tc>
                <w:tcPr>
                  <w:tcW w:w="802" w:type="dxa"/>
                  <w:noWrap/>
                  <w:vAlign w:val="center"/>
                </w:tcPr>
                <w:p w14:paraId="2FC45DFC">
                  <w:pPr>
                    <w:widowControl/>
                    <w:adjustRightInd w:val="0"/>
                    <w:snapToGrid w:val="0"/>
                    <w:jc w:val="center"/>
                    <w:rPr>
                      <w:szCs w:val="21"/>
                    </w:rPr>
                  </w:pPr>
                  <w:r>
                    <w:rPr>
                      <w:rFonts w:hint="eastAsia"/>
                      <w:szCs w:val="21"/>
                    </w:rPr>
                    <w:t>4</w:t>
                  </w:r>
                  <w:r>
                    <w:rPr>
                      <w:szCs w:val="21"/>
                    </w:rPr>
                    <w:t>5</w:t>
                  </w:r>
                </w:p>
              </w:tc>
              <w:tc>
                <w:tcPr>
                  <w:tcW w:w="955" w:type="dxa"/>
                  <w:noWrap/>
                </w:tcPr>
                <w:p w14:paraId="07911EC3">
                  <w:pPr>
                    <w:jc w:val="center"/>
                  </w:pPr>
                  <w:r>
                    <w:rPr>
                      <w:rFonts w:hint="eastAsia"/>
                      <w:szCs w:val="21"/>
                    </w:rPr>
                    <w:t>6</w:t>
                  </w:r>
                  <w:r>
                    <w:rPr>
                      <w:szCs w:val="21"/>
                    </w:rPr>
                    <w:t>0.3</w:t>
                  </w:r>
                </w:p>
              </w:tc>
              <w:tc>
                <w:tcPr>
                  <w:tcW w:w="955" w:type="dxa"/>
                  <w:noWrap/>
                  <w:vAlign w:val="center"/>
                </w:tcPr>
                <w:p w14:paraId="0F5666E4">
                  <w:pPr>
                    <w:widowControl/>
                    <w:adjustRightInd w:val="0"/>
                    <w:snapToGrid w:val="0"/>
                    <w:jc w:val="center"/>
                    <w:rPr>
                      <w:rFonts w:eastAsia="仿宋"/>
                      <w:kern w:val="0"/>
                      <w:szCs w:val="21"/>
                    </w:rPr>
                  </w:pPr>
                  <w:r>
                    <w:rPr>
                      <w:rFonts w:hint="eastAsia" w:eastAsia="仿宋"/>
                      <w:kern w:val="0"/>
                      <w:szCs w:val="21"/>
                    </w:rPr>
                    <w:t>昼间</w:t>
                  </w:r>
                </w:p>
              </w:tc>
              <w:tc>
                <w:tcPr>
                  <w:tcW w:w="819" w:type="dxa"/>
                  <w:noWrap/>
                  <w:vAlign w:val="center"/>
                </w:tcPr>
                <w:p w14:paraId="596636AC">
                  <w:pPr>
                    <w:widowControl/>
                    <w:adjustRightInd w:val="0"/>
                    <w:snapToGrid w:val="0"/>
                    <w:jc w:val="center"/>
                    <w:rPr>
                      <w:rFonts w:eastAsia="仿宋"/>
                      <w:kern w:val="0"/>
                      <w:szCs w:val="21"/>
                    </w:rPr>
                  </w:pPr>
                  <w:r>
                    <w:rPr>
                      <w:rFonts w:eastAsia="仿宋"/>
                      <w:kern w:val="0"/>
                      <w:szCs w:val="21"/>
                    </w:rPr>
                    <w:t>20</w:t>
                  </w:r>
                </w:p>
              </w:tc>
              <w:tc>
                <w:tcPr>
                  <w:tcW w:w="1091" w:type="dxa"/>
                  <w:noWrap/>
                  <w:vAlign w:val="center"/>
                </w:tcPr>
                <w:p w14:paraId="7D7205B2">
                  <w:pPr>
                    <w:widowControl/>
                    <w:adjustRightInd w:val="0"/>
                    <w:snapToGrid w:val="0"/>
                    <w:jc w:val="center"/>
                    <w:rPr>
                      <w:szCs w:val="21"/>
                    </w:rPr>
                  </w:pPr>
                  <w:r>
                    <w:rPr>
                      <w:rFonts w:hint="eastAsia"/>
                      <w:szCs w:val="21"/>
                    </w:rPr>
                    <w:t>3</w:t>
                  </w:r>
                  <w:r>
                    <w:rPr>
                      <w:szCs w:val="21"/>
                    </w:rPr>
                    <w:t>4.3</w:t>
                  </w:r>
                </w:p>
              </w:tc>
              <w:tc>
                <w:tcPr>
                  <w:tcW w:w="1280" w:type="dxa"/>
                  <w:noWrap/>
                  <w:vAlign w:val="center"/>
                </w:tcPr>
                <w:p w14:paraId="6CE7CC5D">
                  <w:pPr>
                    <w:widowControl/>
                    <w:adjustRightInd w:val="0"/>
                    <w:snapToGrid w:val="0"/>
                    <w:jc w:val="center"/>
                    <w:rPr>
                      <w:rFonts w:eastAsia="仿宋"/>
                      <w:kern w:val="0"/>
                      <w:szCs w:val="21"/>
                    </w:rPr>
                  </w:pPr>
                  <w:r>
                    <w:rPr>
                      <w:rFonts w:eastAsia="仿宋"/>
                      <w:kern w:val="0"/>
                      <w:szCs w:val="21"/>
                    </w:rPr>
                    <w:t>1</w:t>
                  </w:r>
                </w:p>
              </w:tc>
            </w:tr>
            <w:tr w14:paraId="0784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5F19AABA">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7</w:t>
                  </w:r>
                </w:p>
              </w:tc>
              <w:tc>
                <w:tcPr>
                  <w:tcW w:w="409" w:type="dxa"/>
                  <w:vMerge w:val="restart"/>
                  <w:vAlign w:val="center"/>
                </w:tcPr>
                <w:p w14:paraId="23679B9A">
                  <w:pPr>
                    <w:widowControl/>
                    <w:adjustRightInd w:val="0"/>
                    <w:snapToGrid w:val="0"/>
                    <w:jc w:val="center"/>
                    <w:rPr>
                      <w:rFonts w:eastAsia="仿宋"/>
                      <w:kern w:val="0"/>
                      <w:szCs w:val="21"/>
                    </w:rPr>
                  </w:pPr>
                  <w:r>
                    <w:rPr>
                      <w:rFonts w:hint="eastAsia" w:eastAsia="仿宋"/>
                      <w:kern w:val="0"/>
                      <w:szCs w:val="21"/>
                    </w:rPr>
                    <w:t>生产车间二</w:t>
                  </w:r>
                </w:p>
              </w:tc>
              <w:tc>
                <w:tcPr>
                  <w:tcW w:w="670" w:type="dxa"/>
                  <w:vMerge w:val="restart"/>
                  <w:vAlign w:val="center"/>
                </w:tcPr>
                <w:p w14:paraId="44730E68">
                  <w:pPr>
                    <w:widowControl/>
                    <w:adjustRightInd w:val="0"/>
                    <w:snapToGrid w:val="0"/>
                    <w:jc w:val="center"/>
                    <w:rPr>
                      <w:rFonts w:eastAsia="仿宋"/>
                      <w:kern w:val="0"/>
                      <w:szCs w:val="21"/>
                    </w:rPr>
                  </w:pPr>
                  <w:r>
                    <w:rPr>
                      <w:rFonts w:hint="eastAsia" w:eastAsia="仿宋"/>
                      <w:kern w:val="0"/>
                      <w:szCs w:val="21"/>
                    </w:rPr>
                    <w:t>冲床</w:t>
                  </w:r>
                </w:p>
              </w:tc>
              <w:tc>
                <w:tcPr>
                  <w:tcW w:w="628" w:type="dxa"/>
                  <w:vMerge w:val="restart"/>
                  <w:vAlign w:val="center"/>
                </w:tcPr>
                <w:p w14:paraId="19477175">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81" w:type="dxa"/>
                  <w:vMerge w:val="restart"/>
                  <w:vAlign w:val="center"/>
                </w:tcPr>
                <w:p w14:paraId="4C19ED3C">
                  <w:pPr>
                    <w:widowControl/>
                    <w:adjustRightInd w:val="0"/>
                    <w:snapToGrid w:val="0"/>
                    <w:jc w:val="center"/>
                    <w:rPr>
                      <w:rFonts w:eastAsia="仿宋"/>
                      <w:kern w:val="0"/>
                      <w:szCs w:val="21"/>
                    </w:rPr>
                  </w:pPr>
                  <w:r>
                    <w:rPr>
                      <w:rFonts w:hint="eastAsia" w:eastAsia="仿宋"/>
                      <w:kern w:val="0"/>
                      <w:szCs w:val="21"/>
                    </w:rPr>
                    <w:t>4</w:t>
                  </w:r>
                </w:p>
              </w:tc>
              <w:tc>
                <w:tcPr>
                  <w:tcW w:w="871" w:type="dxa"/>
                  <w:vMerge w:val="restart"/>
                  <w:vAlign w:val="center"/>
                </w:tcPr>
                <w:p w14:paraId="1CB7246E">
                  <w:pPr>
                    <w:widowControl/>
                    <w:adjustRightInd w:val="0"/>
                    <w:snapToGrid w:val="0"/>
                    <w:jc w:val="center"/>
                    <w:rPr>
                      <w:rFonts w:eastAsia="仿宋"/>
                      <w:kern w:val="0"/>
                      <w:szCs w:val="21"/>
                    </w:rPr>
                  </w:pPr>
                  <w:r>
                    <w:rPr>
                      <w:rFonts w:hint="eastAsia" w:eastAsia="仿宋"/>
                      <w:kern w:val="0"/>
                      <w:szCs w:val="21"/>
                    </w:rPr>
                    <w:t>8</w:t>
                  </w:r>
                  <w:r>
                    <w:rPr>
                      <w:rFonts w:eastAsia="仿宋"/>
                      <w:kern w:val="0"/>
                      <w:szCs w:val="21"/>
                    </w:rPr>
                    <w:t>1</w:t>
                  </w:r>
                </w:p>
              </w:tc>
              <w:tc>
                <w:tcPr>
                  <w:tcW w:w="674" w:type="dxa"/>
                  <w:vMerge w:val="continue"/>
                  <w:vAlign w:val="center"/>
                </w:tcPr>
                <w:p w14:paraId="03FF771F">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6C0BFF23">
                  <w:pPr>
                    <w:jc w:val="center"/>
                  </w:pPr>
                  <w:r>
                    <w:t>140.59</w:t>
                  </w:r>
                </w:p>
              </w:tc>
              <w:tc>
                <w:tcPr>
                  <w:tcW w:w="807" w:type="dxa"/>
                  <w:tcBorders>
                    <w:bottom w:val="single" w:color="auto" w:sz="4" w:space="0"/>
                  </w:tcBorders>
                  <w:noWrap/>
                  <w:vAlign w:val="center"/>
                </w:tcPr>
                <w:p w14:paraId="26D77420">
                  <w:pPr>
                    <w:jc w:val="center"/>
                  </w:pPr>
                  <w:r>
                    <w:t>144.73</w:t>
                  </w:r>
                </w:p>
              </w:tc>
              <w:tc>
                <w:tcPr>
                  <w:tcW w:w="674" w:type="dxa"/>
                  <w:tcBorders>
                    <w:bottom w:val="single" w:color="auto" w:sz="4" w:space="0"/>
                  </w:tcBorders>
                  <w:noWrap/>
                  <w:vAlign w:val="center"/>
                </w:tcPr>
                <w:p w14:paraId="5F5AF314">
                  <w:pPr>
                    <w:jc w:val="center"/>
                  </w:pPr>
                  <w:r>
                    <w:rPr>
                      <w:rFonts w:hint="eastAsia"/>
                    </w:rPr>
                    <w:t>1</w:t>
                  </w:r>
                </w:p>
              </w:tc>
              <w:tc>
                <w:tcPr>
                  <w:tcW w:w="802" w:type="dxa"/>
                  <w:tcBorders>
                    <w:bottom w:val="single" w:color="auto" w:sz="4" w:space="0"/>
                  </w:tcBorders>
                  <w:noWrap/>
                  <w:vAlign w:val="center"/>
                </w:tcPr>
                <w:p w14:paraId="0E7101FA">
                  <w:pPr>
                    <w:widowControl/>
                    <w:adjustRightInd w:val="0"/>
                    <w:snapToGrid w:val="0"/>
                    <w:jc w:val="center"/>
                    <w:rPr>
                      <w:szCs w:val="21"/>
                    </w:rPr>
                  </w:pPr>
                  <w:r>
                    <w:rPr>
                      <w:rFonts w:hint="eastAsia"/>
                      <w:szCs w:val="21"/>
                    </w:rPr>
                    <w:t>6</w:t>
                  </w:r>
                  <w:r>
                    <w:rPr>
                      <w:szCs w:val="21"/>
                    </w:rPr>
                    <w:t>0</w:t>
                  </w:r>
                </w:p>
              </w:tc>
              <w:tc>
                <w:tcPr>
                  <w:tcW w:w="955" w:type="dxa"/>
                  <w:tcBorders>
                    <w:bottom w:val="single" w:color="auto" w:sz="4" w:space="0"/>
                  </w:tcBorders>
                  <w:noWrap/>
                  <w:vAlign w:val="center"/>
                </w:tcPr>
                <w:p w14:paraId="07039D93">
                  <w:pPr>
                    <w:widowControl/>
                    <w:adjustRightInd w:val="0"/>
                    <w:snapToGrid w:val="0"/>
                    <w:jc w:val="center"/>
                    <w:rPr>
                      <w:szCs w:val="21"/>
                    </w:rPr>
                  </w:pPr>
                  <w:r>
                    <w:rPr>
                      <w:rFonts w:hint="eastAsia"/>
                      <w:szCs w:val="21"/>
                    </w:rPr>
                    <w:t>6</w:t>
                  </w:r>
                  <w:r>
                    <w:rPr>
                      <w:szCs w:val="21"/>
                    </w:rPr>
                    <w:t>2.29</w:t>
                  </w:r>
                </w:p>
              </w:tc>
              <w:tc>
                <w:tcPr>
                  <w:tcW w:w="955" w:type="dxa"/>
                  <w:tcBorders>
                    <w:bottom w:val="single" w:color="auto" w:sz="4" w:space="0"/>
                  </w:tcBorders>
                  <w:noWrap/>
                  <w:vAlign w:val="center"/>
                </w:tcPr>
                <w:p w14:paraId="541C3919">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205F76FC">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57E50953">
                  <w:pPr>
                    <w:widowControl/>
                    <w:adjustRightInd w:val="0"/>
                    <w:snapToGrid w:val="0"/>
                    <w:jc w:val="center"/>
                    <w:rPr>
                      <w:szCs w:val="21"/>
                    </w:rPr>
                  </w:pPr>
                  <w:r>
                    <w:rPr>
                      <w:rFonts w:hint="eastAsia"/>
                      <w:szCs w:val="21"/>
                    </w:rPr>
                    <w:t>3</w:t>
                  </w:r>
                  <w:r>
                    <w:rPr>
                      <w:szCs w:val="21"/>
                    </w:rPr>
                    <w:t>6.3</w:t>
                  </w:r>
                </w:p>
              </w:tc>
              <w:tc>
                <w:tcPr>
                  <w:tcW w:w="1280" w:type="dxa"/>
                  <w:tcBorders>
                    <w:bottom w:val="single" w:color="auto" w:sz="4" w:space="0"/>
                  </w:tcBorders>
                  <w:noWrap/>
                  <w:vAlign w:val="center"/>
                </w:tcPr>
                <w:p w14:paraId="5D6A617D">
                  <w:pPr>
                    <w:widowControl/>
                    <w:adjustRightInd w:val="0"/>
                    <w:snapToGrid w:val="0"/>
                    <w:jc w:val="center"/>
                    <w:rPr>
                      <w:rFonts w:eastAsia="仿宋"/>
                      <w:kern w:val="0"/>
                      <w:szCs w:val="21"/>
                    </w:rPr>
                  </w:pPr>
                  <w:r>
                    <w:rPr>
                      <w:rFonts w:eastAsia="仿宋"/>
                      <w:kern w:val="0"/>
                      <w:szCs w:val="21"/>
                    </w:rPr>
                    <w:t>1</w:t>
                  </w:r>
                </w:p>
              </w:tc>
            </w:tr>
            <w:tr w14:paraId="73D5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5DD6A314">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8</w:t>
                  </w:r>
                </w:p>
              </w:tc>
              <w:tc>
                <w:tcPr>
                  <w:tcW w:w="409" w:type="dxa"/>
                  <w:vMerge w:val="continue"/>
                  <w:vAlign w:val="center"/>
                </w:tcPr>
                <w:p w14:paraId="570BD7F6">
                  <w:pPr>
                    <w:widowControl/>
                    <w:adjustRightInd w:val="0"/>
                    <w:snapToGrid w:val="0"/>
                    <w:jc w:val="center"/>
                    <w:rPr>
                      <w:rFonts w:eastAsia="仿宋"/>
                      <w:kern w:val="0"/>
                      <w:szCs w:val="21"/>
                    </w:rPr>
                  </w:pPr>
                </w:p>
              </w:tc>
              <w:tc>
                <w:tcPr>
                  <w:tcW w:w="670" w:type="dxa"/>
                  <w:vMerge w:val="continue"/>
                  <w:vAlign w:val="center"/>
                </w:tcPr>
                <w:p w14:paraId="2D49559A">
                  <w:pPr>
                    <w:widowControl/>
                    <w:adjustRightInd w:val="0"/>
                    <w:snapToGrid w:val="0"/>
                    <w:jc w:val="center"/>
                    <w:rPr>
                      <w:rFonts w:eastAsia="仿宋"/>
                      <w:kern w:val="0"/>
                      <w:szCs w:val="21"/>
                    </w:rPr>
                  </w:pPr>
                </w:p>
              </w:tc>
              <w:tc>
                <w:tcPr>
                  <w:tcW w:w="628" w:type="dxa"/>
                  <w:vMerge w:val="continue"/>
                  <w:vAlign w:val="center"/>
                </w:tcPr>
                <w:p w14:paraId="47CD70BD">
                  <w:pPr>
                    <w:widowControl/>
                    <w:adjustRightInd w:val="0"/>
                    <w:snapToGrid w:val="0"/>
                    <w:jc w:val="center"/>
                    <w:rPr>
                      <w:rFonts w:eastAsia="仿宋"/>
                      <w:kern w:val="0"/>
                      <w:szCs w:val="21"/>
                    </w:rPr>
                  </w:pPr>
                </w:p>
              </w:tc>
              <w:tc>
                <w:tcPr>
                  <w:tcW w:w="681" w:type="dxa"/>
                  <w:vMerge w:val="continue"/>
                  <w:vAlign w:val="center"/>
                </w:tcPr>
                <w:p w14:paraId="0D3CA8FB">
                  <w:pPr>
                    <w:widowControl/>
                    <w:adjustRightInd w:val="0"/>
                    <w:snapToGrid w:val="0"/>
                    <w:jc w:val="center"/>
                    <w:rPr>
                      <w:rFonts w:eastAsia="仿宋"/>
                      <w:kern w:val="0"/>
                      <w:szCs w:val="21"/>
                    </w:rPr>
                  </w:pPr>
                </w:p>
              </w:tc>
              <w:tc>
                <w:tcPr>
                  <w:tcW w:w="871" w:type="dxa"/>
                  <w:vMerge w:val="continue"/>
                  <w:vAlign w:val="center"/>
                </w:tcPr>
                <w:p w14:paraId="7C000BBC">
                  <w:pPr>
                    <w:widowControl/>
                    <w:adjustRightInd w:val="0"/>
                    <w:snapToGrid w:val="0"/>
                    <w:jc w:val="center"/>
                    <w:rPr>
                      <w:rFonts w:eastAsia="仿宋"/>
                      <w:kern w:val="0"/>
                      <w:szCs w:val="21"/>
                    </w:rPr>
                  </w:pPr>
                </w:p>
              </w:tc>
              <w:tc>
                <w:tcPr>
                  <w:tcW w:w="674" w:type="dxa"/>
                  <w:vMerge w:val="continue"/>
                  <w:vAlign w:val="center"/>
                </w:tcPr>
                <w:p w14:paraId="14A90409">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32120CE9">
                  <w:pPr>
                    <w:jc w:val="center"/>
                  </w:pPr>
                  <w:r>
                    <w:t>140.59</w:t>
                  </w:r>
                </w:p>
              </w:tc>
              <w:tc>
                <w:tcPr>
                  <w:tcW w:w="807" w:type="dxa"/>
                  <w:tcBorders>
                    <w:bottom w:val="single" w:color="auto" w:sz="4" w:space="0"/>
                  </w:tcBorders>
                  <w:noWrap/>
                  <w:vAlign w:val="center"/>
                </w:tcPr>
                <w:p w14:paraId="44DA5C2A">
                  <w:pPr>
                    <w:jc w:val="center"/>
                  </w:pPr>
                  <w:r>
                    <w:t>144.73</w:t>
                  </w:r>
                </w:p>
              </w:tc>
              <w:tc>
                <w:tcPr>
                  <w:tcW w:w="674" w:type="dxa"/>
                  <w:tcBorders>
                    <w:bottom w:val="single" w:color="auto" w:sz="4" w:space="0"/>
                  </w:tcBorders>
                  <w:noWrap/>
                  <w:vAlign w:val="center"/>
                </w:tcPr>
                <w:p w14:paraId="6CD7F280">
                  <w:pPr>
                    <w:jc w:val="center"/>
                  </w:pPr>
                  <w:r>
                    <w:rPr>
                      <w:rFonts w:hint="eastAsia"/>
                    </w:rPr>
                    <w:t>1</w:t>
                  </w:r>
                </w:p>
              </w:tc>
              <w:tc>
                <w:tcPr>
                  <w:tcW w:w="802" w:type="dxa"/>
                  <w:tcBorders>
                    <w:bottom w:val="single" w:color="auto" w:sz="4" w:space="0"/>
                  </w:tcBorders>
                  <w:noWrap/>
                  <w:vAlign w:val="center"/>
                </w:tcPr>
                <w:p w14:paraId="7F073D86">
                  <w:pPr>
                    <w:widowControl/>
                    <w:adjustRightInd w:val="0"/>
                    <w:snapToGrid w:val="0"/>
                    <w:jc w:val="center"/>
                    <w:rPr>
                      <w:szCs w:val="21"/>
                    </w:rPr>
                  </w:pPr>
                  <w:r>
                    <w:rPr>
                      <w:rFonts w:hint="eastAsia"/>
                      <w:szCs w:val="21"/>
                    </w:rPr>
                    <w:t>6</w:t>
                  </w:r>
                  <w:r>
                    <w:rPr>
                      <w:szCs w:val="21"/>
                    </w:rPr>
                    <w:t>5</w:t>
                  </w:r>
                </w:p>
              </w:tc>
              <w:tc>
                <w:tcPr>
                  <w:tcW w:w="955" w:type="dxa"/>
                  <w:tcBorders>
                    <w:bottom w:val="single" w:color="auto" w:sz="4" w:space="0"/>
                  </w:tcBorders>
                  <w:noWrap/>
                  <w:vAlign w:val="center"/>
                </w:tcPr>
                <w:p w14:paraId="33D27BAB">
                  <w:pPr>
                    <w:widowControl/>
                    <w:adjustRightInd w:val="0"/>
                    <w:snapToGrid w:val="0"/>
                    <w:jc w:val="center"/>
                    <w:rPr>
                      <w:szCs w:val="21"/>
                    </w:rPr>
                  </w:pPr>
                  <w:r>
                    <w:rPr>
                      <w:rFonts w:hint="eastAsia"/>
                      <w:szCs w:val="21"/>
                    </w:rPr>
                    <w:t>6</w:t>
                  </w:r>
                  <w:r>
                    <w:rPr>
                      <w:szCs w:val="21"/>
                    </w:rPr>
                    <w:t>2.29</w:t>
                  </w:r>
                </w:p>
              </w:tc>
              <w:tc>
                <w:tcPr>
                  <w:tcW w:w="955" w:type="dxa"/>
                  <w:tcBorders>
                    <w:bottom w:val="single" w:color="auto" w:sz="4" w:space="0"/>
                  </w:tcBorders>
                  <w:noWrap/>
                  <w:vAlign w:val="center"/>
                </w:tcPr>
                <w:p w14:paraId="6C14722D">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7DE0F372">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759ACB0A">
                  <w:pPr>
                    <w:widowControl/>
                    <w:adjustRightInd w:val="0"/>
                    <w:snapToGrid w:val="0"/>
                    <w:jc w:val="center"/>
                    <w:rPr>
                      <w:szCs w:val="21"/>
                    </w:rPr>
                  </w:pPr>
                  <w:r>
                    <w:rPr>
                      <w:rFonts w:hint="eastAsia"/>
                      <w:szCs w:val="21"/>
                    </w:rPr>
                    <w:t>3</w:t>
                  </w:r>
                  <w:r>
                    <w:rPr>
                      <w:szCs w:val="21"/>
                    </w:rPr>
                    <w:t>6.3</w:t>
                  </w:r>
                </w:p>
              </w:tc>
              <w:tc>
                <w:tcPr>
                  <w:tcW w:w="1280" w:type="dxa"/>
                  <w:tcBorders>
                    <w:bottom w:val="single" w:color="auto" w:sz="4" w:space="0"/>
                  </w:tcBorders>
                  <w:noWrap/>
                  <w:vAlign w:val="center"/>
                </w:tcPr>
                <w:p w14:paraId="39BE620D">
                  <w:pPr>
                    <w:widowControl/>
                    <w:adjustRightInd w:val="0"/>
                    <w:snapToGrid w:val="0"/>
                    <w:jc w:val="center"/>
                    <w:rPr>
                      <w:rFonts w:eastAsia="仿宋"/>
                      <w:kern w:val="0"/>
                      <w:szCs w:val="21"/>
                    </w:rPr>
                  </w:pPr>
                  <w:r>
                    <w:rPr>
                      <w:rFonts w:eastAsia="仿宋"/>
                      <w:kern w:val="0"/>
                      <w:szCs w:val="21"/>
                    </w:rPr>
                    <w:t>1</w:t>
                  </w:r>
                </w:p>
              </w:tc>
            </w:tr>
            <w:tr w14:paraId="7615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1AA35CA3">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9</w:t>
                  </w:r>
                </w:p>
              </w:tc>
              <w:tc>
                <w:tcPr>
                  <w:tcW w:w="409" w:type="dxa"/>
                  <w:vMerge w:val="continue"/>
                  <w:vAlign w:val="center"/>
                </w:tcPr>
                <w:p w14:paraId="7CB48C09">
                  <w:pPr>
                    <w:widowControl/>
                    <w:adjustRightInd w:val="0"/>
                    <w:snapToGrid w:val="0"/>
                    <w:jc w:val="center"/>
                    <w:rPr>
                      <w:rFonts w:eastAsia="仿宋"/>
                      <w:kern w:val="0"/>
                      <w:szCs w:val="21"/>
                    </w:rPr>
                  </w:pPr>
                </w:p>
              </w:tc>
              <w:tc>
                <w:tcPr>
                  <w:tcW w:w="670" w:type="dxa"/>
                  <w:vMerge w:val="continue"/>
                  <w:vAlign w:val="center"/>
                </w:tcPr>
                <w:p w14:paraId="65A32F01">
                  <w:pPr>
                    <w:widowControl/>
                    <w:adjustRightInd w:val="0"/>
                    <w:snapToGrid w:val="0"/>
                    <w:jc w:val="center"/>
                    <w:rPr>
                      <w:rFonts w:eastAsia="仿宋"/>
                      <w:kern w:val="0"/>
                      <w:szCs w:val="21"/>
                    </w:rPr>
                  </w:pPr>
                </w:p>
              </w:tc>
              <w:tc>
                <w:tcPr>
                  <w:tcW w:w="628" w:type="dxa"/>
                  <w:vMerge w:val="continue"/>
                  <w:vAlign w:val="center"/>
                </w:tcPr>
                <w:p w14:paraId="12B829A0">
                  <w:pPr>
                    <w:widowControl/>
                    <w:adjustRightInd w:val="0"/>
                    <w:snapToGrid w:val="0"/>
                    <w:jc w:val="center"/>
                    <w:rPr>
                      <w:rFonts w:eastAsia="仿宋"/>
                      <w:kern w:val="0"/>
                      <w:szCs w:val="21"/>
                    </w:rPr>
                  </w:pPr>
                </w:p>
              </w:tc>
              <w:tc>
                <w:tcPr>
                  <w:tcW w:w="681" w:type="dxa"/>
                  <w:vMerge w:val="continue"/>
                  <w:vAlign w:val="center"/>
                </w:tcPr>
                <w:p w14:paraId="601FCAC7">
                  <w:pPr>
                    <w:widowControl/>
                    <w:adjustRightInd w:val="0"/>
                    <w:snapToGrid w:val="0"/>
                    <w:jc w:val="center"/>
                    <w:rPr>
                      <w:rFonts w:eastAsia="仿宋"/>
                      <w:kern w:val="0"/>
                      <w:szCs w:val="21"/>
                    </w:rPr>
                  </w:pPr>
                </w:p>
              </w:tc>
              <w:tc>
                <w:tcPr>
                  <w:tcW w:w="871" w:type="dxa"/>
                  <w:vMerge w:val="continue"/>
                  <w:vAlign w:val="center"/>
                </w:tcPr>
                <w:p w14:paraId="1A0B7CA1">
                  <w:pPr>
                    <w:widowControl/>
                    <w:adjustRightInd w:val="0"/>
                    <w:snapToGrid w:val="0"/>
                    <w:jc w:val="center"/>
                    <w:rPr>
                      <w:rFonts w:eastAsia="仿宋"/>
                      <w:kern w:val="0"/>
                      <w:szCs w:val="21"/>
                    </w:rPr>
                  </w:pPr>
                </w:p>
              </w:tc>
              <w:tc>
                <w:tcPr>
                  <w:tcW w:w="674" w:type="dxa"/>
                  <w:vMerge w:val="continue"/>
                  <w:vAlign w:val="center"/>
                </w:tcPr>
                <w:p w14:paraId="55C72089">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312FB1B4">
                  <w:pPr>
                    <w:jc w:val="center"/>
                  </w:pPr>
                  <w:r>
                    <w:t>140.59</w:t>
                  </w:r>
                </w:p>
              </w:tc>
              <w:tc>
                <w:tcPr>
                  <w:tcW w:w="807" w:type="dxa"/>
                  <w:tcBorders>
                    <w:bottom w:val="single" w:color="auto" w:sz="4" w:space="0"/>
                  </w:tcBorders>
                  <w:noWrap/>
                  <w:vAlign w:val="center"/>
                </w:tcPr>
                <w:p w14:paraId="25DE9E66">
                  <w:pPr>
                    <w:jc w:val="center"/>
                  </w:pPr>
                  <w:r>
                    <w:t>144.73</w:t>
                  </w:r>
                </w:p>
              </w:tc>
              <w:tc>
                <w:tcPr>
                  <w:tcW w:w="674" w:type="dxa"/>
                  <w:tcBorders>
                    <w:bottom w:val="single" w:color="auto" w:sz="4" w:space="0"/>
                  </w:tcBorders>
                  <w:noWrap/>
                  <w:vAlign w:val="center"/>
                </w:tcPr>
                <w:p w14:paraId="292577F5">
                  <w:pPr>
                    <w:jc w:val="center"/>
                  </w:pPr>
                  <w:r>
                    <w:rPr>
                      <w:rFonts w:hint="eastAsia"/>
                    </w:rPr>
                    <w:t>1</w:t>
                  </w:r>
                </w:p>
              </w:tc>
              <w:tc>
                <w:tcPr>
                  <w:tcW w:w="802" w:type="dxa"/>
                  <w:tcBorders>
                    <w:bottom w:val="single" w:color="auto" w:sz="4" w:space="0"/>
                  </w:tcBorders>
                  <w:noWrap/>
                  <w:vAlign w:val="center"/>
                </w:tcPr>
                <w:p w14:paraId="357833FA">
                  <w:pPr>
                    <w:widowControl/>
                    <w:adjustRightInd w:val="0"/>
                    <w:snapToGrid w:val="0"/>
                    <w:jc w:val="center"/>
                    <w:rPr>
                      <w:szCs w:val="21"/>
                    </w:rPr>
                  </w:pPr>
                  <w:r>
                    <w:rPr>
                      <w:rFonts w:hint="eastAsia"/>
                      <w:szCs w:val="21"/>
                    </w:rPr>
                    <w:t>5</w:t>
                  </w:r>
                  <w:r>
                    <w:rPr>
                      <w:szCs w:val="21"/>
                    </w:rPr>
                    <w:t>0</w:t>
                  </w:r>
                </w:p>
              </w:tc>
              <w:tc>
                <w:tcPr>
                  <w:tcW w:w="955" w:type="dxa"/>
                  <w:tcBorders>
                    <w:bottom w:val="single" w:color="auto" w:sz="4" w:space="0"/>
                  </w:tcBorders>
                  <w:noWrap/>
                  <w:vAlign w:val="center"/>
                </w:tcPr>
                <w:p w14:paraId="5D00B865">
                  <w:pPr>
                    <w:widowControl/>
                    <w:adjustRightInd w:val="0"/>
                    <w:snapToGrid w:val="0"/>
                    <w:jc w:val="center"/>
                    <w:rPr>
                      <w:szCs w:val="21"/>
                    </w:rPr>
                  </w:pPr>
                  <w:r>
                    <w:rPr>
                      <w:rFonts w:hint="eastAsia"/>
                      <w:szCs w:val="21"/>
                    </w:rPr>
                    <w:t>6</w:t>
                  </w:r>
                  <w:r>
                    <w:rPr>
                      <w:szCs w:val="21"/>
                    </w:rPr>
                    <w:t>2.29</w:t>
                  </w:r>
                </w:p>
              </w:tc>
              <w:tc>
                <w:tcPr>
                  <w:tcW w:w="955" w:type="dxa"/>
                  <w:tcBorders>
                    <w:bottom w:val="single" w:color="auto" w:sz="4" w:space="0"/>
                  </w:tcBorders>
                  <w:noWrap/>
                  <w:vAlign w:val="center"/>
                </w:tcPr>
                <w:p w14:paraId="55BB3BF9">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06B674CC">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57E4F7C4">
                  <w:pPr>
                    <w:widowControl/>
                    <w:adjustRightInd w:val="0"/>
                    <w:snapToGrid w:val="0"/>
                    <w:jc w:val="center"/>
                    <w:rPr>
                      <w:szCs w:val="21"/>
                    </w:rPr>
                  </w:pPr>
                  <w:r>
                    <w:rPr>
                      <w:rFonts w:hint="eastAsia"/>
                      <w:szCs w:val="21"/>
                    </w:rPr>
                    <w:t>3</w:t>
                  </w:r>
                  <w:r>
                    <w:rPr>
                      <w:szCs w:val="21"/>
                    </w:rPr>
                    <w:t>6.3</w:t>
                  </w:r>
                </w:p>
              </w:tc>
              <w:tc>
                <w:tcPr>
                  <w:tcW w:w="1280" w:type="dxa"/>
                  <w:tcBorders>
                    <w:bottom w:val="single" w:color="auto" w:sz="4" w:space="0"/>
                  </w:tcBorders>
                  <w:noWrap/>
                  <w:vAlign w:val="center"/>
                </w:tcPr>
                <w:p w14:paraId="45ABA1CF">
                  <w:pPr>
                    <w:widowControl/>
                    <w:adjustRightInd w:val="0"/>
                    <w:snapToGrid w:val="0"/>
                    <w:jc w:val="center"/>
                    <w:rPr>
                      <w:rFonts w:eastAsia="仿宋"/>
                      <w:kern w:val="0"/>
                      <w:szCs w:val="21"/>
                    </w:rPr>
                  </w:pPr>
                  <w:r>
                    <w:rPr>
                      <w:rFonts w:eastAsia="仿宋"/>
                      <w:kern w:val="0"/>
                      <w:szCs w:val="21"/>
                    </w:rPr>
                    <w:t>1</w:t>
                  </w:r>
                </w:p>
              </w:tc>
            </w:tr>
            <w:tr w14:paraId="3D4A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50A91990">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0</w:t>
                  </w:r>
                </w:p>
              </w:tc>
              <w:tc>
                <w:tcPr>
                  <w:tcW w:w="409" w:type="dxa"/>
                  <w:vMerge w:val="continue"/>
                  <w:vAlign w:val="center"/>
                </w:tcPr>
                <w:p w14:paraId="184822EF">
                  <w:pPr>
                    <w:widowControl/>
                    <w:adjustRightInd w:val="0"/>
                    <w:snapToGrid w:val="0"/>
                    <w:jc w:val="center"/>
                    <w:rPr>
                      <w:rFonts w:eastAsia="仿宋"/>
                      <w:kern w:val="0"/>
                      <w:szCs w:val="21"/>
                    </w:rPr>
                  </w:pPr>
                </w:p>
              </w:tc>
              <w:tc>
                <w:tcPr>
                  <w:tcW w:w="670" w:type="dxa"/>
                  <w:vMerge w:val="continue"/>
                  <w:tcBorders>
                    <w:bottom w:val="single" w:color="auto" w:sz="4" w:space="0"/>
                  </w:tcBorders>
                  <w:vAlign w:val="center"/>
                </w:tcPr>
                <w:p w14:paraId="5DACBCD1">
                  <w:pPr>
                    <w:widowControl/>
                    <w:adjustRightInd w:val="0"/>
                    <w:snapToGrid w:val="0"/>
                    <w:jc w:val="center"/>
                    <w:rPr>
                      <w:rFonts w:eastAsia="仿宋"/>
                      <w:kern w:val="0"/>
                      <w:szCs w:val="21"/>
                    </w:rPr>
                  </w:pPr>
                </w:p>
              </w:tc>
              <w:tc>
                <w:tcPr>
                  <w:tcW w:w="628" w:type="dxa"/>
                  <w:vMerge w:val="continue"/>
                  <w:tcBorders>
                    <w:bottom w:val="single" w:color="auto" w:sz="4" w:space="0"/>
                  </w:tcBorders>
                  <w:vAlign w:val="center"/>
                </w:tcPr>
                <w:p w14:paraId="6C47A66F">
                  <w:pPr>
                    <w:widowControl/>
                    <w:adjustRightInd w:val="0"/>
                    <w:snapToGrid w:val="0"/>
                    <w:jc w:val="center"/>
                    <w:rPr>
                      <w:rFonts w:eastAsia="仿宋"/>
                      <w:kern w:val="0"/>
                      <w:szCs w:val="21"/>
                    </w:rPr>
                  </w:pPr>
                </w:p>
              </w:tc>
              <w:tc>
                <w:tcPr>
                  <w:tcW w:w="681" w:type="dxa"/>
                  <w:vMerge w:val="continue"/>
                  <w:tcBorders>
                    <w:bottom w:val="single" w:color="auto" w:sz="4" w:space="0"/>
                  </w:tcBorders>
                  <w:vAlign w:val="center"/>
                </w:tcPr>
                <w:p w14:paraId="36F12AC2">
                  <w:pPr>
                    <w:widowControl/>
                    <w:adjustRightInd w:val="0"/>
                    <w:snapToGrid w:val="0"/>
                    <w:jc w:val="center"/>
                    <w:rPr>
                      <w:rFonts w:eastAsia="仿宋"/>
                      <w:kern w:val="0"/>
                      <w:szCs w:val="21"/>
                    </w:rPr>
                  </w:pPr>
                </w:p>
              </w:tc>
              <w:tc>
                <w:tcPr>
                  <w:tcW w:w="871" w:type="dxa"/>
                  <w:vMerge w:val="continue"/>
                  <w:tcBorders>
                    <w:bottom w:val="single" w:color="auto" w:sz="4" w:space="0"/>
                  </w:tcBorders>
                  <w:vAlign w:val="center"/>
                </w:tcPr>
                <w:p w14:paraId="4EFEB3F4">
                  <w:pPr>
                    <w:widowControl/>
                    <w:adjustRightInd w:val="0"/>
                    <w:snapToGrid w:val="0"/>
                    <w:jc w:val="center"/>
                    <w:rPr>
                      <w:rFonts w:eastAsia="仿宋"/>
                      <w:kern w:val="0"/>
                      <w:szCs w:val="21"/>
                    </w:rPr>
                  </w:pPr>
                </w:p>
              </w:tc>
              <w:tc>
                <w:tcPr>
                  <w:tcW w:w="674" w:type="dxa"/>
                  <w:vMerge w:val="continue"/>
                  <w:vAlign w:val="center"/>
                </w:tcPr>
                <w:p w14:paraId="55ED25D7">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746D1761">
                  <w:pPr>
                    <w:jc w:val="center"/>
                  </w:pPr>
                  <w:r>
                    <w:t>140.59</w:t>
                  </w:r>
                </w:p>
              </w:tc>
              <w:tc>
                <w:tcPr>
                  <w:tcW w:w="807" w:type="dxa"/>
                  <w:tcBorders>
                    <w:bottom w:val="single" w:color="auto" w:sz="4" w:space="0"/>
                  </w:tcBorders>
                  <w:noWrap/>
                  <w:vAlign w:val="center"/>
                </w:tcPr>
                <w:p w14:paraId="38E7E097">
                  <w:pPr>
                    <w:jc w:val="center"/>
                  </w:pPr>
                  <w:r>
                    <w:t>144.73</w:t>
                  </w:r>
                </w:p>
              </w:tc>
              <w:tc>
                <w:tcPr>
                  <w:tcW w:w="674" w:type="dxa"/>
                  <w:tcBorders>
                    <w:bottom w:val="single" w:color="auto" w:sz="4" w:space="0"/>
                  </w:tcBorders>
                  <w:noWrap/>
                  <w:vAlign w:val="center"/>
                </w:tcPr>
                <w:p w14:paraId="38C50177">
                  <w:pPr>
                    <w:jc w:val="center"/>
                  </w:pPr>
                  <w:r>
                    <w:rPr>
                      <w:rFonts w:hint="eastAsia"/>
                    </w:rPr>
                    <w:t>1</w:t>
                  </w:r>
                </w:p>
              </w:tc>
              <w:tc>
                <w:tcPr>
                  <w:tcW w:w="802" w:type="dxa"/>
                  <w:tcBorders>
                    <w:bottom w:val="single" w:color="auto" w:sz="4" w:space="0"/>
                  </w:tcBorders>
                  <w:noWrap/>
                  <w:vAlign w:val="center"/>
                </w:tcPr>
                <w:p w14:paraId="49A78ED1">
                  <w:pPr>
                    <w:widowControl/>
                    <w:adjustRightInd w:val="0"/>
                    <w:snapToGrid w:val="0"/>
                    <w:jc w:val="center"/>
                    <w:rPr>
                      <w:szCs w:val="21"/>
                    </w:rPr>
                  </w:pPr>
                  <w:r>
                    <w:rPr>
                      <w:rFonts w:hint="eastAsia"/>
                      <w:szCs w:val="21"/>
                    </w:rPr>
                    <w:t>4</w:t>
                  </w:r>
                  <w:r>
                    <w:rPr>
                      <w:szCs w:val="21"/>
                    </w:rPr>
                    <w:t>0</w:t>
                  </w:r>
                </w:p>
              </w:tc>
              <w:tc>
                <w:tcPr>
                  <w:tcW w:w="955" w:type="dxa"/>
                  <w:tcBorders>
                    <w:bottom w:val="single" w:color="auto" w:sz="4" w:space="0"/>
                  </w:tcBorders>
                  <w:noWrap/>
                  <w:vAlign w:val="center"/>
                </w:tcPr>
                <w:p w14:paraId="79BD4A0E">
                  <w:pPr>
                    <w:widowControl/>
                    <w:adjustRightInd w:val="0"/>
                    <w:snapToGrid w:val="0"/>
                    <w:jc w:val="center"/>
                    <w:rPr>
                      <w:szCs w:val="21"/>
                    </w:rPr>
                  </w:pPr>
                  <w:r>
                    <w:rPr>
                      <w:rFonts w:hint="eastAsia"/>
                      <w:szCs w:val="21"/>
                    </w:rPr>
                    <w:t>6</w:t>
                  </w:r>
                  <w:r>
                    <w:rPr>
                      <w:szCs w:val="21"/>
                    </w:rPr>
                    <w:t>2.29</w:t>
                  </w:r>
                </w:p>
              </w:tc>
              <w:tc>
                <w:tcPr>
                  <w:tcW w:w="955" w:type="dxa"/>
                  <w:tcBorders>
                    <w:bottom w:val="single" w:color="auto" w:sz="4" w:space="0"/>
                  </w:tcBorders>
                  <w:noWrap/>
                  <w:vAlign w:val="center"/>
                </w:tcPr>
                <w:p w14:paraId="5264F29D">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124719E1">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5CF14AD9">
                  <w:pPr>
                    <w:widowControl/>
                    <w:adjustRightInd w:val="0"/>
                    <w:snapToGrid w:val="0"/>
                    <w:jc w:val="center"/>
                    <w:rPr>
                      <w:szCs w:val="21"/>
                    </w:rPr>
                  </w:pPr>
                  <w:r>
                    <w:rPr>
                      <w:rFonts w:hint="eastAsia"/>
                      <w:szCs w:val="21"/>
                    </w:rPr>
                    <w:t>3</w:t>
                  </w:r>
                  <w:r>
                    <w:rPr>
                      <w:szCs w:val="21"/>
                    </w:rPr>
                    <w:t>6.3</w:t>
                  </w:r>
                </w:p>
              </w:tc>
              <w:tc>
                <w:tcPr>
                  <w:tcW w:w="1280" w:type="dxa"/>
                  <w:tcBorders>
                    <w:bottom w:val="single" w:color="auto" w:sz="4" w:space="0"/>
                  </w:tcBorders>
                  <w:noWrap/>
                  <w:vAlign w:val="center"/>
                </w:tcPr>
                <w:p w14:paraId="29DC6B55">
                  <w:pPr>
                    <w:widowControl/>
                    <w:adjustRightInd w:val="0"/>
                    <w:snapToGrid w:val="0"/>
                    <w:jc w:val="center"/>
                    <w:rPr>
                      <w:rFonts w:eastAsia="仿宋"/>
                      <w:kern w:val="0"/>
                      <w:szCs w:val="21"/>
                    </w:rPr>
                  </w:pPr>
                  <w:r>
                    <w:rPr>
                      <w:rFonts w:eastAsia="仿宋"/>
                      <w:kern w:val="0"/>
                      <w:szCs w:val="21"/>
                    </w:rPr>
                    <w:t>1</w:t>
                  </w:r>
                </w:p>
              </w:tc>
            </w:tr>
            <w:tr w14:paraId="101E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16877115">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1</w:t>
                  </w:r>
                </w:p>
              </w:tc>
              <w:tc>
                <w:tcPr>
                  <w:tcW w:w="409" w:type="dxa"/>
                  <w:vMerge w:val="continue"/>
                  <w:vAlign w:val="center"/>
                </w:tcPr>
                <w:p w14:paraId="49DE5133">
                  <w:pPr>
                    <w:widowControl/>
                    <w:adjustRightInd w:val="0"/>
                    <w:snapToGrid w:val="0"/>
                    <w:jc w:val="center"/>
                    <w:rPr>
                      <w:rFonts w:eastAsia="仿宋"/>
                      <w:kern w:val="0"/>
                      <w:szCs w:val="21"/>
                    </w:rPr>
                  </w:pPr>
                </w:p>
              </w:tc>
              <w:tc>
                <w:tcPr>
                  <w:tcW w:w="670" w:type="dxa"/>
                  <w:vMerge w:val="restart"/>
                  <w:vAlign w:val="center"/>
                </w:tcPr>
                <w:p w14:paraId="12689937">
                  <w:pPr>
                    <w:widowControl/>
                    <w:adjustRightInd w:val="0"/>
                    <w:snapToGrid w:val="0"/>
                    <w:jc w:val="center"/>
                    <w:rPr>
                      <w:rFonts w:eastAsia="仿宋"/>
                      <w:kern w:val="0"/>
                      <w:szCs w:val="21"/>
                    </w:rPr>
                  </w:pPr>
                  <w:r>
                    <w:rPr>
                      <w:rFonts w:eastAsia="仿宋"/>
                      <w:szCs w:val="21"/>
                    </w:rPr>
                    <w:t>手持气动切割机</w:t>
                  </w:r>
                </w:p>
              </w:tc>
              <w:tc>
                <w:tcPr>
                  <w:tcW w:w="628" w:type="dxa"/>
                  <w:vMerge w:val="restart"/>
                  <w:vAlign w:val="center"/>
                </w:tcPr>
                <w:p w14:paraId="1D4095E8">
                  <w:pPr>
                    <w:widowControl/>
                    <w:adjustRightInd w:val="0"/>
                    <w:snapToGrid w:val="0"/>
                    <w:jc w:val="center"/>
                    <w:rPr>
                      <w:rFonts w:eastAsia="仿宋"/>
                      <w:kern w:val="0"/>
                      <w:szCs w:val="21"/>
                    </w:rPr>
                  </w:pPr>
                  <w:r>
                    <w:rPr>
                      <w:rFonts w:hint="eastAsia" w:eastAsia="仿宋"/>
                      <w:kern w:val="0"/>
                      <w:szCs w:val="21"/>
                    </w:rPr>
                    <w:t>6</w:t>
                  </w:r>
                  <w:r>
                    <w:rPr>
                      <w:rFonts w:eastAsia="仿宋"/>
                      <w:kern w:val="0"/>
                      <w:szCs w:val="21"/>
                    </w:rPr>
                    <w:t>5</w:t>
                  </w:r>
                </w:p>
              </w:tc>
              <w:tc>
                <w:tcPr>
                  <w:tcW w:w="681" w:type="dxa"/>
                  <w:vMerge w:val="restart"/>
                  <w:vAlign w:val="center"/>
                </w:tcPr>
                <w:p w14:paraId="2309B4FC">
                  <w:pPr>
                    <w:widowControl/>
                    <w:adjustRightInd w:val="0"/>
                    <w:snapToGrid w:val="0"/>
                    <w:jc w:val="center"/>
                    <w:rPr>
                      <w:rFonts w:eastAsia="仿宋"/>
                      <w:kern w:val="0"/>
                      <w:szCs w:val="21"/>
                    </w:rPr>
                  </w:pPr>
                  <w:r>
                    <w:rPr>
                      <w:rFonts w:hint="eastAsia" w:eastAsia="仿宋"/>
                      <w:kern w:val="0"/>
                      <w:szCs w:val="21"/>
                    </w:rPr>
                    <w:t>1</w:t>
                  </w:r>
                  <w:r>
                    <w:rPr>
                      <w:rFonts w:eastAsia="仿宋"/>
                      <w:kern w:val="0"/>
                      <w:szCs w:val="21"/>
                    </w:rPr>
                    <w:t>3</w:t>
                  </w:r>
                </w:p>
              </w:tc>
              <w:tc>
                <w:tcPr>
                  <w:tcW w:w="871" w:type="dxa"/>
                  <w:vMerge w:val="restart"/>
                  <w:vAlign w:val="center"/>
                </w:tcPr>
                <w:p w14:paraId="3C484007">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6</w:t>
                  </w:r>
                </w:p>
              </w:tc>
              <w:tc>
                <w:tcPr>
                  <w:tcW w:w="674" w:type="dxa"/>
                  <w:vMerge w:val="continue"/>
                  <w:vAlign w:val="center"/>
                </w:tcPr>
                <w:p w14:paraId="5FC1D1AD">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7ECB7065">
                  <w:pPr>
                    <w:jc w:val="center"/>
                  </w:pPr>
                  <w:r>
                    <w:t>110.75</w:t>
                  </w:r>
                </w:p>
              </w:tc>
              <w:tc>
                <w:tcPr>
                  <w:tcW w:w="807" w:type="dxa"/>
                  <w:tcBorders>
                    <w:bottom w:val="single" w:color="auto" w:sz="4" w:space="0"/>
                  </w:tcBorders>
                  <w:noWrap/>
                  <w:vAlign w:val="center"/>
                </w:tcPr>
                <w:p w14:paraId="302BEBF7">
                  <w:pPr>
                    <w:jc w:val="center"/>
                  </w:pPr>
                  <w:r>
                    <w:t>140.92</w:t>
                  </w:r>
                </w:p>
              </w:tc>
              <w:tc>
                <w:tcPr>
                  <w:tcW w:w="674" w:type="dxa"/>
                  <w:tcBorders>
                    <w:bottom w:val="single" w:color="auto" w:sz="4" w:space="0"/>
                  </w:tcBorders>
                  <w:noWrap/>
                  <w:vAlign w:val="center"/>
                </w:tcPr>
                <w:p w14:paraId="44CC4581">
                  <w:pPr>
                    <w:jc w:val="center"/>
                  </w:pPr>
                  <w:r>
                    <w:rPr>
                      <w:rFonts w:hint="eastAsia"/>
                    </w:rPr>
                    <w:t>1</w:t>
                  </w:r>
                </w:p>
              </w:tc>
              <w:tc>
                <w:tcPr>
                  <w:tcW w:w="802" w:type="dxa"/>
                  <w:tcBorders>
                    <w:bottom w:val="single" w:color="auto" w:sz="4" w:space="0"/>
                  </w:tcBorders>
                  <w:noWrap/>
                  <w:vAlign w:val="center"/>
                </w:tcPr>
                <w:p w14:paraId="2E029386">
                  <w:pPr>
                    <w:widowControl/>
                    <w:adjustRightInd w:val="0"/>
                    <w:snapToGrid w:val="0"/>
                    <w:jc w:val="center"/>
                    <w:rPr>
                      <w:szCs w:val="21"/>
                    </w:rPr>
                  </w:pPr>
                  <w:r>
                    <w:rPr>
                      <w:rFonts w:hint="eastAsia"/>
                      <w:szCs w:val="21"/>
                    </w:rPr>
                    <w:t>4</w:t>
                  </w:r>
                  <w:r>
                    <w:rPr>
                      <w:szCs w:val="21"/>
                    </w:rPr>
                    <w:t>0</w:t>
                  </w:r>
                </w:p>
              </w:tc>
              <w:tc>
                <w:tcPr>
                  <w:tcW w:w="955" w:type="dxa"/>
                  <w:tcBorders>
                    <w:bottom w:val="single" w:color="auto" w:sz="4" w:space="0"/>
                  </w:tcBorders>
                  <w:noWrap/>
                  <w:vAlign w:val="center"/>
                </w:tcPr>
                <w:p w14:paraId="6242FDAD">
                  <w:pPr>
                    <w:widowControl/>
                    <w:adjustRightInd w:val="0"/>
                    <w:snapToGrid w:val="0"/>
                    <w:jc w:val="center"/>
                    <w:rPr>
                      <w:szCs w:val="21"/>
                    </w:rPr>
                  </w:pPr>
                  <w:r>
                    <w:rPr>
                      <w:rFonts w:hint="eastAsia"/>
                      <w:szCs w:val="21"/>
                    </w:rPr>
                    <w:t>5</w:t>
                  </w:r>
                  <w:r>
                    <w:rPr>
                      <w:szCs w:val="21"/>
                    </w:rPr>
                    <w:t>7.29</w:t>
                  </w:r>
                </w:p>
              </w:tc>
              <w:tc>
                <w:tcPr>
                  <w:tcW w:w="955" w:type="dxa"/>
                  <w:tcBorders>
                    <w:bottom w:val="single" w:color="auto" w:sz="4" w:space="0"/>
                  </w:tcBorders>
                  <w:noWrap/>
                  <w:vAlign w:val="center"/>
                </w:tcPr>
                <w:p w14:paraId="64CDD21D">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204A0EEC">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269F02A3">
                  <w:pPr>
                    <w:widowControl/>
                    <w:adjustRightInd w:val="0"/>
                    <w:snapToGrid w:val="0"/>
                    <w:jc w:val="center"/>
                    <w:rPr>
                      <w:szCs w:val="21"/>
                    </w:rPr>
                  </w:pPr>
                  <w:r>
                    <w:rPr>
                      <w:rFonts w:hint="eastAsia"/>
                      <w:szCs w:val="21"/>
                    </w:rPr>
                    <w:t>3</w:t>
                  </w:r>
                  <w:r>
                    <w:rPr>
                      <w:szCs w:val="21"/>
                    </w:rPr>
                    <w:t>1.3</w:t>
                  </w:r>
                </w:p>
              </w:tc>
              <w:tc>
                <w:tcPr>
                  <w:tcW w:w="1280" w:type="dxa"/>
                  <w:tcBorders>
                    <w:bottom w:val="single" w:color="auto" w:sz="4" w:space="0"/>
                  </w:tcBorders>
                  <w:noWrap/>
                  <w:vAlign w:val="center"/>
                </w:tcPr>
                <w:p w14:paraId="201BD5D2">
                  <w:pPr>
                    <w:widowControl/>
                    <w:adjustRightInd w:val="0"/>
                    <w:snapToGrid w:val="0"/>
                    <w:jc w:val="center"/>
                    <w:rPr>
                      <w:rFonts w:eastAsia="仿宋"/>
                      <w:kern w:val="0"/>
                      <w:szCs w:val="21"/>
                    </w:rPr>
                  </w:pPr>
                  <w:r>
                    <w:rPr>
                      <w:rFonts w:eastAsia="仿宋"/>
                      <w:kern w:val="0"/>
                      <w:szCs w:val="21"/>
                    </w:rPr>
                    <w:t>1</w:t>
                  </w:r>
                </w:p>
              </w:tc>
            </w:tr>
            <w:tr w14:paraId="525A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4C4A14DB">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2</w:t>
                  </w:r>
                </w:p>
              </w:tc>
              <w:tc>
                <w:tcPr>
                  <w:tcW w:w="409" w:type="dxa"/>
                  <w:vMerge w:val="continue"/>
                  <w:vAlign w:val="center"/>
                </w:tcPr>
                <w:p w14:paraId="7523C2BC">
                  <w:pPr>
                    <w:widowControl/>
                    <w:adjustRightInd w:val="0"/>
                    <w:snapToGrid w:val="0"/>
                    <w:jc w:val="center"/>
                    <w:rPr>
                      <w:rFonts w:eastAsia="仿宋"/>
                      <w:kern w:val="0"/>
                      <w:szCs w:val="21"/>
                    </w:rPr>
                  </w:pPr>
                </w:p>
              </w:tc>
              <w:tc>
                <w:tcPr>
                  <w:tcW w:w="670" w:type="dxa"/>
                  <w:vMerge w:val="continue"/>
                  <w:vAlign w:val="center"/>
                </w:tcPr>
                <w:p w14:paraId="20215C8A">
                  <w:pPr>
                    <w:widowControl/>
                    <w:adjustRightInd w:val="0"/>
                    <w:snapToGrid w:val="0"/>
                    <w:jc w:val="center"/>
                    <w:rPr>
                      <w:rFonts w:eastAsia="仿宋"/>
                      <w:kern w:val="0"/>
                      <w:szCs w:val="21"/>
                    </w:rPr>
                  </w:pPr>
                </w:p>
              </w:tc>
              <w:tc>
                <w:tcPr>
                  <w:tcW w:w="628" w:type="dxa"/>
                  <w:vMerge w:val="continue"/>
                  <w:vAlign w:val="center"/>
                </w:tcPr>
                <w:p w14:paraId="09350CAB">
                  <w:pPr>
                    <w:widowControl/>
                    <w:adjustRightInd w:val="0"/>
                    <w:snapToGrid w:val="0"/>
                    <w:jc w:val="center"/>
                    <w:rPr>
                      <w:rFonts w:eastAsia="仿宋"/>
                      <w:kern w:val="0"/>
                      <w:szCs w:val="21"/>
                    </w:rPr>
                  </w:pPr>
                </w:p>
              </w:tc>
              <w:tc>
                <w:tcPr>
                  <w:tcW w:w="681" w:type="dxa"/>
                  <w:vMerge w:val="continue"/>
                  <w:vAlign w:val="center"/>
                </w:tcPr>
                <w:p w14:paraId="4B7EDCE7">
                  <w:pPr>
                    <w:widowControl/>
                    <w:adjustRightInd w:val="0"/>
                    <w:snapToGrid w:val="0"/>
                    <w:jc w:val="center"/>
                    <w:rPr>
                      <w:rFonts w:eastAsia="仿宋"/>
                      <w:kern w:val="0"/>
                      <w:szCs w:val="21"/>
                    </w:rPr>
                  </w:pPr>
                </w:p>
              </w:tc>
              <w:tc>
                <w:tcPr>
                  <w:tcW w:w="871" w:type="dxa"/>
                  <w:vMerge w:val="continue"/>
                  <w:vAlign w:val="center"/>
                </w:tcPr>
                <w:p w14:paraId="17C04ABC">
                  <w:pPr>
                    <w:widowControl/>
                    <w:adjustRightInd w:val="0"/>
                    <w:snapToGrid w:val="0"/>
                    <w:jc w:val="center"/>
                    <w:rPr>
                      <w:rFonts w:eastAsia="仿宋"/>
                      <w:kern w:val="0"/>
                      <w:szCs w:val="21"/>
                    </w:rPr>
                  </w:pPr>
                </w:p>
              </w:tc>
              <w:tc>
                <w:tcPr>
                  <w:tcW w:w="674" w:type="dxa"/>
                  <w:vMerge w:val="continue"/>
                  <w:vAlign w:val="center"/>
                </w:tcPr>
                <w:p w14:paraId="104CB73A">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3B96E970">
                  <w:pPr>
                    <w:jc w:val="center"/>
                  </w:pPr>
                  <w:r>
                    <w:t>110.75</w:t>
                  </w:r>
                </w:p>
              </w:tc>
              <w:tc>
                <w:tcPr>
                  <w:tcW w:w="807" w:type="dxa"/>
                  <w:tcBorders>
                    <w:bottom w:val="single" w:color="auto" w:sz="4" w:space="0"/>
                  </w:tcBorders>
                  <w:noWrap/>
                  <w:vAlign w:val="center"/>
                </w:tcPr>
                <w:p w14:paraId="6A2E5DB3">
                  <w:pPr>
                    <w:jc w:val="center"/>
                  </w:pPr>
                  <w:r>
                    <w:t>140.92</w:t>
                  </w:r>
                </w:p>
              </w:tc>
              <w:tc>
                <w:tcPr>
                  <w:tcW w:w="674" w:type="dxa"/>
                  <w:tcBorders>
                    <w:bottom w:val="single" w:color="auto" w:sz="4" w:space="0"/>
                  </w:tcBorders>
                  <w:noWrap/>
                  <w:vAlign w:val="center"/>
                </w:tcPr>
                <w:p w14:paraId="5F78FB98">
                  <w:pPr>
                    <w:jc w:val="center"/>
                  </w:pPr>
                  <w:r>
                    <w:rPr>
                      <w:rFonts w:hint="eastAsia"/>
                    </w:rPr>
                    <w:t>1</w:t>
                  </w:r>
                </w:p>
              </w:tc>
              <w:tc>
                <w:tcPr>
                  <w:tcW w:w="802" w:type="dxa"/>
                  <w:tcBorders>
                    <w:bottom w:val="single" w:color="auto" w:sz="4" w:space="0"/>
                  </w:tcBorders>
                  <w:noWrap/>
                  <w:vAlign w:val="center"/>
                </w:tcPr>
                <w:p w14:paraId="341899E6">
                  <w:pPr>
                    <w:widowControl/>
                    <w:adjustRightInd w:val="0"/>
                    <w:snapToGrid w:val="0"/>
                    <w:jc w:val="center"/>
                    <w:rPr>
                      <w:szCs w:val="21"/>
                    </w:rPr>
                  </w:pPr>
                  <w:r>
                    <w:rPr>
                      <w:rFonts w:hint="eastAsia"/>
                      <w:szCs w:val="21"/>
                    </w:rPr>
                    <w:t>4</w:t>
                  </w:r>
                  <w:r>
                    <w:rPr>
                      <w:szCs w:val="21"/>
                    </w:rPr>
                    <w:t>0</w:t>
                  </w:r>
                </w:p>
              </w:tc>
              <w:tc>
                <w:tcPr>
                  <w:tcW w:w="955" w:type="dxa"/>
                  <w:tcBorders>
                    <w:bottom w:val="single" w:color="auto" w:sz="4" w:space="0"/>
                  </w:tcBorders>
                  <w:noWrap/>
                  <w:vAlign w:val="center"/>
                </w:tcPr>
                <w:p w14:paraId="7F6AEEBF">
                  <w:pPr>
                    <w:widowControl/>
                    <w:adjustRightInd w:val="0"/>
                    <w:snapToGrid w:val="0"/>
                    <w:jc w:val="center"/>
                    <w:rPr>
                      <w:szCs w:val="21"/>
                    </w:rPr>
                  </w:pPr>
                  <w:r>
                    <w:rPr>
                      <w:rFonts w:hint="eastAsia"/>
                      <w:szCs w:val="21"/>
                    </w:rPr>
                    <w:t>5</w:t>
                  </w:r>
                  <w:r>
                    <w:rPr>
                      <w:szCs w:val="21"/>
                    </w:rPr>
                    <w:t>7.29</w:t>
                  </w:r>
                </w:p>
              </w:tc>
              <w:tc>
                <w:tcPr>
                  <w:tcW w:w="955" w:type="dxa"/>
                  <w:tcBorders>
                    <w:bottom w:val="single" w:color="auto" w:sz="4" w:space="0"/>
                  </w:tcBorders>
                  <w:noWrap/>
                  <w:vAlign w:val="center"/>
                </w:tcPr>
                <w:p w14:paraId="07F7FC24">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041D740D">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549FBDF2">
                  <w:pPr>
                    <w:widowControl/>
                    <w:adjustRightInd w:val="0"/>
                    <w:snapToGrid w:val="0"/>
                    <w:jc w:val="center"/>
                    <w:rPr>
                      <w:szCs w:val="21"/>
                    </w:rPr>
                  </w:pPr>
                  <w:r>
                    <w:rPr>
                      <w:rFonts w:hint="eastAsia"/>
                      <w:szCs w:val="21"/>
                    </w:rPr>
                    <w:t>3</w:t>
                  </w:r>
                  <w:r>
                    <w:rPr>
                      <w:szCs w:val="21"/>
                    </w:rPr>
                    <w:t>1.3</w:t>
                  </w:r>
                </w:p>
              </w:tc>
              <w:tc>
                <w:tcPr>
                  <w:tcW w:w="1280" w:type="dxa"/>
                  <w:tcBorders>
                    <w:bottom w:val="single" w:color="auto" w:sz="4" w:space="0"/>
                  </w:tcBorders>
                  <w:noWrap/>
                  <w:vAlign w:val="center"/>
                </w:tcPr>
                <w:p w14:paraId="6211ED6D">
                  <w:pPr>
                    <w:widowControl/>
                    <w:adjustRightInd w:val="0"/>
                    <w:snapToGrid w:val="0"/>
                    <w:jc w:val="center"/>
                    <w:rPr>
                      <w:rFonts w:eastAsia="仿宋"/>
                      <w:kern w:val="0"/>
                      <w:szCs w:val="21"/>
                    </w:rPr>
                  </w:pPr>
                  <w:r>
                    <w:rPr>
                      <w:rFonts w:eastAsia="仿宋"/>
                      <w:kern w:val="0"/>
                      <w:szCs w:val="21"/>
                    </w:rPr>
                    <w:t>1</w:t>
                  </w:r>
                </w:p>
              </w:tc>
            </w:tr>
            <w:tr w14:paraId="0F3B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15944216">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3</w:t>
                  </w:r>
                </w:p>
              </w:tc>
              <w:tc>
                <w:tcPr>
                  <w:tcW w:w="409" w:type="dxa"/>
                  <w:vMerge w:val="continue"/>
                  <w:vAlign w:val="center"/>
                </w:tcPr>
                <w:p w14:paraId="3528C36E">
                  <w:pPr>
                    <w:widowControl/>
                    <w:adjustRightInd w:val="0"/>
                    <w:snapToGrid w:val="0"/>
                    <w:jc w:val="center"/>
                    <w:rPr>
                      <w:rFonts w:eastAsia="仿宋"/>
                      <w:kern w:val="0"/>
                      <w:szCs w:val="21"/>
                    </w:rPr>
                  </w:pPr>
                </w:p>
              </w:tc>
              <w:tc>
                <w:tcPr>
                  <w:tcW w:w="670" w:type="dxa"/>
                  <w:vMerge w:val="continue"/>
                  <w:vAlign w:val="center"/>
                </w:tcPr>
                <w:p w14:paraId="41C2A350">
                  <w:pPr>
                    <w:widowControl/>
                    <w:adjustRightInd w:val="0"/>
                    <w:snapToGrid w:val="0"/>
                    <w:jc w:val="center"/>
                    <w:rPr>
                      <w:rFonts w:eastAsia="仿宋"/>
                      <w:kern w:val="0"/>
                      <w:szCs w:val="21"/>
                    </w:rPr>
                  </w:pPr>
                </w:p>
              </w:tc>
              <w:tc>
                <w:tcPr>
                  <w:tcW w:w="628" w:type="dxa"/>
                  <w:vMerge w:val="continue"/>
                  <w:vAlign w:val="center"/>
                </w:tcPr>
                <w:p w14:paraId="338276C8">
                  <w:pPr>
                    <w:widowControl/>
                    <w:adjustRightInd w:val="0"/>
                    <w:snapToGrid w:val="0"/>
                    <w:jc w:val="center"/>
                    <w:rPr>
                      <w:rFonts w:eastAsia="仿宋"/>
                      <w:kern w:val="0"/>
                      <w:szCs w:val="21"/>
                    </w:rPr>
                  </w:pPr>
                </w:p>
              </w:tc>
              <w:tc>
                <w:tcPr>
                  <w:tcW w:w="681" w:type="dxa"/>
                  <w:vMerge w:val="continue"/>
                  <w:vAlign w:val="center"/>
                </w:tcPr>
                <w:p w14:paraId="09589A91">
                  <w:pPr>
                    <w:widowControl/>
                    <w:adjustRightInd w:val="0"/>
                    <w:snapToGrid w:val="0"/>
                    <w:jc w:val="center"/>
                    <w:rPr>
                      <w:rFonts w:eastAsia="仿宋"/>
                      <w:kern w:val="0"/>
                      <w:szCs w:val="21"/>
                    </w:rPr>
                  </w:pPr>
                </w:p>
              </w:tc>
              <w:tc>
                <w:tcPr>
                  <w:tcW w:w="871" w:type="dxa"/>
                  <w:vMerge w:val="continue"/>
                  <w:vAlign w:val="center"/>
                </w:tcPr>
                <w:p w14:paraId="4BA14D0E">
                  <w:pPr>
                    <w:widowControl/>
                    <w:adjustRightInd w:val="0"/>
                    <w:snapToGrid w:val="0"/>
                    <w:jc w:val="center"/>
                    <w:rPr>
                      <w:rFonts w:eastAsia="仿宋"/>
                      <w:kern w:val="0"/>
                      <w:szCs w:val="21"/>
                    </w:rPr>
                  </w:pPr>
                </w:p>
              </w:tc>
              <w:tc>
                <w:tcPr>
                  <w:tcW w:w="674" w:type="dxa"/>
                  <w:vMerge w:val="continue"/>
                  <w:vAlign w:val="center"/>
                </w:tcPr>
                <w:p w14:paraId="3AECAEFF">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059F5395">
                  <w:pPr>
                    <w:jc w:val="center"/>
                  </w:pPr>
                  <w:r>
                    <w:t>110.75</w:t>
                  </w:r>
                </w:p>
              </w:tc>
              <w:tc>
                <w:tcPr>
                  <w:tcW w:w="807" w:type="dxa"/>
                  <w:tcBorders>
                    <w:bottom w:val="single" w:color="auto" w:sz="4" w:space="0"/>
                  </w:tcBorders>
                  <w:noWrap/>
                  <w:vAlign w:val="center"/>
                </w:tcPr>
                <w:p w14:paraId="0A2FC8E7">
                  <w:pPr>
                    <w:jc w:val="center"/>
                  </w:pPr>
                  <w:r>
                    <w:t>140.92</w:t>
                  </w:r>
                </w:p>
              </w:tc>
              <w:tc>
                <w:tcPr>
                  <w:tcW w:w="674" w:type="dxa"/>
                  <w:tcBorders>
                    <w:bottom w:val="single" w:color="auto" w:sz="4" w:space="0"/>
                  </w:tcBorders>
                  <w:noWrap/>
                  <w:vAlign w:val="center"/>
                </w:tcPr>
                <w:p w14:paraId="1F1B21D3">
                  <w:pPr>
                    <w:jc w:val="center"/>
                  </w:pPr>
                  <w:r>
                    <w:rPr>
                      <w:rFonts w:hint="eastAsia"/>
                    </w:rPr>
                    <w:t>1</w:t>
                  </w:r>
                </w:p>
              </w:tc>
              <w:tc>
                <w:tcPr>
                  <w:tcW w:w="802" w:type="dxa"/>
                  <w:tcBorders>
                    <w:bottom w:val="single" w:color="auto" w:sz="4" w:space="0"/>
                  </w:tcBorders>
                  <w:noWrap/>
                  <w:vAlign w:val="center"/>
                </w:tcPr>
                <w:p w14:paraId="4976DE60">
                  <w:pPr>
                    <w:widowControl/>
                    <w:adjustRightInd w:val="0"/>
                    <w:snapToGrid w:val="0"/>
                    <w:jc w:val="center"/>
                    <w:rPr>
                      <w:szCs w:val="21"/>
                    </w:rPr>
                  </w:pPr>
                  <w:r>
                    <w:rPr>
                      <w:rFonts w:hint="eastAsia"/>
                      <w:szCs w:val="21"/>
                    </w:rPr>
                    <w:t>7</w:t>
                  </w:r>
                  <w:r>
                    <w:rPr>
                      <w:szCs w:val="21"/>
                    </w:rPr>
                    <w:t>0</w:t>
                  </w:r>
                </w:p>
              </w:tc>
              <w:tc>
                <w:tcPr>
                  <w:tcW w:w="955" w:type="dxa"/>
                  <w:tcBorders>
                    <w:bottom w:val="single" w:color="auto" w:sz="4" w:space="0"/>
                  </w:tcBorders>
                  <w:noWrap/>
                  <w:vAlign w:val="center"/>
                </w:tcPr>
                <w:p w14:paraId="04CDD462">
                  <w:pPr>
                    <w:widowControl/>
                    <w:adjustRightInd w:val="0"/>
                    <w:snapToGrid w:val="0"/>
                    <w:jc w:val="center"/>
                    <w:rPr>
                      <w:szCs w:val="21"/>
                    </w:rPr>
                  </w:pPr>
                  <w:r>
                    <w:rPr>
                      <w:rFonts w:hint="eastAsia"/>
                      <w:szCs w:val="21"/>
                    </w:rPr>
                    <w:t>5</w:t>
                  </w:r>
                  <w:r>
                    <w:rPr>
                      <w:szCs w:val="21"/>
                    </w:rPr>
                    <w:t>7.29</w:t>
                  </w:r>
                </w:p>
              </w:tc>
              <w:tc>
                <w:tcPr>
                  <w:tcW w:w="955" w:type="dxa"/>
                  <w:tcBorders>
                    <w:bottom w:val="single" w:color="auto" w:sz="4" w:space="0"/>
                  </w:tcBorders>
                  <w:noWrap/>
                  <w:vAlign w:val="center"/>
                </w:tcPr>
                <w:p w14:paraId="577CBC22">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2C9FA44C">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15F3F3F2">
                  <w:pPr>
                    <w:widowControl/>
                    <w:adjustRightInd w:val="0"/>
                    <w:snapToGrid w:val="0"/>
                    <w:jc w:val="center"/>
                    <w:rPr>
                      <w:szCs w:val="21"/>
                    </w:rPr>
                  </w:pPr>
                  <w:r>
                    <w:rPr>
                      <w:rFonts w:hint="eastAsia"/>
                      <w:szCs w:val="21"/>
                    </w:rPr>
                    <w:t>3</w:t>
                  </w:r>
                  <w:r>
                    <w:rPr>
                      <w:szCs w:val="21"/>
                    </w:rPr>
                    <w:t>1.3</w:t>
                  </w:r>
                </w:p>
              </w:tc>
              <w:tc>
                <w:tcPr>
                  <w:tcW w:w="1280" w:type="dxa"/>
                  <w:tcBorders>
                    <w:bottom w:val="single" w:color="auto" w:sz="4" w:space="0"/>
                  </w:tcBorders>
                  <w:noWrap/>
                  <w:vAlign w:val="center"/>
                </w:tcPr>
                <w:p w14:paraId="171F889D">
                  <w:pPr>
                    <w:widowControl/>
                    <w:adjustRightInd w:val="0"/>
                    <w:snapToGrid w:val="0"/>
                    <w:jc w:val="center"/>
                    <w:rPr>
                      <w:rFonts w:eastAsia="仿宋"/>
                      <w:kern w:val="0"/>
                      <w:szCs w:val="21"/>
                    </w:rPr>
                  </w:pPr>
                  <w:r>
                    <w:rPr>
                      <w:rFonts w:eastAsia="仿宋"/>
                      <w:kern w:val="0"/>
                      <w:szCs w:val="21"/>
                    </w:rPr>
                    <w:t>1</w:t>
                  </w:r>
                </w:p>
              </w:tc>
            </w:tr>
            <w:tr w14:paraId="1475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29A3D7BD">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4</w:t>
                  </w:r>
                </w:p>
              </w:tc>
              <w:tc>
                <w:tcPr>
                  <w:tcW w:w="409" w:type="dxa"/>
                  <w:vMerge w:val="continue"/>
                  <w:vAlign w:val="center"/>
                </w:tcPr>
                <w:p w14:paraId="3ADF6A2C">
                  <w:pPr>
                    <w:widowControl/>
                    <w:adjustRightInd w:val="0"/>
                    <w:snapToGrid w:val="0"/>
                    <w:jc w:val="center"/>
                    <w:rPr>
                      <w:rFonts w:eastAsia="仿宋"/>
                      <w:kern w:val="0"/>
                      <w:szCs w:val="21"/>
                    </w:rPr>
                  </w:pPr>
                </w:p>
              </w:tc>
              <w:tc>
                <w:tcPr>
                  <w:tcW w:w="670" w:type="dxa"/>
                  <w:vMerge w:val="continue"/>
                  <w:tcBorders>
                    <w:bottom w:val="single" w:color="auto" w:sz="4" w:space="0"/>
                  </w:tcBorders>
                  <w:vAlign w:val="center"/>
                </w:tcPr>
                <w:p w14:paraId="58F594AE">
                  <w:pPr>
                    <w:widowControl/>
                    <w:adjustRightInd w:val="0"/>
                    <w:snapToGrid w:val="0"/>
                    <w:jc w:val="center"/>
                    <w:rPr>
                      <w:rFonts w:eastAsia="仿宋"/>
                      <w:kern w:val="0"/>
                      <w:szCs w:val="21"/>
                    </w:rPr>
                  </w:pPr>
                </w:p>
              </w:tc>
              <w:tc>
                <w:tcPr>
                  <w:tcW w:w="628" w:type="dxa"/>
                  <w:vMerge w:val="continue"/>
                  <w:tcBorders>
                    <w:bottom w:val="single" w:color="auto" w:sz="4" w:space="0"/>
                  </w:tcBorders>
                  <w:vAlign w:val="center"/>
                </w:tcPr>
                <w:p w14:paraId="5FA88B8D">
                  <w:pPr>
                    <w:widowControl/>
                    <w:adjustRightInd w:val="0"/>
                    <w:snapToGrid w:val="0"/>
                    <w:jc w:val="center"/>
                    <w:rPr>
                      <w:rFonts w:eastAsia="仿宋"/>
                      <w:kern w:val="0"/>
                      <w:szCs w:val="21"/>
                    </w:rPr>
                  </w:pPr>
                </w:p>
              </w:tc>
              <w:tc>
                <w:tcPr>
                  <w:tcW w:w="681" w:type="dxa"/>
                  <w:vMerge w:val="continue"/>
                  <w:tcBorders>
                    <w:bottom w:val="single" w:color="auto" w:sz="4" w:space="0"/>
                  </w:tcBorders>
                  <w:vAlign w:val="center"/>
                </w:tcPr>
                <w:p w14:paraId="32EAFA4C">
                  <w:pPr>
                    <w:widowControl/>
                    <w:adjustRightInd w:val="0"/>
                    <w:snapToGrid w:val="0"/>
                    <w:jc w:val="center"/>
                    <w:rPr>
                      <w:rFonts w:eastAsia="仿宋"/>
                      <w:kern w:val="0"/>
                      <w:szCs w:val="21"/>
                    </w:rPr>
                  </w:pPr>
                </w:p>
              </w:tc>
              <w:tc>
                <w:tcPr>
                  <w:tcW w:w="871" w:type="dxa"/>
                  <w:vMerge w:val="continue"/>
                  <w:tcBorders>
                    <w:bottom w:val="single" w:color="auto" w:sz="4" w:space="0"/>
                  </w:tcBorders>
                  <w:vAlign w:val="center"/>
                </w:tcPr>
                <w:p w14:paraId="2CF4897C">
                  <w:pPr>
                    <w:widowControl/>
                    <w:adjustRightInd w:val="0"/>
                    <w:snapToGrid w:val="0"/>
                    <w:jc w:val="center"/>
                    <w:rPr>
                      <w:rFonts w:eastAsia="仿宋"/>
                      <w:kern w:val="0"/>
                      <w:szCs w:val="21"/>
                    </w:rPr>
                  </w:pPr>
                </w:p>
              </w:tc>
              <w:tc>
                <w:tcPr>
                  <w:tcW w:w="674" w:type="dxa"/>
                  <w:vMerge w:val="continue"/>
                  <w:vAlign w:val="center"/>
                </w:tcPr>
                <w:p w14:paraId="23C23688">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752A7281">
                  <w:pPr>
                    <w:jc w:val="center"/>
                  </w:pPr>
                  <w:r>
                    <w:t>110.75</w:t>
                  </w:r>
                </w:p>
              </w:tc>
              <w:tc>
                <w:tcPr>
                  <w:tcW w:w="807" w:type="dxa"/>
                  <w:tcBorders>
                    <w:bottom w:val="single" w:color="auto" w:sz="4" w:space="0"/>
                  </w:tcBorders>
                  <w:noWrap/>
                  <w:vAlign w:val="center"/>
                </w:tcPr>
                <w:p w14:paraId="6C264DD6">
                  <w:pPr>
                    <w:jc w:val="center"/>
                  </w:pPr>
                  <w:r>
                    <w:t>140.92</w:t>
                  </w:r>
                </w:p>
              </w:tc>
              <w:tc>
                <w:tcPr>
                  <w:tcW w:w="674" w:type="dxa"/>
                  <w:tcBorders>
                    <w:bottom w:val="single" w:color="auto" w:sz="4" w:space="0"/>
                  </w:tcBorders>
                  <w:noWrap/>
                  <w:vAlign w:val="center"/>
                </w:tcPr>
                <w:p w14:paraId="253E1ADE">
                  <w:pPr>
                    <w:jc w:val="center"/>
                  </w:pPr>
                  <w:r>
                    <w:t>1</w:t>
                  </w:r>
                </w:p>
              </w:tc>
              <w:tc>
                <w:tcPr>
                  <w:tcW w:w="802" w:type="dxa"/>
                  <w:tcBorders>
                    <w:bottom w:val="single" w:color="auto" w:sz="4" w:space="0"/>
                  </w:tcBorders>
                  <w:noWrap/>
                  <w:vAlign w:val="center"/>
                </w:tcPr>
                <w:p w14:paraId="5C19CEE6">
                  <w:pPr>
                    <w:widowControl/>
                    <w:adjustRightInd w:val="0"/>
                    <w:snapToGrid w:val="0"/>
                    <w:jc w:val="center"/>
                    <w:rPr>
                      <w:szCs w:val="21"/>
                    </w:rPr>
                  </w:pPr>
                  <w:r>
                    <w:rPr>
                      <w:rFonts w:hint="eastAsia"/>
                      <w:szCs w:val="21"/>
                    </w:rPr>
                    <w:t>6</w:t>
                  </w:r>
                  <w:r>
                    <w:rPr>
                      <w:szCs w:val="21"/>
                    </w:rPr>
                    <w:t>5</w:t>
                  </w:r>
                </w:p>
              </w:tc>
              <w:tc>
                <w:tcPr>
                  <w:tcW w:w="955" w:type="dxa"/>
                  <w:tcBorders>
                    <w:bottom w:val="single" w:color="auto" w:sz="4" w:space="0"/>
                  </w:tcBorders>
                  <w:noWrap/>
                  <w:vAlign w:val="center"/>
                </w:tcPr>
                <w:p w14:paraId="69C5E739">
                  <w:pPr>
                    <w:widowControl/>
                    <w:adjustRightInd w:val="0"/>
                    <w:snapToGrid w:val="0"/>
                    <w:jc w:val="center"/>
                    <w:rPr>
                      <w:szCs w:val="21"/>
                    </w:rPr>
                  </w:pPr>
                  <w:r>
                    <w:rPr>
                      <w:rFonts w:hint="eastAsia"/>
                      <w:szCs w:val="21"/>
                    </w:rPr>
                    <w:t>5</w:t>
                  </w:r>
                  <w:r>
                    <w:rPr>
                      <w:szCs w:val="21"/>
                    </w:rPr>
                    <w:t>7.29</w:t>
                  </w:r>
                </w:p>
              </w:tc>
              <w:tc>
                <w:tcPr>
                  <w:tcW w:w="955" w:type="dxa"/>
                  <w:tcBorders>
                    <w:bottom w:val="single" w:color="auto" w:sz="4" w:space="0"/>
                  </w:tcBorders>
                  <w:noWrap/>
                  <w:vAlign w:val="center"/>
                </w:tcPr>
                <w:p w14:paraId="684FF2BC">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6A6FC140">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1A1F3775">
                  <w:pPr>
                    <w:widowControl/>
                    <w:adjustRightInd w:val="0"/>
                    <w:snapToGrid w:val="0"/>
                    <w:jc w:val="center"/>
                    <w:rPr>
                      <w:szCs w:val="21"/>
                    </w:rPr>
                  </w:pPr>
                  <w:r>
                    <w:rPr>
                      <w:rFonts w:hint="eastAsia"/>
                      <w:szCs w:val="21"/>
                    </w:rPr>
                    <w:t>3</w:t>
                  </w:r>
                  <w:r>
                    <w:rPr>
                      <w:szCs w:val="21"/>
                    </w:rPr>
                    <w:t>1.3</w:t>
                  </w:r>
                </w:p>
              </w:tc>
              <w:tc>
                <w:tcPr>
                  <w:tcW w:w="1280" w:type="dxa"/>
                  <w:tcBorders>
                    <w:bottom w:val="single" w:color="auto" w:sz="4" w:space="0"/>
                  </w:tcBorders>
                  <w:noWrap/>
                  <w:vAlign w:val="center"/>
                </w:tcPr>
                <w:p w14:paraId="3185FC6D">
                  <w:pPr>
                    <w:widowControl/>
                    <w:adjustRightInd w:val="0"/>
                    <w:snapToGrid w:val="0"/>
                    <w:jc w:val="center"/>
                    <w:rPr>
                      <w:rFonts w:eastAsia="仿宋"/>
                      <w:kern w:val="0"/>
                      <w:szCs w:val="21"/>
                    </w:rPr>
                  </w:pPr>
                  <w:r>
                    <w:rPr>
                      <w:rFonts w:eastAsia="仿宋"/>
                      <w:kern w:val="0"/>
                      <w:szCs w:val="21"/>
                    </w:rPr>
                    <w:t>1</w:t>
                  </w:r>
                </w:p>
              </w:tc>
            </w:tr>
            <w:tr w14:paraId="482C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697B21D9">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5</w:t>
                  </w:r>
                </w:p>
              </w:tc>
              <w:tc>
                <w:tcPr>
                  <w:tcW w:w="409" w:type="dxa"/>
                  <w:vMerge w:val="continue"/>
                  <w:vAlign w:val="center"/>
                </w:tcPr>
                <w:p w14:paraId="07F8EEC8">
                  <w:pPr>
                    <w:widowControl/>
                    <w:adjustRightInd w:val="0"/>
                    <w:snapToGrid w:val="0"/>
                    <w:jc w:val="center"/>
                    <w:rPr>
                      <w:rFonts w:eastAsia="仿宋"/>
                      <w:kern w:val="0"/>
                      <w:szCs w:val="21"/>
                    </w:rPr>
                  </w:pPr>
                </w:p>
              </w:tc>
              <w:tc>
                <w:tcPr>
                  <w:tcW w:w="670" w:type="dxa"/>
                  <w:vMerge w:val="restart"/>
                  <w:vAlign w:val="center"/>
                </w:tcPr>
                <w:p w14:paraId="25C0D117">
                  <w:pPr>
                    <w:widowControl/>
                    <w:adjustRightInd w:val="0"/>
                    <w:snapToGrid w:val="0"/>
                    <w:jc w:val="center"/>
                    <w:rPr>
                      <w:rFonts w:eastAsia="仿宋"/>
                      <w:kern w:val="0"/>
                      <w:szCs w:val="21"/>
                    </w:rPr>
                  </w:pPr>
                  <w:r>
                    <w:rPr>
                      <w:rFonts w:hint="eastAsia" w:eastAsia="仿宋"/>
                      <w:szCs w:val="21"/>
                    </w:rPr>
                    <w:t>油漆喷漆间</w:t>
                  </w:r>
                </w:p>
              </w:tc>
              <w:tc>
                <w:tcPr>
                  <w:tcW w:w="628" w:type="dxa"/>
                  <w:vMerge w:val="restart"/>
                  <w:vAlign w:val="center"/>
                </w:tcPr>
                <w:p w14:paraId="144B4305">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81" w:type="dxa"/>
                  <w:vMerge w:val="restart"/>
                  <w:vAlign w:val="center"/>
                </w:tcPr>
                <w:p w14:paraId="27FD89D5">
                  <w:pPr>
                    <w:widowControl/>
                    <w:adjustRightInd w:val="0"/>
                    <w:snapToGrid w:val="0"/>
                    <w:jc w:val="center"/>
                    <w:rPr>
                      <w:rFonts w:eastAsia="仿宋"/>
                      <w:kern w:val="0"/>
                      <w:szCs w:val="21"/>
                    </w:rPr>
                  </w:pPr>
                  <w:r>
                    <w:rPr>
                      <w:rFonts w:hint="eastAsia" w:eastAsia="仿宋"/>
                      <w:kern w:val="0"/>
                      <w:szCs w:val="21"/>
                    </w:rPr>
                    <w:t>1</w:t>
                  </w:r>
                </w:p>
              </w:tc>
              <w:tc>
                <w:tcPr>
                  <w:tcW w:w="871" w:type="dxa"/>
                  <w:vMerge w:val="restart"/>
                  <w:vAlign w:val="center"/>
                </w:tcPr>
                <w:p w14:paraId="03A7741A">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74" w:type="dxa"/>
                  <w:vMerge w:val="continue"/>
                  <w:vAlign w:val="center"/>
                </w:tcPr>
                <w:p w14:paraId="0A02FDCA">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1285C952">
                  <w:pPr>
                    <w:jc w:val="center"/>
                  </w:pPr>
                  <w:r>
                    <w:t>176.14</w:t>
                  </w:r>
                </w:p>
              </w:tc>
              <w:tc>
                <w:tcPr>
                  <w:tcW w:w="807" w:type="dxa"/>
                  <w:tcBorders>
                    <w:bottom w:val="single" w:color="auto" w:sz="4" w:space="0"/>
                  </w:tcBorders>
                  <w:noWrap/>
                  <w:vAlign w:val="center"/>
                </w:tcPr>
                <w:p w14:paraId="6CA9C216">
                  <w:pPr>
                    <w:jc w:val="center"/>
                  </w:pPr>
                  <w:r>
                    <w:t>107.27</w:t>
                  </w:r>
                </w:p>
              </w:tc>
              <w:tc>
                <w:tcPr>
                  <w:tcW w:w="674" w:type="dxa"/>
                  <w:tcBorders>
                    <w:bottom w:val="single" w:color="auto" w:sz="4" w:space="0"/>
                  </w:tcBorders>
                  <w:noWrap/>
                  <w:vAlign w:val="center"/>
                </w:tcPr>
                <w:p w14:paraId="031AFCF4">
                  <w:pPr>
                    <w:jc w:val="center"/>
                  </w:pPr>
                  <w:r>
                    <w:rPr>
                      <w:rFonts w:hint="eastAsia"/>
                    </w:rPr>
                    <w:t>1</w:t>
                  </w:r>
                </w:p>
              </w:tc>
              <w:tc>
                <w:tcPr>
                  <w:tcW w:w="802" w:type="dxa"/>
                  <w:tcBorders>
                    <w:bottom w:val="single" w:color="auto" w:sz="4" w:space="0"/>
                  </w:tcBorders>
                  <w:noWrap/>
                  <w:vAlign w:val="center"/>
                </w:tcPr>
                <w:p w14:paraId="2C771A48">
                  <w:pPr>
                    <w:widowControl/>
                    <w:adjustRightInd w:val="0"/>
                    <w:snapToGrid w:val="0"/>
                    <w:jc w:val="center"/>
                    <w:rPr>
                      <w:szCs w:val="21"/>
                    </w:rPr>
                  </w:pPr>
                  <w:r>
                    <w:rPr>
                      <w:szCs w:val="21"/>
                    </w:rPr>
                    <w:t>80</w:t>
                  </w:r>
                </w:p>
              </w:tc>
              <w:tc>
                <w:tcPr>
                  <w:tcW w:w="955" w:type="dxa"/>
                  <w:tcBorders>
                    <w:bottom w:val="single" w:color="auto" w:sz="4" w:space="0"/>
                  </w:tcBorders>
                  <w:noWrap/>
                  <w:vAlign w:val="center"/>
                </w:tcPr>
                <w:p w14:paraId="631F543C">
                  <w:pPr>
                    <w:widowControl/>
                    <w:adjustRightInd w:val="0"/>
                    <w:snapToGrid w:val="0"/>
                    <w:jc w:val="center"/>
                    <w:rPr>
                      <w:szCs w:val="21"/>
                    </w:rPr>
                  </w:pPr>
                  <w:r>
                    <w:rPr>
                      <w:rFonts w:hint="eastAsia"/>
                      <w:szCs w:val="21"/>
                    </w:rPr>
                    <w:t>5</w:t>
                  </w:r>
                  <w:r>
                    <w:rPr>
                      <w:szCs w:val="21"/>
                    </w:rPr>
                    <w:t>6.47</w:t>
                  </w:r>
                </w:p>
              </w:tc>
              <w:tc>
                <w:tcPr>
                  <w:tcW w:w="955" w:type="dxa"/>
                  <w:tcBorders>
                    <w:bottom w:val="single" w:color="auto" w:sz="4" w:space="0"/>
                  </w:tcBorders>
                  <w:noWrap/>
                  <w:vAlign w:val="center"/>
                </w:tcPr>
                <w:p w14:paraId="58F56A5B">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6042C4BA">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050B8258">
                  <w:pPr>
                    <w:widowControl/>
                    <w:adjustRightInd w:val="0"/>
                    <w:snapToGrid w:val="0"/>
                    <w:jc w:val="center"/>
                    <w:rPr>
                      <w:szCs w:val="21"/>
                    </w:rPr>
                  </w:pPr>
                  <w:r>
                    <w:rPr>
                      <w:rFonts w:hint="eastAsia"/>
                      <w:szCs w:val="21"/>
                    </w:rPr>
                    <w:t>3</w:t>
                  </w:r>
                  <w:r>
                    <w:rPr>
                      <w:szCs w:val="21"/>
                    </w:rPr>
                    <w:t>0.4</w:t>
                  </w:r>
                </w:p>
              </w:tc>
              <w:tc>
                <w:tcPr>
                  <w:tcW w:w="1280" w:type="dxa"/>
                  <w:tcBorders>
                    <w:bottom w:val="single" w:color="auto" w:sz="4" w:space="0"/>
                  </w:tcBorders>
                  <w:noWrap/>
                  <w:vAlign w:val="center"/>
                </w:tcPr>
                <w:p w14:paraId="3F1AE84D">
                  <w:pPr>
                    <w:widowControl/>
                    <w:adjustRightInd w:val="0"/>
                    <w:snapToGrid w:val="0"/>
                    <w:jc w:val="center"/>
                    <w:rPr>
                      <w:rFonts w:eastAsia="仿宋"/>
                      <w:kern w:val="0"/>
                      <w:szCs w:val="21"/>
                    </w:rPr>
                  </w:pPr>
                  <w:r>
                    <w:rPr>
                      <w:rFonts w:eastAsia="仿宋"/>
                      <w:kern w:val="0"/>
                      <w:szCs w:val="21"/>
                    </w:rPr>
                    <w:t>1</w:t>
                  </w:r>
                </w:p>
              </w:tc>
            </w:tr>
            <w:tr w14:paraId="0499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27B3A487">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6</w:t>
                  </w:r>
                </w:p>
              </w:tc>
              <w:tc>
                <w:tcPr>
                  <w:tcW w:w="409" w:type="dxa"/>
                  <w:vMerge w:val="continue"/>
                  <w:vAlign w:val="center"/>
                </w:tcPr>
                <w:p w14:paraId="19EBC025">
                  <w:pPr>
                    <w:widowControl/>
                    <w:adjustRightInd w:val="0"/>
                    <w:snapToGrid w:val="0"/>
                    <w:jc w:val="center"/>
                    <w:rPr>
                      <w:rFonts w:eastAsia="仿宋"/>
                      <w:kern w:val="0"/>
                      <w:szCs w:val="21"/>
                    </w:rPr>
                  </w:pPr>
                </w:p>
              </w:tc>
              <w:tc>
                <w:tcPr>
                  <w:tcW w:w="670" w:type="dxa"/>
                  <w:vMerge w:val="continue"/>
                  <w:vAlign w:val="center"/>
                </w:tcPr>
                <w:p w14:paraId="0A43D7A8">
                  <w:pPr>
                    <w:widowControl/>
                    <w:adjustRightInd w:val="0"/>
                    <w:snapToGrid w:val="0"/>
                    <w:jc w:val="center"/>
                    <w:rPr>
                      <w:rFonts w:eastAsia="仿宋"/>
                      <w:kern w:val="0"/>
                      <w:szCs w:val="21"/>
                    </w:rPr>
                  </w:pPr>
                </w:p>
              </w:tc>
              <w:tc>
                <w:tcPr>
                  <w:tcW w:w="628" w:type="dxa"/>
                  <w:vMerge w:val="continue"/>
                  <w:vAlign w:val="center"/>
                </w:tcPr>
                <w:p w14:paraId="0E0067BB">
                  <w:pPr>
                    <w:widowControl/>
                    <w:adjustRightInd w:val="0"/>
                    <w:snapToGrid w:val="0"/>
                    <w:jc w:val="center"/>
                    <w:rPr>
                      <w:rFonts w:eastAsia="仿宋"/>
                      <w:kern w:val="0"/>
                      <w:szCs w:val="21"/>
                    </w:rPr>
                  </w:pPr>
                </w:p>
              </w:tc>
              <w:tc>
                <w:tcPr>
                  <w:tcW w:w="681" w:type="dxa"/>
                  <w:vMerge w:val="continue"/>
                  <w:vAlign w:val="center"/>
                </w:tcPr>
                <w:p w14:paraId="59CD860C">
                  <w:pPr>
                    <w:widowControl/>
                    <w:adjustRightInd w:val="0"/>
                    <w:snapToGrid w:val="0"/>
                    <w:jc w:val="center"/>
                    <w:rPr>
                      <w:rFonts w:eastAsia="仿宋"/>
                      <w:kern w:val="0"/>
                      <w:szCs w:val="21"/>
                    </w:rPr>
                  </w:pPr>
                </w:p>
              </w:tc>
              <w:tc>
                <w:tcPr>
                  <w:tcW w:w="871" w:type="dxa"/>
                  <w:vMerge w:val="continue"/>
                  <w:vAlign w:val="center"/>
                </w:tcPr>
                <w:p w14:paraId="46BDF799">
                  <w:pPr>
                    <w:widowControl/>
                    <w:adjustRightInd w:val="0"/>
                    <w:snapToGrid w:val="0"/>
                    <w:jc w:val="center"/>
                    <w:rPr>
                      <w:rFonts w:eastAsia="仿宋"/>
                      <w:kern w:val="0"/>
                      <w:szCs w:val="21"/>
                    </w:rPr>
                  </w:pPr>
                </w:p>
              </w:tc>
              <w:tc>
                <w:tcPr>
                  <w:tcW w:w="674" w:type="dxa"/>
                  <w:vMerge w:val="continue"/>
                  <w:vAlign w:val="center"/>
                </w:tcPr>
                <w:p w14:paraId="685998E3">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56A27036">
                  <w:pPr>
                    <w:jc w:val="center"/>
                  </w:pPr>
                  <w:r>
                    <w:t>176.14</w:t>
                  </w:r>
                </w:p>
              </w:tc>
              <w:tc>
                <w:tcPr>
                  <w:tcW w:w="807" w:type="dxa"/>
                  <w:tcBorders>
                    <w:bottom w:val="single" w:color="auto" w:sz="4" w:space="0"/>
                  </w:tcBorders>
                  <w:noWrap/>
                  <w:vAlign w:val="center"/>
                </w:tcPr>
                <w:p w14:paraId="41F0BBFA">
                  <w:pPr>
                    <w:jc w:val="center"/>
                  </w:pPr>
                  <w:r>
                    <w:t>107.27</w:t>
                  </w:r>
                </w:p>
              </w:tc>
              <w:tc>
                <w:tcPr>
                  <w:tcW w:w="674" w:type="dxa"/>
                  <w:tcBorders>
                    <w:bottom w:val="single" w:color="auto" w:sz="4" w:space="0"/>
                  </w:tcBorders>
                  <w:noWrap/>
                  <w:vAlign w:val="center"/>
                </w:tcPr>
                <w:p w14:paraId="11583229">
                  <w:pPr>
                    <w:jc w:val="center"/>
                  </w:pPr>
                  <w:r>
                    <w:rPr>
                      <w:rFonts w:hint="eastAsia"/>
                    </w:rPr>
                    <w:t>1</w:t>
                  </w:r>
                </w:p>
              </w:tc>
              <w:tc>
                <w:tcPr>
                  <w:tcW w:w="802" w:type="dxa"/>
                  <w:tcBorders>
                    <w:bottom w:val="single" w:color="auto" w:sz="4" w:space="0"/>
                  </w:tcBorders>
                  <w:noWrap/>
                  <w:vAlign w:val="center"/>
                </w:tcPr>
                <w:p w14:paraId="094145F8">
                  <w:pPr>
                    <w:widowControl/>
                    <w:adjustRightInd w:val="0"/>
                    <w:snapToGrid w:val="0"/>
                    <w:jc w:val="center"/>
                    <w:rPr>
                      <w:szCs w:val="21"/>
                    </w:rPr>
                  </w:pPr>
                  <w:r>
                    <w:rPr>
                      <w:rFonts w:hint="eastAsia"/>
                      <w:szCs w:val="21"/>
                    </w:rPr>
                    <w:t>1</w:t>
                  </w:r>
                  <w:r>
                    <w:rPr>
                      <w:szCs w:val="21"/>
                    </w:rPr>
                    <w:t>0</w:t>
                  </w:r>
                </w:p>
              </w:tc>
              <w:tc>
                <w:tcPr>
                  <w:tcW w:w="955" w:type="dxa"/>
                  <w:tcBorders>
                    <w:bottom w:val="single" w:color="auto" w:sz="4" w:space="0"/>
                  </w:tcBorders>
                  <w:noWrap/>
                  <w:vAlign w:val="center"/>
                </w:tcPr>
                <w:p w14:paraId="0A06B77C">
                  <w:pPr>
                    <w:widowControl/>
                    <w:adjustRightInd w:val="0"/>
                    <w:snapToGrid w:val="0"/>
                    <w:jc w:val="center"/>
                    <w:rPr>
                      <w:szCs w:val="21"/>
                    </w:rPr>
                  </w:pPr>
                  <w:r>
                    <w:rPr>
                      <w:rFonts w:hint="eastAsia"/>
                      <w:szCs w:val="21"/>
                    </w:rPr>
                    <w:t>5</w:t>
                  </w:r>
                  <w:r>
                    <w:rPr>
                      <w:szCs w:val="21"/>
                    </w:rPr>
                    <w:t>6.47</w:t>
                  </w:r>
                </w:p>
              </w:tc>
              <w:tc>
                <w:tcPr>
                  <w:tcW w:w="955" w:type="dxa"/>
                  <w:tcBorders>
                    <w:bottom w:val="single" w:color="auto" w:sz="4" w:space="0"/>
                  </w:tcBorders>
                  <w:noWrap/>
                  <w:vAlign w:val="center"/>
                </w:tcPr>
                <w:p w14:paraId="040737F8">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09DC240F">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4F3CC2D9">
                  <w:pPr>
                    <w:widowControl/>
                    <w:adjustRightInd w:val="0"/>
                    <w:snapToGrid w:val="0"/>
                    <w:jc w:val="center"/>
                    <w:rPr>
                      <w:szCs w:val="21"/>
                    </w:rPr>
                  </w:pPr>
                  <w:r>
                    <w:rPr>
                      <w:rFonts w:hint="eastAsia"/>
                      <w:szCs w:val="21"/>
                    </w:rPr>
                    <w:t>3</w:t>
                  </w:r>
                  <w:r>
                    <w:rPr>
                      <w:szCs w:val="21"/>
                    </w:rPr>
                    <w:t>0.4</w:t>
                  </w:r>
                </w:p>
              </w:tc>
              <w:tc>
                <w:tcPr>
                  <w:tcW w:w="1280" w:type="dxa"/>
                  <w:tcBorders>
                    <w:bottom w:val="single" w:color="auto" w:sz="4" w:space="0"/>
                  </w:tcBorders>
                  <w:noWrap/>
                  <w:vAlign w:val="center"/>
                </w:tcPr>
                <w:p w14:paraId="3507C363">
                  <w:pPr>
                    <w:widowControl/>
                    <w:adjustRightInd w:val="0"/>
                    <w:snapToGrid w:val="0"/>
                    <w:jc w:val="center"/>
                    <w:rPr>
                      <w:rFonts w:eastAsia="仿宋"/>
                      <w:kern w:val="0"/>
                      <w:szCs w:val="21"/>
                    </w:rPr>
                  </w:pPr>
                  <w:r>
                    <w:rPr>
                      <w:rFonts w:eastAsia="仿宋"/>
                      <w:kern w:val="0"/>
                      <w:szCs w:val="21"/>
                    </w:rPr>
                    <w:t>1</w:t>
                  </w:r>
                </w:p>
              </w:tc>
            </w:tr>
            <w:tr w14:paraId="4096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398A4598">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7</w:t>
                  </w:r>
                </w:p>
              </w:tc>
              <w:tc>
                <w:tcPr>
                  <w:tcW w:w="409" w:type="dxa"/>
                  <w:vMerge w:val="continue"/>
                  <w:vAlign w:val="center"/>
                </w:tcPr>
                <w:p w14:paraId="635B0B4F">
                  <w:pPr>
                    <w:widowControl/>
                    <w:adjustRightInd w:val="0"/>
                    <w:snapToGrid w:val="0"/>
                    <w:jc w:val="center"/>
                    <w:rPr>
                      <w:rFonts w:eastAsia="仿宋"/>
                      <w:kern w:val="0"/>
                      <w:szCs w:val="21"/>
                    </w:rPr>
                  </w:pPr>
                </w:p>
              </w:tc>
              <w:tc>
                <w:tcPr>
                  <w:tcW w:w="670" w:type="dxa"/>
                  <w:vMerge w:val="continue"/>
                  <w:vAlign w:val="center"/>
                </w:tcPr>
                <w:p w14:paraId="708E2FE3">
                  <w:pPr>
                    <w:widowControl/>
                    <w:adjustRightInd w:val="0"/>
                    <w:snapToGrid w:val="0"/>
                    <w:jc w:val="center"/>
                    <w:rPr>
                      <w:rFonts w:eastAsia="仿宋"/>
                      <w:kern w:val="0"/>
                      <w:szCs w:val="21"/>
                    </w:rPr>
                  </w:pPr>
                </w:p>
              </w:tc>
              <w:tc>
                <w:tcPr>
                  <w:tcW w:w="628" w:type="dxa"/>
                  <w:vMerge w:val="continue"/>
                  <w:vAlign w:val="center"/>
                </w:tcPr>
                <w:p w14:paraId="436D54D3">
                  <w:pPr>
                    <w:widowControl/>
                    <w:adjustRightInd w:val="0"/>
                    <w:snapToGrid w:val="0"/>
                    <w:jc w:val="center"/>
                    <w:rPr>
                      <w:rFonts w:eastAsia="仿宋"/>
                      <w:kern w:val="0"/>
                      <w:szCs w:val="21"/>
                    </w:rPr>
                  </w:pPr>
                </w:p>
              </w:tc>
              <w:tc>
                <w:tcPr>
                  <w:tcW w:w="681" w:type="dxa"/>
                  <w:vMerge w:val="continue"/>
                  <w:vAlign w:val="center"/>
                </w:tcPr>
                <w:p w14:paraId="4F968C6D">
                  <w:pPr>
                    <w:widowControl/>
                    <w:adjustRightInd w:val="0"/>
                    <w:snapToGrid w:val="0"/>
                    <w:jc w:val="center"/>
                    <w:rPr>
                      <w:rFonts w:eastAsia="仿宋"/>
                      <w:kern w:val="0"/>
                      <w:szCs w:val="21"/>
                    </w:rPr>
                  </w:pPr>
                </w:p>
              </w:tc>
              <w:tc>
                <w:tcPr>
                  <w:tcW w:w="871" w:type="dxa"/>
                  <w:vMerge w:val="continue"/>
                  <w:vAlign w:val="center"/>
                </w:tcPr>
                <w:p w14:paraId="26BAD1D7">
                  <w:pPr>
                    <w:widowControl/>
                    <w:adjustRightInd w:val="0"/>
                    <w:snapToGrid w:val="0"/>
                    <w:jc w:val="center"/>
                    <w:rPr>
                      <w:rFonts w:eastAsia="仿宋"/>
                      <w:kern w:val="0"/>
                      <w:szCs w:val="21"/>
                    </w:rPr>
                  </w:pPr>
                </w:p>
              </w:tc>
              <w:tc>
                <w:tcPr>
                  <w:tcW w:w="674" w:type="dxa"/>
                  <w:vMerge w:val="continue"/>
                  <w:vAlign w:val="center"/>
                </w:tcPr>
                <w:p w14:paraId="45B784CE">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57E2532B">
                  <w:pPr>
                    <w:jc w:val="center"/>
                  </w:pPr>
                  <w:r>
                    <w:t>176.14</w:t>
                  </w:r>
                </w:p>
              </w:tc>
              <w:tc>
                <w:tcPr>
                  <w:tcW w:w="807" w:type="dxa"/>
                  <w:tcBorders>
                    <w:bottom w:val="single" w:color="auto" w:sz="4" w:space="0"/>
                  </w:tcBorders>
                  <w:noWrap/>
                  <w:vAlign w:val="center"/>
                </w:tcPr>
                <w:p w14:paraId="02199D0E">
                  <w:pPr>
                    <w:jc w:val="center"/>
                  </w:pPr>
                  <w:r>
                    <w:t>107.27</w:t>
                  </w:r>
                </w:p>
              </w:tc>
              <w:tc>
                <w:tcPr>
                  <w:tcW w:w="674" w:type="dxa"/>
                  <w:tcBorders>
                    <w:bottom w:val="single" w:color="auto" w:sz="4" w:space="0"/>
                  </w:tcBorders>
                  <w:noWrap/>
                  <w:vAlign w:val="center"/>
                </w:tcPr>
                <w:p w14:paraId="622CFEC0">
                  <w:pPr>
                    <w:jc w:val="center"/>
                  </w:pPr>
                  <w:r>
                    <w:rPr>
                      <w:rFonts w:hint="eastAsia"/>
                    </w:rPr>
                    <w:t>1</w:t>
                  </w:r>
                </w:p>
              </w:tc>
              <w:tc>
                <w:tcPr>
                  <w:tcW w:w="802" w:type="dxa"/>
                  <w:tcBorders>
                    <w:bottom w:val="single" w:color="auto" w:sz="4" w:space="0"/>
                  </w:tcBorders>
                  <w:noWrap/>
                  <w:vAlign w:val="center"/>
                </w:tcPr>
                <w:p w14:paraId="3DE0CCCE">
                  <w:pPr>
                    <w:widowControl/>
                    <w:adjustRightInd w:val="0"/>
                    <w:snapToGrid w:val="0"/>
                    <w:jc w:val="center"/>
                    <w:rPr>
                      <w:szCs w:val="21"/>
                    </w:rPr>
                  </w:pPr>
                  <w:r>
                    <w:rPr>
                      <w:rFonts w:hint="eastAsia"/>
                      <w:szCs w:val="21"/>
                    </w:rPr>
                    <w:t>3</w:t>
                  </w:r>
                  <w:r>
                    <w:rPr>
                      <w:szCs w:val="21"/>
                    </w:rPr>
                    <w:t>0</w:t>
                  </w:r>
                </w:p>
              </w:tc>
              <w:tc>
                <w:tcPr>
                  <w:tcW w:w="955" w:type="dxa"/>
                  <w:tcBorders>
                    <w:bottom w:val="single" w:color="auto" w:sz="4" w:space="0"/>
                  </w:tcBorders>
                  <w:noWrap/>
                  <w:vAlign w:val="center"/>
                </w:tcPr>
                <w:p w14:paraId="26086D04">
                  <w:pPr>
                    <w:widowControl/>
                    <w:adjustRightInd w:val="0"/>
                    <w:snapToGrid w:val="0"/>
                    <w:jc w:val="center"/>
                    <w:rPr>
                      <w:szCs w:val="21"/>
                    </w:rPr>
                  </w:pPr>
                  <w:r>
                    <w:rPr>
                      <w:rFonts w:hint="eastAsia"/>
                      <w:szCs w:val="21"/>
                    </w:rPr>
                    <w:t>5</w:t>
                  </w:r>
                  <w:r>
                    <w:rPr>
                      <w:szCs w:val="21"/>
                    </w:rPr>
                    <w:t>6.47</w:t>
                  </w:r>
                </w:p>
              </w:tc>
              <w:tc>
                <w:tcPr>
                  <w:tcW w:w="955" w:type="dxa"/>
                  <w:tcBorders>
                    <w:bottom w:val="single" w:color="auto" w:sz="4" w:space="0"/>
                  </w:tcBorders>
                  <w:noWrap/>
                  <w:vAlign w:val="center"/>
                </w:tcPr>
                <w:p w14:paraId="7827857A">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25135B69">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0165B544">
                  <w:pPr>
                    <w:widowControl/>
                    <w:adjustRightInd w:val="0"/>
                    <w:snapToGrid w:val="0"/>
                    <w:jc w:val="center"/>
                    <w:rPr>
                      <w:szCs w:val="21"/>
                    </w:rPr>
                  </w:pPr>
                  <w:r>
                    <w:rPr>
                      <w:rFonts w:hint="eastAsia"/>
                      <w:szCs w:val="21"/>
                    </w:rPr>
                    <w:t>3</w:t>
                  </w:r>
                  <w:r>
                    <w:rPr>
                      <w:szCs w:val="21"/>
                    </w:rPr>
                    <w:t>0.4</w:t>
                  </w:r>
                </w:p>
              </w:tc>
              <w:tc>
                <w:tcPr>
                  <w:tcW w:w="1280" w:type="dxa"/>
                  <w:tcBorders>
                    <w:bottom w:val="single" w:color="auto" w:sz="4" w:space="0"/>
                  </w:tcBorders>
                  <w:noWrap/>
                  <w:vAlign w:val="center"/>
                </w:tcPr>
                <w:p w14:paraId="5ECDA01A">
                  <w:pPr>
                    <w:widowControl/>
                    <w:adjustRightInd w:val="0"/>
                    <w:snapToGrid w:val="0"/>
                    <w:jc w:val="center"/>
                    <w:rPr>
                      <w:rFonts w:eastAsia="仿宋"/>
                      <w:kern w:val="0"/>
                      <w:szCs w:val="21"/>
                    </w:rPr>
                  </w:pPr>
                  <w:r>
                    <w:rPr>
                      <w:rFonts w:eastAsia="仿宋"/>
                      <w:kern w:val="0"/>
                      <w:szCs w:val="21"/>
                    </w:rPr>
                    <w:t>1</w:t>
                  </w:r>
                </w:p>
              </w:tc>
            </w:tr>
            <w:tr w14:paraId="7AD2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550610FF">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8</w:t>
                  </w:r>
                </w:p>
              </w:tc>
              <w:tc>
                <w:tcPr>
                  <w:tcW w:w="409" w:type="dxa"/>
                  <w:vMerge w:val="continue"/>
                  <w:vAlign w:val="center"/>
                </w:tcPr>
                <w:p w14:paraId="628623D8">
                  <w:pPr>
                    <w:widowControl/>
                    <w:adjustRightInd w:val="0"/>
                    <w:snapToGrid w:val="0"/>
                    <w:jc w:val="center"/>
                    <w:rPr>
                      <w:rFonts w:eastAsia="仿宋"/>
                      <w:kern w:val="0"/>
                      <w:szCs w:val="21"/>
                    </w:rPr>
                  </w:pPr>
                </w:p>
              </w:tc>
              <w:tc>
                <w:tcPr>
                  <w:tcW w:w="670" w:type="dxa"/>
                  <w:vMerge w:val="continue"/>
                  <w:tcBorders>
                    <w:bottom w:val="single" w:color="auto" w:sz="4" w:space="0"/>
                  </w:tcBorders>
                  <w:vAlign w:val="center"/>
                </w:tcPr>
                <w:p w14:paraId="532B120C">
                  <w:pPr>
                    <w:widowControl/>
                    <w:adjustRightInd w:val="0"/>
                    <w:snapToGrid w:val="0"/>
                    <w:jc w:val="center"/>
                    <w:rPr>
                      <w:rFonts w:eastAsia="仿宋"/>
                      <w:kern w:val="0"/>
                      <w:szCs w:val="21"/>
                    </w:rPr>
                  </w:pPr>
                </w:p>
              </w:tc>
              <w:tc>
                <w:tcPr>
                  <w:tcW w:w="628" w:type="dxa"/>
                  <w:vMerge w:val="continue"/>
                  <w:tcBorders>
                    <w:bottom w:val="single" w:color="auto" w:sz="4" w:space="0"/>
                  </w:tcBorders>
                  <w:vAlign w:val="center"/>
                </w:tcPr>
                <w:p w14:paraId="6392F6A9">
                  <w:pPr>
                    <w:widowControl/>
                    <w:adjustRightInd w:val="0"/>
                    <w:snapToGrid w:val="0"/>
                    <w:jc w:val="center"/>
                    <w:rPr>
                      <w:rFonts w:eastAsia="仿宋"/>
                      <w:kern w:val="0"/>
                      <w:szCs w:val="21"/>
                    </w:rPr>
                  </w:pPr>
                </w:p>
              </w:tc>
              <w:tc>
                <w:tcPr>
                  <w:tcW w:w="681" w:type="dxa"/>
                  <w:vMerge w:val="continue"/>
                  <w:tcBorders>
                    <w:bottom w:val="single" w:color="auto" w:sz="4" w:space="0"/>
                  </w:tcBorders>
                  <w:vAlign w:val="center"/>
                </w:tcPr>
                <w:p w14:paraId="0C6B519C">
                  <w:pPr>
                    <w:widowControl/>
                    <w:adjustRightInd w:val="0"/>
                    <w:snapToGrid w:val="0"/>
                    <w:jc w:val="center"/>
                    <w:rPr>
                      <w:rFonts w:eastAsia="仿宋"/>
                      <w:kern w:val="0"/>
                      <w:szCs w:val="21"/>
                    </w:rPr>
                  </w:pPr>
                </w:p>
              </w:tc>
              <w:tc>
                <w:tcPr>
                  <w:tcW w:w="871" w:type="dxa"/>
                  <w:vMerge w:val="continue"/>
                  <w:tcBorders>
                    <w:bottom w:val="single" w:color="auto" w:sz="4" w:space="0"/>
                  </w:tcBorders>
                  <w:vAlign w:val="center"/>
                </w:tcPr>
                <w:p w14:paraId="0BAD1425">
                  <w:pPr>
                    <w:widowControl/>
                    <w:adjustRightInd w:val="0"/>
                    <w:snapToGrid w:val="0"/>
                    <w:jc w:val="center"/>
                    <w:rPr>
                      <w:rFonts w:eastAsia="仿宋"/>
                      <w:kern w:val="0"/>
                      <w:szCs w:val="21"/>
                    </w:rPr>
                  </w:pPr>
                </w:p>
              </w:tc>
              <w:tc>
                <w:tcPr>
                  <w:tcW w:w="674" w:type="dxa"/>
                  <w:vMerge w:val="continue"/>
                  <w:vAlign w:val="center"/>
                </w:tcPr>
                <w:p w14:paraId="07895E88">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4CB46FBD">
                  <w:pPr>
                    <w:jc w:val="center"/>
                  </w:pPr>
                  <w:r>
                    <w:t>176.14</w:t>
                  </w:r>
                </w:p>
              </w:tc>
              <w:tc>
                <w:tcPr>
                  <w:tcW w:w="807" w:type="dxa"/>
                  <w:tcBorders>
                    <w:bottom w:val="single" w:color="auto" w:sz="4" w:space="0"/>
                  </w:tcBorders>
                  <w:noWrap/>
                  <w:vAlign w:val="center"/>
                </w:tcPr>
                <w:p w14:paraId="51797FD2">
                  <w:pPr>
                    <w:jc w:val="center"/>
                  </w:pPr>
                  <w:r>
                    <w:t>107.27</w:t>
                  </w:r>
                </w:p>
              </w:tc>
              <w:tc>
                <w:tcPr>
                  <w:tcW w:w="674" w:type="dxa"/>
                  <w:tcBorders>
                    <w:bottom w:val="single" w:color="auto" w:sz="4" w:space="0"/>
                  </w:tcBorders>
                  <w:noWrap/>
                  <w:vAlign w:val="center"/>
                </w:tcPr>
                <w:p w14:paraId="6A65F978">
                  <w:pPr>
                    <w:jc w:val="center"/>
                  </w:pPr>
                  <w:r>
                    <w:rPr>
                      <w:rFonts w:hint="eastAsia"/>
                    </w:rPr>
                    <w:t>1</w:t>
                  </w:r>
                </w:p>
              </w:tc>
              <w:tc>
                <w:tcPr>
                  <w:tcW w:w="802" w:type="dxa"/>
                  <w:tcBorders>
                    <w:bottom w:val="single" w:color="auto" w:sz="4" w:space="0"/>
                  </w:tcBorders>
                  <w:noWrap/>
                  <w:vAlign w:val="center"/>
                </w:tcPr>
                <w:p w14:paraId="0D0FB595">
                  <w:pPr>
                    <w:widowControl/>
                    <w:adjustRightInd w:val="0"/>
                    <w:snapToGrid w:val="0"/>
                    <w:jc w:val="center"/>
                    <w:rPr>
                      <w:szCs w:val="21"/>
                    </w:rPr>
                  </w:pPr>
                  <w:r>
                    <w:rPr>
                      <w:rFonts w:hint="eastAsia"/>
                      <w:szCs w:val="21"/>
                    </w:rPr>
                    <w:t>9</w:t>
                  </w:r>
                  <w:r>
                    <w:rPr>
                      <w:szCs w:val="21"/>
                    </w:rPr>
                    <w:t>5</w:t>
                  </w:r>
                </w:p>
              </w:tc>
              <w:tc>
                <w:tcPr>
                  <w:tcW w:w="955" w:type="dxa"/>
                  <w:tcBorders>
                    <w:bottom w:val="single" w:color="auto" w:sz="4" w:space="0"/>
                  </w:tcBorders>
                  <w:noWrap/>
                  <w:vAlign w:val="center"/>
                </w:tcPr>
                <w:p w14:paraId="79E19915">
                  <w:pPr>
                    <w:widowControl/>
                    <w:adjustRightInd w:val="0"/>
                    <w:snapToGrid w:val="0"/>
                    <w:jc w:val="center"/>
                    <w:rPr>
                      <w:szCs w:val="21"/>
                    </w:rPr>
                  </w:pPr>
                  <w:r>
                    <w:rPr>
                      <w:rFonts w:hint="eastAsia"/>
                      <w:szCs w:val="21"/>
                    </w:rPr>
                    <w:t>5</w:t>
                  </w:r>
                  <w:r>
                    <w:rPr>
                      <w:szCs w:val="21"/>
                    </w:rPr>
                    <w:t>6.47</w:t>
                  </w:r>
                </w:p>
              </w:tc>
              <w:tc>
                <w:tcPr>
                  <w:tcW w:w="955" w:type="dxa"/>
                  <w:tcBorders>
                    <w:bottom w:val="single" w:color="auto" w:sz="4" w:space="0"/>
                  </w:tcBorders>
                  <w:noWrap/>
                  <w:vAlign w:val="center"/>
                </w:tcPr>
                <w:p w14:paraId="79CE7F32">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162B150F">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411826FD">
                  <w:pPr>
                    <w:widowControl/>
                    <w:adjustRightInd w:val="0"/>
                    <w:snapToGrid w:val="0"/>
                    <w:jc w:val="center"/>
                    <w:rPr>
                      <w:szCs w:val="21"/>
                    </w:rPr>
                  </w:pPr>
                  <w:r>
                    <w:rPr>
                      <w:rFonts w:hint="eastAsia"/>
                      <w:szCs w:val="21"/>
                    </w:rPr>
                    <w:t>3</w:t>
                  </w:r>
                  <w:r>
                    <w:rPr>
                      <w:szCs w:val="21"/>
                    </w:rPr>
                    <w:t>0.4</w:t>
                  </w:r>
                </w:p>
              </w:tc>
              <w:tc>
                <w:tcPr>
                  <w:tcW w:w="1280" w:type="dxa"/>
                  <w:tcBorders>
                    <w:bottom w:val="single" w:color="auto" w:sz="4" w:space="0"/>
                  </w:tcBorders>
                  <w:noWrap/>
                  <w:vAlign w:val="center"/>
                </w:tcPr>
                <w:p w14:paraId="6242554D">
                  <w:pPr>
                    <w:widowControl/>
                    <w:adjustRightInd w:val="0"/>
                    <w:snapToGrid w:val="0"/>
                    <w:jc w:val="center"/>
                    <w:rPr>
                      <w:rFonts w:eastAsia="仿宋"/>
                      <w:kern w:val="0"/>
                      <w:szCs w:val="21"/>
                    </w:rPr>
                  </w:pPr>
                  <w:r>
                    <w:rPr>
                      <w:rFonts w:eastAsia="仿宋"/>
                      <w:kern w:val="0"/>
                      <w:szCs w:val="21"/>
                    </w:rPr>
                    <w:t>1</w:t>
                  </w:r>
                </w:p>
              </w:tc>
            </w:tr>
            <w:tr w14:paraId="49BE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044089F1">
                  <w:pPr>
                    <w:widowControl/>
                    <w:adjustRightInd w:val="0"/>
                    <w:snapToGrid w:val="0"/>
                    <w:jc w:val="center"/>
                    <w:rPr>
                      <w:rFonts w:eastAsia="仿宋"/>
                      <w:kern w:val="0"/>
                      <w:szCs w:val="21"/>
                    </w:rPr>
                  </w:pPr>
                  <w:r>
                    <w:rPr>
                      <w:rFonts w:hint="eastAsia" w:eastAsia="仿宋"/>
                      <w:kern w:val="0"/>
                      <w:szCs w:val="21"/>
                    </w:rPr>
                    <w:t>2</w:t>
                  </w:r>
                  <w:r>
                    <w:rPr>
                      <w:rFonts w:eastAsia="仿宋"/>
                      <w:kern w:val="0"/>
                      <w:szCs w:val="21"/>
                    </w:rPr>
                    <w:t>9</w:t>
                  </w:r>
                </w:p>
              </w:tc>
              <w:tc>
                <w:tcPr>
                  <w:tcW w:w="409" w:type="dxa"/>
                  <w:vMerge w:val="continue"/>
                  <w:vAlign w:val="center"/>
                </w:tcPr>
                <w:p w14:paraId="57770907">
                  <w:pPr>
                    <w:widowControl/>
                    <w:adjustRightInd w:val="0"/>
                    <w:snapToGrid w:val="0"/>
                    <w:jc w:val="center"/>
                    <w:rPr>
                      <w:rFonts w:eastAsia="仿宋"/>
                      <w:kern w:val="0"/>
                      <w:szCs w:val="21"/>
                    </w:rPr>
                  </w:pPr>
                </w:p>
              </w:tc>
              <w:tc>
                <w:tcPr>
                  <w:tcW w:w="670" w:type="dxa"/>
                  <w:vMerge w:val="restart"/>
                  <w:vAlign w:val="center"/>
                </w:tcPr>
                <w:p w14:paraId="27C68D24">
                  <w:pPr>
                    <w:widowControl/>
                    <w:adjustRightInd w:val="0"/>
                    <w:snapToGrid w:val="0"/>
                    <w:jc w:val="center"/>
                    <w:rPr>
                      <w:rFonts w:eastAsia="仿宋"/>
                      <w:kern w:val="0"/>
                      <w:szCs w:val="21"/>
                    </w:rPr>
                  </w:pPr>
                  <w:r>
                    <w:rPr>
                      <w:rFonts w:hint="eastAsia" w:eastAsia="仿宋"/>
                      <w:szCs w:val="21"/>
                    </w:rPr>
                    <w:t>水性漆烘干房</w:t>
                  </w:r>
                </w:p>
              </w:tc>
              <w:tc>
                <w:tcPr>
                  <w:tcW w:w="628" w:type="dxa"/>
                  <w:vMerge w:val="restart"/>
                  <w:vAlign w:val="center"/>
                </w:tcPr>
                <w:p w14:paraId="6D14F689">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81" w:type="dxa"/>
                  <w:vMerge w:val="restart"/>
                  <w:vAlign w:val="center"/>
                </w:tcPr>
                <w:p w14:paraId="3832DC7D">
                  <w:pPr>
                    <w:widowControl/>
                    <w:adjustRightInd w:val="0"/>
                    <w:snapToGrid w:val="0"/>
                    <w:jc w:val="center"/>
                    <w:rPr>
                      <w:rFonts w:eastAsia="仿宋"/>
                      <w:kern w:val="0"/>
                      <w:szCs w:val="21"/>
                    </w:rPr>
                  </w:pPr>
                  <w:r>
                    <w:rPr>
                      <w:rFonts w:hint="eastAsia" w:eastAsia="仿宋"/>
                      <w:kern w:val="0"/>
                      <w:szCs w:val="21"/>
                    </w:rPr>
                    <w:t>1</w:t>
                  </w:r>
                </w:p>
              </w:tc>
              <w:tc>
                <w:tcPr>
                  <w:tcW w:w="871" w:type="dxa"/>
                  <w:vMerge w:val="restart"/>
                  <w:vAlign w:val="center"/>
                </w:tcPr>
                <w:p w14:paraId="577CFE86">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5</w:t>
                  </w:r>
                </w:p>
              </w:tc>
              <w:tc>
                <w:tcPr>
                  <w:tcW w:w="674" w:type="dxa"/>
                  <w:vMerge w:val="continue"/>
                  <w:vAlign w:val="center"/>
                </w:tcPr>
                <w:p w14:paraId="2A915574">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37C8B047">
                  <w:pPr>
                    <w:jc w:val="center"/>
                  </w:pPr>
                  <w:r>
                    <w:t>171.06</w:t>
                  </w:r>
                </w:p>
              </w:tc>
              <w:tc>
                <w:tcPr>
                  <w:tcW w:w="807" w:type="dxa"/>
                  <w:tcBorders>
                    <w:bottom w:val="single" w:color="auto" w:sz="4" w:space="0"/>
                  </w:tcBorders>
                  <w:noWrap/>
                  <w:vAlign w:val="center"/>
                </w:tcPr>
                <w:p w14:paraId="7FAC307A">
                  <w:pPr>
                    <w:jc w:val="center"/>
                  </w:pPr>
                  <w:r>
                    <w:t>192.34</w:t>
                  </w:r>
                </w:p>
              </w:tc>
              <w:tc>
                <w:tcPr>
                  <w:tcW w:w="674" w:type="dxa"/>
                  <w:tcBorders>
                    <w:bottom w:val="single" w:color="auto" w:sz="4" w:space="0"/>
                  </w:tcBorders>
                  <w:noWrap/>
                  <w:vAlign w:val="center"/>
                </w:tcPr>
                <w:p w14:paraId="5D288AD3">
                  <w:pPr>
                    <w:jc w:val="center"/>
                  </w:pPr>
                  <w:r>
                    <w:rPr>
                      <w:rFonts w:hint="eastAsia"/>
                    </w:rPr>
                    <w:t>1</w:t>
                  </w:r>
                </w:p>
              </w:tc>
              <w:tc>
                <w:tcPr>
                  <w:tcW w:w="802" w:type="dxa"/>
                  <w:tcBorders>
                    <w:bottom w:val="single" w:color="auto" w:sz="4" w:space="0"/>
                  </w:tcBorders>
                  <w:noWrap/>
                  <w:vAlign w:val="center"/>
                </w:tcPr>
                <w:p w14:paraId="177C06AB">
                  <w:pPr>
                    <w:widowControl/>
                    <w:adjustRightInd w:val="0"/>
                    <w:snapToGrid w:val="0"/>
                    <w:jc w:val="center"/>
                    <w:rPr>
                      <w:szCs w:val="21"/>
                    </w:rPr>
                  </w:pPr>
                  <w:r>
                    <w:rPr>
                      <w:rFonts w:hint="eastAsia"/>
                      <w:szCs w:val="21"/>
                    </w:rPr>
                    <w:t>1</w:t>
                  </w:r>
                  <w:r>
                    <w:rPr>
                      <w:szCs w:val="21"/>
                    </w:rPr>
                    <w:t>5</w:t>
                  </w:r>
                </w:p>
              </w:tc>
              <w:tc>
                <w:tcPr>
                  <w:tcW w:w="955" w:type="dxa"/>
                  <w:tcBorders>
                    <w:bottom w:val="single" w:color="auto" w:sz="4" w:space="0"/>
                  </w:tcBorders>
                  <w:noWrap/>
                  <w:vAlign w:val="center"/>
                </w:tcPr>
                <w:p w14:paraId="5A7C666A">
                  <w:pPr>
                    <w:widowControl/>
                    <w:adjustRightInd w:val="0"/>
                    <w:snapToGrid w:val="0"/>
                    <w:jc w:val="center"/>
                    <w:rPr>
                      <w:szCs w:val="21"/>
                    </w:rPr>
                  </w:pPr>
                  <w:r>
                    <w:rPr>
                      <w:rFonts w:hint="eastAsia"/>
                      <w:szCs w:val="21"/>
                    </w:rPr>
                    <w:t>5</w:t>
                  </w:r>
                  <w:r>
                    <w:rPr>
                      <w:szCs w:val="21"/>
                    </w:rPr>
                    <w:t>6.2</w:t>
                  </w:r>
                </w:p>
              </w:tc>
              <w:tc>
                <w:tcPr>
                  <w:tcW w:w="955" w:type="dxa"/>
                  <w:tcBorders>
                    <w:bottom w:val="single" w:color="auto" w:sz="4" w:space="0"/>
                  </w:tcBorders>
                  <w:noWrap/>
                  <w:vAlign w:val="center"/>
                </w:tcPr>
                <w:p w14:paraId="5AE24155">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3E643B89">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2368F652">
                  <w:pPr>
                    <w:widowControl/>
                    <w:adjustRightInd w:val="0"/>
                    <w:snapToGrid w:val="0"/>
                    <w:jc w:val="center"/>
                    <w:rPr>
                      <w:szCs w:val="21"/>
                    </w:rPr>
                  </w:pPr>
                  <w:r>
                    <w:rPr>
                      <w:rFonts w:hint="eastAsia"/>
                      <w:szCs w:val="21"/>
                    </w:rPr>
                    <w:t>3</w:t>
                  </w:r>
                  <w:r>
                    <w:rPr>
                      <w:szCs w:val="21"/>
                    </w:rPr>
                    <w:t>0.6</w:t>
                  </w:r>
                </w:p>
              </w:tc>
              <w:tc>
                <w:tcPr>
                  <w:tcW w:w="1280" w:type="dxa"/>
                  <w:tcBorders>
                    <w:bottom w:val="single" w:color="auto" w:sz="4" w:space="0"/>
                  </w:tcBorders>
                  <w:noWrap/>
                  <w:vAlign w:val="center"/>
                </w:tcPr>
                <w:p w14:paraId="66EC01FB">
                  <w:pPr>
                    <w:widowControl/>
                    <w:adjustRightInd w:val="0"/>
                    <w:snapToGrid w:val="0"/>
                    <w:jc w:val="center"/>
                    <w:rPr>
                      <w:rFonts w:eastAsia="仿宋"/>
                      <w:kern w:val="0"/>
                      <w:szCs w:val="21"/>
                    </w:rPr>
                  </w:pPr>
                  <w:r>
                    <w:rPr>
                      <w:rFonts w:eastAsia="仿宋"/>
                      <w:kern w:val="0"/>
                      <w:szCs w:val="21"/>
                    </w:rPr>
                    <w:t>1</w:t>
                  </w:r>
                </w:p>
              </w:tc>
            </w:tr>
            <w:tr w14:paraId="6E26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1281D977">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0</w:t>
                  </w:r>
                </w:p>
              </w:tc>
              <w:tc>
                <w:tcPr>
                  <w:tcW w:w="409" w:type="dxa"/>
                  <w:vMerge w:val="continue"/>
                  <w:vAlign w:val="center"/>
                </w:tcPr>
                <w:p w14:paraId="035D3101">
                  <w:pPr>
                    <w:widowControl/>
                    <w:adjustRightInd w:val="0"/>
                    <w:snapToGrid w:val="0"/>
                    <w:jc w:val="center"/>
                    <w:rPr>
                      <w:rFonts w:eastAsia="仿宋"/>
                      <w:kern w:val="0"/>
                      <w:szCs w:val="21"/>
                    </w:rPr>
                  </w:pPr>
                </w:p>
              </w:tc>
              <w:tc>
                <w:tcPr>
                  <w:tcW w:w="670" w:type="dxa"/>
                  <w:vMerge w:val="continue"/>
                  <w:vAlign w:val="center"/>
                </w:tcPr>
                <w:p w14:paraId="44211A60">
                  <w:pPr>
                    <w:widowControl/>
                    <w:adjustRightInd w:val="0"/>
                    <w:snapToGrid w:val="0"/>
                    <w:jc w:val="center"/>
                    <w:rPr>
                      <w:rFonts w:eastAsia="仿宋"/>
                      <w:kern w:val="0"/>
                      <w:szCs w:val="21"/>
                    </w:rPr>
                  </w:pPr>
                </w:p>
              </w:tc>
              <w:tc>
                <w:tcPr>
                  <w:tcW w:w="628" w:type="dxa"/>
                  <w:vMerge w:val="continue"/>
                  <w:vAlign w:val="center"/>
                </w:tcPr>
                <w:p w14:paraId="0E40E7C2">
                  <w:pPr>
                    <w:widowControl/>
                    <w:adjustRightInd w:val="0"/>
                    <w:snapToGrid w:val="0"/>
                    <w:jc w:val="center"/>
                    <w:rPr>
                      <w:rFonts w:eastAsia="仿宋"/>
                      <w:kern w:val="0"/>
                      <w:szCs w:val="21"/>
                    </w:rPr>
                  </w:pPr>
                </w:p>
              </w:tc>
              <w:tc>
                <w:tcPr>
                  <w:tcW w:w="681" w:type="dxa"/>
                  <w:vMerge w:val="continue"/>
                  <w:vAlign w:val="center"/>
                </w:tcPr>
                <w:p w14:paraId="65FA8014">
                  <w:pPr>
                    <w:widowControl/>
                    <w:adjustRightInd w:val="0"/>
                    <w:snapToGrid w:val="0"/>
                    <w:jc w:val="center"/>
                    <w:rPr>
                      <w:rFonts w:eastAsia="仿宋"/>
                      <w:kern w:val="0"/>
                      <w:szCs w:val="21"/>
                    </w:rPr>
                  </w:pPr>
                </w:p>
              </w:tc>
              <w:tc>
                <w:tcPr>
                  <w:tcW w:w="871" w:type="dxa"/>
                  <w:vMerge w:val="continue"/>
                  <w:vAlign w:val="center"/>
                </w:tcPr>
                <w:p w14:paraId="3F27E898">
                  <w:pPr>
                    <w:widowControl/>
                    <w:adjustRightInd w:val="0"/>
                    <w:snapToGrid w:val="0"/>
                    <w:jc w:val="center"/>
                    <w:rPr>
                      <w:rFonts w:eastAsia="仿宋"/>
                      <w:kern w:val="0"/>
                      <w:szCs w:val="21"/>
                    </w:rPr>
                  </w:pPr>
                </w:p>
              </w:tc>
              <w:tc>
                <w:tcPr>
                  <w:tcW w:w="674" w:type="dxa"/>
                  <w:vMerge w:val="continue"/>
                  <w:vAlign w:val="center"/>
                </w:tcPr>
                <w:p w14:paraId="06F247D4">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668A2C28">
                  <w:pPr>
                    <w:jc w:val="center"/>
                  </w:pPr>
                  <w:r>
                    <w:t>171.06</w:t>
                  </w:r>
                </w:p>
              </w:tc>
              <w:tc>
                <w:tcPr>
                  <w:tcW w:w="807" w:type="dxa"/>
                  <w:tcBorders>
                    <w:bottom w:val="single" w:color="auto" w:sz="4" w:space="0"/>
                  </w:tcBorders>
                  <w:noWrap/>
                  <w:vAlign w:val="center"/>
                </w:tcPr>
                <w:p w14:paraId="2E8AD0CB">
                  <w:pPr>
                    <w:jc w:val="center"/>
                  </w:pPr>
                  <w:r>
                    <w:t>192.34</w:t>
                  </w:r>
                </w:p>
              </w:tc>
              <w:tc>
                <w:tcPr>
                  <w:tcW w:w="674" w:type="dxa"/>
                  <w:tcBorders>
                    <w:bottom w:val="single" w:color="auto" w:sz="4" w:space="0"/>
                  </w:tcBorders>
                  <w:noWrap/>
                  <w:vAlign w:val="center"/>
                </w:tcPr>
                <w:p w14:paraId="0D0E3F95">
                  <w:pPr>
                    <w:jc w:val="center"/>
                  </w:pPr>
                  <w:r>
                    <w:rPr>
                      <w:rFonts w:hint="eastAsia"/>
                    </w:rPr>
                    <w:t>1</w:t>
                  </w:r>
                </w:p>
              </w:tc>
              <w:tc>
                <w:tcPr>
                  <w:tcW w:w="802" w:type="dxa"/>
                  <w:tcBorders>
                    <w:bottom w:val="single" w:color="auto" w:sz="4" w:space="0"/>
                  </w:tcBorders>
                  <w:noWrap/>
                  <w:vAlign w:val="center"/>
                </w:tcPr>
                <w:p w14:paraId="73B4D32A">
                  <w:pPr>
                    <w:widowControl/>
                    <w:adjustRightInd w:val="0"/>
                    <w:snapToGrid w:val="0"/>
                    <w:jc w:val="center"/>
                    <w:rPr>
                      <w:szCs w:val="21"/>
                    </w:rPr>
                  </w:pPr>
                  <w:r>
                    <w:rPr>
                      <w:rFonts w:hint="eastAsia"/>
                      <w:szCs w:val="21"/>
                    </w:rPr>
                    <w:t>2</w:t>
                  </w:r>
                  <w:r>
                    <w:rPr>
                      <w:szCs w:val="21"/>
                    </w:rPr>
                    <w:t>0</w:t>
                  </w:r>
                </w:p>
              </w:tc>
              <w:tc>
                <w:tcPr>
                  <w:tcW w:w="955" w:type="dxa"/>
                  <w:tcBorders>
                    <w:bottom w:val="single" w:color="auto" w:sz="4" w:space="0"/>
                  </w:tcBorders>
                  <w:noWrap/>
                  <w:vAlign w:val="center"/>
                </w:tcPr>
                <w:p w14:paraId="7D757FB3">
                  <w:pPr>
                    <w:widowControl/>
                    <w:adjustRightInd w:val="0"/>
                    <w:snapToGrid w:val="0"/>
                    <w:jc w:val="center"/>
                    <w:rPr>
                      <w:szCs w:val="21"/>
                    </w:rPr>
                  </w:pPr>
                  <w:r>
                    <w:rPr>
                      <w:rFonts w:hint="eastAsia"/>
                      <w:szCs w:val="21"/>
                    </w:rPr>
                    <w:t>5</w:t>
                  </w:r>
                  <w:r>
                    <w:rPr>
                      <w:szCs w:val="21"/>
                    </w:rPr>
                    <w:t>6.2</w:t>
                  </w:r>
                </w:p>
              </w:tc>
              <w:tc>
                <w:tcPr>
                  <w:tcW w:w="955" w:type="dxa"/>
                  <w:tcBorders>
                    <w:bottom w:val="single" w:color="auto" w:sz="4" w:space="0"/>
                  </w:tcBorders>
                  <w:noWrap/>
                  <w:vAlign w:val="center"/>
                </w:tcPr>
                <w:p w14:paraId="26EEF3F8">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31ED852F">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24977665">
                  <w:pPr>
                    <w:widowControl/>
                    <w:adjustRightInd w:val="0"/>
                    <w:snapToGrid w:val="0"/>
                    <w:jc w:val="center"/>
                    <w:rPr>
                      <w:szCs w:val="21"/>
                    </w:rPr>
                  </w:pPr>
                  <w:r>
                    <w:rPr>
                      <w:rFonts w:hint="eastAsia"/>
                      <w:szCs w:val="21"/>
                    </w:rPr>
                    <w:t>3</w:t>
                  </w:r>
                  <w:r>
                    <w:rPr>
                      <w:szCs w:val="21"/>
                    </w:rPr>
                    <w:t>0.6</w:t>
                  </w:r>
                </w:p>
              </w:tc>
              <w:tc>
                <w:tcPr>
                  <w:tcW w:w="1280" w:type="dxa"/>
                  <w:tcBorders>
                    <w:bottom w:val="single" w:color="auto" w:sz="4" w:space="0"/>
                  </w:tcBorders>
                  <w:noWrap/>
                  <w:vAlign w:val="center"/>
                </w:tcPr>
                <w:p w14:paraId="45EB3E3D">
                  <w:pPr>
                    <w:widowControl/>
                    <w:adjustRightInd w:val="0"/>
                    <w:snapToGrid w:val="0"/>
                    <w:jc w:val="center"/>
                    <w:rPr>
                      <w:rFonts w:eastAsia="仿宋"/>
                      <w:kern w:val="0"/>
                      <w:szCs w:val="21"/>
                    </w:rPr>
                  </w:pPr>
                  <w:r>
                    <w:rPr>
                      <w:rFonts w:eastAsia="仿宋"/>
                      <w:kern w:val="0"/>
                      <w:szCs w:val="21"/>
                    </w:rPr>
                    <w:t>1</w:t>
                  </w:r>
                </w:p>
              </w:tc>
            </w:tr>
            <w:tr w14:paraId="5D69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0E6D0D3A">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1</w:t>
                  </w:r>
                </w:p>
              </w:tc>
              <w:tc>
                <w:tcPr>
                  <w:tcW w:w="409" w:type="dxa"/>
                  <w:vMerge w:val="continue"/>
                  <w:vAlign w:val="center"/>
                </w:tcPr>
                <w:p w14:paraId="756C5087">
                  <w:pPr>
                    <w:widowControl/>
                    <w:adjustRightInd w:val="0"/>
                    <w:snapToGrid w:val="0"/>
                    <w:jc w:val="center"/>
                    <w:rPr>
                      <w:rFonts w:eastAsia="仿宋"/>
                      <w:kern w:val="0"/>
                      <w:szCs w:val="21"/>
                    </w:rPr>
                  </w:pPr>
                </w:p>
              </w:tc>
              <w:tc>
                <w:tcPr>
                  <w:tcW w:w="670" w:type="dxa"/>
                  <w:vMerge w:val="continue"/>
                  <w:vAlign w:val="center"/>
                </w:tcPr>
                <w:p w14:paraId="61795B93">
                  <w:pPr>
                    <w:widowControl/>
                    <w:adjustRightInd w:val="0"/>
                    <w:snapToGrid w:val="0"/>
                    <w:jc w:val="center"/>
                    <w:rPr>
                      <w:rFonts w:eastAsia="仿宋"/>
                      <w:kern w:val="0"/>
                      <w:szCs w:val="21"/>
                    </w:rPr>
                  </w:pPr>
                </w:p>
              </w:tc>
              <w:tc>
                <w:tcPr>
                  <w:tcW w:w="628" w:type="dxa"/>
                  <w:vMerge w:val="continue"/>
                  <w:vAlign w:val="center"/>
                </w:tcPr>
                <w:p w14:paraId="7585A445">
                  <w:pPr>
                    <w:widowControl/>
                    <w:adjustRightInd w:val="0"/>
                    <w:snapToGrid w:val="0"/>
                    <w:jc w:val="center"/>
                    <w:rPr>
                      <w:rFonts w:eastAsia="仿宋"/>
                      <w:kern w:val="0"/>
                      <w:szCs w:val="21"/>
                    </w:rPr>
                  </w:pPr>
                </w:p>
              </w:tc>
              <w:tc>
                <w:tcPr>
                  <w:tcW w:w="681" w:type="dxa"/>
                  <w:vMerge w:val="continue"/>
                  <w:vAlign w:val="center"/>
                </w:tcPr>
                <w:p w14:paraId="4E5A6528">
                  <w:pPr>
                    <w:widowControl/>
                    <w:adjustRightInd w:val="0"/>
                    <w:snapToGrid w:val="0"/>
                    <w:jc w:val="center"/>
                    <w:rPr>
                      <w:rFonts w:eastAsia="仿宋"/>
                      <w:kern w:val="0"/>
                      <w:szCs w:val="21"/>
                    </w:rPr>
                  </w:pPr>
                </w:p>
              </w:tc>
              <w:tc>
                <w:tcPr>
                  <w:tcW w:w="871" w:type="dxa"/>
                  <w:vMerge w:val="continue"/>
                  <w:vAlign w:val="center"/>
                </w:tcPr>
                <w:p w14:paraId="59AF2B38">
                  <w:pPr>
                    <w:widowControl/>
                    <w:adjustRightInd w:val="0"/>
                    <w:snapToGrid w:val="0"/>
                    <w:jc w:val="center"/>
                    <w:rPr>
                      <w:rFonts w:eastAsia="仿宋"/>
                      <w:kern w:val="0"/>
                      <w:szCs w:val="21"/>
                    </w:rPr>
                  </w:pPr>
                </w:p>
              </w:tc>
              <w:tc>
                <w:tcPr>
                  <w:tcW w:w="674" w:type="dxa"/>
                  <w:vMerge w:val="continue"/>
                  <w:vAlign w:val="center"/>
                </w:tcPr>
                <w:p w14:paraId="54A952AE">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64610F41">
                  <w:pPr>
                    <w:jc w:val="center"/>
                  </w:pPr>
                  <w:r>
                    <w:t>171.06</w:t>
                  </w:r>
                </w:p>
              </w:tc>
              <w:tc>
                <w:tcPr>
                  <w:tcW w:w="807" w:type="dxa"/>
                  <w:tcBorders>
                    <w:bottom w:val="single" w:color="auto" w:sz="4" w:space="0"/>
                  </w:tcBorders>
                  <w:noWrap/>
                  <w:vAlign w:val="center"/>
                </w:tcPr>
                <w:p w14:paraId="01A75342">
                  <w:pPr>
                    <w:jc w:val="center"/>
                  </w:pPr>
                  <w:r>
                    <w:t>192.34</w:t>
                  </w:r>
                </w:p>
              </w:tc>
              <w:tc>
                <w:tcPr>
                  <w:tcW w:w="674" w:type="dxa"/>
                  <w:tcBorders>
                    <w:bottom w:val="single" w:color="auto" w:sz="4" w:space="0"/>
                  </w:tcBorders>
                  <w:noWrap/>
                  <w:vAlign w:val="center"/>
                </w:tcPr>
                <w:p w14:paraId="15CC611F">
                  <w:pPr>
                    <w:jc w:val="center"/>
                  </w:pPr>
                  <w:r>
                    <w:rPr>
                      <w:rFonts w:hint="eastAsia"/>
                    </w:rPr>
                    <w:t>1</w:t>
                  </w:r>
                </w:p>
              </w:tc>
              <w:tc>
                <w:tcPr>
                  <w:tcW w:w="802" w:type="dxa"/>
                  <w:tcBorders>
                    <w:bottom w:val="single" w:color="auto" w:sz="4" w:space="0"/>
                  </w:tcBorders>
                  <w:noWrap/>
                  <w:vAlign w:val="center"/>
                </w:tcPr>
                <w:p w14:paraId="4F655023">
                  <w:pPr>
                    <w:widowControl/>
                    <w:adjustRightInd w:val="0"/>
                    <w:snapToGrid w:val="0"/>
                    <w:jc w:val="center"/>
                    <w:rPr>
                      <w:szCs w:val="21"/>
                    </w:rPr>
                  </w:pPr>
                  <w:r>
                    <w:rPr>
                      <w:rFonts w:hint="eastAsia"/>
                      <w:szCs w:val="21"/>
                    </w:rPr>
                    <w:t>9</w:t>
                  </w:r>
                  <w:r>
                    <w:rPr>
                      <w:szCs w:val="21"/>
                    </w:rPr>
                    <w:t>7</w:t>
                  </w:r>
                </w:p>
              </w:tc>
              <w:tc>
                <w:tcPr>
                  <w:tcW w:w="955" w:type="dxa"/>
                  <w:tcBorders>
                    <w:bottom w:val="single" w:color="auto" w:sz="4" w:space="0"/>
                  </w:tcBorders>
                  <w:noWrap/>
                  <w:vAlign w:val="center"/>
                </w:tcPr>
                <w:p w14:paraId="37526435">
                  <w:pPr>
                    <w:widowControl/>
                    <w:adjustRightInd w:val="0"/>
                    <w:snapToGrid w:val="0"/>
                    <w:jc w:val="center"/>
                    <w:rPr>
                      <w:szCs w:val="21"/>
                    </w:rPr>
                  </w:pPr>
                  <w:r>
                    <w:rPr>
                      <w:rFonts w:hint="eastAsia"/>
                      <w:szCs w:val="21"/>
                    </w:rPr>
                    <w:t>5</w:t>
                  </w:r>
                  <w:r>
                    <w:rPr>
                      <w:szCs w:val="21"/>
                    </w:rPr>
                    <w:t>6.2</w:t>
                  </w:r>
                </w:p>
              </w:tc>
              <w:tc>
                <w:tcPr>
                  <w:tcW w:w="955" w:type="dxa"/>
                  <w:tcBorders>
                    <w:bottom w:val="single" w:color="auto" w:sz="4" w:space="0"/>
                  </w:tcBorders>
                  <w:noWrap/>
                  <w:vAlign w:val="center"/>
                </w:tcPr>
                <w:p w14:paraId="2C7BBDA9">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156B7B6F">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0551F71F">
                  <w:pPr>
                    <w:widowControl/>
                    <w:adjustRightInd w:val="0"/>
                    <w:snapToGrid w:val="0"/>
                    <w:jc w:val="center"/>
                    <w:rPr>
                      <w:szCs w:val="21"/>
                    </w:rPr>
                  </w:pPr>
                  <w:r>
                    <w:rPr>
                      <w:rFonts w:hint="eastAsia"/>
                      <w:szCs w:val="21"/>
                    </w:rPr>
                    <w:t>3</w:t>
                  </w:r>
                  <w:r>
                    <w:rPr>
                      <w:szCs w:val="21"/>
                    </w:rPr>
                    <w:t>0.6</w:t>
                  </w:r>
                </w:p>
              </w:tc>
              <w:tc>
                <w:tcPr>
                  <w:tcW w:w="1280" w:type="dxa"/>
                  <w:tcBorders>
                    <w:bottom w:val="single" w:color="auto" w:sz="4" w:space="0"/>
                  </w:tcBorders>
                  <w:noWrap/>
                  <w:vAlign w:val="center"/>
                </w:tcPr>
                <w:p w14:paraId="13E3664D">
                  <w:pPr>
                    <w:widowControl/>
                    <w:adjustRightInd w:val="0"/>
                    <w:snapToGrid w:val="0"/>
                    <w:jc w:val="center"/>
                    <w:rPr>
                      <w:rFonts w:eastAsia="仿宋"/>
                      <w:kern w:val="0"/>
                      <w:szCs w:val="21"/>
                    </w:rPr>
                  </w:pPr>
                  <w:r>
                    <w:rPr>
                      <w:rFonts w:eastAsia="仿宋"/>
                      <w:kern w:val="0"/>
                      <w:szCs w:val="21"/>
                    </w:rPr>
                    <w:t>1</w:t>
                  </w:r>
                </w:p>
              </w:tc>
            </w:tr>
            <w:tr w14:paraId="0E72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0B67B1F6">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2</w:t>
                  </w:r>
                </w:p>
              </w:tc>
              <w:tc>
                <w:tcPr>
                  <w:tcW w:w="409" w:type="dxa"/>
                  <w:vMerge w:val="continue"/>
                  <w:vAlign w:val="center"/>
                </w:tcPr>
                <w:p w14:paraId="1173DF97">
                  <w:pPr>
                    <w:widowControl/>
                    <w:adjustRightInd w:val="0"/>
                    <w:snapToGrid w:val="0"/>
                    <w:jc w:val="center"/>
                    <w:rPr>
                      <w:rFonts w:eastAsia="仿宋"/>
                      <w:kern w:val="0"/>
                      <w:szCs w:val="21"/>
                    </w:rPr>
                  </w:pPr>
                </w:p>
              </w:tc>
              <w:tc>
                <w:tcPr>
                  <w:tcW w:w="670" w:type="dxa"/>
                  <w:vMerge w:val="continue"/>
                  <w:tcBorders>
                    <w:bottom w:val="single" w:color="auto" w:sz="4" w:space="0"/>
                  </w:tcBorders>
                  <w:vAlign w:val="center"/>
                </w:tcPr>
                <w:p w14:paraId="5001DFCB">
                  <w:pPr>
                    <w:widowControl/>
                    <w:adjustRightInd w:val="0"/>
                    <w:snapToGrid w:val="0"/>
                    <w:jc w:val="center"/>
                    <w:rPr>
                      <w:rFonts w:eastAsia="仿宋"/>
                      <w:kern w:val="0"/>
                      <w:szCs w:val="21"/>
                    </w:rPr>
                  </w:pPr>
                </w:p>
              </w:tc>
              <w:tc>
                <w:tcPr>
                  <w:tcW w:w="628" w:type="dxa"/>
                  <w:vMerge w:val="continue"/>
                  <w:tcBorders>
                    <w:bottom w:val="single" w:color="auto" w:sz="4" w:space="0"/>
                  </w:tcBorders>
                  <w:vAlign w:val="center"/>
                </w:tcPr>
                <w:p w14:paraId="4FFD9B9B">
                  <w:pPr>
                    <w:widowControl/>
                    <w:adjustRightInd w:val="0"/>
                    <w:snapToGrid w:val="0"/>
                    <w:jc w:val="center"/>
                    <w:rPr>
                      <w:rFonts w:eastAsia="仿宋"/>
                      <w:kern w:val="0"/>
                      <w:szCs w:val="21"/>
                    </w:rPr>
                  </w:pPr>
                </w:p>
              </w:tc>
              <w:tc>
                <w:tcPr>
                  <w:tcW w:w="681" w:type="dxa"/>
                  <w:vMerge w:val="continue"/>
                  <w:tcBorders>
                    <w:bottom w:val="single" w:color="auto" w:sz="4" w:space="0"/>
                  </w:tcBorders>
                  <w:vAlign w:val="center"/>
                </w:tcPr>
                <w:p w14:paraId="62929C5D">
                  <w:pPr>
                    <w:widowControl/>
                    <w:adjustRightInd w:val="0"/>
                    <w:snapToGrid w:val="0"/>
                    <w:jc w:val="center"/>
                    <w:rPr>
                      <w:rFonts w:eastAsia="仿宋"/>
                      <w:kern w:val="0"/>
                      <w:szCs w:val="21"/>
                    </w:rPr>
                  </w:pPr>
                </w:p>
              </w:tc>
              <w:tc>
                <w:tcPr>
                  <w:tcW w:w="871" w:type="dxa"/>
                  <w:vMerge w:val="continue"/>
                  <w:tcBorders>
                    <w:bottom w:val="single" w:color="auto" w:sz="4" w:space="0"/>
                  </w:tcBorders>
                  <w:vAlign w:val="center"/>
                </w:tcPr>
                <w:p w14:paraId="3BA61D0D">
                  <w:pPr>
                    <w:widowControl/>
                    <w:adjustRightInd w:val="0"/>
                    <w:snapToGrid w:val="0"/>
                    <w:jc w:val="center"/>
                    <w:rPr>
                      <w:rFonts w:eastAsia="仿宋"/>
                      <w:kern w:val="0"/>
                      <w:szCs w:val="21"/>
                    </w:rPr>
                  </w:pPr>
                </w:p>
              </w:tc>
              <w:tc>
                <w:tcPr>
                  <w:tcW w:w="674" w:type="dxa"/>
                  <w:vMerge w:val="continue"/>
                  <w:vAlign w:val="center"/>
                </w:tcPr>
                <w:p w14:paraId="0B51FC39">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11096B82">
                  <w:pPr>
                    <w:jc w:val="center"/>
                  </w:pPr>
                  <w:r>
                    <w:t>171.06</w:t>
                  </w:r>
                </w:p>
              </w:tc>
              <w:tc>
                <w:tcPr>
                  <w:tcW w:w="807" w:type="dxa"/>
                  <w:tcBorders>
                    <w:bottom w:val="single" w:color="auto" w:sz="4" w:space="0"/>
                  </w:tcBorders>
                  <w:noWrap/>
                  <w:vAlign w:val="center"/>
                </w:tcPr>
                <w:p w14:paraId="2E483192">
                  <w:pPr>
                    <w:jc w:val="center"/>
                  </w:pPr>
                  <w:r>
                    <w:t>192.34</w:t>
                  </w:r>
                </w:p>
              </w:tc>
              <w:tc>
                <w:tcPr>
                  <w:tcW w:w="674" w:type="dxa"/>
                  <w:tcBorders>
                    <w:bottom w:val="single" w:color="auto" w:sz="4" w:space="0"/>
                  </w:tcBorders>
                  <w:noWrap/>
                  <w:vAlign w:val="center"/>
                </w:tcPr>
                <w:p w14:paraId="5F1AE87C">
                  <w:pPr>
                    <w:jc w:val="center"/>
                  </w:pPr>
                  <w:r>
                    <w:rPr>
                      <w:rFonts w:hint="eastAsia"/>
                    </w:rPr>
                    <w:t>1</w:t>
                  </w:r>
                </w:p>
              </w:tc>
              <w:tc>
                <w:tcPr>
                  <w:tcW w:w="802" w:type="dxa"/>
                  <w:tcBorders>
                    <w:bottom w:val="single" w:color="auto" w:sz="4" w:space="0"/>
                  </w:tcBorders>
                  <w:noWrap/>
                  <w:vAlign w:val="center"/>
                </w:tcPr>
                <w:p w14:paraId="46AEC1D5">
                  <w:pPr>
                    <w:widowControl/>
                    <w:adjustRightInd w:val="0"/>
                    <w:snapToGrid w:val="0"/>
                    <w:jc w:val="center"/>
                    <w:rPr>
                      <w:szCs w:val="21"/>
                    </w:rPr>
                  </w:pPr>
                  <w:r>
                    <w:rPr>
                      <w:rFonts w:hint="eastAsia"/>
                      <w:szCs w:val="21"/>
                    </w:rPr>
                    <w:t>8</w:t>
                  </w:r>
                  <w:r>
                    <w:rPr>
                      <w:szCs w:val="21"/>
                    </w:rPr>
                    <w:t>5</w:t>
                  </w:r>
                </w:p>
              </w:tc>
              <w:tc>
                <w:tcPr>
                  <w:tcW w:w="955" w:type="dxa"/>
                  <w:tcBorders>
                    <w:bottom w:val="single" w:color="auto" w:sz="4" w:space="0"/>
                  </w:tcBorders>
                  <w:noWrap/>
                  <w:vAlign w:val="center"/>
                </w:tcPr>
                <w:p w14:paraId="59585BB6">
                  <w:pPr>
                    <w:widowControl/>
                    <w:adjustRightInd w:val="0"/>
                    <w:snapToGrid w:val="0"/>
                    <w:jc w:val="center"/>
                    <w:rPr>
                      <w:szCs w:val="21"/>
                    </w:rPr>
                  </w:pPr>
                  <w:r>
                    <w:rPr>
                      <w:rFonts w:hint="eastAsia"/>
                      <w:szCs w:val="21"/>
                    </w:rPr>
                    <w:t>5</w:t>
                  </w:r>
                  <w:r>
                    <w:rPr>
                      <w:szCs w:val="21"/>
                    </w:rPr>
                    <w:t>6.2</w:t>
                  </w:r>
                </w:p>
              </w:tc>
              <w:tc>
                <w:tcPr>
                  <w:tcW w:w="955" w:type="dxa"/>
                  <w:tcBorders>
                    <w:bottom w:val="single" w:color="auto" w:sz="4" w:space="0"/>
                  </w:tcBorders>
                  <w:noWrap/>
                  <w:vAlign w:val="center"/>
                </w:tcPr>
                <w:p w14:paraId="121EEE0D">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0CBD4DE9">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1BDAC6BF">
                  <w:pPr>
                    <w:widowControl/>
                    <w:adjustRightInd w:val="0"/>
                    <w:snapToGrid w:val="0"/>
                    <w:jc w:val="center"/>
                    <w:rPr>
                      <w:szCs w:val="21"/>
                    </w:rPr>
                  </w:pPr>
                  <w:r>
                    <w:rPr>
                      <w:rFonts w:hint="eastAsia"/>
                      <w:szCs w:val="21"/>
                    </w:rPr>
                    <w:t>3</w:t>
                  </w:r>
                  <w:r>
                    <w:rPr>
                      <w:szCs w:val="21"/>
                    </w:rPr>
                    <w:t>0.6</w:t>
                  </w:r>
                </w:p>
              </w:tc>
              <w:tc>
                <w:tcPr>
                  <w:tcW w:w="1280" w:type="dxa"/>
                  <w:tcBorders>
                    <w:bottom w:val="single" w:color="auto" w:sz="4" w:space="0"/>
                  </w:tcBorders>
                  <w:noWrap/>
                  <w:vAlign w:val="center"/>
                </w:tcPr>
                <w:p w14:paraId="095553E8">
                  <w:pPr>
                    <w:widowControl/>
                    <w:adjustRightInd w:val="0"/>
                    <w:snapToGrid w:val="0"/>
                    <w:jc w:val="center"/>
                    <w:rPr>
                      <w:rFonts w:eastAsia="仿宋"/>
                      <w:kern w:val="0"/>
                      <w:szCs w:val="21"/>
                    </w:rPr>
                  </w:pPr>
                  <w:r>
                    <w:rPr>
                      <w:rFonts w:eastAsia="仿宋"/>
                      <w:kern w:val="0"/>
                      <w:szCs w:val="21"/>
                    </w:rPr>
                    <w:t>1</w:t>
                  </w:r>
                </w:p>
              </w:tc>
            </w:tr>
            <w:tr w14:paraId="4408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27BB81DD">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3</w:t>
                  </w:r>
                </w:p>
              </w:tc>
              <w:tc>
                <w:tcPr>
                  <w:tcW w:w="409" w:type="dxa"/>
                  <w:vMerge w:val="continue"/>
                  <w:vAlign w:val="center"/>
                </w:tcPr>
                <w:p w14:paraId="4D79EA94">
                  <w:pPr>
                    <w:widowControl/>
                    <w:adjustRightInd w:val="0"/>
                    <w:snapToGrid w:val="0"/>
                    <w:jc w:val="center"/>
                    <w:rPr>
                      <w:rFonts w:eastAsia="仿宋"/>
                      <w:kern w:val="0"/>
                      <w:szCs w:val="21"/>
                    </w:rPr>
                  </w:pPr>
                </w:p>
              </w:tc>
              <w:tc>
                <w:tcPr>
                  <w:tcW w:w="670" w:type="dxa"/>
                  <w:vMerge w:val="restart"/>
                  <w:vAlign w:val="center"/>
                </w:tcPr>
                <w:p w14:paraId="331F102D">
                  <w:pPr>
                    <w:widowControl/>
                    <w:adjustRightInd w:val="0"/>
                    <w:snapToGrid w:val="0"/>
                    <w:jc w:val="center"/>
                    <w:rPr>
                      <w:rFonts w:eastAsia="仿宋"/>
                      <w:kern w:val="0"/>
                      <w:szCs w:val="21"/>
                    </w:rPr>
                  </w:pPr>
                  <w:r>
                    <w:rPr>
                      <w:rFonts w:hint="eastAsia" w:eastAsia="仿宋"/>
                      <w:kern w:val="0"/>
                      <w:szCs w:val="21"/>
                    </w:rPr>
                    <w:t>叉车</w:t>
                  </w:r>
                </w:p>
              </w:tc>
              <w:tc>
                <w:tcPr>
                  <w:tcW w:w="628" w:type="dxa"/>
                  <w:vMerge w:val="restart"/>
                  <w:vAlign w:val="center"/>
                </w:tcPr>
                <w:p w14:paraId="669E9E8E">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0</w:t>
                  </w:r>
                </w:p>
              </w:tc>
              <w:tc>
                <w:tcPr>
                  <w:tcW w:w="681" w:type="dxa"/>
                  <w:vMerge w:val="restart"/>
                  <w:vAlign w:val="center"/>
                </w:tcPr>
                <w:p w14:paraId="3117CE38">
                  <w:pPr>
                    <w:widowControl/>
                    <w:adjustRightInd w:val="0"/>
                    <w:snapToGrid w:val="0"/>
                    <w:jc w:val="center"/>
                    <w:rPr>
                      <w:rFonts w:eastAsia="仿宋"/>
                      <w:kern w:val="0"/>
                      <w:szCs w:val="21"/>
                    </w:rPr>
                  </w:pPr>
                  <w:r>
                    <w:rPr>
                      <w:rFonts w:hint="eastAsia" w:eastAsia="仿宋"/>
                      <w:kern w:val="0"/>
                      <w:szCs w:val="21"/>
                    </w:rPr>
                    <w:t>2</w:t>
                  </w:r>
                </w:p>
              </w:tc>
              <w:tc>
                <w:tcPr>
                  <w:tcW w:w="871" w:type="dxa"/>
                  <w:vMerge w:val="restart"/>
                  <w:vAlign w:val="center"/>
                </w:tcPr>
                <w:p w14:paraId="4D4ED777">
                  <w:pPr>
                    <w:widowControl/>
                    <w:adjustRightInd w:val="0"/>
                    <w:snapToGrid w:val="0"/>
                    <w:jc w:val="center"/>
                    <w:rPr>
                      <w:rFonts w:eastAsia="仿宋"/>
                      <w:kern w:val="0"/>
                      <w:szCs w:val="21"/>
                    </w:rPr>
                  </w:pPr>
                  <w:r>
                    <w:rPr>
                      <w:rFonts w:hint="eastAsia" w:eastAsia="仿宋"/>
                      <w:kern w:val="0"/>
                      <w:szCs w:val="21"/>
                    </w:rPr>
                    <w:t>7</w:t>
                  </w:r>
                  <w:r>
                    <w:rPr>
                      <w:rFonts w:eastAsia="仿宋"/>
                      <w:kern w:val="0"/>
                      <w:szCs w:val="21"/>
                    </w:rPr>
                    <w:t>3</w:t>
                  </w:r>
                </w:p>
              </w:tc>
              <w:tc>
                <w:tcPr>
                  <w:tcW w:w="674" w:type="dxa"/>
                  <w:vMerge w:val="continue"/>
                  <w:vAlign w:val="center"/>
                </w:tcPr>
                <w:p w14:paraId="64BB6BF8">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4AC5768A">
                  <w:pPr>
                    <w:jc w:val="center"/>
                  </w:pPr>
                  <w:r>
                    <w:t>254.22</w:t>
                  </w:r>
                </w:p>
              </w:tc>
              <w:tc>
                <w:tcPr>
                  <w:tcW w:w="807" w:type="dxa"/>
                  <w:tcBorders>
                    <w:bottom w:val="single" w:color="auto" w:sz="4" w:space="0"/>
                  </w:tcBorders>
                  <w:noWrap/>
                  <w:vAlign w:val="center"/>
                </w:tcPr>
                <w:p w14:paraId="51668DBE">
                  <w:pPr>
                    <w:jc w:val="center"/>
                  </w:pPr>
                  <w:r>
                    <w:t>128.86</w:t>
                  </w:r>
                </w:p>
              </w:tc>
              <w:tc>
                <w:tcPr>
                  <w:tcW w:w="674" w:type="dxa"/>
                  <w:tcBorders>
                    <w:bottom w:val="single" w:color="auto" w:sz="4" w:space="0"/>
                  </w:tcBorders>
                  <w:noWrap/>
                  <w:vAlign w:val="center"/>
                </w:tcPr>
                <w:p w14:paraId="7C98D98E">
                  <w:pPr>
                    <w:jc w:val="center"/>
                  </w:pPr>
                  <w:r>
                    <w:rPr>
                      <w:rFonts w:hint="eastAsia"/>
                    </w:rPr>
                    <w:t>1</w:t>
                  </w:r>
                </w:p>
              </w:tc>
              <w:tc>
                <w:tcPr>
                  <w:tcW w:w="802" w:type="dxa"/>
                  <w:tcBorders>
                    <w:bottom w:val="single" w:color="auto" w:sz="4" w:space="0"/>
                  </w:tcBorders>
                  <w:noWrap/>
                  <w:vAlign w:val="center"/>
                </w:tcPr>
                <w:p w14:paraId="2F541F0D">
                  <w:pPr>
                    <w:widowControl/>
                    <w:adjustRightInd w:val="0"/>
                    <w:snapToGrid w:val="0"/>
                    <w:jc w:val="center"/>
                    <w:rPr>
                      <w:szCs w:val="21"/>
                    </w:rPr>
                  </w:pPr>
                  <w:r>
                    <w:rPr>
                      <w:rFonts w:hint="eastAsia"/>
                      <w:szCs w:val="21"/>
                    </w:rPr>
                    <w:t>55</w:t>
                  </w:r>
                </w:p>
              </w:tc>
              <w:tc>
                <w:tcPr>
                  <w:tcW w:w="955" w:type="dxa"/>
                  <w:tcBorders>
                    <w:bottom w:val="single" w:color="auto" w:sz="4" w:space="0"/>
                  </w:tcBorders>
                  <w:noWrap/>
                  <w:vAlign w:val="center"/>
                </w:tcPr>
                <w:p w14:paraId="1D840D3D">
                  <w:pPr>
                    <w:widowControl/>
                    <w:adjustRightInd w:val="0"/>
                    <w:snapToGrid w:val="0"/>
                    <w:jc w:val="center"/>
                    <w:rPr>
                      <w:szCs w:val="21"/>
                    </w:rPr>
                  </w:pPr>
                  <w:r>
                    <w:rPr>
                      <w:rFonts w:hint="eastAsia"/>
                      <w:szCs w:val="21"/>
                    </w:rPr>
                    <w:t>5</w:t>
                  </w:r>
                  <w:r>
                    <w:rPr>
                      <w:szCs w:val="21"/>
                    </w:rPr>
                    <w:t>4.3</w:t>
                  </w:r>
                </w:p>
              </w:tc>
              <w:tc>
                <w:tcPr>
                  <w:tcW w:w="955" w:type="dxa"/>
                  <w:tcBorders>
                    <w:bottom w:val="single" w:color="auto" w:sz="4" w:space="0"/>
                  </w:tcBorders>
                  <w:noWrap/>
                  <w:vAlign w:val="center"/>
                </w:tcPr>
                <w:p w14:paraId="008D1A9B">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67026D31">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2D1030DA">
                  <w:pPr>
                    <w:widowControl/>
                    <w:adjustRightInd w:val="0"/>
                    <w:snapToGrid w:val="0"/>
                    <w:jc w:val="center"/>
                    <w:rPr>
                      <w:szCs w:val="21"/>
                    </w:rPr>
                  </w:pPr>
                  <w:r>
                    <w:rPr>
                      <w:rFonts w:hint="eastAsia"/>
                      <w:szCs w:val="21"/>
                    </w:rPr>
                    <w:t>2</w:t>
                  </w:r>
                  <w:r>
                    <w:rPr>
                      <w:szCs w:val="21"/>
                    </w:rPr>
                    <w:t>8.3</w:t>
                  </w:r>
                </w:p>
              </w:tc>
              <w:tc>
                <w:tcPr>
                  <w:tcW w:w="1280" w:type="dxa"/>
                  <w:tcBorders>
                    <w:bottom w:val="single" w:color="auto" w:sz="4" w:space="0"/>
                  </w:tcBorders>
                  <w:noWrap/>
                  <w:vAlign w:val="center"/>
                </w:tcPr>
                <w:p w14:paraId="1E16B4FB">
                  <w:pPr>
                    <w:widowControl/>
                    <w:adjustRightInd w:val="0"/>
                    <w:snapToGrid w:val="0"/>
                    <w:jc w:val="center"/>
                    <w:rPr>
                      <w:rFonts w:eastAsia="仿宋"/>
                      <w:kern w:val="0"/>
                      <w:szCs w:val="21"/>
                    </w:rPr>
                  </w:pPr>
                  <w:r>
                    <w:rPr>
                      <w:rFonts w:eastAsia="仿宋"/>
                      <w:kern w:val="0"/>
                      <w:szCs w:val="21"/>
                    </w:rPr>
                    <w:t>1</w:t>
                  </w:r>
                </w:p>
              </w:tc>
            </w:tr>
            <w:tr w14:paraId="6552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546C9D0F">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4</w:t>
                  </w:r>
                </w:p>
              </w:tc>
              <w:tc>
                <w:tcPr>
                  <w:tcW w:w="409" w:type="dxa"/>
                  <w:vMerge w:val="continue"/>
                  <w:vAlign w:val="center"/>
                </w:tcPr>
                <w:p w14:paraId="78D0535C">
                  <w:pPr>
                    <w:widowControl/>
                    <w:adjustRightInd w:val="0"/>
                    <w:snapToGrid w:val="0"/>
                    <w:jc w:val="center"/>
                    <w:rPr>
                      <w:rFonts w:eastAsia="仿宋"/>
                      <w:kern w:val="0"/>
                      <w:szCs w:val="21"/>
                    </w:rPr>
                  </w:pPr>
                </w:p>
              </w:tc>
              <w:tc>
                <w:tcPr>
                  <w:tcW w:w="670" w:type="dxa"/>
                  <w:vMerge w:val="continue"/>
                  <w:vAlign w:val="center"/>
                </w:tcPr>
                <w:p w14:paraId="5C9EAA7D">
                  <w:pPr>
                    <w:widowControl/>
                    <w:adjustRightInd w:val="0"/>
                    <w:snapToGrid w:val="0"/>
                    <w:jc w:val="center"/>
                    <w:rPr>
                      <w:rFonts w:eastAsia="仿宋"/>
                      <w:kern w:val="0"/>
                      <w:szCs w:val="21"/>
                    </w:rPr>
                  </w:pPr>
                </w:p>
              </w:tc>
              <w:tc>
                <w:tcPr>
                  <w:tcW w:w="628" w:type="dxa"/>
                  <w:vMerge w:val="continue"/>
                  <w:vAlign w:val="center"/>
                </w:tcPr>
                <w:p w14:paraId="4E525740">
                  <w:pPr>
                    <w:widowControl/>
                    <w:adjustRightInd w:val="0"/>
                    <w:snapToGrid w:val="0"/>
                    <w:jc w:val="center"/>
                    <w:rPr>
                      <w:rFonts w:eastAsia="仿宋"/>
                      <w:kern w:val="0"/>
                      <w:szCs w:val="21"/>
                    </w:rPr>
                  </w:pPr>
                </w:p>
              </w:tc>
              <w:tc>
                <w:tcPr>
                  <w:tcW w:w="681" w:type="dxa"/>
                  <w:vMerge w:val="continue"/>
                  <w:vAlign w:val="center"/>
                </w:tcPr>
                <w:p w14:paraId="7E80A564">
                  <w:pPr>
                    <w:widowControl/>
                    <w:adjustRightInd w:val="0"/>
                    <w:snapToGrid w:val="0"/>
                    <w:jc w:val="center"/>
                    <w:rPr>
                      <w:rFonts w:eastAsia="仿宋"/>
                      <w:kern w:val="0"/>
                      <w:szCs w:val="21"/>
                    </w:rPr>
                  </w:pPr>
                </w:p>
              </w:tc>
              <w:tc>
                <w:tcPr>
                  <w:tcW w:w="871" w:type="dxa"/>
                  <w:vMerge w:val="continue"/>
                  <w:vAlign w:val="center"/>
                </w:tcPr>
                <w:p w14:paraId="30F2DC31">
                  <w:pPr>
                    <w:widowControl/>
                    <w:adjustRightInd w:val="0"/>
                    <w:snapToGrid w:val="0"/>
                    <w:jc w:val="center"/>
                    <w:rPr>
                      <w:rFonts w:eastAsia="仿宋"/>
                      <w:kern w:val="0"/>
                      <w:szCs w:val="21"/>
                    </w:rPr>
                  </w:pPr>
                </w:p>
              </w:tc>
              <w:tc>
                <w:tcPr>
                  <w:tcW w:w="674" w:type="dxa"/>
                  <w:vMerge w:val="continue"/>
                  <w:vAlign w:val="center"/>
                </w:tcPr>
                <w:p w14:paraId="2C543C13">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44307390">
                  <w:pPr>
                    <w:jc w:val="center"/>
                  </w:pPr>
                  <w:r>
                    <w:t>254.22</w:t>
                  </w:r>
                </w:p>
              </w:tc>
              <w:tc>
                <w:tcPr>
                  <w:tcW w:w="807" w:type="dxa"/>
                  <w:tcBorders>
                    <w:bottom w:val="single" w:color="auto" w:sz="4" w:space="0"/>
                  </w:tcBorders>
                  <w:noWrap/>
                  <w:vAlign w:val="center"/>
                </w:tcPr>
                <w:p w14:paraId="6104EB78">
                  <w:pPr>
                    <w:jc w:val="center"/>
                  </w:pPr>
                  <w:r>
                    <w:t>128.86</w:t>
                  </w:r>
                </w:p>
              </w:tc>
              <w:tc>
                <w:tcPr>
                  <w:tcW w:w="674" w:type="dxa"/>
                  <w:tcBorders>
                    <w:bottom w:val="single" w:color="auto" w:sz="4" w:space="0"/>
                  </w:tcBorders>
                  <w:noWrap/>
                  <w:vAlign w:val="center"/>
                </w:tcPr>
                <w:p w14:paraId="32C43A14">
                  <w:pPr>
                    <w:jc w:val="center"/>
                  </w:pPr>
                  <w:r>
                    <w:rPr>
                      <w:rFonts w:hint="eastAsia"/>
                    </w:rPr>
                    <w:t>1</w:t>
                  </w:r>
                </w:p>
              </w:tc>
              <w:tc>
                <w:tcPr>
                  <w:tcW w:w="802" w:type="dxa"/>
                  <w:tcBorders>
                    <w:bottom w:val="single" w:color="auto" w:sz="4" w:space="0"/>
                  </w:tcBorders>
                  <w:noWrap/>
                  <w:vAlign w:val="center"/>
                </w:tcPr>
                <w:p w14:paraId="52C19C14">
                  <w:pPr>
                    <w:widowControl/>
                    <w:adjustRightInd w:val="0"/>
                    <w:snapToGrid w:val="0"/>
                    <w:jc w:val="center"/>
                    <w:rPr>
                      <w:szCs w:val="21"/>
                    </w:rPr>
                  </w:pPr>
                  <w:r>
                    <w:rPr>
                      <w:rFonts w:hint="eastAsia"/>
                      <w:szCs w:val="21"/>
                    </w:rPr>
                    <w:t>4</w:t>
                  </w:r>
                  <w:r>
                    <w:rPr>
                      <w:szCs w:val="21"/>
                    </w:rPr>
                    <w:t>5</w:t>
                  </w:r>
                </w:p>
              </w:tc>
              <w:tc>
                <w:tcPr>
                  <w:tcW w:w="955" w:type="dxa"/>
                  <w:tcBorders>
                    <w:bottom w:val="single" w:color="auto" w:sz="4" w:space="0"/>
                  </w:tcBorders>
                  <w:noWrap/>
                  <w:vAlign w:val="center"/>
                </w:tcPr>
                <w:p w14:paraId="1BF67A8E">
                  <w:pPr>
                    <w:widowControl/>
                    <w:adjustRightInd w:val="0"/>
                    <w:snapToGrid w:val="0"/>
                    <w:jc w:val="center"/>
                    <w:rPr>
                      <w:szCs w:val="21"/>
                    </w:rPr>
                  </w:pPr>
                  <w:r>
                    <w:rPr>
                      <w:rFonts w:hint="eastAsia"/>
                      <w:szCs w:val="21"/>
                    </w:rPr>
                    <w:t>5</w:t>
                  </w:r>
                  <w:r>
                    <w:rPr>
                      <w:szCs w:val="21"/>
                    </w:rPr>
                    <w:t>4.3</w:t>
                  </w:r>
                </w:p>
              </w:tc>
              <w:tc>
                <w:tcPr>
                  <w:tcW w:w="955" w:type="dxa"/>
                  <w:tcBorders>
                    <w:bottom w:val="single" w:color="auto" w:sz="4" w:space="0"/>
                  </w:tcBorders>
                  <w:noWrap/>
                  <w:vAlign w:val="center"/>
                </w:tcPr>
                <w:p w14:paraId="503A6477">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664DAD05">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4D951033">
                  <w:pPr>
                    <w:widowControl/>
                    <w:adjustRightInd w:val="0"/>
                    <w:snapToGrid w:val="0"/>
                    <w:jc w:val="center"/>
                    <w:rPr>
                      <w:szCs w:val="21"/>
                    </w:rPr>
                  </w:pPr>
                  <w:r>
                    <w:rPr>
                      <w:rFonts w:hint="eastAsia"/>
                      <w:szCs w:val="21"/>
                    </w:rPr>
                    <w:t>2</w:t>
                  </w:r>
                  <w:r>
                    <w:rPr>
                      <w:szCs w:val="21"/>
                    </w:rPr>
                    <w:t>8.3</w:t>
                  </w:r>
                </w:p>
              </w:tc>
              <w:tc>
                <w:tcPr>
                  <w:tcW w:w="1280" w:type="dxa"/>
                  <w:tcBorders>
                    <w:bottom w:val="single" w:color="auto" w:sz="4" w:space="0"/>
                  </w:tcBorders>
                  <w:noWrap/>
                  <w:vAlign w:val="center"/>
                </w:tcPr>
                <w:p w14:paraId="7CCA4CAD">
                  <w:pPr>
                    <w:widowControl/>
                    <w:adjustRightInd w:val="0"/>
                    <w:snapToGrid w:val="0"/>
                    <w:jc w:val="center"/>
                    <w:rPr>
                      <w:rFonts w:eastAsia="仿宋"/>
                      <w:kern w:val="0"/>
                      <w:szCs w:val="21"/>
                    </w:rPr>
                  </w:pPr>
                  <w:r>
                    <w:rPr>
                      <w:rFonts w:eastAsia="仿宋"/>
                      <w:kern w:val="0"/>
                      <w:szCs w:val="21"/>
                    </w:rPr>
                    <w:t>1</w:t>
                  </w:r>
                </w:p>
              </w:tc>
            </w:tr>
            <w:tr w14:paraId="6167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096A8CC7">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5</w:t>
                  </w:r>
                </w:p>
              </w:tc>
              <w:tc>
                <w:tcPr>
                  <w:tcW w:w="409" w:type="dxa"/>
                  <w:vMerge w:val="continue"/>
                  <w:vAlign w:val="center"/>
                </w:tcPr>
                <w:p w14:paraId="0ED6FA2F">
                  <w:pPr>
                    <w:widowControl/>
                    <w:adjustRightInd w:val="0"/>
                    <w:snapToGrid w:val="0"/>
                    <w:jc w:val="center"/>
                    <w:rPr>
                      <w:rFonts w:eastAsia="仿宋"/>
                      <w:kern w:val="0"/>
                      <w:szCs w:val="21"/>
                    </w:rPr>
                  </w:pPr>
                </w:p>
              </w:tc>
              <w:tc>
                <w:tcPr>
                  <w:tcW w:w="670" w:type="dxa"/>
                  <w:vMerge w:val="continue"/>
                  <w:vAlign w:val="center"/>
                </w:tcPr>
                <w:p w14:paraId="6E41532F">
                  <w:pPr>
                    <w:widowControl/>
                    <w:adjustRightInd w:val="0"/>
                    <w:snapToGrid w:val="0"/>
                    <w:jc w:val="center"/>
                    <w:rPr>
                      <w:rFonts w:eastAsia="仿宋"/>
                      <w:kern w:val="0"/>
                      <w:szCs w:val="21"/>
                    </w:rPr>
                  </w:pPr>
                </w:p>
              </w:tc>
              <w:tc>
                <w:tcPr>
                  <w:tcW w:w="628" w:type="dxa"/>
                  <w:vMerge w:val="continue"/>
                  <w:vAlign w:val="center"/>
                </w:tcPr>
                <w:p w14:paraId="2BF77BFC">
                  <w:pPr>
                    <w:widowControl/>
                    <w:adjustRightInd w:val="0"/>
                    <w:snapToGrid w:val="0"/>
                    <w:jc w:val="center"/>
                    <w:rPr>
                      <w:rFonts w:eastAsia="仿宋"/>
                      <w:kern w:val="0"/>
                      <w:szCs w:val="21"/>
                    </w:rPr>
                  </w:pPr>
                </w:p>
              </w:tc>
              <w:tc>
                <w:tcPr>
                  <w:tcW w:w="681" w:type="dxa"/>
                  <w:vMerge w:val="continue"/>
                  <w:vAlign w:val="center"/>
                </w:tcPr>
                <w:p w14:paraId="2289FC51">
                  <w:pPr>
                    <w:widowControl/>
                    <w:adjustRightInd w:val="0"/>
                    <w:snapToGrid w:val="0"/>
                    <w:jc w:val="center"/>
                    <w:rPr>
                      <w:rFonts w:eastAsia="仿宋"/>
                      <w:kern w:val="0"/>
                      <w:szCs w:val="21"/>
                    </w:rPr>
                  </w:pPr>
                </w:p>
              </w:tc>
              <w:tc>
                <w:tcPr>
                  <w:tcW w:w="871" w:type="dxa"/>
                  <w:vMerge w:val="continue"/>
                  <w:vAlign w:val="center"/>
                </w:tcPr>
                <w:p w14:paraId="20D61B27">
                  <w:pPr>
                    <w:widowControl/>
                    <w:adjustRightInd w:val="0"/>
                    <w:snapToGrid w:val="0"/>
                    <w:jc w:val="center"/>
                    <w:rPr>
                      <w:rFonts w:eastAsia="仿宋"/>
                      <w:kern w:val="0"/>
                      <w:szCs w:val="21"/>
                    </w:rPr>
                  </w:pPr>
                </w:p>
              </w:tc>
              <w:tc>
                <w:tcPr>
                  <w:tcW w:w="674" w:type="dxa"/>
                  <w:vMerge w:val="continue"/>
                  <w:vAlign w:val="center"/>
                </w:tcPr>
                <w:p w14:paraId="3529422A">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33413F40">
                  <w:pPr>
                    <w:jc w:val="center"/>
                  </w:pPr>
                  <w:r>
                    <w:t>254.22</w:t>
                  </w:r>
                </w:p>
              </w:tc>
              <w:tc>
                <w:tcPr>
                  <w:tcW w:w="807" w:type="dxa"/>
                  <w:tcBorders>
                    <w:bottom w:val="single" w:color="auto" w:sz="4" w:space="0"/>
                  </w:tcBorders>
                  <w:noWrap/>
                  <w:vAlign w:val="center"/>
                </w:tcPr>
                <w:p w14:paraId="4893E8F1">
                  <w:pPr>
                    <w:jc w:val="center"/>
                  </w:pPr>
                  <w:r>
                    <w:t>128.86</w:t>
                  </w:r>
                </w:p>
              </w:tc>
              <w:tc>
                <w:tcPr>
                  <w:tcW w:w="674" w:type="dxa"/>
                  <w:tcBorders>
                    <w:bottom w:val="single" w:color="auto" w:sz="4" w:space="0"/>
                  </w:tcBorders>
                  <w:noWrap/>
                  <w:vAlign w:val="center"/>
                </w:tcPr>
                <w:p w14:paraId="4DD5EB1D">
                  <w:pPr>
                    <w:jc w:val="center"/>
                  </w:pPr>
                  <w:r>
                    <w:rPr>
                      <w:rFonts w:hint="eastAsia"/>
                    </w:rPr>
                    <w:t>1</w:t>
                  </w:r>
                </w:p>
              </w:tc>
              <w:tc>
                <w:tcPr>
                  <w:tcW w:w="802" w:type="dxa"/>
                  <w:tcBorders>
                    <w:bottom w:val="single" w:color="auto" w:sz="4" w:space="0"/>
                  </w:tcBorders>
                  <w:noWrap/>
                  <w:vAlign w:val="center"/>
                </w:tcPr>
                <w:p w14:paraId="41E31E73">
                  <w:pPr>
                    <w:widowControl/>
                    <w:adjustRightInd w:val="0"/>
                    <w:snapToGrid w:val="0"/>
                    <w:jc w:val="center"/>
                    <w:rPr>
                      <w:szCs w:val="21"/>
                    </w:rPr>
                  </w:pPr>
                  <w:r>
                    <w:rPr>
                      <w:rFonts w:hint="eastAsia"/>
                      <w:szCs w:val="21"/>
                    </w:rPr>
                    <w:t>5</w:t>
                  </w:r>
                  <w:r>
                    <w:rPr>
                      <w:szCs w:val="21"/>
                    </w:rPr>
                    <w:t>8</w:t>
                  </w:r>
                </w:p>
              </w:tc>
              <w:tc>
                <w:tcPr>
                  <w:tcW w:w="955" w:type="dxa"/>
                  <w:tcBorders>
                    <w:bottom w:val="single" w:color="auto" w:sz="4" w:space="0"/>
                  </w:tcBorders>
                  <w:noWrap/>
                  <w:vAlign w:val="center"/>
                </w:tcPr>
                <w:p w14:paraId="340284A9">
                  <w:pPr>
                    <w:widowControl/>
                    <w:adjustRightInd w:val="0"/>
                    <w:snapToGrid w:val="0"/>
                    <w:jc w:val="center"/>
                    <w:rPr>
                      <w:szCs w:val="21"/>
                    </w:rPr>
                  </w:pPr>
                  <w:r>
                    <w:rPr>
                      <w:rFonts w:hint="eastAsia"/>
                      <w:szCs w:val="21"/>
                    </w:rPr>
                    <w:t>5</w:t>
                  </w:r>
                  <w:r>
                    <w:rPr>
                      <w:szCs w:val="21"/>
                    </w:rPr>
                    <w:t>4.3</w:t>
                  </w:r>
                </w:p>
              </w:tc>
              <w:tc>
                <w:tcPr>
                  <w:tcW w:w="955" w:type="dxa"/>
                  <w:tcBorders>
                    <w:bottom w:val="single" w:color="auto" w:sz="4" w:space="0"/>
                  </w:tcBorders>
                  <w:noWrap/>
                  <w:vAlign w:val="center"/>
                </w:tcPr>
                <w:p w14:paraId="4F716B26">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61375E96">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1AC80514">
                  <w:pPr>
                    <w:widowControl/>
                    <w:adjustRightInd w:val="0"/>
                    <w:snapToGrid w:val="0"/>
                    <w:jc w:val="center"/>
                    <w:rPr>
                      <w:szCs w:val="21"/>
                    </w:rPr>
                  </w:pPr>
                  <w:r>
                    <w:rPr>
                      <w:rFonts w:hint="eastAsia"/>
                      <w:szCs w:val="21"/>
                    </w:rPr>
                    <w:t>2</w:t>
                  </w:r>
                  <w:r>
                    <w:rPr>
                      <w:szCs w:val="21"/>
                    </w:rPr>
                    <w:t>8.3</w:t>
                  </w:r>
                </w:p>
              </w:tc>
              <w:tc>
                <w:tcPr>
                  <w:tcW w:w="1280" w:type="dxa"/>
                  <w:tcBorders>
                    <w:bottom w:val="single" w:color="auto" w:sz="4" w:space="0"/>
                  </w:tcBorders>
                  <w:noWrap/>
                  <w:vAlign w:val="center"/>
                </w:tcPr>
                <w:p w14:paraId="566EEBAC">
                  <w:pPr>
                    <w:widowControl/>
                    <w:adjustRightInd w:val="0"/>
                    <w:snapToGrid w:val="0"/>
                    <w:jc w:val="center"/>
                    <w:rPr>
                      <w:rFonts w:eastAsia="仿宋"/>
                      <w:kern w:val="0"/>
                      <w:szCs w:val="21"/>
                    </w:rPr>
                  </w:pPr>
                  <w:r>
                    <w:rPr>
                      <w:rFonts w:eastAsia="仿宋"/>
                      <w:kern w:val="0"/>
                      <w:szCs w:val="21"/>
                    </w:rPr>
                    <w:t>1</w:t>
                  </w:r>
                </w:p>
              </w:tc>
            </w:tr>
            <w:tr w14:paraId="60D2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507" w:type="dxa"/>
                  <w:tcBorders>
                    <w:bottom w:val="single" w:color="auto" w:sz="4" w:space="0"/>
                  </w:tcBorders>
                  <w:noWrap/>
                  <w:vAlign w:val="center"/>
                </w:tcPr>
                <w:p w14:paraId="2A02A6AB">
                  <w:pPr>
                    <w:widowControl/>
                    <w:adjustRightInd w:val="0"/>
                    <w:snapToGrid w:val="0"/>
                    <w:jc w:val="center"/>
                    <w:rPr>
                      <w:rFonts w:eastAsia="仿宋"/>
                      <w:kern w:val="0"/>
                      <w:szCs w:val="21"/>
                    </w:rPr>
                  </w:pPr>
                  <w:r>
                    <w:rPr>
                      <w:rFonts w:hint="eastAsia" w:eastAsia="仿宋"/>
                      <w:kern w:val="0"/>
                      <w:szCs w:val="21"/>
                    </w:rPr>
                    <w:t>3</w:t>
                  </w:r>
                  <w:r>
                    <w:rPr>
                      <w:rFonts w:eastAsia="仿宋"/>
                      <w:kern w:val="0"/>
                      <w:szCs w:val="21"/>
                    </w:rPr>
                    <w:t>6</w:t>
                  </w:r>
                </w:p>
              </w:tc>
              <w:tc>
                <w:tcPr>
                  <w:tcW w:w="409" w:type="dxa"/>
                  <w:vMerge w:val="continue"/>
                  <w:tcBorders>
                    <w:bottom w:val="single" w:color="auto" w:sz="4" w:space="0"/>
                  </w:tcBorders>
                  <w:vAlign w:val="center"/>
                </w:tcPr>
                <w:p w14:paraId="0FFD630E">
                  <w:pPr>
                    <w:widowControl/>
                    <w:adjustRightInd w:val="0"/>
                    <w:snapToGrid w:val="0"/>
                    <w:jc w:val="center"/>
                    <w:rPr>
                      <w:rFonts w:eastAsia="仿宋"/>
                      <w:kern w:val="0"/>
                      <w:szCs w:val="21"/>
                    </w:rPr>
                  </w:pPr>
                </w:p>
              </w:tc>
              <w:tc>
                <w:tcPr>
                  <w:tcW w:w="670" w:type="dxa"/>
                  <w:vMerge w:val="continue"/>
                  <w:tcBorders>
                    <w:bottom w:val="single" w:color="auto" w:sz="4" w:space="0"/>
                  </w:tcBorders>
                  <w:vAlign w:val="center"/>
                </w:tcPr>
                <w:p w14:paraId="27128196">
                  <w:pPr>
                    <w:widowControl/>
                    <w:adjustRightInd w:val="0"/>
                    <w:snapToGrid w:val="0"/>
                    <w:jc w:val="center"/>
                    <w:rPr>
                      <w:rFonts w:eastAsia="仿宋"/>
                      <w:kern w:val="0"/>
                      <w:szCs w:val="21"/>
                    </w:rPr>
                  </w:pPr>
                </w:p>
              </w:tc>
              <w:tc>
                <w:tcPr>
                  <w:tcW w:w="628" w:type="dxa"/>
                  <w:vMerge w:val="continue"/>
                  <w:tcBorders>
                    <w:bottom w:val="single" w:color="auto" w:sz="4" w:space="0"/>
                  </w:tcBorders>
                  <w:vAlign w:val="center"/>
                </w:tcPr>
                <w:p w14:paraId="2A524EA8">
                  <w:pPr>
                    <w:widowControl/>
                    <w:adjustRightInd w:val="0"/>
                    <w:snapToGrid w:val="0"/>
                    <w:jc w:val="center"/>
                    <w:rPr>
                      <w:rFonts w:eastAsia="仿宋"/>
                      <w:kern w:val="0"/>
                      <w:szCs w:val="21"/>
                    </w:rPr>
                  </w:pPr>
                </w:p>
              </w:tc>
              <w:tc>
                <w:tcPr>
                  <w:tcW w:w="681" w:type="dxa"/>
                  <w:vMerge w:val="continue"/>
                  <w:tcBorders>
                    <w:bottom w:val="single" w:color="auto" w:sz="4" w:space="0"/>
                  </w:tcBorders>
                  <w:vAlign w:val="center"/>
                </w:tcPr>
                <w:p w14:paraId="12A1A0DA">
                  <w:pPr>
                    <w:widowControl/>
                    <w:adjustRightInd w:val="0"/>
                    <w:snapToGrid w:val="0"/>
                    <w:jc w:val="center"/>
                    <w:rPr>
                      <w:rFonts w:eastAsia="仿宋"/>
                      <w:kern w:val="0"/>
                      <w:szCs w:val="21"/>
                    </w:rPr>
                  </w:pPr>
                </w:p>
              </w:tc>
              <w:tc>
                <w:tcPr>
                  <w:tcW w:w="871" w:type="dxa"/>
                  <w:vMerge w:val="continue"/>
                  <w:tcBorders>
                    <w:bottom w:val="single" w:color="auto" w:sz="4" w:space="0"/>
                  </w:tcBorders>
                  <w:vAlign w:val="center"/>
                </w:tcPr>
                <w:p w14:paraId="57250D05">
                  <w:pPr>
                    <w:widowControl/>
                    <w:adjustRightInd w:val="0"/>
                    <w:snapToGrid w:val="0"/>
                    <w:jc w:val="center"/>
                    <w:rPr>
                      <w:rFonts w:eastAsia="仿宋"/>
                      <w:kern w:val="0"/>
                      <w:szCs w:val="21"/>
                    </w:rPr>
                  </w:pPr>
                </w:p>
              </w:tc>
              <w:tc>
                <w:tcPr>
                  <w:tcW w:w="674" w:type="dxa"/>
                  <w:vMerge w:val="continue"/>
                  <w:tcBorders>
                    <w:bottom w:val="single" w:color="auto" w:sz="4" w:space="0"/>
                  </w:tcBorders>
                  <w:vAlign w:val="center"/>
                </w:tcPr>
                <w:p w14:paraId="0358768B">
                  <w:pPr>
                    <w:widowControl/>
                    <w:adjustRightInd w:val="0"/>
                    <w:snapToGrid w:val="0"/>
                    <w:jc w:val="center"/>
                    <w:rPr>
                      <w:rFonts w:eastAsia="仿宋"/>
                      <w:kern w:val="0"/>
                      <w:szCs w:val="21"/>
                    </w:rPr>
                  </w:pPr>
                </w:p>
              </w:tc>
              <w:tc>
                <w:tcPr>
                  <w:tcW w:w="808" w:type="dxa"/>
                  <w:tcBorders>
                    <w:bottom w:val="single" w:color="auto" w:sz="4" w:space="0"/>
                  </w:tcBorders>
                  <w:noWrap/>
                  <w:vAlign w:val="center"/>
                </w:tcPr>
                <w:p w14:paraId="4FA67659">
                  <w:pPr>
                    <w:jc w:val="center"/>
                  </w:pPr>
                  <w:r>
                    <w:t>254.22</w:t>
                  </w:r>
                </w:p>
              </w:tc>
              <w:tc>
                <w:tcPr>
                  <w:tcW w:w="807" w:type="dxa"/>
                  <w:tcBorders>
                    <w:bottom w:val="single" w:color="auto" w:sz="4" w:space="0"/>
                  </w:tcBorders>
                  <w:noWrap/>
                  <w:vAlign w:val="center"/>
                </w:tcPr>
                <w:p w14:paraId="41E020A5">
                  <w:pPr>
                    <w:jc w:val="center"/>
                  </w:pPr>
                  <w:r>
                    <w:t>128.86</w:t>
                  </w:r>
                </w:p>
              </w:tc>
              <w:tc>
                <w:tcPr>
                  <w:tcW w:w="674" w:type="dxa"/>
                  <w:tcBorders>
                    <w:bottom w:val="single" w:color="auto" w:sz="4" w:space="0"/>
                  </w:tcBorders>
                  <w:noWrap/>
                  <w:vAlign w:val="center"/>
                </w:tcPr>
                <w:p w14:paraId="3B9A21A1">
                  <w:pPr>
                    <w:jc w:val="center"/>
                  </w:pPr>
                  <w:r>
                    <w:rPr>
                      <w:rFonts w:hint="eastAsia"/>
                    </w:rPr>
                    <w:t>1</w:t>
                  </w:r>
                </w:p>
              </w:tc>
              <w:tc>
                <w:tcPr>
                  <w:tcW w:w="802" w:type="dxa"/>
                  <w:tcBorders>
                    <w:bottom w:val="single" w:color="auto" w:sz="4" w:space="0"/>
                  </w:tcBorders>
                  <w:noWrap/>
                  <w:vAlign w:val="center"/>
                </w:tcPr>
                <w:p w14:paraId="37748DE1">
                  <w:pPr>
                    <w:widowControl/>
                    <w:adjustRightInd w:val="0"/>
                    <w:snapToGrid w:val="0"/>
                    <w:jc w:val="center"/>
                    <w:rPr>
                      <w:szCs w:val="21"/>
                    </w:rPr>
                  </w:pPr>
                  <w:r>
                    <w:rPr>
                      <w:rFonts w:hint="eastAsia"/>
                      <w:szCs w:val="21"/>
                    </w:rPr>
                    <w:t>6</w:t>
                  </w:r>
                  <w:r>
                    <w:rPr>
                      <w:szCs w:val="21"/>
                    </w:rPr>
                    <w:t>5</w:t>
                  </w:r>
                </w:p>
              </w:tc>
              <w:tc>
                <w:tcPr>
                  <w:tcW w:w="955" w:type="dxa"/>
                  <w:tcBorders>
                    <w:bottom w:val="single" w:color="auto" w:sz="4" w:space="0"/>
                  </w:tcBorders>
                  <w:noWrap/>
                  <w:vAlign w:val="center"/>
                </w:tcPr>
                <w:p w14:paraId="2DD30AAF">
                  <w:pPr>
                    <w:widowControl/>
                    <w:adjustRightInd w:val="0"/>
                    <w:snapToGrid w:val="0"/>
                    <w:jc w:val="center"/>
                    <w:rPr>
                      <w:szCs w:val="21"/>
                    </w:rPr>
                  </w:pPr>
                  <w:r>
                    <w:rPr>
                      <w:rFonts w:hint="eastAsia"/>
                      <w:szCs w:val="21"/>
                    </w:rPr>
                    <w:t>5</w:t>
                  </w:r>
                  <w:r>
                    <w:rPr>
                      <w:szCs w:val="21"/>
                    </w:rPr>
                    <w:t>4.3</w:t>
                  </w:r>
                </w:p>
              </w:tc>
              <w:tc>
                <w:tcPr>
                  <w:tcW w:w="955" w:type="dxa"/>
                  <w:tcBorders>
                    <w:bottom w:val="single" w:color="auto" w:sz="4" w:space="0"/>
                  </w:tcBorders>
                  <w:noWrap/>
                  <w:vAlign w:val="center"/>
                </w:tcPr>
                <w:p w14:paraId="6018BB4F">
                  <w:pPr>
                    <w:widowControl/>
                    <w:adjustRightInd w:val="0"/>
                    <w:snapToGrid w:val="0"/>
                    <w:jc w:val="center"/>
                    <w:rPr>
                      <w:rFonts w:eastAsia="仿宋"/>
                      <w:kern w:val="0"/>
                      <w:szCs w:val="21"/>
                    </w:rPr>
                  </w:pPr>
                  <w:r>
                    <w:rPr>
                      <w:rFonts w:hint="eastAsia" w:eastAsia="仿宋"/>
                      <w:kern w:val="0"/>
                      <w:szCs w:val="21"/>
                    </w:rPr>
                    <w:t>昼间</w:t>
                  </w:r>
                </w:p>
              </w:tc>
              <w:tc>
                <w:tcPr>
                  <w:tcW w:w="819" w:type="dxa"/>
                  <w:tcBorders>
                    <w:bottom w:val="single" w:color="auto" w:sz="4" w:space="0"/>
                  </w:tcBorders>
                  <w:noWrap/>
                  <w:vAlign w:val="center"/>
                </w:tcPr>
                <w:p w14:paraId="28588278">
                  <w:pPr>
                    <w:widowControl/>
                    <w:adjustRightInd w:val="0"/>
                    <w:snapToGrid w:val="0"/>
                    <w:jc w:val="center"/>
                    <w:rPr>
                      <w:rFonts w:eastAsia="仿宋"/>
                      <w:kern w:val="0"/>
                      <w:szCs w:val="21"/>
                    </w:rPr>
                  </w:pPr>
                  <w:r>
                    <w:rPr>
                      <w:rFonts w:eastAsia="仿宋"/>
                      <w:kern w:val="0"/>
                      <w:szCs w:val="21"/>
                    </w:rPr>
                    <w:t>20</w:t>
                  </w:r>
                </w:p>
              </w:tc>
              <w:tc>
                <w:tcPr>
                  <w:tcW w:w="1091" w:type="dxa"/>
                  <w:tcBorders>
                    <w:bottom w:val="single" w:color="auto" w:sz="4" w:space="0"/>
                  </w:tcBorders>
                  <w:noWrap/>
                  <w:vAlign w:val="center"/>
                </w:tcPr>
                <w:p w14:paraId="65585F1D">
                  <w:pPr>
                    <w:widowControl/>
                    <w:adjustRightInd w:val="0"/>
                    <w:snapToGrid w:val="0"/>
                    <w:jc w:val="center"/>
                    <w:rPr>
                      <w:szCs w:val="21"/>
                    </w:rPr>
                  </w:pPr>
                  <w:r>
                    <w:rPr>
                      <w:rFonts w:hint="eastAsia"/>
                      <w:szCs w:val="21"/>
                    </w:rPr>
                    <w:t>2</w:t>
                  </w:r>
                  <w:r>
                    <w:rPr>
                      <w:szCs w:val="21"/>
                    </w:rPr>
                    <w:t>8.3</w:t>
                  </w:r>
                </w:p>
              </w:tc>
              <w:tc>
                <w:tcPr>
                  <w:tcW w:w="1280" w:type="dxa"/>
                  <w:tcBorders>
                    <w:bottom w:val="single" w:color="auto" w:sz="4" w:space="0"/>
                  </w:tcBorders>
                  <w:noWrap/>
                  <w:vAlign w:val="center"/>
                </w:tcPr>
                <w:p w14:paraId="180E5CBF">
                  <w:pPr>
                    <w:widowControl/>
                    <w:adjustRightInd w:val="0"/>
                    <w:snapToGrid w:val="0"/>
                    <w:jc w:val="center"/>
                    <w:rPr>
                      <w:rFonts w:eastAsia="仿宋"/>
                      <w:kern w:val="0"/>
                      <w:szCs w:val="21"/>
                    </w:rPr>
                  </w:pPr>
                  <w:r>
                    <w:rPr>
                      <w:rFonts w:eastAsia="仿宋"/>
                      <w:kern w:val="0"/>
                      <w:szCs w:val="21"/>
                    </w:rPr>
                    <w:t>1</w:t>
                  </w:r>
                </w:p>
              </w:tc>
            </w:tr>
          </w:tbl>
          <w:p w14:paraId="2A53D5DC">
            <w:pPr>
              <w:keepNext/>
              <w:spacing w:line="500" w:lineRule="exact"/>
              <w:jc w:val="center"/>
              <w:rPr>
                <w:rFonts w:eastAsia="仿宋"/>
                <w:b/>
                <w:szCs w:val="21"/>
              </w:rPr>
            </w:pPr>
            <w:r>
              <w:rPr>
                <w:rFonts w:eastAsia="仿宋"/>
                <w:b/>
              </w:rPr>
              <w:t>工业企业噪声源强调查清单（室外声源）  单位：dB（A）</w:t>
            </w:r>
          </w:p>
          <w:tbl>
            <w:tblPr>
              <w:tblStyle w:val="44"/>
              <w:tblW w:w="12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6"/>
              <w:gridCol w:w="1367"/>
              <w:gridCol w:w="1197"/>
              <w:gridCol w:w="1025"/>
              <w:gridCol w:w="946"/>
              <w:gridCol w:w="1277"/>
              <w:gridCol w:w="2292"/>
              <w:gridCol w:w="2020"/>
            </w:tblGrid>
            <w:tr w14:paraId="4C59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516" w:type="dxa"/>
                  <w:vMerge w:val="restart"/>
                  <w:vAlign w:val="center"/>
                </w:tcPr>
                <w:p w14:paraId="7ADE0FED">
                  <w:pPr>
                    <w:autoSpaceDE w:val="0"/>
                    <w:autoSpaceDN w:val="0"/>
                    <w:snapToGrid w:val="0"/>
                    <w:jc w:val="center"/>
                    <w:rPr>
                      <w:rFonts w:eastAsia="仿宋"/>
                      <w:szCs w:val="21"/>
                    </w:rPr>
                  </w:pPr>
                  <w:r>
                    <w:rPr>
                      <w:rFonts w:eastAsia="仿宋"/>
                      <w:szCs w:val="21"/>
                    </w:rPr>
                    <w:t>声源名称</w:t>
                  </w:r>
                </w:p>
              </w:tc>
              <w:tc>
                <w:tcPr>
                  <w:tcW w:w="1367" w:type="dxa"/>
                  <w:vMerge w:val="restart"/>
                  <w:vAlign w:val="center"/>
                </w:tcPr>
                <w:p w14:paraId="4FDD3968">
                  <w:pPr>
                    <w:autoSpaceDE w:val="0"/>
                    <w:autoSpaceDN w:val="0"/>
                    <w:snapToGrid w:val="0"/>
                    <w:jc w:val="center"/>
                    <w:rPr>
                      <w:rFonts w:eastAsia="仿宋"/>
                      <w:szCs w:val="21"/>
                    </w:rPr>
                  </w:pPr>
                  <w:r>
                    <w:rPr>
                      <w:rFonts w:eastAsia="仿宋"/>
                      <w:szCs w:val="21"/>
                    </w:rPr>
                    <w:t>数量</w:t>
                  </w:r>
                </w:p>
                <w:p w14:paraId="5800EB8B">
                  <w:pPr>
                    <w:autoSpaceDE w:val="0"/>
                    <w:autoSpaceDN w:val="0"/>
                    <w:snapToGrid w:val="0"/>
                    <w:jc w:val="center"/>
                    <w:rPr>
                      <w:rFonts w:eastAsia="仿宋"/>
                      <w:szCs w:val="21"/>
                    </w:rPr>
                  </w:pPr>
                  <w:r>
                    <w:rPr>
                      <w:rFonts w:eastAsia="仿宋"/>
                      <w:szCs w:val="21"/>
                    </w:rPr>
                    <w:t>（台/套）</w:t>
                  </w:r>
                </w:p>
              </w:tc>
              <w:tc>
                <w:tcPr>
                  <w:tcW w:w="3168" w:type="dxa"/>
                  <w:gridSpan w:val="3"/>
                  <w:vAlign w:val="center"/>
                </w:tcPr>
                <w:p w14:paraId="228CEE24">
                  <w:pPr>
                    <w:autoSpaceDE w:val="0"/>
                    <w:autoSpaceDN w:val="0"/>
                    <w:snapToGrid w:val="0"/>
                    <w:jc w:val="center"/>
                    <w:rPr>
                      <w:rFonts w:eastAsia="仿宋"/>
                      <w:szCs w:val="21"/>
                    </w:rPr>
                  </w:pPr>
                  <w:r>
                    <w:rPr>
                      <w:rFonts w:eastAsia="仿宋"/>
                      <w:szCs w:val="21"/>
                    </w:rPr>
                    <w:t>空间相对位置/m</w:t>
                  </w:r>
                </w:p>
              </w:tc>
              <w:tc>
                <w:tcPr>
                  <w:tcW w:w="1277" w:type="dxa"/>
                  <w:vMerge w:val="restart"/>
                  <w:vAlign w:val="center"/>
                </w:tcPr>
                <w:p w14:paraId="34F2F569">
                  <w:pPr>
                    <w:autoSpaceDE w:val="0"/>
                    <w:autoSpaceDN w:val="0"/>
                    <w:snapToGrid w:val="0"/>
                    <w:jc w:val="center"/>
                    <w:rPr>
                      <w:rFonts w:eastAsia="仿宋"/>
                      <w:szCs w:val="21"/>
                    </w:rPr>
                  </w:pPr>
                  <w:r>
                    <w:rPr>
                      <w:rFonts w:eastAsia="仿宋"/>
                      <w:szCs w:val="21"/>
                    </w:rPr>
                    <w:t>声功率级/dB(A)</w:t>
                  </w:r>
                </w:p>
              </w:tc>
              <w:tc>
                <w:tcPr>
                  <w:tcW w:w="2292" w:type="dxa"/>
                  <w:vMerge w:val="restart"/>
                  <w:vAlign w:val="center"/>
                </w:tcPr>
                <w:p w14:paraId="3D97CA4F">
                  <w:pPr>
                    <w:jc w:val="center"/>
                    <w:rPr>
                      <w:rFonts w:eastAsia="仿宋"/>
                      <w:szCs w:val="21"/>
                    </w:rPr>
                  </w:pPr>
                  <w:r>
                    <w:rPr>
                      <w:rFonts w:eastAsia="仿宋"/>
                      <w:szCs w:val="21"/>
                    </w:rPr>
                    <w:t>声源控制措施</w:t>
                  </w:r>
                </w:p>
              </w:tc>
              <w:tc>
                <w:tcPr>
                  <w:tcW w:w="2020" w:type="dxa"/>
                  <w:vMerge w:val="restart"/>
                  <w:vAlign w:val="center"/>
                </w:tcPr>
                <w:p w14:paraId="02F73516">
                  <w:pPr>
                    <w:jc w:val="center"/>
                    <w:rPr>
                      <w:rFonts w:eastAsia="仿宋"/>
                      <w:szCs w:val="21"/>
                    </w:rPr>
                  </w:pPr>
                  <w:r>
                    <w:rPr>
                      <w:rFonts w:eastAsia="仿宋"/>
                      <w:szCs w:val="21"/>
                    </w:rPr>
                    <w:t>运行方式</w:t>
                  </w:r>
                </w:p>
              </w:tc>
            </w:tr>
            <w:tr w14:paraId="7B98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516" w:type="dxa"/>
                  <w:vMerge w:val="continue"/>
                  <w:vAlign w:val="center"/>
                </w:tcPr>
                <w:p w14:paraId="7321DA35">
                  <w:pPr>
                    <w:widowControl/>
                    <w:jc w:val="left"/>
                    <w:rPr>
                      <w:rFonts w:eastAsia="仿宋"/>
                      <w:szCs w:val="21"/>
                    </w:rPr>
                  </w:pPr>
                </w:p>
              </w:tc>
              <w:tc>
                <w:tcPr>
                  <w:tcW w:w="1367" w:type="dxa"/>
                  <w:vMerge w:val="continue"/>
                  <w:vAlign w:val="center"/>
                </w:tcPr>
                <w:p w14:paraId="73C7846E">
                  <w:pPr>
                    <w:widowControl/>
                    <w:jc w:val="left"/>
                    <w:rPr>
                      <w:rFonts w:eastAsia="仿宋"/>
                      <w:szCs w:val="21"/>
                    </w:rPr>
                  </w:pPr>
                </w:p>
              </w:tc>
              <w:tc>
                <w:tcPr>
                  <w:tcW w:w="1197" w:type="dxa"/>
                  <w:vAlign w:val="center"/>
                </w:tcPr>
                <w:p w14:paraId="137278AC">
                  <w:pPr>
                    <w:autoSpaceDE w:val="0"/>
                    <w:autoSpaceDN w:val="0"/>
                    <w:snapToGrid w:val="0"/>
                    <w:jc w:val="center"/>
                    <w:rPr>
                      <w:rFonts w:eastAsia="仿宋"/>
                      <w:szCs w:val="21"/>
                    </w:rPr>
                  </w:pPr>
                  <w:r>
                    <w:rPr>
                      <w:rFonts w:eastAsia="仿宋"/>
                      <w:szCs w:val="21"/>
                    </w:rPr>
                    <w:t>X</w:t>
                  </w:r>
                </w:p>
              </w:tc>
              <w:tc>
                <w:tcPr>
                  <w:tcW w:w="1025" w:type="dxa"/>
                  <w:vAlign w:val="center"/>
                </w:tcPr>
                <w:p w14:paraId="1081BDFF">
                  <w:pPr>
                    <w:autoSpaceDE w:val="0"/>
                    <w:autoSpaceDN w:val="0"/>
                    <w:snapToGrid w:val="0"/>
                    <w:jc w:val="center"/>
                    <w:rPr>
                      <w:rFonts w:eastAsia="仿宋"/>
                      <w:szCs w:val="21"/>
                    </w:rPr>
                  </w:pPr>
                  <w:r>
                    <w:rPr>
                      <w:rFonts w:eastAsia="仿宋"/>
                      <w:szCs w:val="21"/>
                    </w:rPr>
                    <w:t>Y</w:t>
                  </w:r>
                </w:p>
              </w:tc>
              <w:tc>
                <w:tcPr>
                  <w:tcW w:w="945" w:type="dxa"/>
                  <w:vAlign w:val="center"/>
                </w:tcPr>
                <w:p w14:paraId="3DB3CA7F">
                  <w:pPr>
                    <w:autoSpaceDE w:val="0"/>
                    <w:autoSpaceDN w:val="0"/>
                    <w:snapToGrid w:val="0"/>
                    <w:jc w:val="center"/>
                    <w:rPr>
                      <w:rFonts w:eastAsia="仿宋"/>
                      <w:szCs w:val="21"/>
                    </w:rPr>
                  </w:pPr>
                  <w:r>
                    <w:rPr>
                      <w:rFonts w:eastAsia="仿宋"/>
                      <w:szCs w:val="21"/>
                    </w:rPr>
                    <w:t>Z</w:t>
                  </w:r>
                </w:p>
              </w:tc>
              <w:tc>
                <w:tcPr>
                  <w:tcW w:w="1277" w:type="dxa"/>
                  <w:vMerge w:val="continue"/>
                  <w:vAlign w:val="center"/>
                </w:tcPr>
                <w:p w14:paraId="582BBB29">
                  <w:pPr>
                    <w:widowControl/>
                    <w:jc w:val="left"/>
                    <w:rPr>
                      <w:rFonts w:eastAsia="仿宋"/>
                      <w:szCs w:val="21"/>
                    </w:rPr>
                  </w:pPr>
                </w:p>
              </w:tc>
              <w:tc>
                <w:tcPr>
                  <w:tcW w:w="2292" w:type="dxa"/>
                  <w:vMerge w:val="continue"/>
                  <w:vAlign w:val="center"/>
                </w:tcPr>
                <w:p w14:paraId="4B093F6E">
                  <w:pPr>
                    <w:widowControl/>
                    <w:jc w:val="left"/>
                    <w:rPr>
                      <w:rFonts w:eastAsia="仿宋"/>
                      <w:szCs w:val="21"/>
                    </w:rPr>
                  </w:pPr>
                </w:p>
              </w:tc>
              <w:tc>
                <w:tcPr>
                  <w:tcW w:w="2020" w:type="dxa"/>
                  <w:vMerge w:val="continue"/>
                  <w:vAlign w:val="center"/>
                </w:tcPr>
                <w:p w14:paraId="76927387">
                  <w:pPr>
                    <w:widowControl/>
                    <w:jc w:val="left"/>
                    <w:rPr>
                      <w:rFonts w:eastAsia="仿宋"/>
                      <w:szCs w:val="21"/>
                    </w:rPr>
                  </w:pPr>
                </w:p>
              </w:tc>
            </w:tr>
            <w:tr w14:paraId="5E52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516" w:type="dxa"/>
                  <w:vAlign w:val="center"/>
                </w:tcPr>
                <w:p w14:paraId="692342C9">
                  <w:pPr>
                    <w:snapToGrid w:val="0"/>
                    <w:jc w:val="center"/>
                    <w:rPr>
                      <w:rFonts w:eastAsia="仿宋"/>
                      <w:szCs w:val="21"/>
                    </w:rPr>
                  </w:pPr>
                  <w:r>
                    <w:rPr>
                      <w:rFonts w:eastAsia="仿宋"/>
                      <w:szCs w:val="21"/>
                    </w:rPr>
                    <w:t>风机</w:t>
                  </w:r>
                </w:p>
              </w:tc>
              <w:tc>
                <w:tcPr>
                  <w:tcW w:w="1367" w:type="dxa"/>
                  <w:vAlign w:val="center"/>
                </w:tcPr>
                <w:p w14:paraId="105310DB">
                  <w:pPr>
                    <w:snapToGrid w:val="0"/>
                    <w:jc w:val="center"/>
                    <w:rPr>
                      <w:rFonts w:eastAsia="仿宋"/>
                      <w:szCs w:val="21"/>
                    </w:rPr>
                  </w:pPr>
                  <w:r>
                    <w:rPr>
                      <w:rFonts w:eastAsia="仿宋"/>
                      <w:szCs w:val="21"/>
                    </w:rPr>
                    <w:t>1</w:t>
                  </w:r>
                </w:p>
              </w:tc>
              <w:tc>
                <w:tcPr>
                  <w:tcW w:w="1197" w:type="dxa"/>
                  <w:vAlign w:val="center"/>
                </w:tcPr>
                <w:p w14:paraId="12E622CF">
                  <w:pPr>
                    <w:snapToGrid w:val="0"/>
                    <w:jc w:val="center"/>
                    <w:rPr>
                      <w:rFonts w:eastAsia="仿宋"/>
                      <w:szCs w:val="21"/>
                    </w:rPr>
                  </w:pPr>
                  <w:r>
                    <w:rPr>
                      <w:szCs w:val="21"/>
                    </w:rPr>
                    <w:t>12</w:t>
                  </w:r>
                  <w:r>
                    <w:rPr>
                      <w:rFonts w:hint="eastAsia"/>
                      <w:szCs w:val="21"/>
                    </w:rPr>
                    <w:t>7.3</w:t>
                  </w:r>
                </w:p>
              </w:tc>
              <w:tc>
                <w:tcPr>
                  <w:tcW w:w="1025" w:type="dxa"/>
                  <w:vAlign w:val="center"/>
                </w:tcPr>
                <w:p w14:paraId="68B39000">
                  <w:pPr>
                    <w:snapToGrid w:val="0"/>
                    <w:jc w:val="center"/>
                    <w:rPr>
                      <w:rFonts w:eastAsia="仿宋"/>
                      <w:szCs w:val="21"/>
                    </w:rPr>
                  </w:pPr>
                  <w:r>
                    <w:rPr>
                      <w:szCs w:val="21"/>
                    </w:rPr>
                    <w:t>1</w:t>
                  </w:r>
                  <w:r>
                    <w:rPr>
                      <w:rFonts w:hint="eastAsia"/>
                      <w:szCs w:val="21"/>
                    </w:rPr>
                    <w:t>31.2</w:t>
                  </w:r>
                </w:p>
              </w:tc>
              <w:tc>
                <w:tcPr>
                  <w:tcW w:w="945" w:type="dxa"/>
                  <w:shd w:val="clear" w:color="auto" w:fill="FFFFFF"/>
                  <w:vAlign w:val="center"/>
                </w:tcPr>
                <w:p w14:paraId="0453253F">
                  <w:pPr>
                    <w:snapToGrid w:val="0"/>
                    <w:jc w:val="center"/>
                    <w:rPr>
                      <w:rFonts w:eastAsia="仿宋"/>
                      <w:szCs w:val="21"/>
                    </w:rPr>
                  </w:pPr>
                  <w:r>
                    <w:rPr>
                      <w:rFonts w:eastAsia="仿宋"/>
                      <w:szCs w:val="21"/>
                    </w:rPr>
                    <w:t>1</w:t>
                  </w:r>
                </w:p>
              </w:tc>
              <w:tc>
                <w:tcPr>
                  <w:tcW w:w="1277" w:type="dxa"/>
                  <w:vAlign w:val="center"/>
                </w:tcPr>
                <w:p w14:paraId="03BD9A3F">
                  <w:pPr>
                    <w:snapToGrid w:val="0"/>
                    <w:jc w:val="center"/>
                    <w:rPr>
                      <w:rFonts w:eastAsia="仿宋"/>
                      <w:szCs w:val="21"/>
                    </w:rPr>
                  </w:pPr>
                  <w:r>
                    <w:rPr>
                      <w:rFonts w:eastAsia="仿宋"/>
                      <w:szCs w:val="21"/>
                    </w:rPr>
                    <w:t>85</w:t>
                  </w:r>
                </w:p>
              </w:tc>
              <w:tc>
                <w:tcPr>
                  <w:tcW w:w="2292" w:type="dxa"/>
                  <w:vAlign w:val="center"/>
                </w:tcPr>
                <w:p w14:paraId="30646FAF">
                  <w:pPr>
                    <w:snapToGrid w:val="0"/>
                    <w:jc w:val="center"/>
                    <w:rPr>
                      <w:rFonts w:eastAsia="仿宋"/>
                      <w:szCs w:val="21"/>
                    </w:rPr>
                  </w:pPr>
                  <w:r>
                    <w:rPr>
                      <w:rFonts w:eastAsia="仿宋"/>
                      <w:szCs w:val="21"/>
                    </w:rPr>
                    <w:t>风机设置消音器、安装减震垫</w:t>
                  </w:r>
                </w:p>
              </w:tc>
              <w:tc>
                <w:tcPr>
                  <w:tcW w:w="2020" w:type="dxa"/>
                  <w:vAlign w:val="center"/>
                </w:tcPr>
                <w:p w14:paraId="72B50441">
                  <w:pPr>
                    <w:snapToGrid w:val="0"/>
                    <w:jc w:val="center"/>
                    <w:rPr>
                      <w:rFonts w:eastAsia="仿宋"/>
                      <w:szCs w:val="21"/>
                    </w:rPr>
                  </w:pPr>
                  <w:r>
                    <w:rPr>
                      <w:rFonts w:hint="eastAsia" w:eastAsia="仿宋"/>
                      <w:szCs w:val="21"/>
                    </w:rPr>
                    <w:t>连续</w:t>
                  </w:r>
                  <w:r>
                    <w:rPr>
                      <w:rFonts w:eastAsia="仿宋"/>
                      <w:szCs w:val="21"/>
                    </w:rPr>
                    <w:t>运行</w:t>
                  </w:r>
                </w:p>
              </w:tc>
            </w:tr>
          </w:tbl>
          <w:p w14:paraId="780FC5AF">
            <w:pPr>
              <w:adjustRightInd w:val="0"/>
              <w:snapToGrid w:val="0"/>
              <w:ind w:firstLine="420" w:firstLineChars="200"/>
              <w:jc w:val="left"/>
              <w:rPr>
                <w:bCs/>
                <w:sz w:val="24"/>
              </w:rPr>
            </w:pPr>
            <w:r>
              <w:rPr>
                <w:rFonts w:hint="eastAsia" w:eastAsia="仿宋"/>
                <w:bCs/>
                <w:szCs w:val="21"/>
              </w:rPr>
              <w:t>注：本项目新增一套废气处理设备，设备自带一套风机。</w:t>
            </w:r>
          </w:p>
        </w:tc>
      </w:tr>
    </w:tbl>
    <w:p w14:paraId="6FF11AAE">
      <w:pPr>
        <w:rPr>
          <w:rFonts w:eastAsia="仿宋"/>
        </w:rPr>
        <w:sectPr>
          <w:pgSz w:w="16838" w:h="11906" w:orient="landscape"/>
          <w:pgMar w:top="1531" w:right="1701" w:bottom="1531" w:left="1701" w:header="851" w:footer="851" w:gutter="0"/>
          <w:cols w:space="720" w:num="1"/>
          <w:docGrid w:linePitch="312" w:charSpace="0"/>
        </w:sectPr>
      </w:pPr>
    </w:p>
    <w:tbl>
      <w:tblPr>
        <w:tblStyle w:val="43"/>
        <w:tblW w:w="10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10031"/>
      </w:tblGrid>
      <w:tr w14:paraId="477FEF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43" w:type="dxa"/>
            <w:tcMar>
              <w:left w:w="28" w:type="dxa"/>
              <w:right w:w="28" w:type="dxa"/>
            </w:tcMar>
            <w:vAlign w:val="center"/>
          </w:tcPr>
          <w:p w14:paraId="2DC6428B">
            <w:pPr>
              <w:adjustRightInd w:val="0"/>
              <w:snapToGrid w:val="0"/>
              <w:jc w:val="center"/>
              <w:rPr>
                <w:rFonts w:eastAsia="仿宋"/>
                <w:bCs/>
                <w:szCs w:val="21"/>
              </w:rPr>
            </w:pPr>
            <w:r>
              <w:rPr>
                <w:rFonts w:eastAsia="仿宋"/>
                <w:bCs/>
                <w:szCs w:val="21"/>
              </w:rPr>
              <w:t>运营</w:t>
            </w:r>
          </w:p>
          <w:p w14:paraId="6739F863">
            <w:pPr>
              <w:adjustRightInd w:val="0"/>
              <w:snapToGrid w:val="0"/>
              <w:jc w:val="center"/>
              <w:rPr>
                <w:rFonts w:eastAsia="仿宋"/>
                <w:bCs/>
                <w:szCs w:val="21"/>
              </w:rPr>
            </w:pPr>
            <w:r>
              <w:rPr>
                <w:rFonts w:eastAsia="仿宋"/>
                <w:bCs/>
                <w:szCs w:val="21"/>
              </w:rPr>
              <w:t>期环</w:t>
            </w:r>
          </w:p>
          <w:p w14:paraId="47962A38">
            <w:pPr>
              <w:adjustRightInd w:val="0"/>
              <w:snapToGrid w:val="0"/>
              <w:jc w:val="center"/>
              <w:rPr>
                <w:rFonts w:eastAsia="仿宋"/>
                <w:bCs/>
                <w:szCs w:val="21"/>
              </w:rPr>
            </w:pPr>
            <w:r>
              <w:rPr>
                <w:rFonts w:eastAsia="仿宋"/>
                <w:bCs/>
                <w:szCs w:val="21"/>
              </w:rPr>
              <w:t>境影</w:t>
            </w:r>
          </w:p>
          <w:p w14:paraId="0351ABD4">
            <w:pPr>
              <w:adjustRightInd w:val="0"/>
              <w:snapToGrid w:val="0"/>
              <w:jc w:val="center"/>
              <w:rPr>
                <w:rFonts w:eastAsia="仿宋"/>
                <w:bCs/>
                <w:szCs w:val="21"/>
              </w:rPr>
            </w:pPr>
            <w:r>
              <w:rPr>
                <w:rFonts w:eastAsia="仿宋"/>
                <w:bCs/>
                <w:szCs w:val="21"/>
              </w:rPr>
              <w:t>响和</w:t>
            </w:r>
          </w:p>
          <w:p w14:paraId="316FB97B">
            <w:pPr>
              <w:adjustRightInd w:val="0"/>
              <w:snapToGrid w:val="0"/>
              <w:jc w:val="center"/>
              <w:rPr>
                <w:rFonts w:eastAsia="仿宋"/>
                <w:bCs/>
                <w:szCs w:val="21"/>
              </w:rPr>
            </w:pPr>
            <w:r>
              <w:rPr>
                <w:rFonts w:eastAsia="仿宋"/>
                <w:bCs/>
                <w:szCs w:val="21"/>
              </w:rPr>
              <w:t>保护</w:t>
            </w:r>
          </w:p>
          <w:p w14:paraId="5DB95868">
            <w:pPr>
              <w:widowControl/>
              <w:adjustRightInd w:val="0"/>
              <w:snapToGrid w:val="0"/>
              <w:jc w:val="center"/>
              <w:rPr>
                <w:rFonts w:eastAsia="仿宋"/>
                <w:szCs w:val="21"/>
              </w:rPr>
            </w:pPr>
            <w:r>
              <w:rPr>
                <w:rFonts w:eastAsia="仿宋"/>
                <w:bCs/>
                <w:szCs w:val="21"/>
              </w:rPr>
              <w:t>措施</w:t>
            </w:r>
          </w:p>
        </w:tc>
        <w:tc>
          <w:tcPr>
            <w:tcW w:w="9208" w:type="dxa"/>
            <w:vAlign w:val="center"/>
          </w:tcPr>
          <w:p w14:paraId="32EE7C44">
            <w:pPr>
              <w:adjustRightInd w:val="0"/>
              <w:snapToGrid w:val="0"/>
              <w:spacing w:line="500" w:lineRule="exact"/>
              <w:ind w:firstLine="480" w:firstLineChars="200"/>
              <w:rPr>
                <w:rFonts w:eastAsia="仿宋"/>
                <w:bCs/>
                <w:sz w:val="24"/>
              </w:rPr>
            </w:pPr>
            <w:r>
              <w:rPr>
                <w:rFonts w:eastAsia="仿宋"/>
                <w:bCs/>
                <w:sz w:val="24"/>
              </w:rPr>
              <w:t>（2）防治措施</w:t>
            </w:r>
          </w:p>
          <w:p w14:paraId="4A87C499">
            <w:pPr>
              <w:spacing w:line="500" w:lineRule="exact"/>
              <w:ind w:firstLine="480" w:firstLineChars="200"/>
              <w:rPr>
                <w:rFonts w:eastAsia="仿宋"/>
                <w:bCs/>
                <w:sz w:val="24"/>
              </w:rPr>
            </w:pPr>
            <w:r>
              <w:rPr>
                <w:rFonts w:eastAsia="仿宋"/>
                <w:bCs/>
                <w:sz w:val="24"/>
              </w:rPr>
              <w:t>应按照《工业企业噪声控制设计规范》对厂内主要噪声源合理布局：</w:t>
            </w:r>
          </w:p>
          <w:p w14:paraId="38CAC90A">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在满足工艺流程要求的前提下，高噪声设备相对集中，并尽量布置在车间的一隅，并能充分利用建筑物的隔声及距离的衰减。</w:t>
            </w:r>
          </w:p>
          <w:p w14:paraId="57CE6CA8">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有强烈振动的设备，不布置在楼板或平台上。</w:t>
            </w:r>
          </w:p>
          <w:p w14:paraId="277920F4">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设备布置时，考虑与其配用的噪声控制专用设备的安装和维修所需的空间。</w:t>
            </w:r>
          </w:p>
          <w:p w14:paraId="1123D269">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选用噪声较低、振动较小的设备；在对主要噪声源设备选择时，应收集和比较同类型设备的噪声指标；对于噪声较大的设备，应从设备选型开始要求供货商提供符合要求的低噪声设备。</w:t>
            </w:r>
          </w:p>
          <w:p w14:paraId="6861FA53">
            <w:pPr>
              <w:spacing w:line="500" w:lineRule="exact"/>
              <w:ind w:firstLine="480" w:firstLineChars="200"/>
              <w:rPr>
                <w:rFonts w:eastAsia="仿宋"/>
                <w:bCs/>
                <w:sz w:val="24"/>
              </w:rPr>
            </w:pPr>
            <w:r>
              <w:rPr>
                <w:rFonts w:hint="eastAsia" w:ascii="宋体" w:hAnsi="宋体" w:cs="宋体"/>
                <w:bCs/>
                <w:sz w:val="24"/>
              </w:rPr>
              <w:t>⑤</w:t>
            </w:r>
            <w:r>
              <w:rPr>
                <w:rFonts w:eastAsia="仿宋"/>
                <w:bCs/>
                <w:sz w:val="24"/>
              </w:rPr>
              <w:t>主要噪声源布置、安装时，应尽量远离厂界。</w:t>
            </w:r>
          </w:p>
          <w:p w14:paraId="5C6CF2AD">
            <w:pPr>
              <w:tabs>
                <w:tab w:val="left" w:pos="2130"/>
              </w:tabs>
              <w:spacing w:line="500" w:lineRule="exact"/>
              <w:ind w:firstLine="480" w:firstLineChars="200"/>
              <w:rPr>
                <w:rFonts w:eastAsia="仿宋"/>
                <w:sz w:val="24"/>
              </w:rPr>
            </w:pPr>
            <w:r>
              <w:rPr>
                <w:rFonts w:eastAsia="仿宋"/>
                <w:sz w:val="24"/>
              </w:rPr>
              <w:t>对厂外主要噪声降噪措施：</w:t>
            </w:r>
          </w:p>
          <w:p w14:paraId="5390C953">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对于风机，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585C03EA">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设置隔声围挡，在噪声源附近的，阻挡噪声源传播，使噪声源不能影响到周围区域。</w:t>
            </w:r>
          </w:p>
          <w:p w14:paraId="7E0CDB86">
            <w:pPr>
              <w:adjustRightInd w:val="0"/>
              <w:snapToGrid w:val="0"/>
              <w:spacing w:line="500" w:lineRule="exact"/>
              <w:ind w:firstLine="480" w:firstLineChars="200"/>
              <w:rPr>
                <w:rFonts w:eastAsia="仿宋"/>
                <w:bCs/>
                <w:sz w:val="24"/>
              </w:rPr>
            </w:pPr>
            <w:r>
              <w:rPr>
                <w:rFonts w:eastAsia="仿宋"/>
                <w:bCs/>
                <w:sz w:val="24"/>
              </w:rPr>
              <w:t>（3）排放情况</w:t>
            </w:r>
          </w:p>
          <w:p w14:paraId="3FAF632B">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根据《环境影响评价技术导则-声环境》（HJ2.4-2021）推荐的方法，预测模式均采用无指向性点声源的几何发散衰减公式进行预测，具体如下：</w:t>
            </w:r>
          </w:p>
          <w:p w14:paraId="43A4C5D7">
            <w:pPr>
              <w:autoSpaceDE w:val="0"/>
              <w:autoSpaceDN w:val="0"/>
              <w:adjustRightInd w:val="0"/>
              <w:snapToGrid w:val="0"/>
              <w:spacing w:before="60" w:beforeLines="25" w:after="60" w:afterLines="25" w:line="360" w:lineRule="auto"/>
              <w:ind w:firstLine="500" w:firstLineChars="200"/>
              <w:jc w:val="center"/>
              <w:rPr>
                <w:rFonts w:eastAsia="仿宋"/>
                <w:bCs/>
                <w:spacing w:val="5"/>
                <w:kern w:val="0"/>
                <w:sz w:val="24"/>
                <w:szCs w:val="21"/>
              </w:rPr>
            </w:pPr>
            <w:r>
              <w:rPr>
                <w:rFonts w:eastAsia="仿宋"/>
                <w:bCs/>
                <w:spacing w:val="5"/>
                <w:kern w:val="0"/>
                <w:sz w:val="24"/>
                <w:szCs w:val="21"/>
              </w:rPr>
              <w:drawing>
                <wp:inline distT="0" distB="0" distL="0" distR="0">
                  <wp:extent cx="1336040" cy="4502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58130" cy="458027"/>
                          </a:xfrm>
                          <a:prstGeom prst="rect">
                            <a:avLst/>
                          </a:prstGeom>
                          <a:noFill/>
                          <a:ln>
                            <a:noFill/>
                          </a:ln>
                        </pic:spPr>
                      </pic:pic>
                    </a:graphicData>
                  </a:graphic>
                </wp:inline>
              </w:drawing>
            </w:r>
          </w:p>
          <w:p w14:paraId="0F7BB2E2">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式中：</w:t>
            </w:r>
          </w:p>
          <w:p w14:paraId="37AEB613">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L</w:t>
            </w:r>
            <w:r>
              <w:rPr>
                <w:rFonts w:eastAsia="仿宋"/>
                <w:bCs/>
                <w:spacing w:val="5"/>
                <w:kern w:val="0"/>
                <w:sz w:val="24"/>
                <w:szCs w:val="21"/>
                <w:vertAlign w:val="subscript"/>
              </w:rPr>
              <w:t>p（r）</w:t>
            </w:r>
            <w:r>
              <w:rPr>
                <w:rFonts w:eastAsia="仿宋"/>
                <w:bCs/>
                <w:spacing w:val="5"/>
                <w:kern w:val="0"/>
                <w:sz w:val="24"/>
                <w:szCs w:val="21"/>
              </w:rPr>
              <w:t>—距声源r处的A声级，dB（A）；</w:t>
            </w:r>
          </w:p>
          <w:p w14:paraId="6F64A67C">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L</w:t>
            </w:r>
            <w:r>
              <w:rPr>
                <w:rFonts w:eastAsia="仿宋"/>
                <w:bCs/>
                <w:spacing w:val="5"/>
                <w:kern w:val="0"/>
                <w:sz w:val="24"/>
                <w:szCs w:val="21"/>
                <w:vertAlign w:val="subscript"/>
              </w:rPr>
              <w:t>p（r0）</w:t>
            </w:r>
            <w:r>
              <w:rPr>
                <w:rFonts w:eastAsia="仿宋"/>
                <w:bCs/>
                <w:spacing w:val="5"/>
                <w:kern w:val="0"/>
                <w:sz w:val="24"/>
                <w:szCs w:val="21"/>
              </w:rPr>
              <w:t>—参考位置r</w:t>
            </w:r>
            <w:r>
              <w:rPr>
                <w:rFonts w:eastAsia="仿宋"/>
                <w:bCs/>
                <w:spacing w:val="5"/>
                <w:kern w:val="0"/>
                <w:sz w:val="24"/>
                <w:szCs w:val="21"/>
                <w:vertAlign w:val="subscript"/>
              </w:rPr>
              <w:t>0</w:t>
            </w:r>
            <w:r>
              <w:rPr>
                <w:rFonts w:eastAsia="仿宋"/>
                <w:bCs/>
                <w:spacing w:val="5"/>
                <w:kern w:val="0"/>
                <w:sz w:val="24"/>
                <w:szCs w:val="21"/>
              </w:rPr>
              <w:t>处的A声级，dB（A）；</w:t>
            </w:r>
          </w:p>
          <w:p w14:paraId="5BB7479E">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r—点声源到预测点的距离，m；</w:t>
            </w:r>
          </w:p>
          <w:p w14:paraId="2920CF83">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r</w:t>
            </w:r>
            <w:r>
              <w:rPr>
                <w:rFonts w:eastAsia="仿宋"/>
                <w:bCs/>
                <w:spacing w:val="5"/>
                <w:kern w:val="0"/>
                <w:sz w:val="24"/>
                <w:szCs w:val="21"/>
                <w:vertAlign w:val="subscript"/>
              </w:rPr>
              <w:t>0</w:t>
            </w:r>
            <w:r>
              <w:rPr>
                <w:rFonts w:eastAsia="仿宋"/>
                <w:bCs/>
                <w:spacing w:val="5"/>
                <w:kern w:val="0"/>
                <w:sz w:val="24"/>
                <w:szCs w:val="21"/>
              </w:rPr>
              <w:t>—参考位置到声源的距离，m；</w:t>
            </w:r>
          </w:p>
          <w:p w14:paraId="39105714">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若已知点声源的倍频带声功率级L</w:t>
            </w:r>
            <w:r>
              <w:rPr>
                <w:rFonts w:eastAsia="仿宋"/>
                <w:bCs/>
                <w:spacing w:val="5"/>
                <w:kern w:val="0"/>
                <w:sz w:val="24"/>
                <w:szCs w:val="21"/>
                <w:vertAlign w:val="subscript"/>
              </w:rPr>
              <w:t>W</w:t>
            </w:r>
            <w:r>
              <w:rPr>
                <w:rFonts w:eastAsia="仿宋"/>
                <w:bCs/>
                <w:spacing w:val="5"/>
                <w:kern w:val="0"/>
                <w:sz w:val="24"/>
                <w:szCs w:val="21"/>
              </w:rPr>
              <w:t>或A声功率级（L</w:t>
            </w:r>
            <w:r>
              <w:rPr>
                <w:rFonts w:eastAsia="仿宋"/>
                <w:bCs/>
                <w:spacing w:val="5"/>
                <w:kern w:val="0"/>
                <w:sz w:val="24"/>
                <w:szCs w:val="21"/>
                <w:vertAlign w:val="subscript"/>
              </w:rPr>
              <w:t>AW</w:t>
            </w:r>
            <w:r>
              <w:rPr>
                <w:rFonts w:eastAsia="仿宋"/>
                <w:bCs/>
                <w:spacing w:val="5"/>
                <w:kern w:val="0"/>
                <w:sz w:val="24"/>
                <w:szCs w:val="21"/>
              </w:rPr>
              <w:t>），且声源处于半自由声场时，上式简化成：</w:t>
            </w:r>
          </w:p>
          <w:p w14:paraId="57F94817">
            <w:pPr>
              <w:autoSpaceDE w:val="0"/>
              <w:autoSpaceDN w:val="0"/>
              <w:adjustRightInd w:val="0"/>
              <w:snapToGrid w:val="0"/>
              <w:spacing w:before="60" w:beforeLines="25" w:after="60" w:afterLines="25" w:line="360" w:lineRule="auto"/>
              <w:ind w:firstLine="500" w:firstLineChars="200"/>
              <w:jc w:val="center"/>
              <w:rPr>
                <w:rFonts w:eastAsia="仿宋"/>
                <w:bCs/>
                <w:spacing w:val="5"/>
                <w:kern w:val="0"/>
                <w:sz w:val="24"/>
                <w:szCs w:val="21"/>
              </w:rPr>
            </w:pPr>
            <w:r>
              <w:rPr>
                <w:rFonts w:eastAsia="仿宋"/>
                <w:bCs/>
                <w:spacing w:val="5"/>
                <w:kern w:val="0"/>
                <w:sz w:val="24"/>
                <w:szCs w:val="21"/>
              </w:rPr>
              <w:drawing>
                <wp:inline distT="0" distB="0" distL="0" distR="0">
                  <wp:extent cx="1754505" cy="351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54505" cy="351155"/>
                          </a:xfrm>
                          <a:prstGeom prst="rect">
                            <a:avLst/>
                          </a:prstGeom>
                          <a:noFill/>
                          <a:ln>
                            <a:noFill/>
                          </a:ln>
                        </pic:spPr>
                      </pic:pic>
                    </a:graphicData>
                  </a:graphic>
                </wp:inline>
              </w:drawing>
            </w:r>
          </w:p>
          <w:p w14:paraId="140BB26D">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各声源在预测点产生的声级的合成：</w:t>
            </w:r>
          </w:p>
          <w:p w14:paraId="41E7EFE4">
            <w:pPr>
              <w:autoSpaceDE w:val="0"/>
              <w:autoSpaceDN w:val="0"/>
              <w:adjustRightInd w:val="0"/>
              <w:snapToGrid w:val="0"/>
              <w:spacing w:before="60" w:beforeLines="25" w:after="60" w:afterLines="25" w:line="360" w:lineRule="auto"/>
              <w:ind w:firstLine="500" w:firstLineChars="200"/>
              <w:jc w:val="center"/>
              <w:rPr>
                <w:rFonts w:eastAsia="仿宋"/>
                <w:bCs/>
                <w:spacing w:val="5"/>
                <w:kern w:val="0"/>
                <w:sz w:val="24"/>
                <w:szCs w:val="21"/>
              </w:rPr>
            </w:pPr>
            <w:r>
              <w:rPr>
                <w:rFonts w:eastAsia="仿宋"/>
                <w:bCs/>
                <w:spacing w:val="5"/>
                <w:kern w:val="0"/>
                <w:sz w:val="24"/>
                <w:szCs w:val="21"/>
              </w:rPr>
              <w:drawing>
                <wp:inline distT="0" distB="0" distL="0" distR="0">
                  <wp:extent cx="1624330" cy="5772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653525" cy="587999"/>
                          </a:xfrm>
                          <a:prstGeom prst="rect">
                            <a:avLst/>
                          </a:prstGeom>
                          <a:noFill/>
                          <a:ln>
                            <a:noFill/>
                          </a:ln>
                        </pic:spPr>
                      </pic:pic>
                    </a:graphicData>
                  </a:graphic>
                </wp:inline>
              </w:drawing>
            </w:r>
          </w:p>
          <w:p w14:paraId="04EFC928">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噪声预测情况及监测要求见下表。</w:t>
            </w:r>
          </w:p>
          <w:p w14:paraId="3D2AB3C9">
            <w:pPr>
              <w:adjustRightInd w:val="0"/>
              <w:snapToGrid w:val="0"/>
              <w:ind w:firstLine="482"/>
              <w:jc w:val="center"/>
              <w:rPr>
                <w:rFonts w:eastAsia="仿宋"/>
                <w:b/>
                <w:szCs w:val="21"/>
              </w:rPr>
            </w:pPr>
            <w:r>
              <w:rPr>
                <w:rFonts w:eastAsia="仿宋"/>
                <w:b/>
                <w:szCs w:val="21"/>
              </w:rPr>
              <w:t>各厂界噪声预测结果单位</w:t>
            </w:r>
            <w:r>
              <w:rPr>
                <w:rFonts w:eastAsia="仿宋"/>
                <w:b/>
                <w:spacing w:val="3"/>
                <w:szCs w:val="21"/>
              </w:rPr>
              <w:t>：</w:t>
            </w:r>
            <w:r>
              <w:rPr>
                <w:rFonts w:eastAsia="仿宋"/>
                <w:b/>
                <w:bCs/>
                <w:spacing w:val="-1"/>
                <w:szCs w:val="21"/>
              </w:rPr>
              <w:t>d</w:t>
            </w:r>
            <w:r>
              <w:rPr>
                <w:rFonts w:eastAsia="仿宋"/>
                <w:b/>
                <w:bCs/>
                <w:spacing w:val="1"/>
                <w:szCs w:val="21"/>
              </w:rPr>
              <w:t>B</w:t>
            </w:r>
            <w:r>
              <w:rPr>
                <w:rFonts w:eastAsia="仿宋"/>
                <w:b/>
                <w:szCs w:val="21"/>
              </w:rPr>
              <w:t>（</w:t>
            </w:r>
            <w:r>
              <w:rPr>
                <w:rFonts w:eastAsia="仿宋"/>
                <w:b/>
                <w:bCs/>
                <w:spacing w:val="-3"/>
                <w:szCs w:val="21"/>
              </w:rPr>
              <w:t>A</w:t>
            </w:r>
            <w:r>
              <w:rPr>
                <w:rFonts w:eastAsia="仿宋"/>
                <w:b/>
                <w:szCs w:val="21"/>
              </w:rPr>
              <w:t>）</w:t>
            </w:r>
          </w:p>
          <w:tbl>
            <w:tblPr>
              <w:tblStyle w:val="44"/>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794"/>
              <w:gridCol w:w="998"/>
              <w:gridCol w:w="998"/>
              <w:gridCol w:w="997"/>
              <w:gridCol w:w="1428"/>
              <w:gridCol w:w="1483"/>
              <w:gridCol w:w="1111"/>
            </w:tblGrid>
            <w:tr w14:paraId="37B0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vMerge w:val="restart"/>
                  <w:vAlign w:val="center"/>
                </w:tcPr>
                <w:p w14:paraId="5879ED67">
                  <w:pPr>
                    <w:snapToGrid w:val="0"/>
                    <w:spacing w:before="72" w:beforeLines="30"/>
                    <w:jc w:val="center"/>
                    <w:rPr>
                      <w:rFonts w:eastAsia="仿宋"/>
                      <w:szCs w:val="21"/>
                    </w:rPr>
                  </w:pPr>
                  <w:r>
                    <w:rPr>
                      <w:rFonts w:eastAsia="仿宋"/>
                      <w:szCs w:val="21"/>
                    </w:rPr>
                    <w:t>预测方位</w:t>
                  </w:r>
                </w:p>
              </w:tc>
              <w:tc>
                <w:tcPr>
                  <w:tcW w:w="2790" w:type="dxa"/>
                  <w:gridSpan w:val="3"/>
                  <w:vAlign w:val="center"/>
                </w:tcPr>
                <w:p w14:paraId="3638F64E">
                  <w:pPr>
                    <w:snapToGrid w:val="0"/>
                    <w:spacing w:before="72" w:beforeLines="30"/>
                    <w:jc w:val="center"/>
                    <w:rPr>
                      <w:rFonts w:eastAsia="仿宋"/>
                      <w:szCs w:val="21"/>
                    </w:rPr>
                  </w:pPr>
                  <w:r>
                    <w:rPr>
                      <w:rFonts w:eastAsia="仿宋"/>
                      <w:szCs w:val="21"/>
                    </w:rPr>
                    <w:t>空间相对位置/m</w:t>
                  </w:r>
                </w:p>
              </w:tc>
              <w:tc>
                <w:tcPr>
                  <w:tcW w:w="997" w:type="dxa"/>
                  <w:vMerge w:val="restart"/>
                  <w:vAlign w:val="center"/>
                </w:tcPr>
                <w:p w14:paraId="1DC8C8A1">
                  <w:pPr>
                    <w:snapToGrid w:val="0"/>
                    <w:spacing w:before="72" w:beforeLines="30"/>
                    <w:jc w:val="center"/>
                    <w:rPr>
                      <w:rFonts w:eastAsia="仿宋"/>
                      <w:szCs w:val="21"/>
                    </w:rPr>
                  </w:pPr>
                  <w:r>
                    <w:rPr>
                      <w:rFonts w:eastAsia="仿宋"/>
                      <w:szCs w:val="21"/>
                    </w:rPr>
                    <w:t>时段</w:t>
                  </w:r>
                </w:p>
              </w:tc>
              <w:tc>
                <w:tcPr>
                  <w:tcW w:w="1428" w:type="dxa"/>
                  <w:vMerge w:val="restart"/>
                  <w:vAlign w:val="center"/>
                </w:tcPr>
                <w:p w14:paraId="0054528F">
                  <w:pPr>
                    <w:snapToGrid w:val="0"/>
                    <w:spacing w:before="72" w:beforeLines="30"/>
                    <w:jc w:val="center"/>
                    <w:rPr>
                      <w:rFonts w:eastAsia="仿宋"/>
                      <w:szCs w:val="21"/>
                    </w:rPr>
                  </w:pPr>
                  <w:r>
                    <w:rPr>
                      <w:rFonts w:eastAsia="仿宋"/>
                      <w:szCs w:val="21"/>
                    </w:rPr>
                    <w:t>贡献值（dB（A））</w:t>
                  </w:r>
                </w:p>
              </w:tc>
              <w:tc>
                <w:tcPr>
                  <w:tcW w:w="1483" w:type="dxa"/>
                  <w:vMerge w:val="restart"/>
                  <w:vAlign w:val="center"/>
                </w:tcPr>
                <w:p w14:paraId="0135BD68">
                  <w:pPr>
                    <w:snapToGrid w:val="0"/>
                    <w:spacing w:before="72" w:beforeLines="30"/>
                    <w:jc w:val="center"/>
                    <w:rPr>
                      <w:rFonts w:eastAsia="仿宋"/>
                      <w:szCs w:val="21"/>
                    </w:rPr>
                  </w:pPr>
                  <w:r>
                    <w:rPr>
                      <w:rFonts w:eastAsia="仿宋"/>
                      <w:szCs w:val="21"/>
                    </w:rPr>
                    <w:t>标准限值（dB（A））</w:t>
                  </w:r>
                </w:p>
              </w:tc>
              <w:tc>
                <w:tcPr>
                  <w:tcW w:w="1111" w:type="dxa"/>
                  <w:vMerge w:val="restart"/>
                  <w:vAlign w:val="center"/>
                </w:tcPr>
                <w:p w14:paraId="241F3D2F">
                  <w:pPr>
                    <w:snapToGrid w:val="0"/>
                    <w:spacing w:before="72" w:beforeLines="30"/>
                    <w:jc w:val="center"/>
                    <w:rPr>
                      <w:rFonts w:eastAsia="仿宋"/>
                      <w:szCs w:val="21"/>
                    </w:rPr>
                  </w:pPr>
                  <w:r>
                    <w:rPr>
                      <w:rFonts w:eastAsia="仿宋"/>
                      <w:szCs w:val="21"/>
                    </w:rPr>
                    <w:t>达标情况</w:t>
                  </w:r>
                </w:p>
              </w:tc>
            </w:tr>
            <w:tr w14:paraId="0DE7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vMerge w:val="continue"/>
                  <w:vAlign w:val="center"/>
                </w:tcPr>
                <w:p w14:paraId="6D954046">
                  <w:pPr>
                    <w:snapToGrid w:val="0"/>
                    <w:spacing w:before="72" w:beforeLines="30"/>
                    <w:jc w:val="center"/>
                    <w:rPr>
                      <w:rFonts w:eastAsia="仿宋"/>
                      <w:szCs w:val="21"/>
                    </w:rPr>
                  </w:pPr>
                </w:p>
              </w:tc>
              <w:tc>
                <w:tcPr>
                  <w:tcW w:w="794" w:type="dxa"/>
                  <w:vAlign w:val="center"/>
                </w:tcPr>
                <w:p w14:paraId="7A4F5058">
                  <w:pPr>
                    <w:snapToGrid w:val="0"/>
                    <w:spacing w:before="72" w:beforeLines="30"/>
                    <w:jc w:val="center"/>
                    <w:rPr>
                      <w:rFonts w:eastAsia="仿宋"/>
                      <w:szCs w:val="21"/>
                    </w:rPr>
                  </w:pPr>
                  <w:r>
                    <w:rPr>
                      <w:rFonts w:eastAsia="仿宋"/>
                      <w:szCs w:val="21"/>
                    </w:rPr>
                    <w:t>X</w:t>
                  </w:r>
                </w:p>
              </w:tc>
              <w:tc>
                <w:tcPr>
                  <w:tcW w:w="998" w:type="dxa"/>
                  <w:vAlign w:val="center"/>
                </w:tcPr>
                <w:p w14:paraId="7F9A21F0">
                  <w:pPr>
                    <w:snapToGrid w:val="0"/>
                    <w:spacing w:before="72" w:beforeLines="30"/>
                    <w:jc w:val="center"/>
                    <w:rPr>
                      <w:rFonts w:eastAsia="仿宋"/>
                      <w:szCs w:val="21"/>
                    </w:rPr>
                  </w:pPr>
                  <w:r>
                    <w:rPr>
                      <w:rFonts w:eastAsia="仿宋"/>
                      <w:szCs w:val="21"/>
                    </w:rPr>
                    <w:t>Y</w:t>
                  </w:r>
                </w:p>
              </w:tc>
              <w:tc>
                <w:tcPr>
                  <w:tcW w:w="998" w:type="dxa"/>
                  <w:vAlign w:val="center"/>
                </w:tcPr>
                <w:p w14:paraId="5E54DC0E">
                  <w:pPr>
                    <w:snapToGrid w:val="0"/>
                    <w:spacing w:before="72" w:beforeLines="30"/>
                    <w:jc w:val="center"/>
                    <w:rPr>
                      <w:rFonts w:eastAsia="仿宋"/>
                      <w:szCs w:val="21"/>
                    </w:rPr>
                  </w:pPr>
                  <w:r>
                    <w:rPr>
                      <w:rFonts w:eastAsia="仿宋"/>
                      <w:szCs w:val="21"/>
                    </w:rPr>
                    <w:t>Z</w:t>
                  </w:r>
                </w:p>
              </w:tc>
              <w:tc>
                <w:tcPr>
                  <w:tcW w:w="997" w:type="dxa"/>
                  <w:vMerge w:val="continue"/>
                  <w:vAlign w:val="center"/>
                </w:tcPr>
                <w:p w14:paraId="491DBC9B">
                  <w:pPr>
                    <w:snapToGrid w:val="0"/>
                    <w:spacing w:before="72" w:beforeLines="30"/>
                    <w:jc w:val="center"/>
                    <w:rPr>
                      <w:rFonts w:eastAsia="仿宋"/>
                      <w:szCs w:val="21"/>
                    </w:rPr>
                  </w:pPr>
                </w:p>
              </w:tc>
              <w:tc>
                <w:tcPr>
                  <w:tcW w:w="1428" w:type="dxa"/>
                  <w:vMerge w:val="continue"/>
                  <w:vAlign w:val="center"/>
                </w:tcPr>
                <w:p w14:paraId="42F953CE">
                  <w:pPr>
                    <w:snapToGrid w:val="0"/>
                    <w:spacing w:before="72" w:beforeLines="30"/>
                    <w:jc w:val="center"/>
                    <w:rPr>
                      <w:rFonts w:eastAsia="仿宋"/>
                      <w:szCs w:val="21"/>
                    </w:rPr>
                  </w:pPr>
                </w:p>
              </w:tc>
              <w:tc>
                <w:tcPr>
                  <w:tcW w:w="1483" w:type="dxa"/>
                  <w:vMerge w:val="continue"/>
                  <w:vAlign w:val="center"/>
                </w:tcPr>
                <w:p w14:paraId="5E39AE46">
                  <w:pPr>
                    <w:snapToGrid w:val="0"/>
                    <w:spacing w:before="72" w:beforeLines="30"/>
                    <w:jc w:val="center"/>
                    <w:rPr>
                      <w:rFonts w:eastAsia="仿宋"/>
                      <w:szCs w:val="21"/>
                    </w:rPr>
                  </w:pPr>
                </w:p>
              </w:tc>
              <w:tc>
                <w:tcPr>
                  <w:tcW w:w="1111" w:type="dxa"/>
                  <w:vMerge w:val="continue"/>
                  <w:vAlign w:val="center"/>
                </w:tcPr>
                <w:p w14:paraId="496B5BD9">
                  <w:pPr>
                    <w:snapToGrid w:val="0"/>
                    <w:spacing w:before="72" w:beforeLines="30"/>
                    <w:jc w:val="center"/>
                    <w:rPr>
                      <w:rFonts w:eastAsia="仿宋"/>
                      <w:szCs w:val="21"/>
                    </w:rPr>
                  </w:pPr>
                </w:p>
              </w:tc>
            </w:tr>
            <w:tr w14:paraId="75D6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vAlign w:val="center"/>
                </w:tcPr>
                <w:p w14:paraId="136B811E">
                  <w:pPr>
                    <w:snapToGrid w:val="0"/>
                    <w:spacing w:before="72" w:beforeLines="30"/>
                    <w:jc w:val="center"/>
                    <w:rPr>
                      <w:rFonts w:eastAsia="仿宋"/>
                      <w:szCs w:val="21"/>
                    </w:rPr>
                  </w:pPr>
                  <w:r>
                    <w:rPr>
                      <w:rFonts w:eastAsia="仿宋"/>
                      <w:szCs w:val="21"/>
                    </w:rPr>
                    <w:t>东厂界</w:t>
                  </w:r>
                </w:p>
              </w:tc>
              <w:tc>
                <w:tcPr>
                  <w:tcW w:w="794" w:type="dxa"/>
                  <w:vAlign w:val="center"/>
                </w:tcPr>
                <w:p w14:paraId="0660CDC1">
                  <w:pPr>
                    <w:jc w:val="center"/>
                  </w:pPr>
                  <w:r>
                    <w:t>234.22</w:t>
                  </w:r>
                </w:p>
              </w:tc>
              <w:tc>
                <w:tcPr>
                  <w:tcW w:w="998" w:type="dxa"/>
                  <w:vAlign w:val="center"/>
                </w:tcPr>
                <w:p w14:paraId="1B602D0E">
                  <w:pPr>
                    <w:jc w:val="center"/>
                  </w:pPr>
                  <w:r>
                    <w:t>117.26</w:t>
                  </w:r>
                </w:p>
              </w:tc>
              <w:tc>
                <w:tcPr>
                  <w:tcW w:w="998" w:type="dxa"/>
                  <w:vAlign w:val="center"/>
                </w:tcPr>
                <w:p w14:paraId="54311805">
                  <w:pPr>
                    <w:snapToGrid w:val="0"/>
                    <w:spacing w:before="72" w:beforeLines="30"/>
                    <w:jc w:val="center"/>
                    <w:rPr>
                      <w:rFonts w:eastAsia="仿宋"/>
                      <w:szCs w:val="21"/>
                    </w:rPr>
                  </w:pPr>
                  <w:r>
                    <w:rPr>
                      <w:rFonts w:eastAsia="仿宋"/>
                      <w:szCs w:val="21"/>
                    </w:rPr>
                    <w:t>1.2</w:t>
                  </w:r>
                </w:p>
              </w:tc>
              <w:tc>
                <w:tcPr>
                  <w:tcW w:w="997" w:type="dxa"/>
                  <w:vAlign w:val="center"/>
                </w:tcPr>
                <w:p w14:paraId="5109769A">
                  <w:pPr>
                    <w:snapToGrid w:val="0"/>
                    <w:spacing w:before="72" w:beforeLines="30"/>
                    <w:jc w:val="center"/>
                    <w:rPr>
                      <w:rFonts w:eastAsia="仿宋"/>
                      <w:szCs w:val="21"/>
                    </w:rPr>
                  </w:pPr>
                  <w:r>
                    <w:rPr>
                      <w:rFonts w:eastAsia="仿宋"/>
                      <w:szCs w:val="21"/>
                    </w:rPr>
                    <w:t>昼间</w:t>
                  </w:r>
                </w:p>
              </w:tc>
              <w:tc>
                <w:tcPr>
                  <w:tcW w:w="1428" w:type="dxa"/>
                  <w:vAlign w:val="center"/>
                </w:tcPr>
                <w:p w14:paraId="624FB979">
                  <w:pPr>
                    <w:snapToGrid w:val="0"/>
                    <w:spacing w:before="72" w:beforeLines="30"/>
                    <w:jc w:val="center"/>
                    <w:rPr>
                      <w:rFonts w:eastAsia="仿宋"/>
                      <w:szCs w:val="21"/>
                    </w:rPr>
                  </w:pPr>
                  <w:r>
                    <w:rPr>
                      <w:rFonts w:eastAsia="仿宋"/>
                      <w:szCs w:val="21"/>
                    </w:rPr>
                    <w:t>48.23</w:t>
                  </w:r>
                </w:p>
              </w:tc>
              <w:tc>
                <w:tcPr>
                  <w:tcW w:w="1483" w:type="dxa"/>
                  <w:vAlign w:val="center"/>
                </w:tcPr>
                <w:p w14:paraId="3A481B8E">
                  <w:pPr>
                    <w:snapToGrid w:val="0"/>
                    <w:spacing w:before="72" w:beforeLines="30"/>
                    <w:jc w:val="center"/>
                    <w:rPr>
                      <w:rFonts w:eastAsia="仿宋"/>
                      <w:szCs w:val="21"/>
                    </w:rPr>
                  </w:pPr>
                  <w:r>
                    <w:rPr>
                      <w:rFonts w:eastAsia="仿宋"/>
                      <w:szCs w:val="21"/>
                    </w:rPr>
                    <w:t>65</w:t>
                  </w:r>
                </w:p>
              </w:tc>
              <w:tc>
                <w:tcPr>
                  <w:tcW w:w="1111" w:type="dxa"/>
                  <w:vAlign w:val="center"/>
                </w:tcPr>
                <w:p w14:paraId="60C70856">
                  <w:pPr>
                    <w:snapToGrid w:val="0"/>
                    <w:spacing w:before="72" w:beforeLines="30"/>
                    <w:jc w:val="center"/>
                    <w:rPr>
                      <w:rFonts w:eastAsia="仿宋"/>
                      <w:szCs w:val="21"/>
                    </w:rPr>
                  </w:pPr>
                  <w:r>
                    <w:rPr>
                      <w:rFonts w:eastAsia="仿宋"/>
                      <w:szCs w:val="21"/>
                    </w:rPr>
                    <w:t>达标</w:t>
                  </w:r>
                </w:p>
              </w:tc>
            </w:tr>
            <w:tr w14:paraId="374A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vAlign w:val="center"/>
                </w:tcPr>
                <w:p w14:paraId="31B1A1C9">
                  <w:pPr>
                    <w:snapToGrid w:val="0"/>
                    <w:spacing w:before="72" w:beforeLines="30"/>
                    <w:jc w:val="center"/>
                    <w:rPr>
                      <w:rFonts w:eastAsia="仿宋"/>
                      <w:szCs w:val="21"/>
                    </w:rPr>
                  </w:pPr>
                  <w:r>
                    <w:rPr>
                      <w:rFonts w:eastAsia="仿宋"/>
                      <w:szCs w:val="21"/>
                    </w:rPr>
                    <w:t>南厂界</w:t>
                  </w:r>
                </w:p>
              </w:tc>
              <w:tc>
                <w:tcPr>
                  <w:tcW w:w="794" w:type="dxa"/>
                  <w:vAlign w:val="center"/>
                </w:tcPr>
                <w:p w14:paraId="5CD22DD0">
                  <w:pPr>
                    <w:jc w:val="center"/>
                  </w:pPr>
                  <w:r>
                    <w:t>212.87</w:t>
                  </w:r>
                </w:p>
              </w:tc>
              <w:tc>
                <w:tcPr>
                  <w:tcW w:w="998" w:type="dxa"/>
                  <w:vAlign w:val="center"/>
                </w:tcPr>
                <w:p w14:paraId="6D82395E">
                  <w:pPr>
                    <w:jc w:val="center"/>
                  </w:pPr>
                  <w:r>
                    <w:t>198.36</w:t>
                  </w:r>
                </w:p>
              </w:tc>
              <w:tc>
                <w:tcPr>
                  <w:tcW w:w="998" w:type="dxa"/>
                  <w:vAlign w:val="center"/>
                </w:tcPr>
                <w:p w14:paraId="2AEFE808">
                  <w:pPr>
                    <w:snapToGrid w:val="0"/>
                    <w:spacing w:before="72" w:beforeLines="30"/>
                    <w:jc w:val="center"/>
                    <w:rPr>
                      <w:rFonts w:eastAsia="仿宋"/>
                      <w:szCs w:val="21"/>
                    </w:rPr>
                  </w:pPr>
                  <w:r>
                    <w:rPr>
                      <w:rFonts w:eastAsia="仿宋"/>
                      <w:szCs w:val="21"/>
                    </w:rPr>
                    <w:t>1.2</w:t>
                  </w:r>
                </w:p>
              </w:tc>
              <w:tc>
                <w:tcPr>
                  <w:tcW w:w="997" w:type="dxa"/>
                  <w:vAlign w:val="center"/>
                </w:tcPr>
                <w:p w14:paraId="24B70461">
                  <w:pPr>
                    <w:snapToGrid w:val="0"/>
                    <w:spacing w:before="72" w:beforeLines="30"/>
                    <w:jc w:val="center"/>
                    <w:rPr>
                      <w:rFonts w:eastAsia="仿宋"/>
                      <w:szCs w:val="21"/>
                    </w:rPr>
                  </w:pPr>
                  <w:r>
                    <w:rPr>
                      <w:rFonts w:eastAsia="仿宋"/>
                      <w:szCs w:val="21"/>
                    </w:rPr>
                    <w:t>昼间</w:t>
                  </w:r>
                </w:p>
              </w:tc>
              <w:tc>
                <w:tcPr>
                  <w:tcW w:w="1428" w:type="dxa"/>
                  <w:vAlign w:val="center"/>
                </w:tcPr>
                <w:p w14:paraId="2626FE60">
                  <w:pPr>
                    <w:snapToGrid w:val="0"/>
                    <w:spacing w:before="72" w:beforeLines="30"/>
                    <w:jc w:val="center"/>
                    <w:rPr>
                      <w:rFonts w:eastAsia="仿宋"/>
                      <w:szCs w:val="21"/>
                    </w:rPr>
                  </w:pPr>
                  <w:r>
                    <w:rPr>
                      <w:rFonts w:eastAsia="仿宋"/>
                      <w:szCs w:val="21"/>
                    </w:rPr>
                    <w:t>45.12</w:t>
                  </w:r>
                </w:p>
              </w:tc>
              <w:tc>
                <w:tcPr>
                  <w:tcW w:w="1483" w:type="dxa"/>
                  <w:vAlign w:val="center"/>
                </w:tcPr>
                <w:p w14:paraId="30F7DA05">
                  <w:pPr>
                    <w:snapToGrid w:val="0"/>
                    <w:spacing w:before="72" w:beforeLines="30"/>
                    <w:jc w:val="center"/>
                    <w:rPr>
                      <w:rFonts w:eastAsia="仿宋"/>
                      <w:szCs w:val="21"/>
                    </w:rPr>
                  </w:pPr>
                  <w:r>
                    <w:rPr>
                      <w:rFonts w:eastAsia="仿宋"/>
                      <w:szCs w:val="21"/>
                    </w:rPr>
                    <w:t>65</w:t>
                  </w:r>
                </w:p>
              </w:tc>
              <w:tc>
                <w:tcPr>
                  <w:tcW w:w="1111" w:type="dxa"/>
                  <w:vAlign w:val="center"/>
                </w:tcPr>
                <w:p w14:paraId="452B5F69">
                  <w:pPr>
                    <w:snapToGrid w:val="0"/>
                    <w:spacing w:before="72" w:beforeLines="30"/>
                    <w:jc w:val="center"/>
                    <w:rPr>
                      <w:rFonts w:eastAsia="仿宋"/>
                      <w:szCs w:val="21"/>
                    </w:rPr>
                  </w:pPr>
                  <w:r>
                    <w:rPr>
                      <w:rFonts w:eastAsia="仿宋"/>
                      <w:szCs w:val="21"/>
                    </w:rPr>
                    <w:t>达标</w:t>
                  </w:r>
                </w:p>
              </w:tc>
            </w:tr>
            <w:tr w14:paraId="24B2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vAlign w:val="center"/>
                </w:tcPr>
                <w:p w14:paraId="28555647">
                  <w:pPr>
                    <w:snapToGrid w:val="0"/>
                    <w:spacing w:before="72" w:beforeLines="30"/>
                    <w:jc w:val="center"/>
                    <w:rPr>
                      <w:rFonts w:eastAsia="仿宋"/>
                      <w:szCs w:val="21"/>
                    </w:rPr>
                  </w:pPr>
                  <w:r>
                    <w:rPr>
                      <w:rFonts w:eastAsia="仿宋"/>
                      <w:szCs w:val="21"/>
                    </w:rPr>
                    <w:t>西厂界</w:t>
                  </w:r>
                </w:p>
              </w:tc>
              <w:tc>
                <w:tcPr>
                  <w:tcW w:w="794" w:type="dxa"/>
                  <w:vAlign w:val="center"/>
                </w:tcPr>
                <w:p w14:paraId="59927FEB">
                  <w:pPr>
                    <w:jc w:val="center"/>
                  </w:pPr>
                  <w:r>
                    <w:t>112.43</w:t>
                  </w:r>
                </w:p>
              </w:tc>
              <w:tc>
                <w:tcPr>
                  <w:tcW w:w="998" w:type="dxa"/>
                  <w:vAlign w:val="center"/>
                </w:tcPr>
                <w:p w14:paraId="429F857B">
                  <w:pPr>
                    <w:jc w:val="center"/>
                  </w:pPr>
                  <w:r>
                    <w:t>165.65</w:t>
                  </w:r>
                </w:p>
              </w:tc>
              <w:tc>
                <w:tcPr>
                  <w:tcW w:w="998" w:type="dxa"/>
                  <w:vAlign w:val="center"/>
                </w:tcPr>
                <w:p w14:paraId="4826D89C">
                  <w:pPr>
                    <w:snapToGrid w:val="0"/>
                    <w:spacing w:before="72" w:beforeLines="30"/>
                    <w:jc w:val="center"/>
                    <w:rPr>
                      <w:rFonts w:eastAsia="仿宋"/>
                      <w:szCs w:val="21"/>
                    </w:rPr>
                  </w:pPr>
                  <w:r>
                    <w:rPr>
                      <w:rFonts w:eastAsia="仿宋"/>
                      <w:szCs w:val="21"/>
                    </w:rPr>
                    <w:t>1.2</w:t>
                  </w:r>
                </w:p>
              </w:tc>
              <w:tc>
                <w:tcPr>
                  <w:tcW w:w="997" w:type="dxa"/>
                  <w:vAlign w:val="center"/>
                </w:tcPr>
                <w:p w14:paraId="5B6D13CB">
                  <w:pPr>
                    <w:snapToGrid w:val="0"/>
                    <w:spacing w:before="72" w:beforeLines="30"/>
                    <w:jc w:val="center"/>
                    <w:rPr>
                      <w:rFonts w:eastAsia="仿宋"/>
                      <w:szCs w:val="21"/>
                    </w:rPr>
                  </w:pPr>
                  <w:r>
                    <w:rPr>
                      <w:rFonts w:eastAsia="仿宋"/>
                      <w:szCs w:val="21"/>
                    </w:rPr>
                    <w:t>昼间</w:t>
                  </w:r>
                </w:p>
              </w:tc>
              <w:tc>
                <w:tcPr>
                  <w:tcW w:w="1428" w:type="dxa"/>
                  <w:vAlign w:val="center"/>
                </w:tcPr>
                <w:p w14:paraId="6A5BED16">
                  <w:pPr>
                    <w:snapToGrid w:val="0"/>
                    <w:spacing w:before="72" w:beforeLines="30"/>
                    <w:jc w:val="center"/>
                    <w:rPr>
                      <w:rFonts w:eastAsia="仿宋"/>
                      <w:szCs w:val="21"/>
                    </w:rPr>
                  </w:pPr>
                  <w:r>
                    <w:rPr>
                      <w:rFonts w:eastAsia="仿宋"/>
                      <w:szCs w:val="21"/>
                    </w:rPr>
                    <w:t>42.39</w:t>
                  </w:r>
                </w:p>
              </w:tc>
              <w:tc>
                <w:tcPr>
                  <w:tcW w:w="1483" w:type="dxa"/>
                  <w:vAlign w:val="center"/>
                </w:tcPr>
                <w:p w14:paraId="2359C784">
                  <w:pPr>
                    <w:snapToGrid w:val="0"/>
                    <w:spacing w:before="72" w:beforeLines="30"/>
                    <w:jc w:val="center"/>
                    <w:rPr>
                      <w:rFonts w:eastAsia="仿宋"/>
                      <w:szCs w:val="21"/>
                    </w:rPr>
                  </w:pPr>
                  <w:r>
                    <w:rPr>
                      <w:rFonts w:eastAsia="仿宋"/>
                      <w:szCs w:val="21"/>
                    </w:rPr>
                    <w:t>65</w:t>
                  </w:r>
                </w:p>
              </w:tc>
              <w:tc>
                <w:tcPr>
                  <w:tcW w:w="1111" w:type="dxa"/>
                  <w:vAlign w:val="center"/>
                </w:tcPr>
                <w:p w14:paraId="1E98003E">
                  <w:pPr>
                    <w:snapToGrid w:val="0"/>
                    <w:spacing w:before="72" w:beforeLines="30"/>
                    <w:jc w:val="center"/>
                    <w:rPr>
                      <w:rFonts w:eastAsia="仿宋"/>
                      <w:szCs w:val="21"/>
                    </w:rPr>
                  </w:pPr>
                  <w:r>
                    <w:rPr>
                      <w:rFonts w:eastAsia="仿宋"/>
                      <w:szCs w:val="21"/>
                    </w:rPr>
                    <w:t>达标</w:t>
                  </w:r>
                </w:p>
              </w:tc>
            </w:tr>
            <w:tr w14:paraId="5137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0" w:type="dxa"/>
                  <w:vAlign w:val="center"/>
                </w:tcPr>
                <w:p w14:paraId="3C4E1E58">
                  <w:pPr>
                    <w:snapToGrid w:val="0"/>
                    <w:spacing w:before="72" w:beforeLines="30"/>
                    <w:jc w:val="center"/>
                    <w:rPr>
                      <w:rFonts w:eastAsia="仿宋"/>
                      <w:szCs w:val="21"/>
                    </w:rPr>
                  </w:pPr>
                  <w:r>
                    <w:rPr>
                      <w:rFonts w:eastAsia="仿宋"/>
                      <w:szCs w:val="21"/>
                    </w:rPr>
                    <w:t>北厂界</w:t>
                  </w:r>
                </w:p>
              </w:tc>
              <w:tc>
                <w:tcPr>
                  <w:tcW w:w="794" w:type="dxa"/>
                  <w:vAlign w:val="center"/>
                </w:tcPr>
                <w:p w14:paraId="42004C0F">
                  <w:pPr>
                    <w:jc w:val="center"/>
                  </w:pPr>
                  <w:r>
                    <w:t>137.22</w:t>
                  </w:r>
                </w:p>
              </w:tc>
              <w:tc>
                <w:tcPr>
                  <w:tcW w:w="998" w:type="dxa"/>
                  <w:vAlign w:val="center"/>
                </w:tcPr>
                <w:p w14:paraId="458C7BEF">
                  <w:pPr>
                    <w:jc w:val="center"/>
                  </w:pPr>
                  <w:r>
                    <w:t>160.61</w:t>
                  </w:r>
                </w:p>
              </w:tc>
              <w:tc>
                <w:tcPr>
                  <w:tcW w:w="998" w:type="dxa"/>
                  <w:vAlign w:val="center"/>
                </w:tcPr>
                <w:p w14:paraId="0BE5A623">
                  <w:pPr>
                    <w:snapToGrid w:val="0"/>
                    <w:spacing w:before="72" w:beforeLines="30"/>
                    <w:jc w:val="center"/>
                    <w:rPr>
                      <w:rFonts w:eastAsia="仿宋"/>
                      <w:szCs w:val="21"/>
                    </w:rPr>
                  </w:pPr>
                  <w:r>
                    <w:rPr>
                      <w:rFonts w:eastAsia="仿宋"/>
                      <w:szCs w:val="21"/>
                    </w:rPr>
                    <w:t>1.2</w:t>
                  </w:r>
                </w:p>
              </w:tc>
              <w:tc>
                <w:tcPr>
                  <w:tcW w:w="997" w:type="dxa"/>
                  <w:vAlign w:val="center"/>
                </w:tcPr>
                <w:p w14:paraId="209CD446">
                  <w:pPr>
                    <w:snapToGrid w:val="0"/>
                    <w:spacing w:before="72" w:beforeLines="30"/>
                    <w:jc w:val="center"/>
                    <w:rPr>
                      <w:rFonts w:eastAsia="仿宋"/>
                      <w:szCs w:val="21"/>
                    </w:rPr>
                  </w:pPr>
                  <w:r>
                    <w:rPr>
                      <w:rFonts w:eastAsia="仿宋"/>
                      <w:szCs w:val="21"/>
                    </w:rPr>
                    <w:t>昼间</w:t>
                  </w:r>
                </w:p>
              </w:tc>
              <w:tc>
                <w:tcPr>
                  <w:tcW w:w="1428" w:type="dxa"/>
                  <w:vAlign w:val="center"/>
                </w:tcPr>
                <w:p w14:paraId="4A252DFB">
                  <w:pPr>
                    <w:snapToGrid w:val="0"/>
                    <w:spacing w:before="72" w:beforeLines="30"/>
                    <w:jc w:val="center"/>
                    <w:rPr>
                      <w:rFonts w:eastAsia="仿宋"/>
                      <w:szCs w:val="21"/>
                    </w:rPr>
                  </w:pPr>
                  <w:r>
                    <w:rPr>
                      <w:rFonts w:eastAsia="仿宋"/>
                      <w:szCs w:val="21"/>
                    </w:rPr>
                    <w:t>42.04</w:t>
                  </w:r>
                </w:p>
              </w:tc>
              <w:tc>
                <w:tcPr>
                  <w:tcW w:w="1483" w:type="dxa"/>
                  <w:vAlign w:val="center"/>
                </w:tcPr>
                <w:p w14:paraId="026B0EEE">
                  <w:pPr>
                    <w:snapToGrid w:val="0"/>
                    <w:spacing w:before="72" w:beforeLines="30"/>
                    <w:jc w:val="center"/>
                    <w:rPr>
                      <w:rFonts w:eastAsia="仿宋"/>
                      <w:szCs w:val="21"/>
                    </w:rPr>
                  </w:pPr>
                  <w:r>
                    <w:rPr>
                      <w:rFonts w:eastAsia="仿宋"/>
                      <w:szCs w:val="21"/>
                    </w:rPr>
                    <w:t>65</w:t>
                  </w:r>
                </w:p>
              </w:tc>
              <w:tc>
                <w:tcPr>
                  <w:tcW w:w="1111" w:type="dxa"/>
                  <w:vAlign w:val="center"/>
                </w:tcPr>
                <w:p w14:paraId="5863E79D">
                  <w:pPr>
                    <w:snapToGrid w:val="0"/>
                    <w:spacing w:before="72" w:beforeLines="30"/>
                    <w:jc w:val="center"/>
                    <w:rPr>
                      <w:rFonts w:eastAsia="仿宋"/>
                      <w:szCs w:val="21"/>
                    </w:rPr>
                  </w:pPr>
                  <w:r>
                    <w:rPr>
                      <w:rFonts w:eastAsia="仿宋"/>
                      <w:szCs w:val="21"/>
                    </w:rPr>
                    <w:t>达标</w:t>
                  </w:r>
                </w:p>
              </w:tc>
            </w:tr>
          </w:tbl>
          <w:p w14:paraId="761AE875">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由以上对各厂界的噪声的预测结果可知，在采取有效的降噪措施之后，</w:t>
            </w:r>
            <w:r>
              <w:rPr>
                <w:rFonts w:hint="eastAsia" w:eastAsia="仿宋"/>
                <w:bCs/>
                <w:spacing w:val="5"/>
                <w:kern w:val="0"/>
                <w:sz w:val="24"/>
                <w:szCs w:val="21"/>
              </w:rPr>
              <w:t>东、</w:t>
            </w:r>
            <w:r>
              <w:rPr>
                <w:rFonts w:hint="eastAsia" w:eastAsia="仿宋"/>
                <w:bCs/>
                <w:sz w:val="24"/>
              </w:rPr>
              <w:t>南、西、北</w:t>
            </w:r>
            <w:r>
              <w:rPr>
                <w:rFonts w:eastAsia="仿宋"/>
                <w:bCs/>
                <w:sz w:val="24"/>
              </w:rPr>
              <w:t>各厂界噪声</w:t>
            </w:r>
            <w:r>
              <w:rPr>
                <w:rFonts w:hint="eastAsia" w:eastAsia="仿宋"/>
                <w:bCs/>
                <w:sz w:val="24"/>
              </w:rPr>
              <w:t>贡献值均能够满足</w:t>
            </w:r>
            <w:r>
              <w:rPr>
                <w:rFonts w:eastAsia="仿宋"/>
                <w:bCs/>
                <w:sz w:val="24"/>
              </w:rPr>
              <w:t>《工业企业厂界环境噪声排放标准》（GB12348-2008）中的3类标准</w:t>
            </w:r>
            <w:r>
              <w:rPr>
                <w:rFonts w:hint="eastAsia" w:eastAsia="仿宋"/>
                <w:bCs/>
                <w:sz w:val="24"/>
              </w:rPr>
              <w:t>限值要求，</w:t>
            </w:r>
            <w:r>
              <w:rPr>
                <w:rFonts w:eastAsia="仿宋"/>
                <w:bCs/>
                <w:spacing w:val="5"/>
                <w:kern w:val="0"/>
                <w:sz w:val="24"/>
                <w:szCs w:val="21"/>
              </w:rPr>
              <w:t>不会对周围声环境造成明显影响</w:t>
            </w:r>
            <w:r>
              <w:rPr>
                <w:rFonts w:hint="eastAsia" w:eastAsia="仿宋"/>
                <w:bCs/>
                <w:spacing w:val="5"/>
                <w:kern w:val="0"/>
                <w:sz w:val="24"/>
                <w:szCs w:val="21"/>
              </w:rPr>
              <w:t>，本项目夜间不生产</w:t>
            </w:r>
            <w:r>
              <w:rPr>
                <w:rFonts w:eastAsia="仿宋"/>
                <w:bCs/>
                <w:spacing w:val="5"/>
                <w:kern w:val="0"/>
                <w:sz w:val="24"/>
                <w:szCs w:val="21"/>
              </w:rPr>
              <w:t>。</w:t>
            </w:r>
          </w:p>
          <w:p w14:paraId="754CB6B1">
            <w:pPr>
              <w:adjustRightInd w:val="0"/>
              <w:snapToGrid w:val="0"/>
              <w:spacing w:line="360" w:lineRule="auto"/>
              <w:ind w:firstLine="480" w:firstLineChars="200"/>
              <w:rPr>
                <w:rFonts w:eastAsia="仿宋"/>
                <w:bCs/>
                <w:sz w:val="24"/>
              </w:rPr>
            </w:pPr>
            <w:r>
              <w:rPr>
                <w:rFonts w:eastAsia="仿宋"/>
                <w:bCs/>
                <w:sz w:val="24"/>
              </w:rPr>
              <w:t>（4）环境噪声影响分析</w:t>
            </w:r>
          </w:p>
          <w:p w14:paraId="291FEF18">
            <w:pPr>
              <w:adjustRightInd w:val="0"/>
              <w:snapToGrid w:val="0"/>
              <w:spacing w:line="360" w:lineRule="auto"/>
              <w:ind w:firstLine="480" w:firstLineChars="200"/>
              <w:rPr>
                <w:rFonts w:eastAsia="仿宋"/>
                <w:bCs/>
                <w:sz w:val="24"/>
              </w:rPr>
            </w:pPr>
            <w:r>
              <w:rPr>
                <w:rFonts w:eastAsia="仿宋"/>
                <w:bCs/>
                <w:sz w:val="24"/>
              </w:rPr>
              <w:t>本项目通过对主要噪声设备安装减震垫，合理布局，厂房隔声，加强设备维护和运营管理来减小作业噪声对外界影响。</w:t>
            </w:r>
            <w:r>
              <w:rPr>
                <w:rFonts w:hint="eastAsia" w:eastAsia="仿宋"/>
                <w:bCs/>
                <w:sz w:val="24"/>
              </w:rPr>
              <w:t>东、南、西、北各厂界噪声执行《工业企业厂界环境噪声排放标准》（GB12348-2008）中的3类标准限值要求</w:t>
            </w:r>
            <w:r>
              <w:rPr>
                <w:rFonts w:eastAsia="仿宋"/>
                <w:bCs/>
                <w:sz w:val="24"/>
              </w:rPr>
              <w:t>。对外界噪声影响较小。</w:t>
            </w:r>
          </w:p>
          <w:p w14:paraId="71CC11BE">
            <w:pPr>
              <w:adjustRightInd w:val="0"/>
              <w:snapToGrid w:val="0"/>
              <w:spacing w:line="360" w:lineRule="auto"/>
              <w:ind w:firstLine="480" w:firstLineChars="200"/>
              <w:rPr>
                <w:rFonts w:eastAsia="仿宋"/>
                <w:bCs/>
                <w:sz w:val="24"/>
              </w:rPr>
            </w:pPr>
            <w:r>
              <w:rPr>
                <w:rFonts w:eastAsia="仿宋"/>
                <w:bCs/>
                <w:sz w:val="24"/>
              </w:rPr>
              <w:t>2、监测要求</w:t>
            </w:r>
          </w:p>
          <w:p w14:paraId="4DABDC44">
            <w:pPr>
              <w:keepNext/>
              <w:spacing w:line="500" w:lineRule="exact"/>
              <w:jc w:val="center"/>
              <w:rPr>
                <w:rFonts w:eastAsia="仿宋"/>
                <w:b/>
                <w:szCs w:val="21"/>
              </w:rPr>
            </w:pPr>
            <w:r>
              <w:rPr>
                <w:rFonts w:eastAsia="仿宋"/>
                <w:b/>
                <w:szCs w:val="21"/>
              </w:rPr>
              <w:t>环境监测计划</w:t>
            </w:r>
          </w:p>
          <w:tbl>
            <w:tblPr>
              <w:tblStyle w:val="43"/>
              <w:tblW w:w="8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1184"/>
              <w:gridCol w:w="1703"/>
              <w:gridCol w:w="1274"/>
              <w:gridCol w:w="2693"/>
              <w:gridCol w:w="1417"/>
            </w:tblGrid>
            <w:tr w14:paraId="6B4A5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6" w:type="pct"/>
                  <w:vAlign w:val="center"/>
                </w:tcPr>
                <w:p w14:paraId="48B44CF0">
                  <w:pPr>
                    <w:widowControl/>
                    <w:autoSpaceDE w:val="0"/>
                    <w:snapToGrid w:val="0"/>
                    <w:jc w:val="center"/>
                    <w:rPr>
                      <w:rFonts w:eastAsia="仿宋"/>
                      <w:szCs w:val="22"/>
                    </w:rPr>
                  </w:pPr>
                  <w:r>
                    <w:rPr>
                      <w:rFonts w:eastAsia="仿宋"/>
                      <w:szCs w:val="22"/>
                    </w:rPr>
                    <w:t>类别</w:t>
                  </w:r>
                </w:p>
              </w:tc>
              <w:tc>
                <w:tcPr>
                  <w:tcW w:w="659" w:type="pct"/>
                  <w:vAlign w:val="center"/>
                </w:tcPr>
                <w:p w14:paraId="6D44B0F6">
                  <w:pPr>
                    <w:widowControl/>
                    <w:autoSpaceDE w:val="0"/>
                    <w:snapToGrid w:val="0"/>
                    <w:jc w:val="center"/>
                    <w:rPr>
                      <w:rFonts w:eastAsia="仿宋"/>
                      <w:szCs w:val="22"/>
                    </w:rPr>
                  </w:pPr>
                  <w:r>
                    <w:rPr>
                      <w:rFonts w:eastAsia="仿宋"/>
                      <w:szCs w:val="22"/>
                    </w:rPr>
                    <w:t>监测位置</w:t>
                  </w:r>
                </w:p>
              </w:tc>
              <w:tc>
                <w:tcPr>
                  <w:tcW w:w="948" w:type="pct"/>
                  <w:vAlign w:val="center"/>
                </w:tcPr>
                <w:p w14:paraId="3784883A">
                  <w:pPr>
                    <w:widowControl/>
                    <w:autoSpaceDE w:val="0"/>
                    <w:snapToGrid w:val="0"/>
                    <w:jc w:val="center"/>
                    <w:rPr>
                      <w:rFonts w:eastAsia="仿宋"/>
                      <w:szCs w:val="22"/>
                    </w:rPr>
                  </w:pPr>
                  <w:r>
                    <w:rPr>
                      <w:rFonts w:eastAsia="仿宋"/>
                      <w:szCs w:val="22"/>
                    </w:rPr>
                    <w:t>监测指标</w:t>
                  </w:r>
                </w:p>
              </w:tc>
              <w:tc>
                <w:tcPr>
                  <w:tcW w:w="709" w:type="pct"/>
                  <w:vAlign w:val="center"/>
                </w:tcPr>
                <w:p w14:paraId="2C28919E">
                  <w:pPr>
                    <w:widowControl/>
                    <w:autoSpaceDE w:val="0"/>
                    <w:snapToGrid w:val="0"/>
                    <w:jc w:val="center"/>
                    <w:rPr>
                      <w:rFonts w:eastAsia="仿宋"/>
                      <w:szCs w:val="22"/>
                    </w:rPr>
                  </w:pPr>
                  <w:r>
                    <w:rPr>
                      <w:rFonts w:eastAsia="仿宋"/>
                      <w:szCs w:val="22"/>
                    </w:rPr>
                    <w:t>监测频率</w:t>
                  </w:r>
                </w:p>
              </w:tc>
              <w:tc>
                <w:tcPr>
                  <w:tcW w:w="1499" w:type="pct"/>
                  <w:vAlign w:val="center"/>
                </w:tcPr>
                <w:p w14:paraId="76567823">
                  <w:pPr>
                    <w:widowControl/>
                    <w:autoSpaceDE w:val="0"/>
                    <w:snapToGrid w:val="0"/>
                    <w:jc w:val="center"/>
                    <w:rPr>
                      <w:rFonts w:eastAsia="仿宋"/>
                      <w:szCs w:val="22"/>
                    </w:rPr>
                  </w:pPr>
                  <w:r>
                    <w:rPr>
                      <w:rFonts w:eastAsia="仿宋"/>
                      <w:szCs w:val="22"/>
                    </w:rPr>
                    <w:t>排放标准</w:t>
                  </w:r>
                </w:p>
              </w:tc>
              <w:tc>
                <w:tcPr>
                  <w:tcW w:w="789" w:type="pct"/>
                  <w:vAlign w:val="center"/>
                </w:tcPr>
                <w:p w14:paraId="171177D3">
                  <w:pPr>
                    <w:widowControl/>
                    <w:autoSpaceDE w:val="0"/>
                    <w:snapToGrid w:val="0"/>
                    <w:jc w:val="center"/>
                    <w:rPr>
                      <w:rFonts w:eastAsia="仿宋"/>
                      <w:szCs w:val="22"/>
                    </w:rPr>
                  </w:pPr>
                  <w:r>
                    <w:rPr>
                      <w:rFonts w:eastAsia="仿宋"/>
                      <w:szCs w:val="22"/>
                    </w:rPr>
                    <w:t>监测单位</w:t>
                  </w:r>
                </w:p>
              </w:tc>
            </w:tr>
            <w:tr w14:paraId="05719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6" w:type="pct"/>
                  <w:vAlign w:val="center"/>
                </w:tcPr>
                <w:p w14:paraId="5DE7D421">
                  <w:pPr>
                    <w:widowControl/>
                    <w:autoSpaceDE w:val="0"/>
                    <w:snapToGrid w:val="0"/>
                    <w:jc w:val="center"/>
                    <w:rPr>
                      <w:rFonts w:eastAsia="仿宋"/>
                      <w:szCs w:val="22"/>
                    </w:rPr>
                  </w:pPr>
                  <w:r>
                    <w:rPr>
                      <w:rFonts w:eastAsia="仿宋"/>
                      <w:szCs w:val="22"/>
                    </w:rPr>
                    <w:t>噪声</w:t>
                  </w:r>
                </w:p>
              </w:tc>
              <w:tc>
                <w:tcPr>
                  <w:tcW w:w="659" w:type="pct"/>
                  <w:vAlign w:val="center"/>
                </w:tcPr>
                <w:p w14:paraId="21B9751F">
                  <w:pPr>
                    <w:widowControl/>
                    <w:autoSpaceDE w:val="0"/>
                    <w:snapToGrid w:val="0"/>
                    <w:jc w:val="center"/>
                    <w:rPr>
                      <w:rFonts w:eastAsia="仿宋"/>
                      <w:szCs w:val="22"/>
                    </w:rPr>
                  </w:pPr>
                  <w:r>
                    <w:rPr>
                      <w:rFonts w:eastAsia="仿宋"/>
                      <w:szCs w:val="22"/>
                    </w:rPr>
                    <w:t>厂界</w:t>
                  </w:r>
                </w:p>
              </w:tc>
              <w:tc>
                <w:tcPr>
                  <w:tcW w:w="948" w:type="pct"/>
                  <w:vAlign w:val="center"/>
                </w:tcPr>
                <w:p w14:paraId="3F5E4ED2">
                  <w:pPr>
                    <w:widowControl/>
                    <w:autoSpaceDE w:val="0"/>
                    <w:snapToGrid w:val="0"/>
                    <w:jc w:val="center"/>
                    <w:rPr>
                      <w:rFonts w:eastAsia="仿宋"/>
                      <w:szCs w:val="22"/>
                    </w:rPr>
                  </w:pPr>
                  <w:r>
                    <w:rPr>
                      <w:rFonts w:eastAsia="仿宋"/>
                      <w:szCs w:val="22"/>
                    </w:rPr>
                    <w:t>连续等效A声级</w:t>
                  </w:r>
                </w:p>
              </w:tc>
              <w:tc>
                <w:tcPr>
                  <w:tcW w:w="709" w:type="pct"/>
                  <w:vAlign w:val="center"/>
                </w:tcPr>
                <w:p w14:paraId="0FA6F400">
                  <w:pPr>
                    <w:widowControl/>
                    <w:autoSpaceDE w:val="0"/>
                    <w:snapToGrid w:val="0"/>
                    <w:jc w:val="center"/>
                    <w:rPr>
                      <w:rFonts w:eastAsia="仿宋"/>
                      <w:szCs w:val="22"/>
                    </w:rPr>
                  </w:pPr>
                  <w:r>
                    <w:rPr>
                      <w:rFonts w:eastAsia="仿宋"/>
                      <w:szCs w:val="22"/>
                    </w:rPr>
                    <w:t>每季度一次</w:t>
                  </w:r>
                </w:p>
              </w:tc>
              <w:tc>
                <w:tcPr>
                  <w:tcW w:w="1499" w:type="pct"/>
                  <w:vAlign w:val="center"/>
                </w:tcPr>
                <w:p w14:paraId="2FA1F394">
                  <w:pPr>
                    <w:widowControl/>
                    <w:autoSpaceDE w:val="0"/>
                    <w:snapToGrid w:val="0"/>
                    <w:jc w:val="center"/>
                    <w:rPr>
                      <w:rFonts w:eastAsia="仿宋"/>
                      <w:szCs w:val="22"/>
                    </w:rPr>
                  </w:pPr>
                  <w:r>
                    <w:rPr>
                      <w:rFonts w:hint="eastAsia" w:eastAsia="仿宋"/>
                      <w:szCs w:val="22"/>
                    </w:rPr>
                    <w:t>东、南、</w:t>
                  </w:r>
                  <w:r>
                    <w:rPr>
                      <w:rFonts w:eastAsia="仿宋"/>
                      <w:szCs w:val="22"/>
                    </w:rPr>
                    <w:t>西、北厂界：昼间65dB(A)</w:t>
                  </w:r>
                </w:p>
              </w:tc>
              <w:tc>
                <w:tcPr>
                  <w:tcW w:w="789" w:type="pct"/>
                  <w:vAlign w:val="center"/>
                </w:tcPr>
                <w:p w14:paraId="3EA7473C">
                  <w:pPr>
                    <w:widowControl/>
                    <w:autoSpaceDE w:val="0"/>
                    <w:snapToGrid w:val="0"/>
                    <w:jc w:val="center"/>
                    <w:rPr>
                      <w:rFonts w:eastAsia="仿宋"/>
                      <w:szCs w:val="22"/>
                    </w:rPr>
                  </w:pPr>
                  <w:r>
                    <w:rPr>
                      <w:rFonts w:eastAsia="仿宋"/>
                      <w:szCs w:val="22"/>
                    </w:rPr>
                    <w:t>有资质的环境监测机构</w:t>
                  </w:r>
                </w:p>
              </w:tc>
            </w:tr>
          </w:tbl>
          <w:p w14:paraId="51EE0514">
            <w:pPr>
              <w:spacing w:line="500" w:lineRule="exact"/>
              <w:ind w:firstLine="482" w:firstLineChars="200"/>
              <w:rPr>
                <w:rFonts w:eastAsia="仿宋"/>
                <w:b/>
                <w:bCs/>
                <w:sz w:val="24"/>
              </w:rPr>
            </w:pPr>
            <w:r>
              <w:rPr>
                <w:rFonts w:eastAsia="仿宋"/>
                <w:b/>
                <w:bCs/>
                <w:sz w:val="24"/>
              </w:rPr>
              <w:t>（四）固体废物</w:t>
            </w:r>
          </w:p>
          <w:p w14:paraId="315173C4">
            <w:pPr>
              <w:adjustRightInd w:val="0"/>
              <w:snapToGrid w:val="0"/>
              <w:spacing w:line="500" w:lineRule="exact"/>
              <w:ind w:firstLine="480" w:firstLineChars="200"/>
              <w:rPr>
                <w:rFonts w:eastAsia="仿宋"/>
                <w:bCs/>
                <w:sz w:val="24"/>
              </w:rPr>
            </w:pPr>
            <w:r>
              <w:rPr>
                <w:rFonts w:eastAsia="仿宋"/>
                <w:bCs/>
                <w:sz w:val="24"/>
              </w:rPr>
              <w:t>1、污染物产生情况</w:t>
            </w:r>
          </w:p>
          <w:p w14:paraId="03EEC48D">
            <w:pPr>
              <w:spacing w:line="500" w:lineRule="exact"/>
              <w:ind w:firstLine="480" w:firstLineChars="200"/>
              <w:rPr>
                <w:rFonts w:eastAsia="仿宋"/>
                <w:bCs/>
                <w:sz w:val="24"/>
              </w:rPr>
            </w:pPr>
            <w:r>
              <w:rPr>
                <w:rFonts w:hint="eastAsia" w:eastAsia="仿宋"/>
                <w:bCs/>
                <w:sz w:val="24"/>
              </w:rPr>
              <w:t>（1）生活垃圾：</w:t>
            </w:r>
            <w:r>
              <w:rPr>
                <w:rFonts w:eastAsia="仿宋"/>
                <w:bCs/>
                <w:sz w:val="24"/>
              </w:rPr>
              <w:t>本项目新增员工10人，生活垃圾产生量以每人0.5kg/d计，年工作300天，则本项目生活垃圾产生量为1.5t/a，由环卫部门统一清运。</w:t>
            </w:r>
          </w:p>
          <w:p w14:paraId="571F226E">
            <w:pPr>
              <w:spacing w:line="500" w:lineRule="exact"/>
              <w:ind w:firstLine="480" w:firstLineChars="200"/>
              <w:rPr>
                <w:rFonts w:eastAsia="仿宋"/>
                <w:bCs/>
                <w:sz w:val="24"/>
              </w:rPr>
            </w:pPr>
            <w:r>
              <w:rPr>
                <w:rFonts w:hint="eastAsia" w:eastAsia="仿宋"/>
                <w:bCs/>
                <w:sz w:val="24"/>
              </w:rPr>
              <w:t>（</w:t>
            </w:r>
            <w:r>
              <w:rPr>
                <w:rFonts w:eastAsia="仿宋"/>
                <w:bCs/>
                <w:sz w:val="24"/>
              </w:rPr>
              <w:t>2</w:t>
            </w:r>
            <w:r>
              <w:rPr>
                <w:rFonts w:hint="eastAsia" w:eastAsia="仿宋"/>
                <w:bCs/>
                <w:sz w:val="24"/>
              </w:rPr>
              <w:t>）</w:t>
            </w:r>
            <w:r>
              <w:rPr>
                <w:rFonts w:eastAsia="仿宋"/>
                <w:bCs/>
                <w:sz w:val="24"/>
              </w:rPr>
              <w:t>废边角料S1：下料切割过程中产生废边角料，根据建设单位提供资料，本项目下料切割工艺根据客户定制尺寸进行切割，产生的废边角料较少，产生量约为</w:t>
            </w:r>
            <w:r>
              <w:rPr>
                <w:rFonts w:hint="eastAsia" w:eastAsia="仿宋"/>
                <w:bCs/>
                <w:sz w:val="24"/>
              </w:rPr>
              <w:t>钢板及型钢</w:t>
            </w:r>
            <w:r>
              <w:rPr>
                <w:rFonts w:eastAsia="仿宋"/>
                <w:bCs/>
                <w:sz w:val="24"/>
              </w:rPr>
              <w:t>用量的0.2%，则废边角料产生量约为6.32t/a</w:t>
            </w:r>
            <w:r>
              <w:rPr>
                <w:rFonts w:hint="eastAsia" w:eastAsia="仿宋"/>
                <w:bCs/>
                <w:sz w:val="24"/>
              </w:rPr>
              <w:t>。</w:t>
            </w:r>
          </w:p>
          <w:p w14:paraId="031B6FA8">
            <w:pPr>
              <w:spacing w:line="500" w:lineRule="exact"/>
              <w:ind w:firstLine="480" w:firstLineChars="200"/>
              <w:rPr>
                <w:rFonts w:eastAsia="仿宋"/>
                <w:bCs/>
                <w:sz w:val="24"/>
              </w:rPr>
            </w:pPr>
            <w:r>
              <w:rPr>
                <w:rFonts w:eastAsia="仿宋"/>
                <w:bCs/>
                <w:sz w:val="24"/>
              </w:rPr>
              <w:t>（3）废铁砂S2：本项目喷砂过程有废铁砂产生，根据建设单位提供资料，产生量约为原料用量的35%，</w:t>
            </w:r>
            <w:r>
              <w:rPr>
                <w:rFonts w:hint="eastAsia" w:eastAsia="仿宋"/>
                <w:bCs/>
                <w:sz w:val="24"/>
              </w:rPr>
              <w:t>其余铁砂经回收后重新利用，</w:t>
            </w:r>
            <w:r>
              <w:rPr>
                <w:rFonts w:eastAsia="仿宋"/>
                <w:bCs/>
                <w:sz w:val="24"/>
              </w:rPr>
              <w:t>本项目铁砂用量为2.5t/a，则废铁砂产生量约为0.88t/a</w:t>
            </w:r>
            <w:r>
              <w:rPr>
                <w:rFonts w:hint="eastAsia" w:eastAsia="仿宋"/>
                <w:bCs/>
                <w:sz w:val="24"/>
              </w:rPr>
              <w:t>。</w:t>
            </w:r>
          </w:p>
          <w:p w14:paraId="7BD50DAC">
            <w:pPr>
              <w:spacing w:line="500" w:lineRule="exact"/>
              <w:ind w:firstLine="480" w:firstLineChars="200"/>
              <w:rPr>
                <w:rFonts w:eastAsia="仿宋"/>
                <w:bCs/>
                <w:sz w:val="24"/>
              </w:rPr>
            </w:pPr>
            <w:r>
              <w:rPr>
                <w:rFonts w:eastAsia="仿宋"/>
                <w:bCs/>
                <w:sz w:val="24"/>
              </w:rPr>
              <w:t>（4）废钢丸S3：抛丸过程有废钢丸产生，根据建设单位提供资料，产生量约为原料用量的30%，</w:t>
            </w:r>
            <w:r>
              <w:rPr>
                <w:rFonts w:hint="eastAsia" w:eastAsia="仿宋"/>
                <w:bCs/>
                <w:sz w:val="24"/>
              </w:rPr>
              <w:t>其余钢丸经回收后重新利用，</w:t>
            </w:r>
            <w:r>
              <w:rPr>
                <w:rFonts w:eastAsia="仿宋"/>
                <w:bCs/>
                <w:sz w:val="24"/>
              </w:rPr>
              <w:t>本项目钢丸用量为1t/a，则废钢丸产生量约为0.3t/a。</w:t>
            </w:r>
          </w:p>
          <w:p w14:paraId="446034F3">
            <w:pPr>
              <w:spacing w:line="500" w:lineRule="exact"/>
              <w:ind w:firstLine="480" w:firstLineChars="200"/>
              <w:rPr>
                <w:rFonts w:eastAsia="仿宋"/>
                <w:bCs/>
                <w:sz w:val="24"/>
              </w:rPr>
            </w:pPr>
            <w:r>
              <w:rPr>
                <w:rFonts w:eastAsia="仿宋"/>
                <w:bCs/>
                <w:sz w:val="24"/>
              </w:rPr>
              <w:t>（5）</w:t>
            </w:r>
            <w:r>
              <w:rPr>
                <w:rFonts w:hint="eastAsia" w:eastAsia="仿宋"/>
                <w:bCs/>
                <w:sz w:val="24"/>
              </w:rPr>
              <w:t>废铁屑S4：抛丸过程有废铁屑产生，</w:t>
            </w:r>
            <w:r>
              <w:rPr>
                <w:rFonts w:eastAsia="仿宋"/>
                <w:bCs/>
                <w:sz w:val="24"/>
              </w:rPr>
              <w:t>根据建设单位提供资料，</w:t>
            </w:r>
            <w:r>
              <w:rPr>
                <w:rFonts w:hint="eastAsia" w:eastAsia="仿宋"/>
                <w:bCs/>
                <w:sz w:val="24"/>
              </w:rPr>
              <w:t>抛丸工段需</w:t>
            </w:r>
            <w:r>
              <w:rPr>
                <w:rFonts w:hint="eastAsia" w:eastAsia="仿宋"/>
                <w:sz w:val="24"/>
              </w:rPr>
              <w:t>需加工的</w:t>
            </w:r>
            <w:r>
              <w:rPr>
                <w:rFonts w:eastAsia="仿宋"/>
                <w:sz w:val="24"/>
              </w:rPr>
              <w:t>钢结构件</w:t>
            </w:r>
            <w:r>
              <w:rPr>
                <w:rFonts w:hint="eastAsia" w:eastAsia="仿宋"/>
                <w:sz w:val="24"/>
              </w:rPr>
              <w:t>约</w:t>
            </w:r>
            <w:r>
              <w:rPr>
                <w:rFonts w:eastAsia="仿宋"/>
                <w:sz w:val="24"/>
              </w:rPr>
              <w:t>195t/a</w:t>
            </w:r>
            <w:r>
              <w:rPr>
                <w:rFonts w:hint="eastAsia" w:eastAsia="仿宋"/>
                <w:sz w:val="24"/>
              </w:rPr>
              <w:t>，废铁屑</w:t>
            </w:r>
            <w:r>
              <w:rPr>
                <w:rFonts w:eastAsia="仿宋"/>
                <w:bCs/>
                <w:sz w:val="24"/>
              </w:rPr>
              <w:t>产生量约为</w:t>
            </w:r>
            <w:r>
              <w:rPr>
                <w:rFonts w:hint="eastAsia" w:eastAsia="仿宋"/>
                <w:bCs/>
                <w:sz w:val="24"/>
              </w:rPr>
              <w:t>加工量的0.5%，则废铁屑产生量为0</w:t>
            </w:r>
            <w:r>
              <w:rPr>
                <w:rFonts w:eastAsia="仿宋"/>
                <w:bCs/>
                <w:sz w:val="24"/>
              </w:rPr>
              <w:t>.98</w:t>
            </w:r>
            <w:r>
              <w:rPr>
                <w:rFonts w:hint="eastAsia" w:eastAsia="仿宋"/>
                <w:bCs/>
                <w:sz w:val="24"/>
              </w:rPr>
              <w:t>t/a。</w:t>
            </w:r>
          </w:p>
          <w:p w14:paraId="225D75B5">
            <w:pPr>
              <w:spacing w:line="500" w:lineRule="exact"/>
              <w:ind w:firstLine="480" w:firstLineChars="200"/>
              <w:rPr>
                <w:rFonts w:eastAsia="仿宋"/>
                <w:bCs/>
                <w:sz w:val="24"/>
              </w:rPr>
            </w:pPr>
            <w:r>
              <w:rPr>
                <w:rFonts w:hint="eastAsia" w:eastAsia="仿宋"/>
                <w:bCs/>
                <w:sz w:val="24"/>
              </w:rPr>
              <w:t>（6）</w:t>
            </w:r>
            <w:r>
              <w:rPr>
                <w:rFonts w:eastAsia="仿宋"/>
                <w:bCs/>
                <w:sz w:val="24"/>
              </w:rPr>
              <w:t>收集尘：本项目抛丸、喷砂粉尘经滤筒除尘器净化，切割烟尘经</w:t>
            </w:r>
            <w:r>
              <w:rPr>
                <w:rFonts w:hint="eastAsia" w:eastAsia="仿宋"/>
                <w:bCs/>
                <w:sz w:val="24"/>
              </w:rPr>
              <w:t>布袋</w:t>
            </w:r>
            <w:r>
              <w:rPr>
                <w:rFonts w:eastAsia="仿宋"/>
                <w:bCs/>
                <w:sz w:val="24"/>
              </w:rPr>
              <w:t>除尘器净化，有除尘器收集尘产生，根据物料衡算，收集尘为0.861t/a。</w:t>
            </w:r>
          </w:p>
          <w:p w14:paraId="2351809B">
            <w:pPr>
              <w:spacing w:line="500" w:lineRule="exact"/>
              <w:ind w:firstLine="480" w:firstLineChars="200"/>
              <w:rPr>
                <w:rFonts w:eastAsia="仿宋"/>
                <w:bCs/>
                <w:sz w:val="24"/>
              </w:rPr>
            </w:pPr>
            <w:r>
              <w:rPr>
                <w:rFonts w:eastAsia="仿宋"/>
                <w:bCs/>
                <w:sz w:val="24"/>
              </w:rPr>
              <w:t>（</w:t>
            </w:r>
            <w:r>
              <w:rPr>
                <w:rFonts w:hint="eastAsia" w:eastAsia="仿宋"/>
                <w:bCs/>
                <w:sz w:val="24"/>
              </w:rPr>
              <w:t>7</w:t>
            </w:r>
            <w:r>
              <w:rPr>
                <w:rFonts w:eastAsia="仿宋"/>
                <w:bCs/>
                <w:sz w:val="24"/>
              </w:rPr>
              <w:t>）废滤网：移动式焊烟净化器定期更换滤网产生废滤网，产生量包括滤网及被滤网过滤吸附在滤网上的粉尘屑。根据工程分析，被滤网过滤的尘屑量为0.0692t/a，滤网用量按0.05t/a计，则废滤网产生量为0.1192t/a。</w:t>
            </w:r>
          </w:p>
          <w:p w14:paraId="5ECF089C">
            <w:pPr>
              <w:spacing w:line="500" w:lineRule="exact"/>
              <w:ind w:firstLine="480" w:firstLineChars="200"/>
              <w:rPr>
                <w:rFonts w:eastAsia="仿宋"/>
                <w:bCs/>
                <w:sz w:val="24"/>
              </w:rPr>
            </w:pPr>
            <w:r>
              <w:rPr>
                <w:rFonts w:eastAsia="仿宋"/>
                <w:bCs/>
                <w:sz w:val="24"/>
              </w:rPr>
              <w:t>（</w:t>
            </w:r>
            <w:r>
              <w:rPr>
                <w:rFonts w:hint="eastAsia" w:eastAsia="仿宋"/>
                <w:bCs/>
                <w:sz w:val="24"/>
              </w:rPr>
              <w:t>8</w:t>
            </w:r>
            <w:r>
              <w:rPr>
                <w:rFonts w:eastAsia="仿宋"/>
                <w:bCs/>
                <w:sz w:val="24"/>
              </w:rPr>
              <w:t>）废一般包装：生产过程中原料钢材、配件等拆包过程会产生塑料袋等包装物，属于一般固体废物，根据企业提供资料，产生量约为0.1t/a。</w:t>
            </w:r>
          </w:p>
          <w:p w14:paraId="2A8F5D7F">
            <w:pPr>
              <w:spacing w:line="500" w:lineRule="exact"/>
              <w:ind w:firstLine="480" w:firstLineChars="200"/>
              <w:rPr>
                <w:rFonts w:eastAsia="仿宋"/>
                <w:bCs/>
                <w:sz w:val="24"/>
              </w:rPr>
            </w:pPr>
            <w:r>
              <w:rPr>
                <w:rFonts w:eastAsia="仿宋"/>
                <w:bCs/>
                <w:sz w:val="24"/>
              </w:rPr>
              <w:t>（</w:t>
            </w:r>
            <w:r>
              <w:rPr>
                <w:rFonts w:hint="eastAsia" w:eastAsia="仿宋"/>
                <w:bCs/>
                <w:sz w:val="24"/>
              </w:rPr>
              <w:t>9</w:t>
            </w:r>
            <w:r>
              <w:rPr>
                <w:rFonts w:eastAsia="仿宋"/>
                <w:bCs/>
                <w:sz w:val="24"/>
              </w:rPr>
              <w:t>）</w:t>
            </w:r>
            <w:r>
              <w:rPr>
                <w:rFonts w:hint="eastAsia" w:eastAsia="仿宋"/>
                <w:bCs/>
                <w:sz w:val="24"/>
              </w:rPr>
              <w:t>废清洗液S</w:t>
            </w:r>
            <w:r>
              <w:rPr>
                <w:rFonts w:eastAsia="仿宋"/>
                <w:bCs/>
                <w:sz w:val="24"/>
              </w:rPr>
              <w:t>6</w:t>
            </w:r>
            <w:r>
              <w:rPr>
                <w:rFonts w:hint="eastAsia" w:eastAsia="仿宋"/>
                <w:bCs/>
                <w:sz w:val="24"/>
              </w:rPr>
              <w:t>：本项目喷漆喷枪需定期清洗，清洗过程采用稀释剂，</w:t>
            </w:r>
            <w:r>
              <w:rPr>
                <w:rFonts w:hint="eastAsia" w:eastAsia="仿宋"/>
                <w:sz w:val="24"/>
              </w:rPr>
              <w:t>本项目消耗清洗剂共0</w:t>
            </w:r>
            <w:r>
              <w:rPr>
                <w:rFonts w:eastAsia="仿宋"/>
                <w:sz w:val="24"/>
              </w:rPr>
              <w:t>.21</w:t>
            </w:r>
            <w:r>
              <w:rPr>
                <w:rFonts w:hint="eastAsia" w:eastAsia="仿宋"/>
                <w:sz w:val="24"/>
              </w:rPr>
              <w:t>t</w:t>
            </w:r>
            <w:r>
              <w:rPr>
                <w:rFonts w:eastAsia="仿宋"/>
                <w:sz w:val="24"/>
              </w:rPr>
              <w:t>/a</w:t>
            </w:r>
            <w:r>
              <w:rPr>
                <w:rFonts w:hint="eastAsia" w:eastAsia="仿宋"/>
                <w:sz w:val="24"/>
              </w:rPr>
              <w:t>，其中8</w:t>
            </w:r>
            <w:r>
              <w:rPr>
                <w:rFonts w:eastAsia="仿宋"/>
                <w:sz w:val="24"/>
              </w:rPr>
              <w:t>0%</w:t>
            </w:r>
            <w:r>
              <w:rPr>
                <w:rFonts w:hint="eastAsia" w:eastAsia="仿宋"/>
                <w:sz w:val="24"/>
              </w:rPr>
              <w:t>的清洗剂在清洗过程中挥发，则产生清洗废液0</w:t>
            </w:r>
            <w:r>
              <w:rPr>
                <w:rFonts w:eastAsia="仿宋"/>
                <w:sz w:val="24"/>
              </w:rPr>
              <w:t>.04</w:t>
            </w:r>
            <w:r>
              <w:rPr>
                <w:rFonts w:hint="eastAsia" w:eastAsia="仿宋"/>
                <w:sz w:val="24"/>
              </w:rPr>
              <w:t>t</w:t>
            </w:r>
            <w:r>
              <w:rPr>
                <w:rFonts w:eastAsia="仿宋"/>
                <w:sz w:val="24"/>
              </w:rPr>
              <w:t>/a</w:t>
            </w:r>
            <w:r>
              <w:rPr>
                <w:rFonts w:hint="eastAsia" w:eastAsia="仿宋"/>
                <w:bCs/>
                <w:sz w:val="24"/>
              </w:rPr>
              <w:t>。</w:t>
            </w:r>
          </w:p>
          <w:p w14:paraId="2A60FA63">
            <w:pPr>
              <w:spacing w:line="500" w:lineRule="exact"/>
              <w:ind w:firstLine="480" w:firstLineChars="200"/>
              <w:rPr>
                <w:rFonts w:eastAsia="仿宋"/>
                <w:bCs/>
                <w:sz w:val="24"/>
              </w:rPr>
            </w:pPr>
            <w:r>
              <w:rPr>
                <w:rFonts w:hint="eastAsia" w:eastAsia="仿宋"/>
                <w:bCs/>
                <w:sz w:val="24"/>
              </w:rPr>
              <w:t>（1</w:t>
            </w:r>
            <w:r>
              <w:rPr>
                <w:rFonts w:eastAsia="仿宋"/>
                <w:bCs/>
                <w:sz w:val="24"/>
              </w:rPr>
              <w:t>0</w:t>
            </w:r>
            <w:r>
              <w:rPr>
                <w:rFonts w:hint="eastAsia" w:eastAsia="仿宋"/>
                <w:bCs/>
                <w:sz w:val="24"/>
              </w:rPr>
              <w:t>）</w:t>
            </w:r>
            <w:r>
              <w:rPr>
                <w:rFonts w:eastAsia="仿宋"/>
                <w:bCs/>
                <w:sz w:val="24"/>
              </w:rPr>
              <w:t>废包装桶：</w:t>
            </w:r>
            <w:r>
              <w:rPr>
                <w:rFonts w:hint="eastAsia"/>
                <w:szCs w:val="28"/>
              </w:rPr>
              <w:t>本项</w:t>
            </w:r>
            <w:r>
              <w:rPr>
                <w:rFonts w:hint="eastAsia" w:eastAsia="仿宋"/>
                <w:bCs/>
                <w:sz w:val="24"/>
              </w:rPr>
              <w:t>目使用的涂料等均使用包装桶盛放，结合物料消耗及包装桶规格核算废包装容器产生情况，合计产生量约</w:t>
            </w:r>
            <w:r>
              <w:rPr>
                <w:rFonts w:eastAsia="仿宋"/>
                <w:bCs/>
                <w:sz w:val="24"/>
              </w:rPr>
              <w:t>0.362</w:t>
            </w:r>
            <w:r>
              <w:rPr>
                <w:rFonts w:hint="eastAsia" w:eastAsia="仿宋"/>
                <w:bCs/>
                <w:sz w:val="24"/>
              </w:rPr>
              <w:t>t/a，具体计算过程如下。</w:t>
            </w:r>
          </w:p>
          <w:p w14:paraId="34016321">
            <w:pPr>
              <w:pStyle w:val="86"/>
              <w:ind w:firstLine="482"/>
              <w:rPr>
                <w:rFonts w:eastAsia="仿宋"/>
                <w:sz w:val="21"/>
                <w:szCs w:val="21"/>
              </w:rPr>
            </w:pPr>
            <w:r>
              <w:rPr>
                <w:rFonts w:eastAsia="仿宋"/>
                <w:sz w:val="21"/>
                <w:szCs w:val="21"/>
              </w:rPr>
              <w:t>废包装</w:t>
            </w:r>
            <w:r>
              <w:rPr>
                <w:rFonts w:hint="eastAsia" w:eastAsia="仿宋"/>
                <w:sz w:val="21"/>
                <w:szCs w:val="21"/>
              </w:rPr>
              <w:t>容器</w:t>
            </w:r>
            <w:r>
              <w:rPr>
                <w:rFonts w:eastAsia="仿宋"/>
                <w:sz w:val="21"/>
                <w:szCs w:val="21"/>
              </w:rPr>
              <w:t>产生情况核算过程</w:t>
            </w:r>
          </w:p>
          <w:tbl>
            <w:tblPr>
              <w:tblStyle w:val="43"/>
              <w:tblW w:w="47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928"/>
              <w:gridCol w:w="1365"/>
              <w:gridCol w:w="1281"/>
              <w:gridCol w:w="1403"/>
              <w:gridCol w:w="1188"/>
              <w:gridCol w:w="1173"/>
            </w:tblGrid>
            <w:tr w14:paraId="51A0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Merge w:val="restart"/>
                  <w:vAlign w:val="center"/>
                </w:tcPr>
                <w:p w14:paraId="198935DB">
                  <w:pPr>
                    <w:spacing w:line="240" w:lineRule="atLeast"/>
                    <w:jc w:val="center"/>
                    <w:rPr>
                      <w:rFonts w:eastAsia="仿宋"/>
                      <w:szCs w:val="21"/>
                    </w:rPr>
                  </w:pPr>
                  <w:r>
                    <w:rPr>
                      <w:rFonts w:eastAsia="仿宋"/>
                      <w:szCs w:val="21"/>
                    </w:rPr>
                    <w:t>原辅材料</w:t>
                  </w:r>
                </w:p>
              </w:tc>
              <w:tc>
                <w:tcPr>
                  <w:tcW w:w="731" w:type="pct"/>
                  <w:vMerge w:val="restart"/>
                  <w:vAlign w:val="center"/>
                </w:tcPr>
                <w:p w14:paraId="27DFA9A6">
                  <w:pPr>
                    <w:spacing w:line="240" w:lineRule="atLeast"/>
                    <w:jc w:val="center"/>
                    <w:rPr>
                      <w:rFonts w:eastAsia="仿宋"/>
                      <w:szCs w:val="21"/>
                    </w:rPr>
                  </w:pPr>
                  <w:r>
                    <w:rPr>
                      <w:rFonts w:hint="eastAsia" w:eastAsia="仿宋"/>
                      <w:szCs w:val="21"/>
                    </w:rPr>
                    <w:t>消耗量t</w:t>
                  </w:r>
                </w:p>
              </w:tc>
              <w:tc>
                <w:tcPr>
                  <w:tcW w:w="686" w:type="pct"/>
                  <w:vMerge w:val="restart"/>
                  <w:vAlign w:val="center"/>
                </w:tcPr>
                <w:p w14:paraId="3CF256F8">
                  <w:pPr>
                    <w:spacing w:line="240" w:lineRule="atLeast"/>
                    <w:jc w:val="center"/>
                    <w:rPr>
                      <w:rFonts w:eastAsia="仿宋"/>
                      <w:szCs w:val="21"/>
                    </w:rPr>
                  </w:pPr>
                  <w:r>
                    <w:rPr>
                      <w:rFonts w:eastAsia="仿宋"/>
                      <w:szCs w:val="21"/>
                    </w:rPr>
                    <w:t>包装规格</w:t>
                  </w:r>
                </w:p>
              </w:tc>
              <w:tc>
                <w:tcPr>
                  <w:tcW w:w="751" w:type="pct"/>
                  <w:vMerge w:val="restart"/>
                  <w:vAlign w:val="center"/>
                </w:tcPr>
                <w:p w14:paraId="430FD672">
                  <w:pPr>
                    <w:spacing w:line="240" w:lineRule="atLeast"/>
                    <w:jc w:val="center"/>
                    <w:rPr>
                      <w:rFonts w:eastAsia="仿宋"/>
                      <w:szCs w:val="21"/>
                    </w:rPr>
                  </w:pPr>
                  <w:r>
                    <w:rPr>
                      <w:rFonts w:eastAsia="仿宋"/>
                      <w:szCs w:val="21"/>
                    </w:rPr>
                    <w:t>单</w:t>
                  </w:r>
                  <w:r>
                    <w:rPr>
                      <w:rFonts w:hint="eastAsia" w:eastAsia="仿宋"/>
                      <w:szCs w:val="21"/>
                    </w:rPr>
                    <w:t>只</w:t>
                  </w:r>
                  <w:r>
                    <w:rPr>
                      <w:rFonts w:eastAsia="仿宋"/>
                      <w:szCs w:val="21"/>
                    </w:rPr>
                    <w:t>重量kg</w:t>
                  </w:r>
                </w:p>
              </w:tc>
              <w:tc>
                <w:tcPr>
                  <w:tcW w:w="1264" w:type="pct"/>
                  <w:gridSpan w:val="2"/>
                  <w:vAlign w:val="center"/>
                </w:tcPr>
                <w:p w14:paraId="101666F9">
                  <w:pPr>
                    <w:spacing w:line="240" w:lineRule="atLeast"/>
                    <w:jc w:val="center"/>
                    <w:rPr>
                      <w:rFonts w:eastAsia="仿宋"/>
                      <w:szCs w:val="21"/>
                    </w:rPr>
                  </w:pPr>
                  <w:r>
                    <w:rPr>
                      <w:rFonts w:eastAsia="仿宋"/>
                      <w:szCs w:val="21"/>
                    </w:rPr>
                    <w:t>产生量</w:t>
                  </w:r>
                </w:p>
              </w:tc>
            </w:tr>
            <w:tr w14:paraId="0CF1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Merge w:val="continue"/>
                  <w:vAlign w:val="center"/>
                </w:tcPr>
                <w:p w14:paraId="3367CF7F">
                  <w:pPr>
                    <w:spacing w:line="240" w:lineRule="atLeast"/>
                    <w:jc w:val="center"/>
                    <w:rPr>
                      <w:rFonts w:eastAsia="仿宋"/>
                      <w:szCs w:val="21"/>
                    </w:rPr>
                  </w:pPr>
                </w:p>
              </w:tc>
              <w:tc>
                <w:tcPr>
                  <w:tcW w:w="731" w:type="pct"/>
                  <w:vMerge w:val="continue"/>
                  <w:vAlign w:val="center"/>
                </w:tcPr>
                <w:p w14:paraId="53550894">
                  <w:pPr>
                    <w:spacing w:line="240" w:lineRule="atLeast"/>
                    <w:jc w:val="center"/>
                    <w:rPr>
                      <w:rFonts w:eastAsia="仿宋"/>
                      <w:szCs w:val="21"/>
                    </w:rPr>
                  </w:pPr>
                </w:p>
              </w:tc>
              <w:tc>
                <w:tcPr>
                  <w:tcW w:w="686" w:type="pct"/>
                  <w:vMerge w:val="continue"/>
                  <w:vAlign w:val="center"/>
                </w:tcPr>
                <w:p w14:paraId="4A27DD04">
                  <w:pPr>
                    <w:spacing w:line="240" w:lineRule="atLeast"/>
                    <w:jc w:val="center"/>
                    <w:rPr>
                      <w:rFonts w:eastAsia="仿宋"/>
                      <w:szCs w:val="21"/>
                    </w:rPr>
                  </w:pPr>
                </w:p>
              </w:tc>
              <w:tc>
                <w:tcPr>
                  <w:tcW w:w="751" w:type="pct"/>
                  <w:vMerge w:val="continue"/>
                  <w:vAlign w:val="center"/>
                </w:tcPr>
                <w:p w14:paraId="10EC6A80">
                  <w:pPr>
                    <w:spacing w:line="240" w:lineRule="atLeast"/>
                    <w:jc w:val="center"/>
                    <w:rPr>
                      <w:rFonts w:eastAsia="仿宋"/>
                      <w:szCs w:val="21"/>
                    </w:rPr>
                  </w:pPr>
                </w:p>
              </w:tc>
              <w:tc>
                <w:tcPr>
                  <w:tcW w:w="636" w:type="pct"/>
                  <w:vAlign w:val="center"/>
                </w:tcPr>
                <w:p w14:paraId="780C2455">
                  <w:pPr>
                    <w:spacing w:line="240" w:lineRule="atLeast"/>
                    <w:jc w:val="center"/>
                    <w:rPr>
                      <w:rFonts w:eastAsia="仿宋"/>
                      <w:szCs w:val="21"/>
                    </w:rPr>
                  </w:pPr>
                  <w:r>
                    <w:rPr>
                      <w:rFonts w:hint="eastAsia" w:eastAsia="仿宋"/>
                      <w:szCs w:val="21"/>
                    </w:rPr>
                    <w:t>只/</w:t>
                  </w:r>
                  <w:r>
                    <w:rPr>
                      <w:rFonts w:eastAsia="仿宋"/>
                      <w:szCs w:val="21"/>
                    </w:rPr>
                    <w:t>a</w:t>
                  </w:r>
                </w:p>
              </w:tc>
              <w:tc>
                <w:tcPr>
                  <w:tcW w:w="628" w:type="pct"/>
                  <w:vAlign w:val="center"/>
                </w:tcPr>
                <w:p w14:paraId="13E9E9A9">
                  <w:pPr>
                    <w:spacing w:line="240" w:lineRule="atLeast"/>
                    <w:jc w:val="center"/>
                    <w:rPr>
                      <w:rFonts w:eastAsia="仿宋"/>
                      <w:szCs w:val="21"/>
                    </w:rPr>
                  </w:pPr>
                  <w:r>
                    <w:rPr>
                      <w:rFonts w:hint="eastAsia" w:eastAsia="仿宋"/>
                      <w:szCs w:val="21"/>
                    </w:rPr>
                    <w:t>kg</w:t>
                  </w:r>
                  <w:r>
                    <w:rPr>
                      <w:rFonts w:eastAsia="仿宋"/>
                      <w:szCs w:val="21"/>
                    </w:rPr>
                    <w:t>/a</w:t>
                  </w:r>
                </w:p>
              </w:tc>
            </w:tr>
            <w:tr w14:paraId="2C1B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Align w:val="center"/>
                </w:tcPr>
                <w:p w14:paraId="2728717B">
                  <w:pPr>
                    <w:spacing w:line="240" w:lineRule="atLeast"/>
                    <w:jc w:val="center"/>
                    <w:rPr>
                      <w:rFonts w:eastAsia="仿宋"/>
                      <w:szCs w:val="21"/>
                    </w:rPr>
                  </w:pPr>
                  <w:r>
                    <w:rPr>
                      <w:rFonts w:hint="eastAsia" w:eastAsia="仿宋"/>
                      <w:szCs w:val="21"/>
                    </w:rPr>
                    <w:t>底漆</w:t>
                  </w:r>
                </w:p>
              </w:tc>
              <w:tc>
                <w:tcPr>
                  <w:tcW w:w="731" w:type="pct"/>
                  <w:vAlign w:val="center"/>
                </w:tcPr>
                <w:p w14:paraId="1FDD2D74">
                  <w:pPr>
                    <w:spacing w:line="240" w:lineRule="atLeast"/>
                    <w:jc w:val="center"/>
                    <w:rPr>
                      <w:rFonts w:eastAsia="仿宋"/>
                      <w:szCs w:val="21"/>
                    </w:rPr>
                  </w:pPr>
                  <w:r>
                    <w:rPr>
                      <w:rFonts w:eastAsia="仿宋"/>
                      <w:szCs w:val="21"/>
                    </w:rPr>
                    <w:t>2.61</w:t>
                  </w:r>
                </w:p>
              </w:tc>
              <w:tc>
                <w:tcPr>
                  <w:tcW w:w="686" w:type="pct"/>
                  <w:vAlign w:val="center"/>
                </w:tcPr>
                <w:p w14:paraId="5687AF30">
                  <w:pPr>
                    <w:spacing w:line="240" w:lineRule="atLeast"/>
                    <w:jc w:val="center"/>
                    <w:rPr>
                      <w:rFonts w:eastAsia="仿宋"/>
                      <w:szCs w:val="21"/>
                    </w:rPr>
                  </w:pPr>
                  <w:r>
                    <w:rPr>
                      <w:rFonts w:hint="eastAsia" w:eastAsia="仿宋"/>
                      <w:szCs w:val="21"/>
                    </w:rPr>
                    <w:t>25kg/桶</w:t>
                  </w:r>
                </w:p>
              </w:tc>
              <w:tc>
                <w:tcPr>
                  <w:tcW w:w="751" w:type="pct"/>
                  <w:vAlign w:val="center"/>
                </w:tcPr>
                <w:p w14:paraId="13B185FE">
                  <w:pPr>
                    <w:spacing w:line="240" w:lineRule="atLeast"/>
                    <w:jc w:val="center"/>
                    <w:rPr>
                      <w:rFonts w:eastAsia="仿宋"/>
                      <w:szCs w:val="21"/>
                    </w:rPr>
                  </w:pPr>
                  <w:r>
                    <w:rPr>
                      <w:rFonts w:eastAsia="仿宋"/>
                      <w:szCs w:val="21"/>
                    </w:rPr>
                    <w:t>1</w:t>
                  </w:r>
                </w:p>
              </w:tc>
              <w:tc>
                <w:tcPr>
                  <w:tcW w:w="636" w:type="pct"/>
                  <w:vAlign w:val="center"/>
                </w:tcPr>
                <w:p w14:paraId="38D6349C">
                  <w:pPr>
                    <w:spacing w:line="240" w:lineRule="atLeast"/>
                    <w:jc w:val="center"/>
                    <w:rPr>
                      <w:rFonts w:eastAsia="仿宋"/>
                      <w:szCs w:val="21"/>
                    </w:rPr>
                  </w:pPr>
                  <w:r>
                    <w:rPr>
                      <w:rFonts w:hint="eastAsia" w:eastAsia="仿宋"/>
                      <w:szCs w:val="21"/>
                    </w:rPr>
                    <w:t>1</w:t>
                  </w:r>
                  <w:r>
                    <w:rPr>
                      <w:rFonts w:eastAsia="仿宋"/>
                      <w:szCs w:val="21"/>
                    </w:rPr>
                    <w:t>05</w:t>
                  </w:r>
                </w:p>
              </w:tc>
              <w:tc>
                <w:tcPr>
                  <w:tcW w:w="628" w:type="pct"/>
                  <w:vAlign w:val="center"/>
                </w:tcPr>
                <w:p w14:paraId="7F2E9B2E">
                  <w:pPr>
                    <w:spacing w:line="240" w:lineRule="atLeast"/>
                    <w:jc w:val="center"/>
                    <w:rPr>
                      <w:rFonts w:eastAsia="仿宋"/>
                      <w:szCs w:val="21"/>
                    </w:rPr>
                  </w:pPr>
                  <w:r>
                    <w:rPr>
                      <w:rFonts w:hint="eastAsia" w:eastAsia="仿宋"/>
                      <w:szCs w:val="21"/>
                    </w:rPr>
                    <w:t>1</w:t>
                  </w:r>
                  <w:r>
                    <w:rPr>
                      <w:rFonts w:eastAsia="仿宋"/>
                      <w:szCs w:val="21"/>
                    </w:rPr>
                    <w:t>05</w:t>
                  </w:r>
                </w:p>
              </w:tc>
            </w:tr>
            <w:tr w14:paraId="3E44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Align w:val="center"/>
                </w:tcPr>
                <w:p w14:paraId="4E2086D0">
                  <w:pPr>
                    <w:spacing w:line="240" w:lineRule="atLeast"/>
                    <w:jc w:val="center"/>
                    <w:rPr>
                      <w:rFonts w:eastAsia="仿宋"/>
                      <w:szCs w:val="21"/>
                    </w:rPr>
                  </w:pPr>
                  <w:r>
                    <w:rPr>
                      <w:rFonts w:hint="eastAsia" w:eastAsia="仿宋"/>
                      <w:szCs w:val="21"/>
                    </w:rPr>
                    <w:t>固化剂1</w:t>
                  </w:r>
                </w:p>
              </w:tc>
              <w:tc>
                <w:tcPr>
                  <w:tcW w:w="731" w:type="pct"/>
                  <w:vAlign w:val="center"/>
                </w:tcPr>
                <w:p w14:paraId="2BA4344C">
                  <w:pPr>
                    <w:spacing w:line="240" w:lineRule="atLeast"/>
                    <w:jc w:val="center"/>
                    <w:rPr>
                      <w:rFonts w:eastAsia="仿宋"/>
                      <w:szCs w:val="21"/>
                    </w:rPr>
                  </w:pPr>
                  <w:r>
                    <w:rPr>
                      <w:rFonts w:eastAsia="仿宋"/>
                      <w:szCs w:val="21"/>
                    </w:rPr>
                    <w:t>0.26</w:t>
                  </w:r>
                </w:p>
              </w:tc>
              <w:tc>
                <w:tcPr>
                  <w:tcW w:w="686" w:type="pct"/>
                  <w:vAlign w:val="center"/>
                </w:tcPr>
                <w:p w14:paraId="3205B8C6">
                  <w:pPr>
                    <w:spacing w:line="240" w:lineRule="atLeast"/>
                    <w:jc w:val="center"/>
                    <w:rPr>
                      <w:rFonts w:eastAsia="仿宋"/>
                      <w:szCs w:val="21"/>
                    </w:rPr>
                  </w:pPr>
                  <w:r>
                    <w:rPr>
                      <w:rFonts w:hint="eastAsia" w:eastAsia="仿宋"/>
                      <w:szCs w:val="21"/>
                    </w:rPr>
                    <w:t>25kg/桶</w:t>
                  </w:r>
                </w:p>
              </w:tc>
              <w:tc>
                <w:tcPr>
                  <w:tcW w:w="751" w:type="pct"/>
                  <w:vAlign w:val="center"/>
                </w:tcPr>
                <w:p w14:paraId="0BB2FA15">
                  <w:pPr>
                    <w:spacing w:line="240" w:lineRule="atLeast"/>
                    <w:jc w:val="center"/>
                    <w:rPr>
                      <w:rFonts w:eastAsia="仿宋"/>
                      <w:szCs w:val="21"/>
                    </w:rPr>
                  </w:pPr>
                  <w:r>
                    <w:rPr>
                      <w:rFonts w:hint="eastAsia" w:eastAsia="仿宋"/>
                      <w:szCs w:val="21"/>
                    </w:rPr>
                    <w:t>1</w:t>
                  </w:r>
                </w:p>
              </w:tc>
              <w:tc>
                <w:tcPr>
                  <w:tcW w:w="636" w:type="pct"/>
                  <w:vAlign w:val="center"/>
                </w:tcPr>
                <w:p w14:paraId="3527B797">
                  <w:pPr>
                    <w:spacing w:line="240" w:lineRule="atLeast"/>
                    <w:jc w:val="center"/>
                    <w:rPr>
                      <w:rFonts w:eastAsia="仿宋"/>
                      <w:szCs w:val="21"/>
                    </w:rPr>
                  </w:pPr>
                  <w:r>
                    <w:rPr>
                      <w:rFonts w:hint="eastAsia" w:eastAsia="仿宋"/>
                      <w:szCs w:val="21"/>
                    </w:rPr>
                    <w:t>1</w:t>
                  </w:r>
                  <w:r>
                    <w:rPr>
                      <w:rFonts w:eastAsia="仿宋"/>
                      <w:szCs w:val="21"/>
                    </w:rPr>
                    <w:t>1</w:t>
                  </w:r>
                </w:p>
              </w:tc>
              <w:tc>
                <w:tcPr>
                  <w:tcW w:w="628" w:type="pct"/>
                  <w:vAlign w:val="center"/>
                </w:tcPr>
                <w:p w14:paraId="6D6FB7AB">
                  <w:pPr>
                    <w:spacing w:line="240" w:lineRule="atLeast"/>
                    <w:jc w:val="center"/>
                    <w:rPr>
                      <w:rFonts w:eastAsia="仿宋"/>
                      <w:szCs w:val="21"/>
                    </w:rPr>
                  </w:pPr>
                  <w:r>
                    <w:rPr>
                      <w:rFonts w:hint="eastAsia" w:eastAsia="仿宋"/>
                      <w:szCs w:val="21"/>
                    </w:rPr>
                    <w:t>1</w:t>
                  </w:r>
                  <w:r>
                    <w:rPr>
                      <w:rFonts w:eastAsia="仿宋"/>
                      <w:szCs w:val="21"/>
                    </w:rPr>
                    <w:t>1</w:t>
                  </w:r>
                </w:p>
              </w:tc>
            </w:tr>
            <w:tr w14:paraId="0878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Align w:val="center"/>
                </w:tcPr>
                <w:p w14:paraId="13F8F1F4">
                  <w:pPr>
                    <w:spacing w:line="240" w:lineRule="atLeast"/>
                    <w:jc w:val="center"/>
                    <w:rPr>
                      <w:rFonts w:eastAsia="仿宋"/>
                      <w:szCs w:val="21"/>
                    </w:rPr>
                  </w:pPr>
                  <w:r>
                    <w:rPr>
                      <w:rFonts w:hint="eastAsia" w:eastAsia="仿宋"/>
                      <w:szCs w:val="21"/>
                    </w:rPr>
                    <w:t>稀释剂1</w:t>
                  </w:r>
                </w:p>
              </w:tc>
              <w:tc>
                <w:tcPr>
                  <w:tcW w:w="731" w:type="pct"/>
                  <w:vAlign w:val="center"/>
                </w:tcPr>
                <w:p w14:paraId="16F626EE">
                  <w:pPr>
                    <w:spacing w:line="240" w:lineRule="atLeast"/>
                    <w:jc w:val="center"/>
                    <w:rPr>
                      <w:rFonts w:eastAsia="仿宋"/>
                      <w:szCs w:val="21"/>
                    </w:rPr>
                  </w:pPr>
                  <w:r>
                    <w:rPr>
                      <w:rFonts w:eastAsia="仿宋"/>
                      <w:szCs w:val="21"/>
                    </w:rPr>
                    <w:t>1.26</w:t>
                  </w:r>
                </w:p>
              </w:tc>
              <w:tc>
                <w:tcPr>
                  <w:tcW w:w="686" w:type="pct"/>
                  <w:vAlign w:val="center"/>
                </w:tcPr>
                <w:p w14:paraId="7F1605E3">
                  <w:pPr>
                    <w:spacing w:line="240" w:lineRule="atLeast"/>
                    <w:jc w:val="center"/>
                    <w:rPr>
                      <w:rFonts w:eastAsia="仿宋"/>
                      <w:szCs w:val="21"/>
                    </w:rPr>
                  </w:pPr>
                  <w:r>
                    <w:rPr>
                      <w:rFonts w:hint="eastAsia" w:eastAsia="仿宋"/>
                      <w:szCs w:val="21"/>
                    </w:rPr>
                    <w:t>25kg/桶</w:t>
                  </w:r>
                </w:p>
              </w:tc>
              <w:tc>
                <w:tcPr>
                  <w:tcW w:w="751" w:type="pct"/>
                  <w:vAlign w:val="center"/>
                </w:tcPr>
                <w:p w14:paraId="7199FAB9">
                  <w:pPr>
                    <w:spacing w:line="240" w:lineRule="atLeast"/>
                    <w:jc w:val="center"/>
                    <w:rPr>
                      <w:rFonts w:eastAsia="仿宋"/>
                      <w:szCs w:val="21"/>
                    </w:rPr>
                  </w:pPr>
                  <w:r>
                    <w:rPr>
                      <w:rFonts w:eastAsia="仿宋"/>
                      <w:szCs w:val="21"/>
                    </w:rPr>
                    <w:t>1</w:t>
                  </w:r>
                </w:p>
              </w:tc>
              <w:tc>
                <w:tcPr>
                  <w:tcW w:w="636" w:type="pct"/>
                  <w:vAlign w:val="center"/>
                </w:tcPr>
                <w:p w14:paraId="212DFFAE">
                  <w:pPr>
                    <w:spacing w:line="240" w:lineRule="atLeast"/>
                    <w:jc w:val="center"/>
                    <w:rPr>
                      <w:rFonts w:eastAsia="仿宋"/>
                      <w:szCs w:val="21"/>
                    </w:rPr>
                  </w:pPr>
                  <w:r>
                    <w:rPr>
                      <w:rFonts w:hint="eastAsia" w:eastAsia="仿宋"/>
                      <w:szCs w:val="21"/>
                    </w:rPr>
                    <w:t>5</w:t>
                  </w:r>
                  <w:r>
                    <w:rPr>
                      <w:rFonts w:eastAsia="仿宋"/>
                      <w:szCs w:val="21"/>
                    </w:rPr>
                    <w:t>1</w:t>
                  </w:r>
                </w:p>
              </w:tc>
              <w:tc>
                <w:tcPr>
                  <w:tcW w:w="628" w:type="pct"/>
                  <w:vAlign w:val="center"/>
                </w:tcPr>
                <w:p w14:paraId="5E954824">
                  <w:pPr>
                    <w:spacing w:line="240" w:lineRule="atLeast"/>
                    <w:jc w:val="center"/>
                    <w:rPr>
                      <w:rFonts w:eastAsia="仿宋"/>
                      <w:szCs w:val="21"/>
                    </w:rPr>
                  </w:pPr>
                  <w:r>
                    <w:rPr>
                      <w:rFonts w:hint="eastAsia" w:eastAsia="仿宋"/>
                      <w:szCs w:val="21"/>
                    </w:rPr>
                    <w:t>5</w:t>
                  </w:r>
                  <w:r>
                    <w:rPr>
                      <w:rFonts w:eastAsia="仿宋"/>
                      <w:szCs w:val="21"/>
                    </w:rPr>
                    <w:t>1</w:t>
                  </w:r>
                </w:p>
              </w:tc>
            </w:tr>
            <w:tr w14:paraId="40DE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Align w:val="center"/>
                </w:tcPr>
                <w:p w14:paraId="5743277C">
                  <w:pPr>
                    <w:spacing w:line="240" w:lineRule="atLeast"/>
                    <w:jc w:val="center"/>
                    <w:rPr>
                      <w:rFonts w:eastAsia="仿宋"/>
                      <w:szCs w:val="21"/>
                    </w:rPr>
                  </w:pPr>
                  <w:r>
                    <w:rPr>
                      <w:rFonts w:hint="eastAsia" w:eastAsia="仿宋"/>
                      <w:szCs w:val="21"/>
                    </w:rPr>
                    <w:t>面漆</w:t>
                  </w:r>
                </w:p>
              </w:tc>
              <w:tc>
                <w:tcPr>
                  <w:tcW w:w="731" w:type="pct"/>
                  <w:vAlign w:val="center"/>
                </w:tcPr>
                <w:p w14:paraId="6A066822">
                  <w:pPr>
                    <w:spacing w:line="240" w:lineRule="atLeast"/>
                    <w:jc w:val="center"/>
                    <w:rPr>
                      <w:rFonts w:eastAsia="仿宋"/>
                      <w:szCs w:val="21"/>
                    </w:rPr>
                  </w:pPr>
                  <w:r>
                    <w:rPr>
                      <w:rFonts w:eastAsia="仿宋"/>
                      <w:szCs w:val="21"/>
                    </w:rPr>
                    <w:t>3.05</w:t>
                  </w:r>
                </w:p>
              </w:tc>
              <w:tc>
                <w:tcPr>
                  <w:tcW w:w="686" w:type="pct"/>
                  <w:vAlign w:val="center"/>
                </w:tcPr>
                <w:p w14:paraId="587D3E35">
                  <w:pPr>
                    <w:spacing w:line="240" w:lineRule="atLeast"/>
                    <w:jc w:val="center"/>
                    <w:rPr>
                      <w:rFonts w:eastAsia="仿宋"/>
                      <w:szCs w:val="21"/>
                    </w:rPr>
                  </w:pPr>
                  <w:r>
                    <w:rPr>
                      <w:rFonts w:hint="eastAsia" w:eastAsia="仿宋"/>
                      <w:szCs w:val="21"/>
                    </w:rPr>
                    <w:t>25kg/桶</w:t>
                  </w:r>
                </w:p>
              </w:tc>
              <w:tc>
                <w:tcPr>
                  <w:tcW w:w="751" w:type="pct"/>
                  <w:vAlign w:val="center"/>
                </w:tcPr>
                <w:p w14:paraId="1A62486C">
                  <w:pPr>
                    <w:spacing w:line="240" w:lineRule="atLeast"/>
                    <w:jc w:val="center"/>
                    <w:rPr>
                      <w:rFonts w:eastAsia="仿宋"/>
                      <w:szCs w:val="21"/>
                    </w:rPr>
                  </w:pPr>
                  <w:r>
                    <w:rPr>
                      <w:rFonts w:eastAsia="仿宋"/>
                      <w:szCs w:val="21"/>
                    </w:rPr>
                    <w:t>1</w:t>
                  </w:r>
                </w:p>
              </w:tc>
              <w:tc>
                <w:tcPr>
                  <w:tcW w:w="636" w:type="pct"/>
                  <w:vAlign w:val="center"/>
                </w:tcPr>
                <w:p w14:paraId="1376C860">
                  <w:pPr>
                    <w:spacing w:line="240" w:lineRule="atLeast"/>
                    <w:jc w:val="center"/>
                    <w:rPr>
                      <w:rFonts w:eastAsia="仿宋"/>
                      <w:szCs w:val="21"/>
                    </w:rPr>
                  </w:pPr>
                  <w:r>
                    <w:rPr>
                      <w:rFonts w:hint="eastAsia" w:eastAsia="仿宋"/>
                      <w:szCs w:val="21"/>
                    </w:rPr>
                    <w:t>1</w:t>
                  </w:r>
                  <w:r>
                    <w:rPr>
                      <w:rFonts w:eastAsia="仿宋"/>
                      <w:szCs w:val="21"/>
                    </w:rPr>
                    <w:t>22</w:t>
                  </w:r>
                </w:p>
              </w:tc>
              <w:tc>
                <w:tcPr>
                  <w:tcW w:w="628" w:type="pct"/>
                  <w:vAlign w:val="center"/>
                </w:tcPr>
                <w:p w14:paraId="47F1299D">
                  <w:pPr>
                    <w:spacing w:line="240" w:lineRule="atLeast"/>
                    <w:jc w:val="center"/>
                    <w:rPr>
                      <w:rFonts w:eastAsia="仿宋"/>
                      <w:szCs w:val="21"/>
                    </w:rPr>
                  </w:pPr>
                  <w:r>
                    <w:rPr>
                      <w:rFonts w:hint="eastAsia" w:eastAsia="仿宋"/>
                      <w:szCs w:val="21"/>
                    </w:rPr>
                    <w:t>1</w:t>
                  </w:r>
                  <w:r>
                    <w:rPr>
                      <w:rFonts w:eastAsia="仿宋"/>
                      <w:szCs w:val="21"/>
                    </w:rPr>
                    <w:t>22</w:t>
                  </w:r>
                </w:p>
              </w:tc>
            </w:tr>
            <w:tr w14:paraId="3E31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Align w:val="center"/>
                </w:tcPr>
                <w:p w14:paraId="097031E6">
                  <w:pPr>
                    <w:spacing w:line="240" w:lineRule="atLeast"/>
                    <w:jc w:val="center"/>
                    <w:rPr>
                      <w:rFonts w:eastAsia="仿宋"/>
                      <w:szCs w:val="21"/>
                    </w:rPr>
                  </w:pPr>
                  <w:r>
                    <w:rPr>
                      <w:rFonts w:hint="eastAsia" w:eastAsia="仿宋"/>
                      <w:szCs w:val="21"/>
                    </w:rPr>
                    <w:t>固化剂2</w:t>
                  </w:r>
                </w:p>
              </w:tc>
              <w:tc>
                <w:tcPr>
                  <w:tcW w:w="731" w:type="pct"/>
                  <w:vAlign w:val="center"/>
                </w:tcPr>
                <w:p w14:paraId="2D1EB312">
                  <w:pPr>
                    <w:spacing w:line="240" w:lineRule="atLeast"/>
                    <w:jc w:val="center"/>
                    <w:rPr>
                      <w:rFonts w:eastAsia="仿宋"/>
                      <w:szCs w:val="21"/>
                    </w:rPr>
                  </w:pPr>
                  <w:r>
                    <w:rPr>
                      <w:rFonts w:eastAsia="仿宋"/>
                      <w:szCs w:val="21"/>
                    </w:rPr>
                    <w:t>0.61</w:t>
                  </w:r>
                </w:p>
              </w:tc>
              <w:tc>
                <w:tcPr>
                  <w:tcW w:w="686" w:type="pct"/>
                  <w:vAlign w:val="center"/>
                </w:tcPr>
                <w:p w14:paraId="5A785903">
                  <w:pPr>
                    <w:spacing w:line="240" w:lineRule="atLeast"/>
                    <w:jc w:val="center"/>
                    <w:rPr>
                      <w:rFonts w:eastAsia="仿宋"/>
                      <w:szCs w:val="21"/>
                    </w:rPr>
                  </w:pPr>
                  <w:r>
                    <w:rPr>
                      <w:rFonts w:hint="eastAsia" w:eastAsia="仿宋"/>
                      <w:szCs w:val="21"/>
                    </w:rPr>
                    <w:t>25kg/桶</w:t>
                  </w:r>
                </w:p>
              </w:tc>
              <w:tc>
                <w:tcPr>
                  <w:tcW w:w="751" w:type="pct"/>
                  <w:vAlign w:val="center"/>
                </w:tcPr>
                <w:p w14:paraId="6FEEEF35">
                  <w:pPr>
                    <w:spacing w:line="240" w:lineRule="atLeast"/>
                    <w:jc w:val="center"/>
                    <w:rPr>
                      <w:rFonts w:eastAsia="仿宋"/>
                      <w:szCs w:val="21"/>
                    </w:rPr>
                  </w:pPr>
                  <w:r>
                    <w:rPr>
                      <w:rFonts w:eastAsia="仿宋"/>
                      <w:szCs w:val="21"/>
                    </w:rPr>
                    <w:t>1</w:t>
                  </w:r>
                </w:p>
              </w:tc>
              <w:tc>
                <w:tcPr>
                  <w:tcW w:w="636" w:type="pct"/>
                  <w:vAlign w:val="center"/>
                </w:tcPr>
                <w:p w14:paraId="7B934881">
                  <w:pPr>
                    <w:spacing w:line="240" w:lineRule="atLeast"/>
                    <w:jc w:val="center"/>
                    <w:rPr>
                      <w:rFonts w:eastAsia="仿宋"/>
                      <w:szCs w:val="21"/>
                    </w:rPr>
                  </w:pPr>
                  <w:r>
                    <w:rPr>
                      <w:rFonts w:hint="eastAsia" w:eastAsia="仿宋"/>
                      <w:szCs w:val="21"/>
                    </w:rPr>
                    <w:t>2</w:t>
                  </w:r>
                  <w:r>
                    <w:rPr>
                      <w:rFonts w:eastAsia="仿宋"/>
                      <w:szCs w:val="21"/>
                    </w:rPr>
                    <w:t>5</w:t>
                  </w:r>
                </w:p>
              </w:tc>
              <w:tc>
                <w:tcPr>
                  <w:tcW w:w="628" w:type="pct"/>
                  <w:vAlign w:val="center"/>
                </w:tcPr>
                <w:p w14:paraId="0F34CA4D">
                  <w:pPr>
                    <w:spacing w:line="240" w:lineRule="atLeast"/>
                    <w:jc w:val="center"/>
                    <w:rPr>
                      <w:rFonts w:eastAsia="仿宋"/>
                      <w:szCs w:val="21"/>
                    </w:rPr>
                  </w:pPr>
                  <w:r>
                    <w:rPr>
                      <w:rFonts w:hint="eastAsia" w:eastAsia="仿宋"/>
                      <w:szCs w:val="21"/>
                    </w:rPr>
                    <w:t>2</w:t>
                  </w:r>
                  <w:r>
                    <w:rPr>
                      <w:rFonts w:eastAsia="仿宋"/>
                      <w:szCs w:val="21"/>
                    </w:rPr>
                    <w:t>5</w:t>
                  </w:r>
                </w:p>
              </w:tc>
            </w:tr>
            <w:tr w14:paraId="4073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1568" w:type="pct"/>
                  <w:vAlign w:val="center"/>
                </w:tcPr>
                <w:p w14:paraId="362C6994">
                  <w:pPr>
                    <w:spacing w:line="240" w:lineRule="atLeast"/>
                    <w:jc w:val="center"/>
                    <w:rPr>
                      <w:rFonts w:eastAsia="仿宋"/>
                      <w:szCs w:val="21"/>
                    </w:rPr>
                  </w:pPr>
                  <w:r>
                    <w:rPr>
                      <w:rFonts w:hint="eastAsia" w:eastAsia="仿宋"/>
                      <w:szCs w:val="21"/>
                    </w:rPr>
                    <w:t>稀释剂2</w:t>
                  </w:r>
                </w:p>
              </w:tc>
              <w:tc>
                <w:tcPr>
                  <w:tcW w:w="731" w:type="pct"/>
                  <w:vAlign w:val="center"/>
                </w:tcPr>
                <w:p w14:paraId="53E2FEC7">
                  <w:pPr>
                    <w:spacing w:line="240" w:lineRule="atLeast"/>
                    <w:jc w:val="center"/>
                    <w:rPr>
                      <w:rFonts w:eastAsia="仿宋"/>
                      <w:szCs w:val="21"/>
                    </w:rPr>
                  </w:pPr>
                  <w:r>
                    <w:rPr>
                      <w:rFonts w:hint="eastAsia" w:eastAsia="仿宋"/>
                      <w:szCs w:val="21"/>
                    </w:rPr>
                    <w:t>0.</w:t>
                  </w:r>
                  <w:r>
                    <w:rPr>
                      <w:rFonts w:eastAsia="仿宋"/>
                      <w:szCs w:val="21"/>
                    </w:rPr>
                    <w:t>19</w:t>
                  </w:r>
                </w:p>
              </w:tc>
              <w:tc>
                <w:tcPr>
                  <w:tcW w:w="686" w:type="pct"/>
                  <w:vAlign w:val="center"/>
                </w:tcPr>
                <w:p w14:paraId="16CBD0C2">
                  <w:pPr>
                    <w:spacing w:line="240" w:lineRule="atLeast"/>
                    <w:jc w:val="center"/>
                    <w:rPr>
                      <w:rFonts w:eastAsia="仿宋"/>
                      <w:szCs w:val="21"/>
                    </w:rPr>
                  </w:pPr>
                  <w:r>
                    <w:rPr>
                      <w:rFonts w:hint="eastAsia" w:eastAsia="仿宋"/>
                      <w:szCs w:val="21"/>
                    </w:rPr>
                    <w:t>25kg/桶</w:t>
                  </w:r>
                </w:p>
              </w:tc>
              <w:tc>
                <w:tcPr>
                  <w:tcW w:w="751" w:type="pct"/>
                  <w:vAlign w:val="center"/>
                </w:tcPr>
                <w:p w14:paraId="2CF1A03F">
                  <w:pPr>
                    <w:spacing w:line="240" w:lineRule="atLeast"/>
                    <w:jc w:val="center"/>
                    <w:rPr>
                      <w:rFonts w:eastAsia="仿宋"/>
                      <w:szCs w:val="21"/>
                    </w:rPr>
                  </w:pPr>
                  <w:r>
                    <w:rPr>
                      <w:rFonts w:eastAsia="仿宋"/>
                      <w:szCs w:val="21"/>
                    </w:rPr>
                    <w:t>1</w:t>
                  </w:r>
                </w:p>
              </w:tc>
              <w:tc>
                <w:tcPr>
                  <w:tcW w:w="636" w:type="pct"/>
                  <w:vAlign w:val="center"/>
                </w:tcPr>
                <w:p w14:paraId="6FAADA0B">
                  <w:pPr>
                    <w:spacing w:line="240" w:lineRule="atLeast"/>
                    <w:jc w:val="center"/>
                    <w:rPr>
                      <w:rFonts w:eastAsia="仿宋"/>
                      <w:szCs w:val="21"/>
                    </w:rPr>
                  </w:pPr>
                  <w:r>
                    <w:rPr>
                      <w:rFonts w:hint="eastAsia" w:eastAsia="仿宋"/>
                      <w:szCs w:val="21"/>
                    </w:rPr>
                    <w:t>8</w:t>
                  </w:r>
                </w:p>
              </w:tc>
              <w:tc>
                <w:tcPr>
                  <w:tcW w:w="628" w:type="pct"/>
                  <w:vAlign w:val="center"/>
                </w:tcPr>
                <w:p w14:paraId="674A25A0">
                  <w:pPr>
                    <w:spacing w:line="240" w:lineRule="atLeast"/>
                    <w:jc w:val="center"/>
                    <w:rPr>
                      <w:rFonts w:eastAsia="仿宋"/>
                      <w:szCs w:val="21"/>
                    </w:rPr>
                  </w:pPr>
                  <w:r>
                    <w:rPr>
                      <w:rFonts w:eastAsia="仿宋"/>
                      <w:szCs w:val="21"/>
                    </w:rPr>
                    <w:t>8</w:t>
                  </w:r>
                </w:p>
              </w:tc>
            </w:tr>
            <w:tr w14:paraId="0D41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1" w:hRule="atLeast"/>
                <w:jc w:val="center"/>
              </w:trPr>
              <w:tc>
                <w:tcPr>
                  <w:tcW w:w="4372" w:type="pct"/>
                  <w:gridSpan w:val="5"/>
                  <w:vAlign w:val="center"/>
                </w:tcPr>
                <w:p w14:paraId="4299CE2D">
                  <w:pPr>
                    <w:spacing w:line="240" w:lineRule="atLeast"/>
                    <w:jc w:val="center"/>
                    <w:rPr>
                      <w:rFonts w:eastAsia="仿宋"/>
                      <w:szCs w:val="21"/>
                    </w:rPr>
                  </w:pPr>
                  <w:r>
                    <w:rPr>
                      <w:rFonts w:hint="eastAsia" w:eastAsia="仿宋"/>
                      <w:szCs w:val="21"/>
                    </w:rPr>
                    <w:t>合计</w:t>
                  </w:r>
                </w:p>
              </w:tc>
              <w:tc>
                <w:tcPr>
                  <w:tcW w:w="628" w:type="pct"/>
                  <w:vAlign w:val="center"/>
                </w:tcPr>
                <w:p w14:paraId="7B36F6DE">
                  <w:pPr>
                    <w:spacing w:line="240" w:lineRule="atLeast"/>
                    <w:jc w:val="center"/>
                    <w:rPr>
                      <w:rFonts w:eastAsia="仿宋"/>
                      <w:szCs w:val="21"/>
                    </w:rPr>
                  </w:pPr>
                  <w:r>
                    <w:rPr>
                      <w:rFonts w:eastAsia="仿宋"/>
                      <w:szCs w:val="21"/>
                    </w:rPr>
                    <w:t>322</w:t>
                  </w:r>
                  <w:r>
                    <w:rPr>
                      <w:rFonts w:hint="eastAsia" w:eastAsia="仿宋"/>
                      <w:szCs w:val="21"/>
                    </w:rPr>
                    <w:t>kg/a</w:t>
                  </w:r>
                </w:p>
              </w:tc>
            </w:tr>
          </w:tbl>
          <w:p w14:paraId="714D08DD">
            <w:pPr>
              <w:spacing w:line="500" w:lineRule="exact"/>
              <w:ind w:firstLine="480" w:firstLineChars="200"/>
              <w:rPr>
                <w:rFonts w:eastAsia="仿宋"/>
                <w:bCs/>
                <w:sz w:val="24"/>
              </w:rPr>
            </w:pPr>
            <w:r>
              <w:rPr>
                <w:rFonts w:hint="eastAsia" w:eastAsia="仿宋"/>
                <w:bCs/>
                <w:sz w:val="24"/>
              </w:rPr>
              <w:t>本项目部分油漆、固化剂及使用过程中0</w:t>
            </w:r>
            <w:r>
              <w:rPr>
                <w:rFonts w:eastAsia="仿宋"/>
                <w:bCs/>
                <w:sz w:val="24"/>
              </w:rPr>
              <w:t>.5%</w:t>
            </w:r>
            <w:r>
              <w:rPr>
                <w:rFonts w:hint="eastAsia" w:eastAsia="仿宋"/>
                <w:bCs/>
                <w:sz w:val="24"/>
              </w:rPr>
              <w:t>沾染在包装桶上进入危废中，产生量为0.</w:t>
            </w:r>
            <w:r>
              <w:rPr>
                <w:rFonts w:eastAsia="仿宋"/>
                <w:bCs/>
                <w:sz w:val="24"/>
              </w:rPr>
              <w:t>04</w:t>
            </w:r>
            <w:r>
              <w:rPr>
                <w:rFonts w:hint="eastAsia" w:eastAsia="仿宋"/>
                <w:bCs/>
                <w:sz w:val="24"/>
              </w:rPr>
              <w:t>t/a，因此本项目产生废包装桶</w:t>
            </w:r>
            <w:r>
              <w:rPr>
                <w:rFonts w:eastAsia="仿宋"/>
                <w:bCs/>
                <w:sz w:val="24"/>
              </w:rPr>
              <w:t>0.362</w:t>
            </w:r>
            <w:r>
              <w:rPr>
                <w:rFonts w:hint="eastAsia" w:eastAsia="仿宋"/>
                <w:bCs/>
                <w:sz w:val="24"/>
              </w:rPr>
              <w:t>t</w:t>
            </w:r>
            <w:r>
              <w:rPr>
                <w:rFonts w:eastAsia="仿宋"/>
                <w:bCs/>
                <w:sz w:val="24"/>
              </w:rPr>
              <w:t>/a</w:t>
            </w:r>
            <w:r>
              <w:rPr>
                <w:rFonts w:hint="eastAsia" w:eastAsia="仿宋"/>
                <w:bCs/>
                <w:sz w:val="24"/>
              </w:rPr>
              <w:t>。</w:t>
            </w:r>
          </w:p>
          <w:p w14:paraId="64004F74">
            <w:pPr>
              <w:adjustRightInd w:val="0"/>
              <w:snapToGrid w:val="0"/>
              <w:spacing w:line="500" w:lineRule="exact"/>
              <w:ind w:firstLine="480" w:firstLineChars="200"/>
              <w:rPr>
                <w:rFonts w:eastAsia="仿宋"/>
                <w:bCs/>
                <w:sz w:val="24"/>
              </w:rPr>
            </w:pPr>
            <w:r>
              <w:rPr>
                <w:rFonts w:eastAsia="仿宋"/>
                <w:bCs/>
                <w:sz w:val="24"/>
              </w:rPr>
              <w:t>（</w:t>
            </w:r>
            <w:r>
              <w:rPr>
                <w:rFonts w:hint="eastAsia" w:eastAsia="仿宋"/>
                <w:bCs/>
                <w:sz w:val="24"/>
              </w:rPr>
              <w:t>1</w:t>
            </w:r>
            <w:r>
              <w:rPr>
                <w:rFonts w:eastAsia="仿宋"/>
                <w:bCs/>
                <w:sz w:val="24"/>
              </w:rPr>
              <w:t>1）废过滤棉：本项目漆雾经过滤棉装置净化，过滤棉定期更换产生废过滤棉，根据物料衡算，漆雾去除量为1.341t/a，过滤棉用量约0.3t/a，则废过滤棉产生量为1.641t/a。</w:t>
            </w:r>
          </w:p>
          <w:p w14:paraId="5E2E9A34">
            <w:pPr>
              <w:spacing w:line="500" w:lineRule="exact"/>
              <w:ind w:firstLine="480" w:firstLineChars="200"/>
              <w:rPr>
                <w:rFonts w:eastAsia="仿宋"/>
                <w:bCs/>
                <w:sz w:val="24"/>
              </w:rPr>
            </w:pPr>
            <w:r>
              <w:rPr>
                <w:rFonts w:eastAsia="仿宋"/>
                <w:bCs/>
                <w:sz w:val="24"/>
              </w:rPr>
              <w:t>（12）废活性炭：本项目生产过程产生的有机废气经二级活性炭吸附装置处理，过程会产生废活性炭，属于危险废物，危废类别为“HW49其他废物”，危废代码是“HW49 900-039-49”。根据《省生态环境厅关于将排污单位活性炭使用更换纳入排污许可管理的通知》（江苏省生态环境厅，2021年7月19日）中活性炭产生量计算公式：</w:t>
            </w:r>
          </w:p>
          <w:p w14:paraId="52D48E1B">
            <w:pPr>
              <w:spacing w:line="500" w:lineRule="exact"/>
              <w:ind w:firstLine="480" w:firstLineChars="200"/>
              <w:rPr>
                <w:rFonts w:eastAsia="仿宋"/>
                <w:bCs/>
                <w:sz w:val="24"/>
              </w:rPr>
            </w:pPr>
            <w:r>
              <w:rPr>
                <w:rFonts w:eastAsia="仿宋"/>
                <w:bCs/>
                <w:sz w:val="24"/>
              </w:rPr>
              <w:t>T=m×s÷（c×10</w:t>
            </w:r>
            <w:r>
              <w:rPr>
                <w:rFonts w:eastAsia="仿宋"/>
                <w:bCs/>
                <w:sz w:val="24"/>
                <w:vertAlign w:val="superscript"/>
              </w:rPr>
              <w:t>-6</w:t>
            </w:r>
            <w:r>
              <w:rPr>
                <w:rFonts w:eastAsia="仿宋"/>
                <w:bCs/>
                <w:sz w:val="24"/>
              </w:rPr>
              <w:t>×Q×t）</w:t>
            </w:r>
          </w:p>
          <w:p w14:paraId="2178EB11">
            <w:pPr>
              <w:spacing w:line="500" w:lineRule="exact"/>
              <w:ind w:firstLine="480" w:firstLineChars="200"/>
              <w:rPr>
                <w:rFonts w:eastAsia="仿宋"/>
                <w:bCs/>
                <w:sz w:val="24"/>
              </w:rPr>
            </w:pPr>
            <w:r>
              <w:rPr>
                <w:rFonts w:eastAsia="仿宋"/>
                <w:bCs/>
                <w:sz w:val="24"/>
              </w:rPr>
              <w:t>式中：T—更换周期，天；</w:t>
            </w:r>
          </w:p>
          <w:p w14:paraId="30E455DE">
            <w:pPr>
              <w:spacing w:line="500" w:lineRule="exact"/>
              <w:ind w:firstLine="1200" w:firstLineChars="500"/>
              <w:rPr>
                <w:rFonts w:eastAsia="仿宋"/>
                <w:bCs/>
                <w:sz w:val="24"/>
              </w:rPr>
            </w:pPr>
            <w:r>
              <w:rPr>
                <w:rFonts w:eastAsia="仿宋"/>
                <w:bCs/>
                <w:sz w:val="24"/>
              </w:rPr>
              <w:t>m—活性炭的用量，kg；</w:t>
            </w:r>
          </w:p>
          <w:p w14:paraId="19282C82">
            <w:pPr>
              <w:spacing w:line="500" w:lineRule="exact"/>
              <w:ind w:left="1260" w:leftChars="600"/>
              <w:rPr>
                <w:rFonts w:eastAsia="仿宋"/>
                <w:bCs/>
                <w:sz w:val="24"/>
              </w:rPr>
            </w:pPr>
            <w:r>
              <w:rPr>
                <w:rFonts w:eastAsia="仿宋"/>
                <w:bCs/>
                <w:sz w:val="24"/>
              </w:rPr>
              <w:t>s—动态吸附量，%，</w:t>
            </w:r>
            <w:r>
              <w:rPr>
                <w:rFonts w:eastAsia="仿宋"/>
                <w:bCs/>
                <w:color w:val="FF0000"/>
                <w:sz w:val="24"/>
              </w:rPr>
              <w:t>依据《省生态环境厅关于深入开展涉VOCs治理重点工作入户核查的通知》（苏环办[2022]218号），采用一次性颗粒状活性炭处理VOCs废气，年活性炭使用量不应低于VOCs产生量的5倍，即1吨VOCs产生量，需5吨活性炭用于吸附</w:t>
            </w:r>
            <w:r>
              <w:rPr>
                <w:rFonts w:hint="eastAsia" w:eastAsia="仿宋"/>
                <w:bCs/>
                <w:color w:val="FF0000"/>
                <w:sz w:val="24"/>
              </w:rPr>
              <w:t>，因此</w:t>
            </w:r>
            <w:r>
              <w:rPr>
                <w:rFonts w:eastAsia="仿宋"/>
                <w:bCs/>
                <w:color w:val="FF0000"/>
                <w:sz w:val="24"/>
              </w:rPr>
              <w:t>取值20%</w:t>
            </w:r>
            <w:r>
              <w:rPr>
                <w:rFonts w:eastAsia="仿宋"/>
                <w:bCs/>
                <w:sz w:val="24"/>
              </w:rPr>
              <w:t>；</w:t>
            </w:r>
          </w:p>
          <w:p w14:paraId="2E97F93A">
            <w:pPr>
              <w:spacing w:line="500" w:lineRule="exact"/>
              <w:ind w:firstLine="1200" w:firstLineChars="500"/>
              <w:rPr>
                <w:rFonts w:eastAsia="仿宋"/>
                <w:bCs/>
                <w:sz w:val="24"/>
              </w:rPr>
            </w:pPr>
            <w:r>
              <w:rPr>
                <w:rFonts w:eastAsia="仿宋"/>
                <w:bCs/>
                <w:sz w:val="24"/>
              </w:rPr>
              <w:t>c—活性炭削减的VOCs浓度，mg/m</w:t>
            </w:r>
            <w:r>
              <w:rPr>
                <w:rFonts w:eastAsia="仿宋"/>
                <w:bCs/>
                <w:sz w:val="24"/>
                <w:vertAlign w:val="superscript"/>
              </w:rPr>
              <w:t>3</w:t>
            </w:r>
            <w:r>
              <w:rPr>
                <w:rFonts w:eastAsia="仿宋"/>
                <w:bCs/>
                <w:sz w:val="24"/>
              </w:rPr>
              <w:t>；</w:t>
            </w:r>
          </w:p>
          <w:p w14:paraId="08BAD774">
            <w:pPr>
              <w:spacing w:line="500" w:lineRule="exact"/>
              <w:ind w:firstLine="1200" w:firstLineChars="500"/>
              <w:rPr>
                <w:rFonts w:eastAsia="仿宋"/>
                <w:bCs/>
                <w:sz w:val="24"/>
              </w:rPr>
            </w:pPr>
            <w:r>
              <w:rPr>
                <w:rFonts w:eastAsia="仿宋"/>
                <w:bCs/>
                <w:sz w:val="24"/>
              </w:rPr>
              <w:t>Q—风量，m</w:t>
            </w:r>
            <w:r>
              <w:rPr>
                <w:rFonts w:eastAsia="仿宋"/>
                <w:bCs/>
                <w:sz w:val="24"/>
                <w:vertAlign w:val="superscript"/>
              </w:rPr>
              <w:t>3</w:t>
            </w:r>
            <w:r>
              <w:rPr>
                <w:rFonts w:eastAsia="仿宋"/>
                <w:bCs/>
                <w:sz w:val="24"/>
              </w:rPr>
              <w:t>/h；</w:t>
            </w:r>
          </w:p>
          <w:p w14:paraId="30CDD611">
            <w:pPr>
              <w:spacing w:line="500" w:lineRule="exact"/>
              <w:ind w:firstLine="1200" w:firstLineChars="500"/>
              <w:rPr>
                <w:rFonts w:eastAsia="仿宋"/>
                <w:bCs/>
                <w:sz w:val="24"/>
              </w:rPr>
            </w:pPr>
            <w:r>
              <w:rPr>
                <w:rFonts w:eastAsia="仿宋"/>
                <w:bCs/>
                <w:sz w:val="24"/>
              </w:rPr>
              <w:t>t—运行时间。</w:t>
            </w:r>
          </w:p>
          <w:p w14:paraId="14551B6B">
            <w:pPr>
              <w:spacing w:line="500" w:lineRule="exact"/>
              <w:ind w:firstLine="480" w:firstLineChars="200"/>
              <w:rPr>
                <w:rFonts w:eastAsia="仿宋"/>
                <w:bCs/>
                <w:sz w:val="24"/>
              </w:rPr>
            </w:pPr>
            <w:r>
              <w:rPr>
                <w:rFonts w:hint="eastAsia" w:eastAsia="仿宋"/>
                <w:bCs/>
                <w:sz w:val="24"/>
              </w:rPr>
              <w:t>本项目</w:t>
            </w:r>
            <w:r>
              <w:rPr>
                <w:rFonts w:eastAsia="仿宋"/>
                <w:bCs/>
                <w:sz w:val="24"/>
              </w:rPr>
              <w:t>更换下来的废活性炭装入密封容器内，防止活性炭吸附的有机废气解析挥发出来，按照危废暂存要求做好防雨、防渗漏等措施。</w:t>
            </w:r>
          </w:p>
          <w:p w14:paraId="4A1FEBF7">
            <w:pPr>
              <w:spacing w:line="500" w:lineRule="exact"/>
              <w:ind w:firstLine="480" w:firstLineChars="200"/>
              <w:rPr>
                <w:rFonts w:eastAsia="仿宋"/>
                <w:bCs/>
                <w:sz w:val="24"/>
              </w:rPr>
            </w:pPr>
          </w:p>
          <w:p w14:paraId="5F0609B3">
            <w:pPr>
              <w:keepNext/>
              <w:spacing w:line="500" w:lineRule="exact"/>
              <w:jc w:val="center"/>
              <w:rPr>
                <w:rFonts w:eastAsia="仿宋"/>
                <w:b/>
                <w:szCs w:val="21"/>
              </w:rPr>
            </w:pPr>
            <w:r>
              <w:rPr>
                <w:rFonts w:eastAsia="仿宋"/>
                <w:b/>
              </w:rPr>
              <w:t>本项目废活性炭产生量估算表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106"/>
              <w:gridCol w:w="1445"/>
              <w:gridCol w:w="981"/>
              <w:gridCol w:w="1445"/>
              <w:gridCol w:w="1033"/>
              <w:gridCol w:w="1008"/>
              <w:gridCol w:w="934"/>
            </w:tblGrid>
            <w:tr w14:paraId="6643F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5" w:type="pct"/>
                  <w:tcBorders>
                    <w:top w:val="single" w:color="auto" w:sz="4" w:space="0"/>
                    <w:left w:val="single" w:color="auto" w:sz="4" w:space="0"/>
                    <w:bottom w:val="single" w:color="auto" w:sz="4" w:space="0"/>
                    <w:right w:val="single" w:color="auto" w:sz="4" w:space="0"/>
                  </w:tcBorders>
                  <w:vAlign w:val="center"/>
                </w:tcPr>
                <w:p w14:paraId="69F98458">
                  <w:pPr>
                    <w:snapToGrid w:val="0"/>
                    <w:jc w:val="center"/>
                    <w:rPr>
                      <w:rFonts w:eastAsia="仿宋"/>
                    </w:rPr>
                  </w:pPr>
                  <w:r>
                    <w:rPr>
                      <w:rFonts w:eastAsia="仿宋"/>
                    </w:rPr>
                    <w:t>排气筒</w:t>
                  </w:r>
                </w:p>
              </w:tc>
              <w:tc>
                <w:tcPr>
                  <w:tcW w:w="1074" w:type="pct"/>
                  <w:tcBorders>
                    <w:top w:val="single" w:color="auto" w:sz="4" w:space="0"/>
                    <w:left w:val="single" w:color="auto" w:sz="4" w:space="0"/>
                    <w:bottom w:val="single" w:color="auto" w:sz="4" w:space="0"/>
                    <w:right w:val="single" w:color="auto" w:sz="4" w:space="0"/>
                  </w:tcBorders>
                  <w:noWrap/>
                  <w:vAlign w:val="center"/>
                </w:tcPr>
                <w:p w14:paraId="7DF9FF73">
                  <w:pPr>
                    <w:snapToGrid w:val="0"/>
                    <w:jc w:val="center"/>
                    <w:rPr>
                      <w:rFonts w:eastAsia="仿宋"/>
                    </w:rPr>
                  </w:pPr>
                  <w:r>
                    <w:rPr>
                      <w:rFonts w:eastAsia="仿宋"/>
                    </w:rPr>
                    <w:t>工序</w:t>
                  </w:r>
                </w:p>
              </w:tc>
              <w:tc>
                <w:tcPr>
                  <w:tcW w:w="737" w:type="pct"/>
                  <w:tcBorders>
                    <w:top w:val="single" w:color="auto" w:sz="4" w:space="0"/>
                    <w:left w:val="single" w:color="auto" w:sz="4" w:space="0"/>
                    <w:bottom w:val="single" w:color="auto" w:sz="4" w:space="0"/>
                    <w:right w:val="single" w:color="auto" w:sz="4" w:space="0"/>
                  </w:tcBorders>
                  <w:vAlign w:val="center"/>
                </w:tcPr>
                <w:p w14:paraId="0AC77F97">
                  <w:pPr>
                    <w:snapToGrid w:val="0"/>
                    <w:jc w:val="center"/>
                    <w:rPr>
                      <w:rFonts w:eastAsia="仿宋"/>
                    </w:rPr>
                  </w:pPr>
                  <w:r>
                    <w:rPr>
                      <w:rFonts w:eastAsia="仿宋"/>
                    </w:rPr>
                    <w:t>活性炭装填量（kg）</w:t>
                  </w:r>
                </w:p>
              </w:tc>
              <w:tc>
                <w:tcPr>
                  <w:tcW w:w="500" w:type="pct"/>
                  <w:tcBorders>
                    <w:top w:val="single" w:color="auto" w:sz="4" w:space="0"/>
                    <w:left w:val="single" w:color="auto" w:sz="4" w:space="0"/>
                    <w:bottom w:val="single" w:color="auto" w:sz="4" w:space="0"/>
                    <w:right w:val="single" w:color="auto" w:sz="4" w:space="0"/>
                  </w:tcBorders>
                  <w:vAlign w:val="center"/>
                </w:tcPr>
                <w:p w14:paraId="167B6DA6">
                  <w:pPr>
                    <w:snapToGrid w:val="0"/>
                    <w:jc w:val="center"/>
                    <w:rPr>
                      <w:rFonts w:eastAsia="仿宋"/>
                    </w:rPr>
                  </w:pPr>
                  <w:r>
                    <w:rPr>
                      <w:rFonts w:eastAsia="仿宋"/>
                    </w:rPr>
                    <w:t>动态吸附量</w:t>
                  </w:r>
                </w:p>
              </w:tc>
              <w:tc>
                <w:tcPr>
                  <w:tcW w:w="737" w:type="pct"/>
                  <w:tcBorders>
                    <w:top w:val="single" w:color="auto" w:sz="4" w:space="0"/>
                    <w:left w:val="single" w:color="auto" w:sz="4" w:space="0"/>
                    <w:bottom w:val="single" w:color="auto" w:sz="4" w:space="0"/>
                    <w:right w:val="single" w:color="auto" w:sz="4" w:space="0"/>
                  </w:tcBorders>
                  <w:vAlign w:val="center"/>
                </w:tcPr>
                <w:p w14:paraId="7CC1AAE2">
                  <w:pPr>
                    <w:snapToGrid w:val="0"/>
                    <w:jc w:val="center"/>
                    <w:rPr>
                      <w:rFonts w:eastAsia="仿宋"/>
                    </w:rPr>
                  </w:pPr>
                  <w:r>
                    <w:rPr>
                      <w:rFonts w:eastAsia="仿宋"/>
                    </w:rPr>
                    <w:t>活性炭削减VOCs浓度（mg/m</w:t>
                  </w:r>
                  <w:r>
                    <w:rPr>
                      <w:rFonts w:eastAsia="仿宋"/>
                      <w:vertAlign w:val="superscript"/>
                    </w:rPr>
                    <w:t>3</w:t>
                  </w:r>
                  <w:r>
                    <w:rPr>
                      <w:rFonts w:eastAsia="仿宋"/>
                    </w:rPr>
                    <w:t>）</w:t>
                  </w:r>
                </w:p>
              </w:tc>
              <w:tc>
                <w:tcPr>
                  <w:tcW w:w="527" w:type="pct"/>
                  <w:tcBorders>
                    <w:top w:val="single" w:color="auto" w:sz="4" w:space="0"/>
                    <w:left w:val="single" w:color="auto" w:sz="4" w:space="0"/>
                    <w:bottom w:val="single" w:color="auto" w:sz="4" w:space="0"/>
                    <w:right w:val="single" w:color="auto" w:sz="4" w:space="0"/>
                  </w:tcBorders>
                  <w:vAlign w:val="center"/>
                </w:tcPr>
                <w:p w14:paraId="75ED7426">
                  <w:pPr>
                    <w:snapToGrid w:val="0"/>
                    <w:jc w:val="center"/>
                    <w:rPr>
                      <w:rFonts w:eastAsia="仿宋"/>
                    </w:rPr>
                  </w:pPr>
                  <w:r>
                    <w:rPr>
                      <w:rFonts w:eastAsia="仿宋"/>
                    </w:rPr>
                    <w:t>风量（m</w:t>
                  </w:r>
                  <w:r>
                    <w:rPr>
                      <w:rFonts w:eastAsia="仿宋"/>
                      <w:vertAlign w:val="superscript"/>
                    </w:rPr>
                    <w:t>3</w:t>
                  </w:r>
                  <w:r>
                    <w:rPr>
                      <w:rFonts w:eastAsia="仿宋"/>
                    </w:rPr>
                    <w:t>/h）</w:t>
                  </w:r>
                </w:p>
              </w:tc>
              <w:tc>
                <w:tcPr>
                  <w:tcW w:w="514" w:type="pct"/>
                  <w:tcBorders>
                    <w:top w:val="single" w:color="auto" w:sz="4" w:space="0"/>
                    <w:left w:val="single" w:color="auto" w:sz="4" w:space="0"/>
                    <w:bottom w:val="single" w:color="auto" w:sz="4" w:space="0"/>
                    <w:right w:val="single" w:color="auto" w:sz="4" w:space="0"/>
                  </w:tcBorders>
                  <w:vAlign w:val="center"/>
                </w:tcPr>
                <w:p w14:paraId="74CC480E">
                  <w:pPr>
                    <w:snapToGrid w:val="0"/>
                    <w:jc w:val="center"/>
                    <w:rPr>
                      <w:rFonts w:eastAsia="仿宋"/>
                    </w:rPr>
                  </w:pPr>
                  <w:r>
                    <w:rPr>
                      <w:rFonts w:eastAsia="仿宋"/>
                    </w:rPr>
                    <w:t>运行时间（h/d）</w:t>
                  </w:r>
                </w:p>
              </w:tc>
              <w:tc>
                <w:tcPr>
                  <w:tcW w:w="477" w:type="pct"/>
                  <w:tcBorders>
                    <w:top w:val="single" w:color="auto" w:sz="4" w:space="0"/>
                    <w:left w:val="single" w:color="auto" w:sz="4" w:space="0"/>
                    <w:bottom w:val="single" w:color="auto" w:sz="4" w:space="0"/>
                    <w:right w:val="single" w:color="auto" w:sz="4" w:space="0"/>
                  </w:tcBorders>
                  <w:vAlign w:val="center"/>
                </w:tcPr>
                <w:p w14:paraId="10264E68">
                  <w:pPr>
                    <w:snapToGrid w:val="0"/>
                    <w:jc w:val="center"/>
                    <w:rPr>
                      <w:rFonts w:eastAsia="仿宋"/>
                    </w:rPr>
                  </w:pPr>
                  <w:r>
                    <w:rPr>
                      <w:rFonts w:eastAsia="仿宋"/>
                    </w:rPr>
                    <w:t>更换周期（天）</w:t>
                  </w:r>
                </w:p>
              </w:tc>
            </w:tr>
            <w:tr w14:paraId="2B4D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5" w:type="pct"/>
                  <w:tcBorders>
                    <w:top w:val="single" w:color="auto" w:sz="4" w:space="0"/>
                    <w:left w:val="single" w:color="auto" w:sz="4" w:space="0"/>
                    <w:bottom w:val="single" w:color="auto" w:sz="4" w:space="0"/>
                    <w:right w:val="single" w:color="auto" w:sz="4" w:space="0"/>
                  </w:tcBorders>
                  <w:vAlign w:val="center"/>
                </w:tcPr>
                <w:p w14:paraId="77430E18">
                  <w:pPr>
                    <w:snapToGrid w:val="0"/>
                    <w:jc w:val="center"/>
                    <w:rPr>
                      <w:rFonts w:eastAsia="仿宋"/>
                    </w:rPr>
                  </w:pPr>
                  <w:r>
                    <w:rPr>
                      <w:rFonts w:hint="eastAsia" w:eastAsia="仿宋"/>
                    </w:rPr>
                    <w:t>D</w:t>
                  </w:r>
                  <w:r>
                    <w:rPr>
                      <w:rFonts w:eastAsia="仿宋"/>
                    </w:rPr>
                    <w:t>A002</w:t>
                  </w:r>
                </w:p>
              </w:tc>
              <w:tc>
                <w:tcPr>
                  <w:tcW w:w="1074" w:type="pct"/>
                  <w:tcBorders>
                    <w:top w:val="single" w:color="auto" w:sz="4" w:space="0"/>
                    <w:left w:val="single" w:color="auto" w:sz="4" w:space="0"/>
                    <w:bottom w:val="single" w:color="auto" w:sz="4" w:space="0"/>
                    <w:right w:val="single" w:color="auto" w:sz="4" w:space="0"/>
                  </w:tcBorders>
                  <w:noWrap/>
                  <w:vAlign w:val="center"/>
                </w:tcPr>
                <w:p w14:paraId="0549EC9B">
                  <w:pPr>
                    <w:snapToGrid w:val="0"/>
                    <w:jc w:val="center"/>
                    <w:rPr>
                      <w:rFonts w:eastAsia="仿宋"/>
                    </w:rPr>
                  </w:pPr>
                  <w:r>
                    <w:rPr>
                      <w:rFonts w:hint="eastAsia" w:eastAsia="仿宋"/>
                      <w:bCs/>
                      <w:szCs w:val="21"/>
                    </w:rPr>
                    <w:t>喷漆烘干（本项目）</w:t>
                  </w:r>
                </w:p>
              </w:tc>
              <w:tc>
                <w:tcPr>
                  <w:tcW w:w="737" w:type="pct"/>
                  <w:tcBorders>
                    <w:top w:val="single" w:color="auto" w:sz="4" w:space="0"/>
                    <w:left w:val="single" w:color="auto" w:sz="4" w:space="0"/>
                    <w:bottom w:val="single" w:color="auto" w:sz="4" w:space="0"/>
                    <w:right w:val="single" w:color="auto" w:sz="4" w:space="0"/>
                  </w:tcBorders>
                  <w:vAlign w:val="center"/>
                </w:tcPr>
                <w:p w14:paraId="170CBF43">
                  <w:pPr>
                    <w:snapToGrid w:val="0"/>
                    <w:jc w:val="center"/>
                    <w:rPr>
                      <w:rFonts w:eastAsia="仿宋"/>
                    </w:rPr>
                  </w:pPr>
                  <w:r>
                    <w:rPr>
                      <w:rFonts w:eastAsia="仿宋"/>
                    </w:rPr>
                    <w:t>450</w:t>
                  </w:r>
                </w:p>
              </w:tc>
              <w:tc>
                <w:tcPr>
                  <w:tcW w:w="500" w:type="pct"/>
                  <w:tcBorders>
                    <w:top w:val="single" w:color="auto" w:sz="4" w:space="0"/>
                    <w:left w:val="single" w:color="auto" w:sz="4" w:space="0"/>
                    <w:bottom w:val="single" w:color="auto" w:sz="4" w:space="0"/>
                    <w:right w:val="single" w:color="auto" w:sz="4" w:space="0"/>
                  </w:tcBorders>
                  <w:vAlign w:val="center"/>
                </w:tcPr>
                <w:p w14:paraId="2A8A716D">
                  <w:pPr>
                    <w:snapToGrid w:val="0"/>
                    <w:jc w:val="center"/>
                    <w:rPr>
                      <w:rFonts w:eastAsia="仿宋"/>
                    </w:rPr>
                  </w:pPr>
                  <w:r>
                    <w:rPr>
                      <w:rFonts w:hint="eastAsia" w:eastAsia="仿宋"/>
                    </w:rPr>
                    <w:t>0</w:t>
                  </w:r>
                  <w:r>
                    <w:rPr>
                      <w:rFonts w:eastAsia="仿宋"/>
                    </w:rPr>
                    <w:t>.2</w:t>
                  </w:r>
                </w:p>
              </w:tc>
              <w:tc>
                <w:tcPr>
                  <w:tcW w:w="737" w:type="pct"/>
                  <w:tcBorders>
                    <w:top w:val="single" w:color="auto" w:sz="4" w:space="0"/>
                    <w:left w:val="single" w:color="auto" w:sz="4" w:space="0"/>
                    <w:bottom w:val="single" w:color="auto" w:sz="4" w:space="0"/>
                    <w:right w:val="single" w:color="auto" w:sz="4" w:space="0"/>
                  </w:tcBorders>
                  <w:vAlign w:val="center"/>
                </w:tcPr>
                <w:p w14:paraId="37031BBF">
                  <w:pPr>
                    <w:snapToGrid w:val="0"/>
                    <w:jc w:val="center"/>
                    <w:rPr>
                      <w:rFonts w:eastAsia="仿宋"/>
                    </w:rPr>
                  </w:pPr>
                  <w:r>
                    <w:rPr>
                      <w:rFonts w:hint="eastAsia" w:eastAsia="仿宋"/>
                    </w:rPr>
                    <w:t>108.2</w:t>
                  </w:r>
                </w:p>
              </w:tc>
              <w:tc>
                <w:tcPr>
                  <w:tcW w:w="527" w:type="pct"/>
                  <w:tcBorders>
                    <w:top w:val="single" w:color="auto" w:sz="4" w:space="0"/>
                    <w:left w:val="single" w:color="auto" w:sz="4" w:space="0"/>
                    <w:bottom w:val="single" w:color="auto" w:sz="4" w:space="0"/>
                    <w:right w:val="single" w:color="auto" w:sz="4" w:space="0"/>
                  </w:tcBorders>
                  <w:vAlign w:val="center"/>
                </w:tcPr>
                <w:p w14:paraId="5D030115">
                  <w:pPr>
                    <w:snapToGrid w:val="0"/>
                    <w:jc w:val="center"/>
                    <w:rPr>
                      <w:rFonts w:eastAsia="仿宋"/>
                    </w:rPr>
                  </w:pPr>
                  <w:r>
                    <w:rPr>
                      <w:rFonts w:hint="eastAsia" w:eastAsia="仿宋"/>
                    </w:rPr>
                    <w:t>5</w:t>
                  </w:r>
                  <w:r>
                    <w:rPr>
                      <w:rFonts w:eastAsia="仿宋"/>
                    </w:rPr>
                    <w:t>000</w:t>
                  </w:r>
                </w:p>
              </w:tc>
              <w:tc>
                <w:tcPr>
                  <w:tcW w:w="514" w:type="pct"/>
                  <w:tcBorders>
                    <w:top w:val="single" w:color="auto" w:sz="4" w:space="0"/>
                    <w:left w:val="single" w:color="auto" w:sz="4" w:space="0"/>
                    <w:bottom w:val="single" w:color="auto" w:sz="4" w:space="0"/>
                    <w:right w:val="single" w:color="auto" w:sz="4" w:space="0"/>
                  </w:tcBorders>
                  <w:vAlign w:val="center"/>
                </w:tcPr>
                <w:p w14:paraId="2CC28EAF">
                  <w:pPr>
                    <w:snapToGrid w:val="0"/>
                    <w:jc w:val="center"/>
                    <w:rPr>
                      <w:rFonts w:eastAsia="仿宋"/>
                    </w:rPr>
                  </w:pPr>
                  <w:r>
                    <w:rPr>
                      <w:rFonts w:hint="eastAsia" w:eastAsia="仿宋"/>
                    </w:rPr>
                    <w:t>8</w:t>
                  </w:r>
                </w:p>
              </w:tc>
              <w:tc>
                <w:tcPr>
                  <w:tcW w:w="477" w:type="pct"/>
                  <w:tcBorders>
                    <w:top w:val="single" w:color="auto" w:sz="4" w:space="0"/>
                    <w:left w:val="single" w:color="auto" w:sz="4" w:space="0"/>
                    <w:bottom w:val="single" w:color="auto" w:sz="4" w:space="0"/>
                    <w:right w:val="single" w:color="auto" w:sz="4" w:space="0"/>
                  </w:tcBorders>
                  <w:vAlign w:val="center"/>
                </w:tcPr>
                <w:p w14:paraId="7A3A4F9C">
                  <w:pPr>
                    <w:snapToGrid w:val="0"/>
                    <w:jc w:val="center"/>
                    <w:rPr>
                      <w:rFonts w:eastAsia="仿宋"/>
                    </w:rPr>
                  </w:pPr>
                  <w:r>
                    <w:rPr>
                      <w:rFonts w:eastAsia="仿宋"/>
                    </w:rPr>
                    <w:t>20</w:t>
                  </w:r>
                </w:p>
              </w:tc>
            </w:tr>
            <w:tr w14:paraId="42DC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5" w:type="pct"/>
                  <w:tcBorders>
                    <w:top w:val="single" w:color="auto" w:sz="4" w:space="0"/>
                    <w:left w:val="single" w:color="auto" w:sz="4" w:space="0"/>
                    <w:bottom w:val="single" w:color="auto" w:sz="4" w:space="0"/>
                    <w:right w:val="single" w:color="auto" w:sz="4" w:space="0"/>
                  </w:tcBorders>
                  <w:vAlign w:val="center"/>
                </w:tcPr>
                <w:p w14:paraId="79F31207">
                  <w:pPr>
                    <w:snapToGrid w:val="0"/>
                    <w:jc w:val="center"/>
                    <w:rPr>
                      <w:rFonts w:eastAsia="仿宋"/>
                    </w:rPr>
                  </w:pPr>
                  <w:r>
                    <w:rPr>
                      <w:rFonts w:hint="eastAsia" w:eastAsia="仿宋"/>
                    </w:rPr>
                    <w:t>D</w:t>
                  </w:r>
                  <w:r>
                    <w:rPr>
                      <w:rFonts w:eastAsia="仿宋"/>
                    </w:rPr>
                    <w:t>A007</w:t>
                  </w:r>
                </w:p>
              </w:tc>
              <w:tc>
                <w:tcPr>
                  <w:tcW w:w="1074" w:type="pct"/>
                  <w:tcBorders>
                    <w:top w:val="single" w:color="auto" w:sz="4" w:space="0"/>
                    <w:left w:val="single" w:color="auto" w:sz="4" w:space="0"/>
                    <w:bottom w:val="single" w:color="auto" w:sz="4" w:space="0"/>
                    <w:right w:val="single" w:color="auto" w:sz="4" w:space="0"/>
                  </w:tcBorders>
                  <w:vAlign w:val="center"/>
                </w:tcPr>
                <w:p w14:paraId="0B417526">
                  <w:pPr>
                    <w:snapToGrid w:val="0"/>
                    <w:jc w:val="center"/>
                    <w:rPr>
                      <w:rFonts w:eastAsia="仿宋"/>
                      <w:bCs/>
                      <w:szCs w:val="21"/>
                    </w:rPr>
                  </w:pPr>
                  <w:r>
                    <w:rPr>
                      <w:rFonts w:hint="eastAsia" w:eastAsia="仿宋"/>
                      <w:bCs/>
                      <w:szCs w:val="21"/>
                    </w:rPr>
                    <w:t>调漆、喷漆</w:t>
                  </w:r>
                </w:p>
              </w:tc>
              <w:tc>
                <w:tcPr>
                  <w:tcW w:w="737" w:type="pct"/>
                  <w:tcBorders>
                    <w:top w:val="single" w:color="auto" w:sz="4" w:space="0"/>
                    <w:left w:val="single" w:color="auto" w:sz="4" w:space="0"/>
                    <w:bottom w:val="single" w:color="auto" w:sz="4" w:space="0"/>
                    <w:right w:val="single" w:color="auto" w:sz="4" w:space="0"/>
                  </w:tcBorders>
                  <w:noWrap/>
                  <w:vAlign w:val="center"/>
                </w:tcPr>
                <w:p w14:paraId="62F950BE">
                  <w:pPr>
                    <w:snapToGrid w:val="0"/>
                    <w:jc w:val="center"/>
                  </w:pPr>
                  <w:r>
                    <w:rPr>
                      <w:rFonts w:hint="eastAsia"/>
                    </w:rPr>
                    <w:t>1</w:t>
                  </w:r>
                  <w:r>
                    <w:t>550</w:t>
                  </w:r>
                </w:p>
              </w:tc>
              <w:tc>
                <w:tcPr>
                  <w:tcW w:w="500" w:type="pct"/>
                  <w:tcBorders>
                    <w:top w:val="single" w:color="auto" w:sz="4" w:space="0"/>
                    <w:left w:val="single" w:color="auto" w:sz="4" w:space="0"/>
                    <w:bottom w:val="single" w:color="auto" w:sz="4" w:space="0"/>
                    <w:right w:val="single" w:color="auto" w:sz="4" w:space="0"/>
                  </w:tcBorders>
                  <w:noWrap/>
                  <w:vAlign w:val="center"/>
                </w:tcPr>
                <w:p w14:paraId="6A14EFD4">
                  <w:pPr>
                    <w:snapToGrid w:val="0"/>
                    <w:jc w:val="center"/>
                    <w:rPr>
                      <w:rFonts w:eastAsia="仿宋"/>
                    </w:rPr>
                  </w:pPr>
                  <w:r>
                    <w:rPr>
                      <w:rFonts w:hint="eastAsia" w:eastAsia="仿宋"/>
                    </w:rPr>
                    <w:t>0.</w:t>
                  </w:r>
                  <w:r>
                    <w:rPr>
                      <w:rFonts w:eastAsia="仿宋"/>
                    </w:rPr>
                    <w:t>2</w:t>
                  </w:r>
                </w:p>
              </w:tc>
              <w:tc>
                <w:tcPr>
                  <w:tcW w:w="737" w:type="pct"/>
                  <w:tcBorders>
                    <w:top w:val="single" w:color="auto" w:sz="4" w:space="0"/>
                    <w:left w:val="single" w:color="auto" w:sz="4" w:space="0"/>
                    <w:bottom w:val="single" w:color="auto" w:sz="4" w:space="0"/>
                    <w:right w:val="single" w:color="auto" w:sz="4" w:space="0"/>
                  </w:tcBorders>
                  <w:noWrap/>
                  <w:vAlign w:val="center"/>
                </w:tcPr>
                <w:p w14:paraId="1F969238">
                  <w:pPr>
                    <w:snapToGrid w:val="0"/>
                    <w:jc w:val="center"/>
                    <w:rPr>
                      <w:rFonts w:eastAsia="仿宋"/>
                    </w:rPr>
                  </w:pPr>
                  <w:r>
                    <w:rPr>
                      <w:rFonts w:hint="eastAsia" w:eastAsia="仿宋"/>
                    </w:rPr>
                    <w:t>5</w:t>
                  </w:r>
                  <w:r>
                    <w:rPr>
                      <w:rFonts w:eastAsia="仿宋"/>
                    </w:rPr>
                    <w:t>3</w:t>
                  </w:r>
                </w:p>
              </w:tc>
              <w:tc>
                <w:tcPr>
                  <w:tcW w:w="527" w:type="pct"/>
                  <w:tcBorders>
                    <w:top w:val="single" w:color="auto" w:sz="4" w:space="0"/>
                    <w:left w:val="single" w:color="auto" w:sz="4" w:space="0"/>
                    <w:bottom w:val="single" w:color="auto" w:sz="4" w:space="0"/>
                    <w:right w:val="single" w:color="auto" w:sz="4" w:space="0"/>
                  </w:tcBorders>
                  <w:noWrap/>
                  <w:vAlign w:val="center"/>
                </w:tcPr>
                <w:p w14:paraId="14C5EB0C">
                  <w:pPr>
                    <w:snapToGrid w:val="0"/>
                    <w:jc w:val="center"/>
                    <w:rPr>
                      <w:rFonts w:eastAsia="仿宋"/>
                    </w:rPr>
                  </w:pPr>
                  <w:r>
                    <w:rPr>
                      <w:rFonts w:hint="eastAsia" w:eastAsia="仿宋"/>
                    </w:rPr>
                    <w:t>8</w:t>
                  </w:r>
                  <w:r>
                    <w:rPr>
                      <w:rFonts w:eastAsia="仿宋"/>
                    </w:rPr>
                    <w:t>000</w:t>
                  </w:r>
                </w:p>
              </w:tc>
              <w:tc>
                <w:tcPr>
                  <w:tcW w:w="514" w:type="pct"/>
                  <w:tcBorders>
                    <w:top w:val="single" w:color="auto" w:sz="4" w:space="0"/>
                    <w:left w:val="single" w:color="auto" w:sz="4" w:space="0"/>
                    <w:bottom w:val="single" w:color="auto" w:sz="4" w:space="0"/>
                    <w:right w:val="single" w:color="auto" w:sz="4" w:space="0"/>
                  </w:tcBorders>
                  <w:noWrap/>
                  <w:vAlign w:val="center"/>
                </w:tcPr>
                <w:p w14:paraId="7FF8832D">
                  <w:pPr>
                    <w:snapToGrid w:val="0"/>
                    <w:jc w:val="center"/>
                    <w:rPr>
                      <w:rFonts w:eastAsia="仿宋"/>
                    </w:rPr>
                  </w:pPr>
                  <w:r>
                    <w:rPr>
                      <w:rFonts w:hint="eastAsia" w:eastAsia="仿宋"/>
                    </w:rPr>
                    <w:t>8</w:t>
                  </w:r>
                </w:p>
              </w:tc>
              <w:tc>
                <w:tcPr>
                  <w:tcW w:w="477" w:type="pct"/>
                  <w:tcBorders>
                    <w:top w:val="single" w:color="auto" w:sz="4" w:space="0"/>
                    <w:left w:val="single" w:color="auto" w:sz="4" w:space="0"/>
                    <w:bottom w:val="single" w:color="auto" w:sz="4" w:space="0"/>
                    <w:right w:val="single" w:color="auto" w:sz="4" w:space="0"/>
                  </w:tcBorders>
                  <w:noWrap/>
                  <w:vAlign w:val="center"/>
                </w:tcPr>
                <w:p w14:paraId="27348FFB">
                  <w:pPr>
                    <w:snapToGrid w:val="0"/>
                    <w:jc w:val="center"/>
                  </w:pPr>
                  <w:r>
                    <w:rPr>
                      <w:rFonts w:hint="eastAsia"/>
                    </w:rPr>
                    <w:t>9</w:t>
                  </w:r>
                  <w:r>
                    <w:t>0</w:t>
                  </w:r>
                </w:p>
              </w:tc>
            </w:tr>
          </w:tbl>
          <w:p w14:paraId="54EE89B3">
            <w:pPr>
              <w:spacing w:line="500" w:lineRule="exact"/>
              <w:ind w:firstLine="480" w:firstLineChars="200"/>
              <w:rPr>
                <w:rFonts w:eastAsia="仿宋"/>
                <w:bCs/>
                <w:sz w:val="24"/>
              </w:rPr>
            </w:pPr>
            <w:r>
              <w:rPr>
                <w:rFonts w:hint="eastAsia" w:eastAsia="仿宋"/>
                <w:bCs/>
                <w:sz w:val="24"/>
              </w:rPr>
              <w:t>根据上表，本项目</w:t>
            </w:r>
            <w:r>
              <w:rPr>
                <w:rFonts w:eastAsia="仿宋"/>
                <w:bCs/>
                <w:sz w:val="24"/>
              </w:rPr>
              <w:t>废活性炭</w:t>
            </w:r>
            <w:r>
              <w:rPr>
                <w:rFonts w:hint="eastAsia" w:eastAsia="仿宋"/>
                <w:bCs/>
                <w:sz w:val="24"/>
              </w:rPr>
              <w:t>（包括活性炭及吸附的有机废气）</w:t>
            </w:r>
            <w:r>
              <w:rPr>
                <w:rFonts w:eastAsia="仿宋"/>
                <w:bCs/>
                <w:sz w:val="24"/>
              </w:rPr>
              <w:t>产生量</w:t>
            </w:r>
            <w:r>
              <w:rPr>
                <w:rFonts w:hint="eastAsia" w:eastAsia="仿宋"/>
                <w:bCs/>
                <w:sz w:val="24"/>
              </w:rPr>
              <w:t>1</w:t>
            </w:r>
            <w:r>
              <w:rPr>
                <w:rFonts w:eastAsia="仿宋"/>
                <w:bCs/>
                <w:sz w:val="24"/>
              </w:rPr>
              <w:t>5.276t/a。</w:t>
            </w:r>
          </w:p>
          <w:p w14:paraId="16C27B0E">
            <w:pPr>
              <w:spacing w:line="500" w:lineRule="exact"/>
              <w:ind w:firstLine="480" w:firstLineChars="200"/>
              <w:rPr>
                <w:rFonts w:eastAsia="仿宋"/>
                <w:bCs/>
                <w:sz w:val="24"/>
              </w:rPr>
            </w:pPr>
            <w:r>
              <w:rPr>
                <w:rFonts w:eastAsia="仿宋"/>
                <w:bCs/>
                <w:sz w:val="24"/>
              </w:rPr>
              <w:t>（13）</w:t>
            </w:r>
            <w:r>
              <w:rPr>
                <w:rFonts w:hint="eastAsia" w:eastAsia="仿宋"/>
                <w:bCs/>
                <w:sz w:val="24"/>
              </w:rPr>
              <w:t>废润滑油：本项目设备维修保养过程产生，润滑油循环使用，定期更换，根据建设单位提供资料，产生量约为0.</w:t>
            </w:r>
            <w:r>
              <w:rPr>
                <w:rFonts w:eastAsia="仿宋"/>
                <w:bCs/>
                <w:sz w:val="24"/>
              </w:rPr>
              <w:t>1</w:t>
            </w:r>
            <w:r>
              <w:rPr>
                <w:rFonts w:hint="eastAsia" w:eastAsia="仿宋"/>
                <w:bCs/>
                <w:sz w:val="24"/>
              </w:rPr>
              <w:t>t/a。</w:t>
            </w:r>
          </w:p>
          <w:p w14:paraId="2744F47E">
            <w:pPr>
              <w:spacing w:line="500" w:lineRule="exact"/>
              <w:ind w:firstLine="480" w:firstLineChars="200"/>
              <w:rPr>
                <w:rFonts w:eastAsia="仿宋"/>
                <w:bCs/>
                <w:sz w:val="24"/>
              </w:rPr>
            </w:pPr>
            <w:r>
              <w:rPr>
                <w:rFonts w:hint="eastAsia" w:eastAsia="仿宋"/>
                <w:bCs/>
                <w:sz w:val="24"/>
              </w:rPr>
              <w:t>（1</w:t>
            </w:r>
            <w:r>
              <w:rPr>
                <w:rFonts w:eastAsia="仿宋"/>
                <w:bCs/>
                <w:sz w:val="24"/>
              </w:rPr>
              <w:t>4</w:t>
            </w:r>
            <w:r>
              <w:rPr>
                <w:rFonts w:hint="eastAsia" w:eastAsia="仿宋"/>
                <w:bCs/>
                <w:sz w:val="24"/>
              </w:rPr>
              <w:t>）含油废抹布手套：本项目设备维修保养过程产生，根据建设单位提供资料，产生量约为0.1t/a。</w:t>
            </w:r>
          </w:p>
          <w:p w14:paraId="53D9EF3E">
            <w:pPr>
              <w:spacing w:line="500" w:lineRule="exact"/>
              <w:ind w:firstLine="480" w:firstLineChars="200"/>
              <w:rPr>
                <w:rFonts w:eastAsia="仿宋"/>
                <w:bCs/>
                <w:sz w:val="24"/>
              </w:rPr>
            </w:pPr>
            <w:r>
              <w:rPr>
                <w:rFonts w:eastAsia="仿宋"/>
                <w:bCs/>
                <w:sz w:val="24"/>
              </w:rPr>
              <w:t>根据《</w:t>
            </w:r>
            <w:bookmarkStart w:id="30" w:name="OLE_LINK4"/>
            <w:r>
              <w:rPr>
                <w:rFonts w:eastAsia="仿宋"/>
                <w:bCs/>
                <w:sz w:val="24"/>
              </w:rPr>
              <w:t>固体废物鉴别标准</w:t>
            </w:r>
            <w:bookmarkEnd w:id="30"/>
            <w:r>
              <w:rPr>
                <w:rFonts w:eastAsia="仿宋"/>
                <w:bCs/>
                <w:sz w:val="24"/>
              </w:rPr>
              <w:t xml:space="preserve"> 通则》（GB34330-20</w:t>
            </w:r>
            <w:r>
              <w:rPr>
                <w:rFonts w:hint="eastAsia" w:eastAsia="仿宋"/>
                <w:bCs/>
                <w:sz w:val="24"/>
              </w:rPr>
              <w:t>25</w:t>
            </w:r>
            <w:r>
              <w:rPr>
                <w:rFonts w:eastAsia="仿宋"/>
                <w:bCs/>
                <w:sz w:val="24"/>
              </w:rPr>
              <w:t>）判断每种副产物是否属于固体废物，判定依据及结果见下表。</w:t>
            </w:r>
          </w:p>
          <w:p w14:paraId="6F9B5FC6">
            <w:pPr>
              <w:keepNext/>
              <w:spacing w:line="500" w:lineRule="exact"/>
              <w:jc w:val="center"/>
              <w:rPr>
                <w:rFonts w:eastAsia="仿宋"/>
                <w:b/>
                <w:szCs w:val="21"/>
              </w:rPr>
            </w:pPr>
            <w:r>
              <w:rPr>
                <w:rFonts w:eastAsia="仿宋"/>
                <w:b/>
                <w:szCs w:val="21"/>
              </w:rPr>
              <w:t>固废属性判定表</w:t>
            </w:r>
          </w:p>
          <w:tbl>
            <w:tblPr>
              <w:tblStyle w:val="43"/>
              <w:tblW w:w="48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46"/>
              <w:gridCol w:w="1466"/>
              <w:gridCol w:w="1152"/>
              <w:gridCol w:w="717"/>
              <w:gridCol w:w="1251"/>
              <w:gridCol w:w="1196"/>
              <w:gridCol w:w="1873"/>
              <w:gridCol w:w="1165"/>
            </w:tblGrid>
            <w:tr w14:paraId="4F37F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361C6EE8">
                  <w:pPr>
                    <w:snapToGrid w:val="0"/>
                    <w:jc w:val="center"/>
                    <w:rPr>
                      <w:rFonts w:eastAsia="仿宋"/>
                      <w:szCs w:val="21"/>
                    </w:rPr>
                  </w:pPr>
                  <w:r>
                    <w:rPr>
                      <w:rFonts w:eastAsia="仿宋"/>
                      <w:szCs w:val="21"/>
                    </w:rPr>
                    <w:t>序号</w:t>
                  </w:r>
                </w:p>
              </w:tc>
              <w:tc>
                <w:tcPr>
                  <w:tcW w:w="766" w:type="pct"/>
                  <w:vAlign w:val="center"/>
                </w:tcPr>
                <w:p w14:paraId="4F076613">
                  <w:pPr>
                    <w:snapToGrid w:val="0"/>
                    <w:jc w:val="center"/>
                    <w:rPr>
                      <w:rFonts w:eastAsia="仿宋"/>
                      <w:szCs w:val="21"/>
                    </w:rPr>
                  </w:pPr>
                  <w:r>
                    <w:rPr>
                      <w:rFonts w:eastAsia="仿宋"/>
                      <w:szCs w:val="21"/>
                    </w:rPr>
                    <w:t>副产品名称</w:t>
                  </w:r>
                </w:p>
              </w:tc>
              <w:tc>
                <w:tcPr>
                  <w:tcW w:w="602" w:type="pct"/>
                  <w:vAlign w:val="center"/>
                </w:tcPr>
                <w:p w14:paraId="23CE5661">
                  <w:pPr>
                    <w:snapToGrid w:val="0"/>
                    <w:jc w:val="center"/>
                    <w:rPr>
                      <w:rFonts w:eastAsia="仿宋"/>
                      <w:szCs w:val="21"/>
                    </w:rPr>
                  </w:pPr>
                  <w:r>
                    <w:rPr>
                      <w:rFonts w:eastAsia="仿宋"/>
                      <w:szCs w:val="21"/>
                    </w:rPr>
                    <w:t>产生工序</w:t>
                  </w:r>
                </w:p>
              </w:tc>
              <w:tc>
                <w:tcPr>
                  <w:tcW w:w="375" w:type="pct"/>
                  <w:vAlign w:val="center"/>
                </w:tcPr>
                <w:p w14:paraId="4806B2F1">
                  <w:pPr>
                    <w:snapToGrid w:val="0"/>
                    <w:jc w:val="center"/>
                    <w:rPr>
                      <w:rFonts w:eastAsia="仿宋"/>
                      <w:szCs w:val="21"/>
                    </w:rPr>
                  </w:pPr>
                  <w:r>
                    <w:rPr>
                      <w:rFonts w:eastAsia="仿宋"/>
                      <w:szCs w:val="21"/>
                    </w:rPr>
                    <w:t>形态</w:t>
                  </w:r>
                </w:p>
              </w:tc>
              <w:tc>
                <w:tcPr>
                  <w:tcW w:w="654" w:type="pct"/>
                  <w:vAlign w:val="center"/>
                </w:tcPr>
                <w:p w14:paraId="53867776">
                  <w:pPr>
                    <w:snapToGrid w:val="0"/>
                    <w:jc w:val="center"/>
                    <w:rPr>
                      <w:rFonts w:eastAsia="仿宋"/>
                      <w:szCs w:val="21"/>
                    </w:rPr>
                  </w:pPr>
                  <w:r>
                    <w:rPr>
                      <w:rFonts w:eastAsia="仿宋"/>
                      <w:szCs w:val="21"/>
                    </w:rPr>
                    <w:t>主要成分</w:t>
                  </w:r>
                </w:p>
              </w:tc>
              <w:tc>
                <w:tcPr>
                  <w:tcW w:w="625" w:type="pct"/>
                  <w:vAlign w:val="center"/>
                </w:tcPr>
                <w:p w14:paraId="2898B271">
                  <w:pPr>
                    <w:snapToGrid w:val="0"/>
                    <w:jc w:val="center"/>
                    <w:rPr>
                      <w:rFonts w:eastAsia="仿宋"/>
                      <w:szCs w:val="21"/>
                    </w:rPr>
                  </w:pPr>
                  <w:r>
                    <w:rPr>
                      <w:rFonts w:eastAsia="仿宋"/>
                      <w:szCs w:val="21"/>
                    </w:rPr>
                    <w:t>是否固废</w:t>
                  </w:r>
                </w:p>
              </w:tc>
              <w:tc>
                <w:tcPr>
                  <w:tcW w:w="979" w:type="pct"/>
                  <w:vAlign w:val="center"/>
                </w:tcPr>
                <w:p w14:paraId="5EF8A1EF">
                  <w:pPr>
                    <w:snapToGrid w:val="0"/>
                    <w:jc w:val="center"/>
                    <w:rPr>
                      <w:rFonts w:eastAsia="仿宋"/>
                      <w:szCs w:val="21"/>
                    </w:rPr>
                  </w:pPr>
                  <w:r>
                    <w:rPr>
                      <w:rFonts w:eastAsia="仿宋"/>
                      <w:szCs w:val="21"/>
                    </w:rPr>
                    <w:t>判定依据</w:t>
                  </w:r>
                </w:p>
              </w:tc>
              <w:tc>
                <w:tcPr>
                  <w:tcW w:w="609" w:type="pct"/>
                  <w:vAlign w:val="center"/>
                </w:tcPr>
                <w:p w14:paraId="21A77303">
                  <w:pPr>
                    <w:snapToGrid w:val="0"/>
                    <w:jc w:val="center"/>
                    <w:rPr>
                      <w:rFonts w:eastAsia="仿宋"/>
                      <w:szCs w:val="21"/>
                    </w:rPr>
                  </w:pPr>
                  <w:r>
                    <w:rPr>
                      <w:rFonts w:eastAsia="仿宋"/>
                      <w:szCs w:val="21"/>
                    </w:rPr>
                    <w:t>利用途径</w:t>
                  </w:r>
                </w:p>
              </w:tc>
            </w:tr>
            <w:tr w14:paraId="38A50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59385A4D">
                  <w:pPr>
                    <w:snapToGrid w:val="0"/>
                    <w:jc w:val="center"/>
                    <w:rPr>
                      <w:rFonts w:eastAsia="仿宋"/>
                      <w:szCs w:val="21"/>
                    </w:rPr>
                  </w:pPr>
                  <w:r>
                    <w:rPr>
                      <w:rFonts w:eastAsia="仿宋"/>
                      <w:szCs w:val="21"/>
                    </w:rPr>
                    <w:t>1</w:t>
                  </w:r>
                </w:p>
              </w:tc>
              <w:tc>
                <w:tcPr>
                  <w:tcW w:w="766" w:type="pct"/>
                  <w:vAlign w:val="center"/>
                </w:tcPr>
                <w:p w14:paraId="1EA458A3">
                  <w:pPr>
                    <w:snapToGrid w:val="0"/>
                    <w:jc w:val="center"/>
                    <w:rPr>
                      <w:rFonts w:eastAsia="仿宋"/>
                      <w:szCs w:val="21"/>
                    </w:rPr>
                  </w:pPr>
                  <w:r>
                    <w:rPr>
                      <w:rFonts w:eastAsia="仿宋"/>
                      <w:szCs w:val="21"/>
                    </w:rPr>
                    <w:t>生活垃圾</w:t>
                  </w:r>
                </w:p>
              </w:tc>
              <w:tc>
                <w:tcPr>
                  <w:tcW w:w="602" w:type="pct"/>
                  <w:vAlign w:val="center"/>
                </w:tcPr>
                <w:p w14:paraId="24F0D026">
                  <w:pPr>
                    <w:snapToGrid w:val="0"/>
                    <w:jc w:val="center"/>
                    <w:rPr>
                      <w:rFonts w:eastAsia="仿宋"/>
                      <w:szCs w:val="21"/>
                    </w:rPr>
                  </w:pPr>
                  <w:r>
                    <w:rPr>
                      <w:rFonts w:eastAsia="仿宋"/>
                      <w:szCs w:val="21"/>
                    </w:rPr>
                    <w:t>/</w:t>
                  </w:r>
                </w:p>
              </w:tc>
              <w:tc>
                <w:tcPr>
                  <w:tcW w:w="375" w:type="pct"/>
                  <w:vAlign w:val="center"/>
                </w:tcPr>
                <w:p w14:paraId="06E46C36">
                  <w:pPr>
                    <w:snapToGrid w:val="0"/>
                    <w:jc w:val="center"/>
                    <w:rPr>
                      <w:rFonts w:eastAsia="仿宋"/>
                      <w:szCs w:val="21"/>
                    </w:rPr>
                  </w:pPr>
                  <w:r>
                    <w:rPr>
                      <w:rFonts w:eastAsia="仿宋"/>
                      <w:szCs w:val="21"/>
                    </w:rPr>
                    <w:t>固态</w:t>
                  </w:r>
                </w:p>
              </w:tc>
              <w:tc>
                <w:tcPr>
                  <w:tcW w:w="654" w:type="pct"/>
                  <w:vAlign w:val="center"/>
                </w:tcPr>
                <w:p w14:paraId="22D071A3">
                  <w:pPr>
                    <w:snapToGrid w:val="0"/>
                    <w:jc w:val="center"/>
                    <w:rPr>
                      <w:rFonts w:eastAsia="仿宋"/>
                      <w:szCs w:val="21"/>
                    </w:rPr>
                  </w:pPr>
                  <w:r>
                    <w:rPr>
                      <w:rFonts w:eastAsia="仿宋"/>
                      <w:szCs w:val="21"/>
                    </w:rPr>
                    <w:t>/</w:t>
                  </w:r>
                </w:p>
              </w:tc>
              <w:tc>
                <w:tcPr>
                  <w:tcW w:w="625" w:type="pct"/>
                  <w:vAlign w:val="center"/>
                </w:tcPr>
                <w:p w14:paraId="27A47ECA">
                  <w:pPr>
                    <w:snapToGrid w:val="0"/>
                    <w:jc w:val="center"/>
                    <w:rPr>
                      <w:rFonts w:eastAsia="仿宋"/>
                      <w:szCs w:val="21"/>
                    </w:rPr>
                  </w:pPr>
                  <w:r>
                    <w:rPr>
                      <w:rFonts w:eastAsia="仿宋"/>
                      <w:szCs w:val="21"/>
                    </w:rPr>
                    <w:t>一般固废</w:t>
                  </w:r>
                </w:p>
              </w:tc>
              <w:tc>
                <w:tcPr>
                  <w:tcW w:w="979" w:type="pct"/>
                  <w:vAlign w:val="center"/>
                </w:tcPr>
                <w:p w14:paraId="7DD7AD97">
                  <w:pPr>
                    <w:snapToGrid w:val="0"/>
                    <w:jc w:val="center"/>
                    <w:rPr>
                      <w:rFonts w:eastAsia="仿宋"/>
                      <w:szCs w:val="21"/>
                    </w:rPr>
                  </w:pPr>
                  <w:r>
                    <w:rPr>
                      <w:rFonts w:eastAsia="仿宋"/>
                      <w:szCs w:val="21"/>
                    </w:rPr>
                    <w:t>丧失原有使用价值的物质</w:t>
                  </w:r>
                </w:p>
              </w:tc>
              <w:tc>
                <w:tcPr>
                  <w:tcW w:w="609" w:type="pct"/>
                  <w:vAlign w:val="center"/>
                </w:tcPr>
                <w:p w14:paraId="347D0D82">
                  <w:pPr>
                    <w:snapToGrid w:val="0"/>
                    <w:jc w:val="center"/>
                    <w:rPr>
                      <w:rFonts w:eastAsia="仿宋"/>
                      <w:szCs w:val="21"/>
                    </w:rPr>
                  </w:pPr>
                  <w:r>
                    <w:rPr>
                      <w:rFonts w:eastAsia="仿宋"/>
                      <w:szCs w:val="21"/>
                    </w:rPr>
                    <w:t>环卫部门清运</w:t>
                  </w:r>
                </w:p>
              </w:tc>
            </w:tr>
            <w:tr w14:paraId="2B860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6B3C9E13">
                  <w:pPr>
                    <w:snapToGrid w:val="0"/>
                    <w:jc w:val="center"/>
                    <w:rPr>
                      <w:rFonts w:eastAsia="仿宋"/>
                      <w:szCs w:val="21"/>
                    </w:rPr>
                  </w:pPr>
                  <w:r>
                    <w:rPr>
                      <w:rFonts w:eastAsia="仿宋"/>
                      <w:szCs w:val="21"/>
                    </w:rPr>
                    <w:t>2</w:t>
                  </w:r>
                </w:p>
              </w:tc>
              <w:tc>
                <w:tcPr>
                  <w:tcW w:w="766" w:type="pct"/>
                  <w:vAlign w:val="center"/>
                </w:tcPr>
                <w:p w14:paraId="298A19BE">
                  <w:pPr>
                    <w:snapToGrid w:val="0"/>
                    <w:jc w:val="center"/>
                    <w:rPr>
                      <w:rFonts w:eastAsia="仿宋"/>
                      <w:szCs w:val="21"/>
                    </w:rPr>
                  </w:pPr>
                  <w:r>
                    <w:rPr>
                      <w:rFonts w:eastAsia="仿宋"/>
                      <w:szCs w:val="21"/>
                    </w:rPr>
                    <w:t>废边角料</w:t>
                  </w:r>
                </w:p>
              </w:tc>
              <w:tc>
                <w:tcPr>
                  <w:tcW w:w="602" w:type="pct"/>
                  <w:vAlign w:val="center"/>
                </w:tcPr>
                <w:p w14:paraId="7DF80752">
                  <w:pPr>
                    <w:snapToGrid w:val="0"/>
                    <w:jc w:val="center"/>
                    <w:rPr>
                      <w:rFonts w:eastAsia="仿宋"/>
                      <w:szCs w:val="21"/>
                    </w:rPr>
                  </w:pPr>
                  <w:r>
                    <w:rPr>
                      <w:rFonts w:eastAsia="仿宋"/>
                      <w:szCs w:val="21"/>
                    </w:rPr>
                    <w:t>下料</w:t>
                  </w:r>
                </w:p>
              </w:tc>
              <w:tc>
                <w:tcPr>
                  <w:tcW w:w="375" w:type="pct"/>
                  <w:vAlign w:val="center"/>
                </w:tcPr>
                <w:p w14:paraId="3A5FBAEF">
                  <w:pPr>
                    <w:snapToGrid w:val="0"/>
                    <w:jc w:val="center"/>
                    <w:rPr>
                      <w:rFonts w:eastAsia="仿宋"/>
                      <w:szCs w:val="21"/>
                    </w:rPr>
                  </w:pPr>
                  <w:r>
                    <w:rPr>
                      <w:rFonts w:eastAsia="仿宋"/>
                      <w:szCs w:val="21"/>
                    </w:rPr>
                    <w:t>固态</w:t>
                  </w:r>
                </w:p>
              </w:tc>
              <w:tc>
                <w:tcPr>
                  <w:tcW w:w="654" w:type="pct"/>
                  <w:vAlign w:val="center"/>
                </w:tcPr>
                <w:p w14:paraId="10460349">
                  <w:pPr>
                    <w:snapToGrid w:val="0"/>
                    <w:jc w:val="center"/>
                    <w:rPr>
                      <w:rFonts w:eastAsia="仿宋"/>
                      <w:szCs w:val="21"/>
                    </w:rPr>
                  </w:pPr>
                  <w:r>
                    <w:rPr>
                      <w:rFonts w:eastAsia="仿宋"/>
                      <w:szCs w:val="21"/>
                    </w:rPr>
                    <w:t>/</w:t>
                  </w:r>
                </w:p>
              </w:tc>
              <w:tc>
                <w:tcPr>
                  <w:tcW w:w="625" w:type="pct"/>
                  <w:vAlign w:val="center"/>
                </w:tcPr>
                <w:p w14:paraId="16A57972">
                  <w:pPr>
                    <w:snapToGrid w:val="0"/>
                    <w:jc w:val="center"/>
                    <w:rPr>
                      <w:rFonts w:eastAsia="仿宋"/>
                      <w:szCs w:val="21"/>
                    </w:rPr>
                  </w:pPr>
                  <w:r>
                    <w:rPr>
                      <w:rFonts w:eastAsia="仿宋"/>
                      <w:szCs w:val="21"/>
                    </w:rPr>
                    <w:t>危险废物</w:t>
                  </w:r>
                </w:p>
              </w:tc>
              <w:tc>
                <w:tcPr>
                  <w:tcW w:w="979" w:type="pct"/>
                  <w:vAlign w:val="center"/>
                </w:tcPr>
                <w:p w14:paraId="62B78A28">
                  <w:pPr>
                    <w:snapToGrid w:val="0"/>
                    <w:jc w:val="center"/>
                    <w:rPr>
                      <w:rFonts w:eastAsia="仿宋"/>
                      <w:szCs w:val="21"/>
                    </w:rPr>
                  </w:pPr>
                  <w:r>
                    <w:rPr>
                      <w:rFonts w:eastAsia="仿宋"/>
                      <w:szCs w:val="21"/>
                    </w:rPr>
                    <w:t>丧失原有使用价值的物质</w:t>
                  </w:r>
                </w:p>
              </w:tc>
              <w:tc>
                <w:tcPr>
                  <w:tcW w:w="609" w:type="pct"/>
                  <w:vMerge w:val="restart"/>
                  <w:vAlign w:val="center"/>
                </w:tcPr>
                <w:p w14:paraId="16F9EA90">
                  <w:pPr>
                    <w:snapToGrid w:val="0"/>
                    <w:jc w:val="center"/>
                    <w:rPr>
                      <w:rFonts w:eastAsia="仿宋"/>
                      <w:szCs w:val="21"/>
                    </w:rPr>
                  </w:pPr>
                  <w:r>
                    <w:rPr>
                      <w:rFonts w:eastAsia="仿宋"/>
                      <w:szCs w:val="21"/>
                    </w:rPr>
                    <w:t>外售综合利用</w:t>
                  </w:r>
                </w:p>
              </w:tc>
            </w:tr>
            <w:tr w14:paraId="67E6A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51CC902E">
                  <w:pPr>
                    <w:snapToGrid w:val="0"/>
                    <w:jc w:val="center"/>
                    <w:rPr>
                      <w:rFonts w:eastAsia="仿宋"/>
                      <w:szCs w:val="21"/>
                    </w:rPr>
                  </w:pPr>
                  <w:r>
                    <w:rPr>
                      <w:rFonts w:eastAsia="仿宋"/>
                      <w:szCs w:val="21"/>
                    </w:rPr>
                    <w:t>3</w:t>
                  </w:r>
                </w:p>
              </w:tc>
              <w:tc>
                <w:tcPr>
                  <w:tcW w:w="766" w:type="pct"/>
                  <w:vAlign w:val="center"/>
                </w:tcPr>
                <w:p w14:paraId="41C6D555">
                  <w:pPr>
                    <w:snapToGrid w:val="0"/>
                    <w:jc w:val="center"/>
                    <w:rPr>
                      <w:rFonts w:eastAsia="仿宋"/>
                      <w:szCs w:val="21"/>
                    </w:rPr>
                  </w:pPr>
                  <w:r>
                    <w:rPr>
                      <w:rFonts w:eastAsia="仿宋"/>
                      <w:szCs w:val="21"/>
                    </w:rPr>
                    <w:t>废铁砂</w:t>
                  </w:r>
                </w:p>
              </w:tc>
              <w:tc>
                <w:tcPr>
                  <w:tcW w:w="602" w:type="pct"/>
                  <w:vAlign w:val="center"/>
                </w:tcPr>
                <w:p w14:paraId="3866C947">
                  <w:pPr>
                    <w:snapToGrid w:val="0"/>
                    <w:jc w:val="center"/>
                    <w:rPr>
                      <w:rFonts w:eastAsia="仿宋"/>
                      <w:szCs w:val="21"/>
                    </w:rPr>
                  </w:pPr>
                  <w:r>
                    <w:rPr>
                      <w:rFonts w:eastAsia="仿宋"/>
                      <w:szCs w:val="21"/>
                    </w:rPr>
                    <w:t>喷砂</w:t>
                  </w:r>
                </w:p>
              </w:tc>
              <w:tc>
                <w:tcPr>
                  <w:tcW w:w="375" w:type="pct"/>
                  <w:vAlign w:val="center"/>
                </w:tcPr>
                <w:p w14:paraId="0FF565E6">
                  <w:pPr>
                    <w:snapToGrid w:val="0"/>
                    <w:jc w:val="center"/>
                    <w:rPr>
                      <w:rFonts w:eastAsia="仿宋"/>
                      <w:szCs w:val="21"/>
                    </w:rPr>
                  </w:pPr>
                  <w:r>
                    <w:rPr>
                      <w:rFonts w:eastAsia="仿宋"/>
                      <w:szCs w:val="21"/>
                    </w:rPr>
                    <w:t>固态</w:t>
                  </w:r>
                </w:p>
              </w:tc>
              <w:tc>
                <w:tcPr>
                  <w:tcW w:w="654" w:type="pct"/>
                  <w:vAlign w:val="center"/>
                </w:tcPr>
                <w:p w14:paraId="2937810D">
                  <w:pPr>
                    <w:snapToGrid w:val="0"/>
                    <w:jc w:val="center"/>
                    <w:rPr>
                      <w:rFonts w:eastAsia="仿宋"/>
                      <w:szCs w:val="21"/>
                    </w:rPr>
                  </w:pPr>
                  <w:r>
                    <w:rPr>
                      <w:rFonts w:eastAsia="仿宋"/>
                      <w:szCs w:val="21"/>
                    </w:rPr>
                    <w:t>铁</w:t>
                  </w:r>
                </w:p>
              </w:tc>
              <w:tc>
                <w:tcPr>
                  <w:tcW w:w="625" w:type="pct"/>
                  <w:vAlign w:val="center"/>
                </w:tcPr>
                <w:p w14:paraId="08472D1A">
                  <w:pPr>
                    <w:snapToGrid w:val="0"/>
                    <w:jc w:val="center"/>
                    <w:rPr>
                      <w:rFonts w:eastAsia="仿宋"/>
                      <w:szCs w:val="21"/>
                    </w:rPr>
                  </w:pPr>
                  <w:r>
                    <w:rPr>
                      <w:rFonts w:eastAsia="仿宋"/>
                      <w:szCs w:val="21"/>
                    </w:rPr>
                    <w:t>一般固废</w:t>
                  </w:r>
                </w:p>
              </w:tc>
              <w:tc>
                <w:tcPr>
                  <w:tcW w:w="979" w:type="pct"/>
                  <w:vAlign w:val="center"/>
                </w:tcPr>
                <w:p w14:paraId="723E817A">
                  <w:pPr>
                    <w:snapToGrid w:val="0"/>
                    <w:jc w:val="center"/>
                    <w:rPr>
                      <w:rFonts w:eastAsia="仿宋"/>
                      <w:szCs w:val="21"/>
                    </w:rPr>
                  </w:pPr>
                  <w:r>
                    <w:rPr>
                      <w:rFonts w:eastAsia="仿宋"/>
                      <w:szCs w:val="21"/>
                    </w:rPr>
                    <w:t>丧失原有使用价值的物质</w:t>
                  </w:r>
                </w:p>
              </w:tc>
              <w:tc>
                <w:tcPr>
                  <w:tcW w:w="609" w:type="pct"/>
                  <w:vMerge w:val="continue"/>
                  <w:vAlign w:val="center"/>
                </w:tcPr>
                <w:p w14:paraId="459DE8FB">
                  <w:pPr>
                    <w:snapToGrid w:val="0"/>
                    <w:jc w:val="center"/>
                    <w:rPr>
                      <w:rFonts w:eastAsia="仿宋"/>
                      <w:szCs w:val="21"/>
                    </w:rPr>
                  </w:pPr>
                </w:p>
              </w:tc>
            </w:tr>
            <w:tr w14:paraId="4CF34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5A27F94B">
                  <w:pPr>
                    <w:snapToGrid w:val="0"/>
                    <w:jc w:val="center"/>
                    <w:rPr>
                      <w:rFonts w:eastAsia="仿宋"/>
                      <w:szCs w:val="21"/>
                    </w:rPr>
                  </w:pPr>
                  <w:r>
                    <w:rPr>
                      <w:rFonts w:eastAsia="仿宋"/>
                      <w:szCs w:val="21"/>
                    </w:rPr>
                    <w:t>4</w:t>
                  </w:r>
                </w:p>
              </w:tc>
              <w:tc>
                <w:tcPr>
                  <w:tcW w:w="766" w:type="pct"/>
                  <w:vAlign w:val="center"/>
                </w:tcPr>
                <w:p w14:paraId="7EAE187C">
                  <w:pPr>
                    <w:snapToGrid w:val="0"/>
                    <w:jc w:val="center"/>
                    <w:rPr>
                      <w:rFonts w:eastAsia="仿宋"/>
                      <w:szCs w:val="21"/>
                    </w:rPr>
                  </w:pPr>
                  <w:r>
                    <w:rPr>
                      <w:rFonts w:eastAsia="仿宋"/>
                      <w:szCs w:val="21"/>
                    </w:rPr>
                    <w:t>废钢丸</w:t>
                  </w:r>
                </w:p>
              </w:tc>
              <w:tc>
                <w:tcPr>
                  <w:tcW w:w="602" w:type="pct"/>
                  <w:vAlign w:val="center"/>
                </w:tcPr>
                <w:p w14:paraId="0E9476DB">
                  <w:pPr>
                    <w:snapToGrid w:val="0"/>
                    <w:jc w:val="center"/>
                    <w:rPr>
                      <w:rFonts w:eastAsia="仿宋"/>
                      <w:szCs w:val="21"/>
                    </w:rPr>
                  </w:pPr>
                  <w:r>
                    <w:rPr>
                      <w:rFonts w:eastAsia="仿宋"/>
                      <w:szCs w:val="21"/>
                    </w:rPr>
                    <w:t>抛丸</w:t>
                  </w:r>
                </w:p>
              </w:tc>
              <w:tc>
                <w:tcPr>
                  <w:tcW w:w="375" w:type="pct"/>
                  <w:vAlign w:val="center"/>
                </w:tcPr>
                <w:p w14:paraId="65EBE85A">
                  <w:pPr>
                    <w:snapToGrid w:val="0"/>
                    <w:jc w:val="center"/>
                    <w:rPr>
                      <w:rFonts w:eastAsia="仿宋"/>
                      <w:szCs w:val="21"/>
                    </w:rPr>
                  </w:pPr>
                  <w:r>
                    <w:rPr>
                      <w:rFonts w:eastAsia="仿宋"/>
                      <w:szCs w:val="21"/>
                    </w:rPr>
                    <w:t>固态</w:t>
                  </w:r>
                </w:p>
              </w:tc>
              <w:tc>
                <w:tcPr>
                  <w:tcW w:w="654" w:type="pct"/>
                  <w:vAlign w:val="center"/>
                </w:tcPr>
                <w:p w14:paraId="376AEEDD">
                  <w:pPr>
                    <w:snapToGrid w:val="0"/>
                    <w:jc w:val="center"/>
                    <w:rPr>
                      <w:rFonts w:eastAsia="仿宋"/>
                      <w:szCs w:val="21"/>
                    </w:rPr>
                  </w:pPr>
                  <w:r>
                    <w:rPr>
                      <w:rFonts w:eastAsia="仿宋"/>
                      <w:szCs w:val="21"/>
                    </w:rPr>
                    <w:t>铁</w:t>
                  </w:r>
                </w:p>
              </w:tc>
              <w:tc>
                <w:tcPr>
                  <w:tcW w:w="625" w:type="pct"/>
                  <w:vAlign w:val="center"/>
                </w:tcPr>
                <w:p w14:paraId="311BC074">
                  <w:pPr>
                    <w:snapToGrid w:val="0"/>
                    <w:jc w:val="center"/>
                    <w:rPr>
                      <w:rFonts w:eastAsia="仿宋"/>
                      <w:szCs w:val="21"/>
                    </w:rPr>
                  </w:pPr>
                  <w:r>
                    <w:rPr>
                      <w:rFonts w:eastAsia="仿宋"/>
                      <w:szCs w:val="21"/>
                    </w:rPr>
                    <w:t>一般固废</w:t>
                  </w:r>
                </w:p>
              </w:tc>
              <w:tc>
                <w:tcPr>
                  <w:tcW w:w="979" w:type="pct"/>
                  <w:vAlign w:val="center"/>
                </w:tcPr>
                <w:p w14:paraId="34F77A5A">
                  <w:pPr>
                    <w:snapToGrid w:val="0"/>
                    <w:jc w:val="center"/>
                    <w:rPr>
                      <w:rFonts w:eastAsia="仿宋"/>
                      <w:szCs w:val="21"/>
                    </w:rPr>
                  </w:pPr>
                  <w:r>
                    <w:rPr>
                      <w:rFonts w:eastAsia="仿宋"/>
                      <w:szCs w:val="21"/>
                    </w:rPr>
                    <w:t>丧失原有使用价值的物质</w:t>
                  </w:r>
                </w:p>
              </w:tc>
              <w:tc>
                <w:tcPr>
                  <w:tcW w:w="609" w:type="pct"/>
                  <w:vMerge w:val="continue"/>
                  <w:vAlign w:val="center"/>
                </w:tcPr>
                <w:p w14:paraId="260BA34F">
                  <w:pPr>
                    <w:snapToGrid w:val="0"/>
                    <w:jc w:val="center"/>
                    <w:rPr>
                      <w:rFonts w:eastAsia="仿宋"/>
                      <w:szCs w:val="21"/>
                    </w:rPr>
                  </w:pPr>
                </w:p>
              </w:tc>
            </w:tr>
            <w:tr w14:paraId="75CDC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0DF71ACF">
                  <w:pPr>
                    <w:snapToGrid w:val="0"/>
                    <w:jc w:val="center"/>
                    <w:rPr>
                      <w:rFonts w:eastAsia="仿宋"/>
                      <w:szCs w:val="21"/>
                    </w:rPr>
                  </w:pPr>
                  <w:r>
                    <w:rPr>
                      <w:rFonts w:eastAsia="仿宋"/>
                      <w:szCs w:val="21"/>
                    </w:rPr>
                    <w:t>5</w:t>
                  </w:r>
                </w:p>
              </w:tc>
              <w:tc>
                <w:tcPr>
                  <w:tcW w:w="766" w:type="pct"/>
                  <w:vAlign w:val="center"/>
                </w:tcPr>
                <w:p w14:paraId="0E0DE277">
                  <w:pPr>
                    <w:snapToGrid w:val="0"/>
                    <w:jc w:val="center"/>
                    <w:rPr>
                      <w:rFonts w:eastAsia="仿宋"/>
                      <w:szCs w:val="21"/>
                    </w:rPr>
                  </w:pPr>
                  <w:r>
                    <w:rPr>
                      <w:rFonts w:hint="eastAsia" w:eastAsia="仿宋"/>
                      <w:szCs w:val="21"/>
                    </w:rPr>
                    <w:t>废铁屑</w:t>
                  </w:r>
                </w:p>
              </w:tc>
              <w:tc>
                <w:tcPr>
                  <w:tcW w:w="602" w:type="pct"/>
                  <w:vAlign w:val="center"/>
                </w:tcPr>
                <w:p w14:paraId="5AD72538">
                  <w:pPr>
                    <w:snapToGrid w:val="0"/>
                    <w:jc w:val="center"/>
                    <w:rPr>
                      <w:rFonts w:eastAsia="仿宋"/>
                      <w:szCs w:val="21"/>
                    </w:rPr>
                  </w:pPr>
                  <w:r>
                    <w:rPr>
                      <w:rFonts w:eastAsia="仿宋"/>
                      <w:szCs w:val="21"/>
                    </w:rPr>
                    <w:t>抛丸</w:t>
                  </w:r>
                </w:p>
              </w:tc>
              <w:tc>
                <w:tcPr>
                  <w:tcW w:w="375" w:type="pct"/>
                  <w:vAlign w:val="center"/>
                </w:tcPr>
                <w:p w14:paraId="3B427223">
                  <w:pPr>
                    <w:snapToGrid w:val="0"/>
                    <w:jc w:val="center"/>
                    <w:rPr>
                      <w:rFonts w:eastAsia="仿宋"/>
                      <w:szCs w:val="21"/>
                    </w:rPr>
                  </w:pPr>
                  <w:r>
                    <w:rPr>
                      <w:rFonts w:eastAsia="仿宋"/>
                      <w:szCs w:val="21"/>
                    </w:rPr>
                    <w:t>固态</w:t>
                  </w:r>
                </w:p>
              </w:tc>
              <w:tc>
                <w:tcPr>
                  <w:tcW w:w="654" w:type="pct"/>
                  <w:vAlign w:val="center"/>
                </w:tcPr>
                <w:p w14:paraId="5A8B3A72">
                  <w:pPr>
                    <w:snapToGrid w:val="0"/>
                    <w:jc w:val="center"/>
                    <w:rPr>
                      <w:rFonts w:eastAsia="仿宋"/>
                      <w:szCs w:val="21"/>
                    </w:rPr>
                  </w:pPr>
                  <w:r>
                    <w:rPr>
                      <w:rFonts w:eastAsia="仿宋"/>
                      <w:szCs w:val="21"/>
                    </w:rPr>
                    <w:t>铁</w:t>
                  </w:r>
                </w:p>
              </w:tc>
              <w:tc>
                <w:tcPr>
                  <w:tcW w:w="625" w:type="pct"/>
                  <w:vAlign w:val="center"/>
                </w:tcPr>
                <w:p w14:paraId="42BFEBD3">
                  <w:pPr>
                    <w:snapToGrid w:val="0"/>
                    <w:jc w:val="center"/>
                    <w:rPr>
                      <w:rFonts w:eastAsia="仿宋"/>
                      <w:szCs w:val="21"/>
                    </w:rPr>
                  </w:pPr>
                  <w:r>
                    <w:rPr>
                      <w:rFonts w:eastAsia="仿宋"/>
                      <w:szCs w:val="21"/>
                    </w:rPr>
                    <w:t>一般固废</w:t>
                  </w:r>
                </w:p>
              </w:tc>
              <w:tc>
                <w:tcPr>
                  <w:tcW w:w="979" w:type="pct"/>
                  <w:vAlign w:val="center"/>
                </w:tcPr>
                <w:p w14:paraId="5A89F6FD">
                  <w:pPr>
                    <w:snapToGrid w:val="0"/>
                    <w:jc w:val="center"/>
                    <w:rPr>
                      <w:rFonts w:eastAsia="仿宋"/>
                      <w:szCs w:val="21"/>
                    </w:rPr>
                  </w:pPr>
                  <w:r>
                    <w:rPr>
                      <w:rFonts w:eastAsia="仿宋"/>
                      <w:szCs w:val="21"/>
                    </w:rPr>
                    <w:t>丧失原有使用价值的物质</w:t>
                  </w:r>
                </w:p>
              </w:tc>
              <w:tc>
                <w:tcPr>
                  <w:tcW w:w="609" w:type="pct"/>
                  <w:vMerge w:val="continue"/>
                  <w:vAlign w:val="center"/>
                </w:tcPr>
                <w:p w14:paraId="3107B252">
                  <w:pPr>
                    <w:snapToGrid w:val="0"/>
                    <w:jc w:val="center"/>
                    <w:rPr>
                      <w:rFonts w:eastAsia="仿宋"/>
                      <w:szCs w:val="21"/>
                    </w:rPr>
                  </w:pPr>
                </w:p>
              </w:tc>
            </w:tr>
            <w:tr w14:paraId="53C72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52870F94">
                  <w:pPr>
                    <w:snapToGrid w:val="0"/>
                    <w:jc w:val="center"/>
                    <w:rPr>
                      <w:rFonts w:eastAsia="仿宋"/>
                      <w:szCs w:val="21"/>
                    </w:rPr>
                  </w:pPr>
                  <w:r>
                    <w:rPr>
                      <w:rFonts w:eastAsia="仿宋"/>
                      <w:szCs w:val="21"/>
                    </w:rPr>
                    <w:t>6</w:t>
                  </w:r>
                </w:p>
              </w:tc>
              <w:tc>
                <w:tcPr>
                  <w:tcW w:w="766" w:type="pct"/>
                  <w:vAlign w:val="center"/>
                </w:tcPr>
                <w:p w14:paraId="6891131C">
                  <w:pPr>
                    <w:snapToGrid w:val="0"/>
                    <w:jc w:val="center"/>
                    <w:rPr>
                      <w:rFonts w:eastAsia="仿宋"/>
                      <w:szCs w:val="21"/>
                    </w:rPr>
                  </w:pPr>
                  <w:r>
                    <w:rPr>
                      <w:rFonts w:eastAsia="仿宋"/>
                      <w:szCs w:val="21"/>
                    </w:rPr>
                    <w:t>收集尘</w:t>
                  </w:r>
                </w:p>
              </w:tc>
              <w:tc>
                <w:tcPr>
                  <w:tcW w:w="602" w:type="pct"/>
                  <w:vAlign w:val="center"/>
                </w:tcPr>
                <w:p w14:paraId="358DA3C9">
                  <w:pPr>
                    <w:snapToGrid w:val="0"/>
                    <w:jc w:val="center"/>
                    <w:rPr>
                      <w:rFonts w:eastAsia="仿宋"/>
                      <w:szCs w:val="21"/>
                    </w:rPr>
                  </w:pPr>
                  <w:r>
                    <w:rPr>
                      <w:rFonts w:eastAsia="仿宋"/>
                      <w:szCs w:val="21"/>
                    </w:rPr>
                    <w:t>废气处理</w:t>
                  </w:r>
                </w:p>
              </w:tc>
              <w:tc>
                <w:tcPr>
                  <w:tcW w:w="375" w:type="pct"/>
                  <w:vAlign w:val="center"/>
                </w:tcPr>
                <w:p w14:paraId="0BE51011">
                  <w:pPr>
                    <w:snapToGrid w:val="0"/>
                    <w:jc w:val="center"/>
                    <w:rPr>
                      <w:rFonts w:eastAsia="仿宋"/>
                      <w:szCs w:val="21"/>
                    </w:rPr>
                  </w:pPr>
                  <w:r>
                    <w:rPr>
                      <w:rFonts w:eastAsia="仿宋"/>
                      <w:szCs w:val="21"/>
                    </w:rPr>
                    <w:t>固态</w:t>
                  </w:r>
                </w:p>
              </w:tc>
              <w:tc>
                <w:tcPr>
                  <w:tcW w:w="654" w:type="pct"/>
                  <w:vAlign w:val="center"/>
                </w:tcPr>
                <w:p w14:paraId="638A4D07">
                  <w:pPr>
                    <w:snapToGrid w:val="0"/>
                    <w:jc w:val="center"/>
                    <w:rPr>
                      <w:rFonts w:eastAsia="仿宋"/>
                      <w:szCs w:val="21"/>
                    </w:rPr>
                  </w:pPr>
                  <w:r>
                    <w:rPr>
                      <w:rFonts w:eastAsia="仿宋"/>
                      <w:szCs w:val="21"/>
                    </w:rPr>
                    <w:t>铁、杂质等</w:t>
                  </w:r>
                </w:p>
              </w:tc>
              <w:tc>
                <w:tcPr>
                  <w:tcW w:w="625" w:type="pct"/>
                  <w:vAlign w:val="center"/>
                </w:tcPr>
                <w:p w14:paraId="1361E89B">
                  <w:pPr>
                    <w:snapToGrid w:val="0"/>
                    <w:jc w:val="center"/>
                    <w:rPr>
                      <w:rFonts w:eastAsia="仿宋"/>
                      <w:szCs w:val="21"/>
                    </w:rPr>
                  </w:pPr>
                  <w:r>
                    <w:rPr>
                      <w:rFonts w:eastAsia="仿宋"/>
                      <w:szCs w:val="21"/>
                    </w:rPr>
                    <w:t>一般固废</w:t>
                  </w:r>
                </w:p>
              </w:tc>
              <w:tc>
                <w:tcPr>
                  <w:tcW w:w="979" w:type="pct"/>
                  <w:vAlign w:val="center"/>
                </w:tcPr>
                <w:p w14:paraId="7B06115B">
                  <w:pPr>
                    <w:snapToGrid w:val="0"/>
                    <w:jc w:val="center"/>
                    <w:rPr>
                      <w:rFonts w:eastAsia="仿宋"/>
                      <w:szCs w:val="21"/>
                    </w:rPr>
                  </w:pPr>
                  <w:r>
                    <w:rPr>
                      <w:rFonts w:eastAsia="仿宋"/>
                      <w:szCs w:val="21"/>
                    </w:rPr>
                    <w:t>丧失原有使用价值的物质</w:t>
                  </w:r>
                </w:p>
              </w:tc>
              <w:tc>
                <w:tcPr>
                  <w:tcW w:w="609" w:type="pct"/>
                  <w:vMerge w:val="continue"/>
                  <w:vAlign w:val="center"/>
                </w:tcPr>
                <w:p w14:paraId="76985752">
                  <w:pPr>
                    <w:snapToGrid w:val="0"/>
                    <w:jc w:val="center"/>
                    <w:rPr>
                      <w:rFonts w:eastAsia="仿宋"/>
                      <w:szCs w:val="21"/>
                    </w:rPr>
                  </w:pPr>
                </w:p>
              </w:tc>
            </w:tr>
            <w:tr w14:paraId="449D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7F5EEE21">
                  <w:pPr>
                    <w:snapToGrid w:val="0"/>
                    <w:jc w:val="center"/>
                    <w:rPr>
                      <w:rFonts w:eastAsia="仿宋"/>
                      <w:szCs w:val="21"/>
                    </w:rPr>
                  </w:pPr>
                  <w:r>
                    <w:rPr>
                      <w:rFonts w:eastAsia="仿宋"/>
                      <w:szCs w:val="21"/>
                    </w:rPr>
                    <w:t>7</w:t>
                  </w:r>
                </w:p>
              </w:tc>
              <w:tc>
                <w:tcPr>
                  <w:tcW w:w="766" w:type="pct"/>
                  <w:vAlign w:val="center"/>
                </w:tcPr>
                <w:p w14:paraId="7732F1C8">
                  <w:pPr>
                    <w:snapToGrid w:val="0"/>
                    <w:jc w:val="center"/>
                    <w:rPr>
                      <w:rFonts w:eastAsia="仿宋"/>
                      <w:szCs w:val="21"/>
                    </w:rPr>
                  </w:pPr>
                  <w:r>
                    <w:rPr>
                      <w:rFonts w:eastAsia="仿宋"/>
                      <w:szCs w:val="21"/>
                    </w:rPr>
                    <w:t>废滤网</w:t>
                  </w:r>
                </w:p>
              </w:tc>
              <w:tc>
                <w:tcPr>
                  <w:tcW w:w="602" w:type="pct"/>
                  <w:vAlign w:val="center"/>
                </w:tcPr>
                <w:p w14:paraId="30BB7229">
                  <w:pPr>
                    <w:snapToGrid w:val="0"/>
                    <w:jc w:val="center"/>
                    <w:rPr>
                      <w:rFonts w:eastAsia="仿宋"/>
                      <w:szCs w:val="21"/>
                    </w:rPr>
                  </w:pPr>
                  <w:r>
                    <w:rPr>
                      <w:rFonts w:eastAsia="仿宋"/>
                      <w:szCs w:val="21"/>
                    </w:rPr>
                    <w:t>废气处理</w:t>
                  </w:r>
                </w:p>
              </w:tc>
              <w:tc>
                <w:tcPr>
                  <w:tcW w:w="375" w:type="pct"/>
                  <w:vAlign w:val="center"/>
                </w:tcPr>
                <w:p w14:paraId="473D84EF">
                  <w:pPr>
                    <w:snapToGrid w:val="0"/>
                    <w:jc w:val="center"/>
                    <w:rPr>
                      <w:rFonts w:eastAsia="仿宋"/>
                      <w:szCs w:val="21"/>
                    </w:rPr>
                  </w:pPr>
                  <w:r>
                    <w:rPr>
                      <w:rFonts w:eastAsia="仿宋"/>
                      <w:szCs w:val="21"/>
                    </w:rPr>
                    <w:t>固态</w:t>
                  </w:r>
                </w:p>
              </w:tc>
              <w:tc>
                <w:tcPr>
                  <w:tcW w:w="654" w:type="pct"/>
                  <w:vAlign w:val="center"/>
                </w:tcPr>
                <w:p w14:paraId="0E023284">
                  <w:pPr>
                    <w:snapToGrid w:val="0"/>
                    <w:jc w:val="center"/>
                    <w:rPr>
                      <w:rFonts w:eastAsia="仿宋"/>
                      <w:szCs w:val="21"/>
                    </w:rPr>
                  </w:pPr>
                  <w:r>
                    <w:rPr>
                      <w:rFonts w:eastAsia="仿宋"/>
                      <w:szCs w:val="21"/>
                    </w:rPr>
                    <w:t>铁屑</w:t>
                  </w:r>
                </w:p>
              </w:tc>
              <w:tc>
                <w:tcPr>
                  <w:tcW w:w="625" w:type="pct"/>
                  <w:vAlign w:val="center"/>
                </w:tcPr>
                <w:p w14:paraId="0431A308">
                  <w:pPr>
                    <w:snapToGrid w:val="0"/>
                    <w:jc w:val="center"/>
                    <w:rPr>
                      <w:rFonts w:eastAsia="仿宋"/>
                      <w:szCs w:val="21"/>
                    </w:rPr>
                  </w:pPr>
                  <w:r>
                    <w:rPr>
                      <w:rFonts w:eastAsia="仿宋"/>
                      <w:szCs w:val="21"/>
                    </w:rPr>
                    <w:t>一般固废</w:t>
                  </w:r>
                </w:p>
              </w:tc>
              <w:tc>
                <w:tcPr>
                  <w:tcW w:w="979" w:type="pct"/>
                  <w:vAlign w:val="center"/>
                </w:tcPr>
                <w:p w14:paraId="6E6C54C8">
                  <w:pPr>
                    <w:snapToGrid w:val="0"/>
                    <w:jc w:val="center"/>
                    <w:rPr>
                      <w:rFonts w:eastAsia="仿宋"/>
                      <w:szCs w:val="21"/>
                    </w:rPr>
                  </w:pPr>
                  <w:r>
                    <w:rPr>
                      <w:rFonts w:eastAsia="仿宋"/>
                      <w:szCs w:val="21"/>
                    </w:rPr>
                    <w:t>丧失原有使用价值的物质</w:t>
                  </w:r>
                </w:p>
              </w:tc>
              <w:tc>
                <w:tcPr>
                  <w:tcW w:w="609" w:type="pct"/>
                  <w:vMerge w:val="continue"/>
                  <w:vAlign w:val="center"/>
                </w:tcPr>
                <w:p w14:paraId="44D3AD49">
                  <w:pPr>
                    <w:snapToGrid w:val="0"/>
                    <w:jc w:val="center"/>
                    <w:rPr>
                      <w:rFonts w:eastAsia="仿宋"/>
                      <w:szCs w:val="21"/>
                    </w:rPr>
                  </w:pPr>
                </w:p>
              </w:tc>
            </w:tr>
            <w:tr w14:paraId="5B843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4237A4D6">
                  <w:pPr>
                    <w:snapToGrid w:val="0"/>
                    <w:jc w:val="center"/>
                    <w:rPr>
                      <w:rFonts w:eastAsia="仿宋"/>
                      <w:szCs w:val="21"/>
                    </w:rPr>
                  </w:pPr>
                  <w:r>
                    <w:rPr>
                      <w:rFonts w:eastAsia="仿宋"/>
                      <w:szCs w:val="21"/>
                    </w:rPr>
                    <w:t>8</w:t>
                  </w:r>
                </w:p>
              </w:tc>
              <w:tc>
                <w:tcPr>
                  <w:tcW w:w="766" w:type="pct"/>
                  <w:vAlign w:val="center"/>
                </w:tcPr>
                <w:p w14:paraId="590D50A0">
                  <w:pPr>
                    <w:snapToGrid w:val="0"/>
                    <w:jc w:val="center"/>
                    <w:rPr>
                      <w:rFonts w:eastAsia="仿宋"/>
                      <w:szCs w:val="21"/>
                    </w:rPr>
                  </w:pPr>
                  <w:r>
                    <w:rPr>
                      <w:rFonts w:eastAsia="仿宋"/>
                      <w:szCs w:val="21"/>
                    </w:rPr>
                    <w:t>废一般包装</w:t>
                  </w:r>
                </w:p>
              </w:tc>
              <w:tc>
                <w:tcPr>
                  <w:tcW w:w="602" w:type="pct"/>
                  <w:vAlign w:val="center"/>
                </w:tcPr>
                <w:p w14:paraId="3F736F0B">
                  <w:pPr>
                    <w:snapToGrid w:val="0"/>
                    <w:jc w:val="center"/>
                    <w:rPr>
                      <w:rFonts w:eastAsia="仿宋"/>
                      <w:szCs w:val="21"/>
                    </w:rPr>
                  </w:pPr>
                  <w:r>
                    <w:rPr>
                      <w:rFonts w:eastAsia="仿宋"/>
                      <w:szCs w:val="21"/>
                    </w:rPr>
                    <w:t>原料使用</w:t>
                  </w:r>
                </w:p>
              </w:tc>
              <w:tc>
                <w:tcPr>
                  <w:tcW w:w="375" w:type="pct"/>
                  <w:vAlign w:val="center"/>
                </w:tcPr>
                <w:p w14:paraId="5C045FF1">
                  <w:pPr>
                    <w:snapToGrid w:val="0"/>
                    <w:jc w:val="center"/>
                    <w:rPr>
                      <w:rFonts w:eastAsia="仿宋"/>
                      <w:szCs w:val="21"/>
                    </w:rPr>
                  </w:pPr>
                  <w:r>
                    <w:rPr>
                      <w:rFonts w:eastAsia="仿宋"/>
                      <w:szCs w:val="21"/>
                    </w:rPr>
                    <w:t>固态</w:t>
                  </w:r>
                </w:p>
              </w:tc>
              <w:tc>
                <w:tcPr>
                  <w:tcW w:w="654" w:type="pct"/>
                  <w:vAlign w:val="center"/>
                </w:tcPr>
                <w:p w14:paraId="709692F9">
                  <w:pPr>
                    <w:snapToGrid w:val="0"/>
                    <w:jc w:val="center"/>
                    <w:rPr>
                      <w:rFonts w:eastAsia="仿宋"/>
                      <w:szCs w:val="21"/>
                    </w:rPr>
                  </w:pPr>
                  <w:r>
                    <w:rPr>
                      <w:rFonts w:eastAsia="仿宋"/>
                      <w:szCs w:val="21"/>
                    </w:rPr>
                    <w:t>塑料等</w:t>
                  </w:r>
                </w:p>
              </w:tc>
              <w:tc>
                <w:tcPr>
                  <w:tcW w:w="625" w:type="pct"/>
                  <w:vAlign w:val="center"/>
                </w:tcPr>
                <w:p w14:paraId="1FE230B8">
                  <w:pPr>
                    <w:snapToGrid w:val="0"/>
                    <w:jc w:val="center"/>
                    <w:rPr>
                      <w:rFonts w:eastAsia="仿宋"/>
                      <w:szCs w:val="21"/>
                    </w:rPr>
                  </w:pPr>
                  <w:r>
                    <w:rPr>
                      <w:rFonts w:eastAsia="仿宋"/>
                      <w:szCs w:val="21"/>
                    </w:rPr>
                    <w:t>一般固废</w:t>
                  </w:r>
                </w:p>
              </w:tc>
              <w:tc>
                <w:tcPr>
                  <w:tcW w:w="979" w:type="pct"/>
                  <w:vAlign w:val="center"/>
                </w:tcPr>
                <w:p w14:paraId="78C89BF1">
                  <w:pPr>
                    <w:snapToGrid w:val="0"/>
                    <w:jc w:val="center"/>
                    <w:rPr>
                      <w:rFonts w:eastAsia="仿宋"/>
                      <w:szCs w:val="21"/>
                    </w:rPr>
                  </w:pPr>
                  <w:r>
                    <w:rPr>
                      <w:rFonts w:eastAsia="仿宋"/>
                      <w:szCs w:val="21"/>
                    </w:rPr>
                    <w:t>丧失原有使用价值的物质</w:t>
                  </w:r>
                </w:p>
              </w:tc>
              <w:tc>
                <w:tcPr>
                  <w:tcW w:w="609" w:type="pct"/>
                  <w:vMerge w:val="continue"/>
                  <w:vAlign w:val="center"/>
                </w:tcPr>
                <w:p w14:paraId="679EE270">
                  <w:pPr>
                    <w:snapToGrid w:val="0"/>
                    <w:jc w:val="center"/>
                    <w:rPr>
                      <w:rFonts w:eastAsia="仿宋"/>
                      <w:szCs w:val="21"/>
                    </w:rPr>
                  </w:pPr>
                </w:p>
              </w:tc>
            </w:tr>
            <w:tr w14:paraId="5B23D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00D836FA">
                  <w:pPr>
                    <w:snapToGrid w:val="0"/>
                    <w:jc w:val="center"/>
                    <w:rPr>
                      <w:rFonts w:eastAsia="仿宋"/>
                      <w:szCs w:val="21"/>
                    </w:rPr>
                  </w:pPr>
                  <w:r>
                    <w:rPr>
                      <w:rFonts w:eastAsia="仿宋"/>
                      <w:szCs w:val="21"/>
                    </w:rPr>
                    <w:t>9</w:t>
                  </w:r>
                </w:p>
              </w:tc>
              <w:tc>
                <w:tcPr>
                  <w:tcW w:w="766" w:type="pct"/>
                  <w:vAlign w:val="center"/>
                </w:tcPr>
                <w:p w14:paraId="557A21AA">
                  <w:pPr>
                    <w:snapToGrid w:val="0"/>
                    <w:jc w:val="center"/>
                    <w:rPr>
                      <w:rFonts w:eastAsia="仿宋"/>
                      <w:szCs w:val="21"/>
                    </w:rPr>
                  </w:pPr>
                  <w:r>
                    <w:rPr>
                      <w:rFonts w:hint="eastAsia" w:eastAsia="仿宋"/>
                      <w:szCs w:val="21"/>
                    </w:rPr>
                    <w:t>废清洗液</w:t>
                  </w:r>
                </w:p>
              </w:tc>
              <w:tc>
                <w:tcPr>
                  <w:tcW w:w="602" w:type="pct"/>
                  <w:vAlign w:val="center"/>
                </w:tcPr>
                <w:p w14:paraId="070D0539">
                  <w:pPr>
                    <w:snapToGrid w:val="0"/>
                    <w:jc w:val="center"/>
                    <w:rPr>
                      <w:rFonts w:eastAsia="仿宋"/>
                      <w:szCs w:val="21"/>
                    </w:rPr>
                  </w:pPr>
                  <w:r>
                    <w:rPr>
                      <w:rFonts w:hint="eastAsia" w:eastAsia="仿宋"/>
                      <w:szCs w:val="21"/>
                    </w:rPr>
                    <w:t>喷枪清洗</w:t>
                  </w:r>
                </w:p>
              </w:tc>
              <w:tc>
                <w:tcPr>
                  <w:tcW w:w="375" w:type="pct"/>
                  <w:vAlign w:val="center"/>
                </w:tcPr>
                <w:p w14:paraId="71BAE170">
                  <w:pPr>
                    <w:snapToGrid w:val="0"/>
                    <w:jc w:val="center"/>
                    <w:rPr>
                      <w:rFonts w:eastAsia="仿宋"/>
                      <w:szCs w:val="21"/>
                    </w:rPr>
                  </w:pPr>
                  <w:r>
                    <w:rPr>
                      <w:rFonts w:hint="eastAsia" w:eastAsia="仿宋"/>
                      <w:szCs w:val="21"/>
                    </w:rPr>
                    <w:t>液态</w:t>
                  </w:r>
                </w:p>
              </w:tc>
              <w:tc>
                <w:tcPr>
                  <w:tcW w:w="654" w:type="pct"/>
                  <w:vAlign w:val="center"/>
                </w:tcPr>
                <w:p w14:paraId="08BFAF30">
                  <w:pPr>
                    <w:snapToGrid w:val="0"/>
                    <w:jc w:val="center"/>
                    <w:rPr>
                      <w:rFonts w:eastAsia="仿宋"/>
                      <w:szCs w:val="21"/>
                    </w:rPr>
                  </w:pPr>
                  <w:r>
                    <w:rPr>
                      <w:rFonts w:hint="eastAsia" w:eastAsia="仿宋"/>
                      <w:szCs w:val="21"/>
                    </w:rPr>
                    <w:t>稀释剂</w:t>
                  </w:r>
                </w:p>
              </w:tc>
              <w:tc>
                <w:tcPr>
                  <w:tcW w:w="625" w:type="pct"/>
                  <w:vAlign w:val="center"/>
                </w:tcPr>
                <w:p w14:paraId="0A8BDC77">
                  <w:pPr>
                    <w:snapToGrid w:val="0"/>
                    <w:jc w:val="center"/>
                    <w:rPr>
                      <w:rFonts w:eastAsia="仿宋"/>
                      <w:szCs w:val="21"/>
                    </w:rPr>
                  </w:pPr>
                  <w:r>
                    <w:rPr>
                      <w:rFonts w:eastAsia="仿宋"/>
                      <w:szCs w:val="21"/>
                    </w:rPr>
                    <w:t>危险废物</w:t>
                  </w:r>
                </w:p>
              </w:tc>
              <w:tc>
                <w:tcPr>
                  <w:tcW w:w="979" w:type="pct"/>
                  <w:vAlign w:val="center"/>
                </w:tcPr>
                <w:p w14:paraId="3155FE1A">
                  <w:pPr>
                    <w:snapToGrid w:val="0"/>
                    <w:jc w:val="center"/>
                    <w:rPr>
                      <w:rFonts w:eastAsia="仿宋"/>
                      <w:szCs w:val="21"/>
                    </w:rPr>
                  </w:pPr>
                  <w:r>
                    <w:rPr>
                      <w:rFonts w:eastAsia="仿宋"/>
                      <w:szCs w:val="21"/>
                    </w:rPr>
                    <w:t>丧失原有使用价值的物质</w:t>
                  </w:r>
                </w:p>
              </w:tc>
              <w:tc>
                <w:tcPr>
                  <w:tcW w:w="609" w:type="pct"/>
                  <w:vMerge w:val="restart"/>
                  <w:vAlign w:val="center"/>
                </w:tcPr>
                <w:p w14:paraId="3F3AB382">
                  <w:pPr>
                    <w:snapToGrid w:val="0"/>
                    <w:jc w:val="center"/>
                    <w:rPr>
                      <w:rFonts w:eastAsia="仿宋"/>
                      <w:szCs w:val="21"/>
                    </w:rPr>
                  </w:pPr>
                  <w:r>
                    <w:rPr>
                      <w:rFonts w:eastAsia="仿宋"/>
                      <w:szCs w:val="21"/>
                    </w:rPr>
                    <w:t>委托有资质单位处置</w:t>
                  </w:r>
                </w:p>
              </w:tc>
            </w:tr>
            <w:tr w14:paraId="3A329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53A22013">
                  <w:pPr>
                    <w:snapToGrid w:val="0"/>
                    <w:jc w:val="center"/>
                    <w:rPr>
                      <w:rFonts w:eastAsia="仿宋"/>
                      <w:szCs w:val="21"/>
                    </w:rPr>
                  </w:pPr>
                  <w:r>
                    <w:rPr>
                      <w:rFonts w:hint="eastAsia" w:eastAsia="仿宋"/>
                      <w:szCs w:val="21"/>
                    </w:rPr>
                    <w:t>1</w:t>
                  </w:r>
                  <w:r>
                    <w:rPr>
                      <w:rFonts w:eastAsia="仿宋"/>
                      <w:szCs w:val="21"/>
                    </w:rPr>
                    <w:t>0</w:t>
                  </w:r>
                </w:p>
              </w:tc>
              <w:tc>
                <w:tcPr>
                  <w:tcW w:w="766" w:type="pct"/>
                  <w:vAlign w:val="center"/>
                </w:tcPr>
                <w:p w14:paraId="0E3076E8">
                  <w:pPr>
                    <w:snapToGrid w:val="0"/>
                    <w:jc w:val="center"/>
                    <w:rPr>
                      <w:rFonts w:eastAsia="仿宋"/>
                      <w:szCs w:val="21"/>
                    </w:rPr>
                  </w:pPr>
                  <w:r>
                    <w:rPr>
                      <w:rFonts w:eastAsia="仿宋"/>
                      <w:szCs w:val="21"/>
                    </w:rPr>
                    <w:t>废包装桶</w:t>
                  </w:r>
                </w:p>
              </w:tc>
              <w:tc>
                <w:tcPr>
                  <w:tcW w:w="602" w:type="pct"/>
                  <w:vAlign w:val="center"/>
                </w:tcPr>
                <w:p w14:paraId="362EC807">
                  <w:pPr>
                    <w:snapToGrid w:val="0"/>
                    <w:jc w:val="center"/>
                    <w:rPr>
                      <w:rFonts w:eastAsia="仿宋"/>
                      <w:szCs w:val="21"/>
                    </w:rPr>
                  </w:pPr>
                  <w:r>
                    <w:rPr>
                      <w:rFonts w:eastAsia="仿宋"/>
                      <w:szCs w:val="21"/>
                    </w:rPr>
                    <w:t>原料使用</w:t>
                  </w:r>
                </w:p>
              </w:tc>
              <w:tc>
                <w:tcPr>
                  <w:tcW w:w="375" w:type="pct"/>
                  <w:vAlign w:val="center"/>
                </w:tcPr>
                <w:p w14:paraId="5984C3DE">
                  <w:pPr>
                    <w:snapToGrid w:val="0"/>
                    <w:jc w:val="center"/>
                    <w:rPr>
                      <w:rFonts w:eastAsia="仿宋"/>
                      <w:szCs w:val="21"/>
                    </w:rPr>
                  </w:pPr>
                  <w:r>
                    <w:rPr>
                      <w:rFonts w:eastAsia="仿宋"/>
                      <w:szCs w:val="21"/>
                    </w:rPr>
                    <w:t>固态</w:t>
                  </w:r>
                </w:p>
              </w:tc>
              <w:tc>
                <w:tcPr>
                  <w:tcW w:w="654" w:type="pct"/>
                  <w:vAlign w:val="center"/>
                </w:tcPr>
                <w:p w14:paraId="23F29717">
                  <w:pPr>
                    <w:snapToGrid w:val="0"/>
                    <w:jc w:val="center"/>
                    <w:rPr>
                      <w:rFonts w:eastAsia="仿宋"/>
                      <w:szCs w:val="21"/>
                    </w:rPr>
                  </w:pPr>
                  <w:r>
                    <w:rPr>
                      <w:rFonts w:eastAsia="仿宋"/>
                      <w:szCs w:val="21"/>
                    </w:rPr>
                    <w:t>金属、</w:t>
                  </w:r>
                  <w:r>
                    <w:rPr>
                      <w:rFonts w:hint="eastAsia" w:eastAsia="仿宋"/>
                      <w:szCs w:val="21"/>
                    </w:rPr>
                    <w:t>油漆、矿物油</w:t>
                  </w:r>
                </w:p>
              </w:tc>
              <w:tc>
                <w:tcPr>
                  <w:tcW w:w="625" w:type="pct"/>
                  <w:vAlign w:val="center"/>
                </w:tcPr>
                <w:p w14:paraId="02FFDBEB">
                  <w:pPr>
                    <w:snapToGrid w:val="0"/>
                    <w:jc w:val="center"/>
                    <w:rPr>
                      <w:rFonts w:eastAsia="仿宋"/>
                      <w:szCs w:val="21"/>
                    </w:rPr>
                  </w:pPr>
                  <w:r>
                    <w:rPr>
                      <w:rFonts w:eastAsia="仿宋"/>
                      <w:szCs w:val="21"/>
                    </w:rPr>
                    <w:t>危险废物</w:t>
                  </w:r>
                </w:p>
              </w:tc>
              <w:tc>
                <w:tcPr>
                  <w:tcW w:w="979" w:type="pct"/>
                  <w:vAlign w:val="center"/>
                </w:tcPr>
                <w:p w14:paraId="4E5D5BFA">
                  <w:pPr>
                    <w:snapToGrid w:val="0"/>
                    <w:jc w:val="center"/>
                    <w:rPr>
                      <w:rFonts w:eastAsia="仿宋"/>
                      <w:szCs w:val="21"/>
                    </w:rPr>
                  </w:pPr>
                  <w:r>
                    <w:rPr>
                      <w:rFonts w:eastAsia="仿宋"/>
                      <w:szCs w:val="21"/>
                    </w:rPr>
                    <w:t>丧失原有使用价值的物质</w:t>
                  </w:r>
                </w:p>
              </w:tc>
              <w:tc>
                <w:tcPr>
                  <w:tcW w:w="609" w:type="pct"/>
                  <w:vMerge w:val="continue"/>
                  <w:vAlign w:val="center"/>
                </w:tcPr>
                <w:p w14:paraId="325CC413">
                  <w:pPr>
                    <w:snapToGrid w:val="0"/>
                    <w:jc w:val="center"/>
                    <w:rPr>
                      <w:rFonts w:eastAsia="仿宋"/>
                      <w:szCs w:val="21"/>
                    </w:rPr>
                  </w:pPr>
                </w:p>
              </w:tc>
            </w:tr>
            <w:tr w14:paraId="610E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766D5737">
                  <w:pPr>
                    <w:snapToGrid w:val="0"/>
                    <w:jc w:val="center"/>
                    <w:rPr>
                      <w:rFonts w:eastAsia="仿宋"/>
                      <w:szCs w:val="21"/>
                    </w:rPr>
                  </w:pPr>
                  <w:r>
                    <w:rPr>
                      <w:rFonts w:hint="eastAsia" w:eastAsia="仿宋"/>
                      <w:szCs w:val="21"/>
                    </w:rPr>
                    <w:t>1</w:t>
                  </w:r>
                  <w:r>
                    <w:rPr>
                      <w:rFonts w:eastAsia="仿宋"/>
                      <w:szCs w:val="21"/>
                    </w:rPr>
                    <w:t>1</w:t>
                  </w:r>
                </w:p>
              </w:tc>
              <w:tc>
                <w:tcPr>
                  <w:tcW w:w="766" w:type="pct"/>
                  <w:vAlign w:val="center"/>
                </w:tcPr>
                <w:p w14:paraId="56D38D45">
                  <w:pPr>
                    <w:snapToGrid w:val="0"/>
                    <w:jc w:val="center"/>
                    <w:rPr>
                      <w:rFonts w:eastAsia="仿宋"/>
                      <w:szCs w:val="21"/>
                    </w:rPr>
                  </w:pPr>
                  <w:r>
                    <w:rPr>
                      <w:rFonts w:eastAsia="仿宋"/>
                      <w:szCs w:val="21"/>
                    </w:rPr>
                    <w:t>废过滤棉</w:t>
                  </w:r>
                </w:p>
              </w:tc>
              <w:tc>
                <w:tcPr>
                  <w:tcW w:w="602" w:type="pct"/>
                  <w:vAlign w:val="center"/>
                </w:tcPr>
                <w:p w14:paraId="1F671E8A">
                  <w:pPr>
                    <w:snapToGrid w:val="0"/>
                    <w:jc w:val="center"/>
                    <w:rPr>
                      <w:rFonts w:eastAsia="仿宋"/>
                      <w:szCs w:val="21"/>
                    </w:rPr>
                  </w:pPr>
                  <w:r>
                    <w:rPr>
                      <w:rFonts w:eastAsia="仿宋"/>
                      <w:szCs w:val="21"/>
                    </w:rPr>
                    <w:t>废气处理</w:t>
                  </w:r>
                </w:p>
              </w:tc>
              <w:tc>
                <w:tcPr>
                  <w:tcW w:w="375" w:type="pct"/>
                  <w:vAlign w:val="center"/>
                </w:tcPr>
                <w:p w14:paraId="2AFDAD73">
                  <w:pPr>
                    <w:snapToGrid w:val="0"/>
                    <w:jc w:val="center"/>
                    <w:rPr>
                      <w:rFonts w:eastAsia="仿宋"/>
                      <w:szCs w:val="21"/>
                    </w:rPr>
                  </w:pPr>
                  <w:r>
                    <w:rPr>
                      <w:rFonts w:eastAsia="仿宋"/>
                      <w:szCs w:val="21"/>
                    </w:rPr>
                    <w:t>固态</w:t>
                  </w:r>
                </w:p>
              </w:tc>
              <w:tc>
                <w:tcPr>
                  <w:tcW w:w="654" w:type="pct"/>
                  <w:vAlign w:val="center"/>
                </w:tcPr>
                <w:p w14:paraId="55B5D665">
                  <w:pPr>
                    <w:snapToGrid w:val="0"/>
                    <w:jc w:val="center"/>
                    <w:rPr>
                      <w:rFonts w:eastAsia="仿宋"/>
                      <w:szCs w:val="21"/>
                    </w:rPr>
                  </w:pPr>
                  <w:r>
                    <w:rPr>
                      <w:rFonts w:eastAsia="仿宋"/>
                      <w:szCs w:val="21"/>
                    </w:rPr>
                    <w:t>棉、</w:t>
                  </w:r>
                  <w:r>
                    <w:rPr>
                      <w:rFonts w:hint="eastAsia" w:eastAsia="仿宋"/>
                      <w:szCs w:val="21"/>
                    </w:rPr>
                    <w:t>油漆</w:t>
                  </w:r>
                </w:p>
              </w:tc>
              <w:tc>
                <w:tcPr>
                  <w:tcW w:w="625" w:type="pct"/>
                  <w:vAlign w:val="center"/>
                </w:tcPr>
                <w:p w14:paraId="009FB8A2">
                  <w:pPr>
                    <w:snapToGrid w:val="0"/>
                    <w:jc w:val="center"/>
                    <w:rPr>
                      <w:rFonts w:eastAsia="仿宋"/>
                      <w:szCs w:val="21"/>
                    </w:rPr>
                  </w:pPr>
                  <w:r>
                    <w:rPr>
                      <w:rFonts w:eastAsia="仿宋"/>
                      <w:szCs w:val="21"/>
                    </w:rPr>
                    <w:t>危险废物</w:t>
                  </w:r>
                </w:p>
              </w:tc>
              <w:tc>
                <w:tcPr>
                  <w:tcW w:w="979" w:type="pct"/>
                  <w:vAlign w:val="center"/>
                </w:tcPr>
                <w:p w14:paraId="766EB1FE">
                  <w:pPr>
                    <w:snapToGrid w:val="0"/>
                    <w:jc w:val="center"/>
                    <w:rPr>
                      <w:rFonts w:eastAsia="仿宋"/>
                      <w:szCs w:val="21"/>
                    </w:rPr>
                  </w:pPr>
                  <w:r>
                    <w:rPr>
                      <w:rFonts w:eastAsia="仿宋"/>
                      <w:szCs w:val="21"/>
                    </w:rPr>
                    <w:t>丧失原有使用价值的物质</w:t>
                  </w:r>
                </w:p>
              </w:tc>
              <w:tc>
                <w:tcPr>
                  <w:tcW w:w="609" w:type="pct"/>
                  <w:vMerge w:val="continue"/>
                  <w:vAlign w:val="center"/>
                </w:tcPr>
                <w:p w14:paraId="34864A63">
                  <w:pPr>
                    <w:snapToGrid w:val="0"/>
                    <w:jc w:val="center"/>
                    <w:rPr>
                      <w:rFonts w:eastAsia="仿宋"/>
                      <w:szCs w:val="21"/>
                    </w:rPr>
                  </w:pPr>
                </w:p>
              </w:tc>
            </w:tr>
            <w:tr w14:paraId="4C720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1F282C99">
                  <w:pPr>
                    <w:snapToGrid w:val="0"/>
                    <w:jc w:val="center"/>
                    <w:rPr>
                      <w:rFonts w:eastAsia="仿宋"/>
                      <w:szCs w:val="21"/>
                    </w:rPr>
                  </w:pPr>
                  <w:r>
                    <w:rPr>
                      <w:rFonts w:hint="eastAsia" w:eastAsia="仿宋"/>
                      <w:szCs w:val="21"/>
                    </w:rPr>
                    <w:t>12</w:t>
                  </w:r>
                </w:p>
              </w:tc>
              <w:tc>
                <w:tcPr>
                  <w:tcW w:w="766" w:type="pct"/>
                  <w:vAlign w:val="center"/>
                </w:tcPr>
                <w:p w14:paraId="4A5C415C">
                  <w:pPr>
                    <w:snapToGrid w:val="0"/>
                    <w:jc w:val="center"/>
                    <w:rPr>
                      <w:rFonts w:eastAsia="仿宋"/>
                      <w:szCs w:val="21"/>
                    </w:rPr>
                  </w:pPr>
                  <w:r>
                    <w:rPr>
                      <w:rFonts w:eastAsia="仿宋"/>
                      <w:szCs w:val="21"/>
                    </w:rPr>
                    <w:t>废活性炭</w:t>
                  </w:r>
                </w:p>
              </w:tc>
              <w:tc>
                <w:tcPr>
                  <w:tcW w:w="602" w:type="pct"/>
                  <w:vAlign w:val="center"/>
                </w:tcPr>
                <w:p w14:paraId="3FE2746A">
                  <w:pPr>
                    <w:snapToGrid w:val="0"/>
                    <w:jc w:val="center"/>
                    <w:rPr>
                      <w:rFonts w:eastAsia="仿宋"/>
                      <w:szCs w:val="21"/>
                    </w:rPr>
                  </w:pPr>
                  <w:r>
                    <w:rPr>
                      <w:rFonts w:eastAsia="仿宋"/>
                      <w:szCs w:val="21"/>
                    </w:rPr>
                    <w:t>废气处理</w:t>
                  </w:r>
                </w:p>
              </w:tc>
              <w:tc>
                <w:tcPr>
                  <w:tcW w:w="375" w:type="pct"/>
                  <w:vAlign w:val="center"/>
                </w:tcPr>
                <w:p w14:paraId="69ADF7B7">
                  <w:pPr>
                    <w:snapToGrid w:val="0"/>
                    <w:jc w:val="center"/>
                    <w:rPr>
                      <w:rFonts w:eastAsia="仿宋"/>
                      <w:szCs w:val="21"/>
                    </w:rPr>
                  </w:pPr>
                  <w:r>
                    <w:rPr>
                      <w:rFonts w:eastAsia="仿宋"/>
                      <w:szCs w:val="21"/>
                    </w:rPr>
                    <w:t>固态</w:t>
                  </w:r>
                </w:p>
              </w:tc>
              <w:tc>
                <w:tcPr>
                  <w:tcW w:w="654" w:type="pct"/>
                  <w:vAlign w:val="center"/>
                </w:tcPr>
                <w:p w14:paraId="57946B32">
                  <w:pPr>
                    <w:snapToGrid w:val="0"/>
                    <w:jc w:val="center"/>
                    <w:rPr>
                      <w:rFonts w:eastAsia="仿宋"/>
                      <w:szCs w:val="21"/>
                    </w:rPr>
                  </w:pPr>
                  <w:r>
                    <w:rPr>
                      <w:rFonts w:eastAsia="仿宋"/>
                      <w:szCs w:val="21"/>
                    </w:rPr>
                    <w:t>活性炭、有机物</w:t>
                  </w:r>
                </w:p>
              </w:tc>
              <w:tc>
                <w:tcPr>
                  <w:tcW w:w="625" w:type="pct"/>
                  <w:vAlign w:val="center"/>
                </w:tcPr>
                <w:p w14:paraId="4D7265D8">
                  <w:pPr>
                    <w:snapToGrid w:val="0"/>
                    <w:jc w:val="center"/>
                    <w:rPr>
                      <w:rFonts w:eastAsia="仿宋"/>
                      <w:szCs w:val="21"/>
                    </w:rPr>
                  </w:pPr>
                  <w:r>
                    <w:rPr>
                      <w:rFonts w:eastAsia="仿宋"/>
                      <w:szCs w:val="21"/>
                    </w:rPr>
                    <w:t>危险废物</w:t>
                  </w:r>
                </w:p>
              </w:tc>
              <w:tc>
                <w:tcPr>
                  <w:tcW w:w="979" w:type="pct"/>
                  <w:vAlign w:val="center"/>
                </w:tcPr>
                <w:p w14:paraId="2E6171D7">
                  <w:pPr>
                    <w:snapToGrid w:val="0"/>
                    <w:jc w:val="center"/>
                    <w:rPr>
                      <w:rFonts w:eastAsia="仿宋"/>
                      <w:szCs w:val="21"/>
                    </w:rPr>
                  </w:pPr>
                  <w:r>
                    <w:rPr>
                      <w:rFonts w:eastAsia="仿宋"/>
                      <w:szCs w:val="21"/>
                    </w:rPr>
                    <w:t>丧失原有使用价值的物质</w:t>
                  </w:r>
                </w:p>
              </w:tc>
              <w:tc>
                <w:tcPr>
                  <w:tcW w:w="609" w:type="pct"/>
                  <w:vMerge w:val="continue"/>
                  <w:vAlign w:val="center"/>
                </w:tcPr>
                <w:p w14:paraId="46E822FA">
                  <w:pPr>
                    <w:snapToGrid w:val="0"/>
                    <w:jc w:val="center"/>
                    <w:rPr>
                      <w:rFonts w:eastAsia="仿宋"/>
                      <w:szCs w:val="21"/>
                    </w:rPr>
                  </w:pPr>
                </w:p>
              </w:tc>
            </w:tr>
            <w:tr w14:paraId="53968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48978E4B">
                  <w:pPr>
                    <w:snapToGrid w:val="0"/>
                    <w:jc w:val="center"/>
                    <w:rPr>
                      <w:rFonts w:eastAsia="仿宋"/>
                      <w:szCs w:val="21"/>
                    </w:rPr>
                  </w:pPr>
                  <w:r>
                    <w:rPr>
                      <w:rFonts w:hint="eastAsia" w:eastAsia="仿宋"/>
                      <w:szCs w:val="21"/>
                    </w:rPr>
                    <w:t>13</w:t>
                  </w:r>
                </w:p>
              </w:tc>
              <w:tc>
                <w:tcPr>
                  <w:tcW w:w="766" w:type="pct"/>
                  <w:vAlign w:val="center"/>
                </w:tcPr>
                <w:p w14:paraId="7366813E">
                  <w:pPr>
                    <w:snapToGrid w:val="0"/>
                    <w:jc w:val="center"/>
                    <w:rPr>
                      <w:rFonts w:eastAsia="仿宋"/>
                      <w:szCs w:val="21"/>
                    </w:rPr>
                  </w:pPr>
                  <w:r>
                    <w:rPr>
                      <w:rFonts w:hint="eastAsia" w:eastAsia="仿宋"/>
                      <w:szCs w:val="21"/>
                    </w:rPr>
                    <w:t>废润滑油</w:t>
                  </w:r>
                </w:p>
              </w:tc>
              <w:tc>
                <w:tcPr>
                  <w:tcW w:w="602" w:type="pct"/>
                  <w:vAlign w:val="center"/>
                </w:tcPr>
                <w:p w14:paraId="519B54EC">
                  <w:pPr>
                    <w:snapToGrid w:val="0"/>
                    <w:jc w:val="center"/>
                    <w:rPr>
                      <w:rFonts w:eastAsia="仿宋"/>
                      <w:szCs w:val="21"/>
                    </w:rPr>
                  </w:pPr>
                  <w:r>
                    <w:rPr>
                      <w:rFonts w:hint="eastAsia" w:eastAsia="仿宋"/>
                      <w:szCs w:val="21"/>
                    </w:rPr>
                    <w:t>设备维修保养</w:t>
                  </w:r>
                </w:p>
              </w:tc>
              <w:tc>
                <w:tcPr>
                  <w:tcW w:w="375" w:type="pct"/>
                  <w:vAlign w:val="center"/>
                </w:tcPr>
                <w:p w14:paraId="1CD9CA65">
                  <w:pPr>
                    <w:snapToGrid w:val="0"/>
                    <w:jc w:val="center"/>
                    <w:rPr>
                      <w:rFonts w:eastAsia="仿宋"/>
                      <w:szCs w:val="21"/>
                    </w:rPr>
                  </w:pPr>
                  <w:r>
                    <w:rPr>
                      <w:rFonts w:hint="eastAsia" w:eastAsia="仿宋"/>
                      <w:szCs w:val="21"/>
                    </w:rPr>
                    <w:t>液态</w:t>
                  </w:r>
                </w:p>
              </w:tc>
              <w:tc>
                <w:tcPr>
                  <w:tcW w:w="654" w:type="pct"/>
                  <w:vAlign w:val="center"/>
                </w:tcPr>
                <w:p w14:paraId="01BD8F43">
                  <w:pPr>
                    <w:snapToGrid w:val="0"/>
                    <w:jc w:val="center"/>
                    <w:rPr>
                      <w:rFonts w:eastAsia="仿宋"/>
                      <w:szCs w:val="21"/>
                    </w:rPr>
                  </w:pPr>
                  <w:r>
                    <w:rPr>
                      <w:rFonts w:hint="eastAsia" w:eastAsia="仿宋"/>
                      <w:szCs w:val="21"/>
                    </w:rPr>
                    <w:t>矿物油、杂质</w:t>
                  </w:r>
                </w:p>
              </w:tc>
              <w:tc>
                <w:tcPr>
                  <w:tcW w:w="625" w:type="pct"/>
                  <w:vAlign w:val="center"/>
                </w:tcPr>
                <w:p w14:paraId="13D06ACF">
                  <w:pPr>
                    <w:snapToGrid w:val="0"/>
                    <w:jc w:val="center"/>
                    <w:rPr>
                      <w:rFonts w:eastAsia="仿宋"/>
                      <w:szCs w:val="21"/>
                    </w:rPr>
                  </w:pPr>
                  <w:r>
                    <w:rPr>
                      <w:rFonts w:eastAsia="仿宋"/>
                      <w:szCs w:val="21"/>
                    </w:rPr>
                    <w:t>危险废物</w:t>
                  </w:r>
                </w:p>
              </w:tc>
              <w:tc>
                <w:tcPr>
                  <w:tcW w:w="979" w:type="pct"/>
                  <w:vAlign w:val="center"/>
                </w:tcPr>
                <w:p w14:paraId="261FFBF8">
                  <w:pPr>
                    <w:snapToGrid w:val="0"/>
                    <w:jc w:val="center"/>
                    <w:rPr>
                      <w:rFonts w:eastAsia="仿宋"/>
                      <w:szCs w:val="21"/>
                    </w:rPr>
                  </w:pPr>
                  <w:r>
                    <w:rPr>
                      <w:rFonts w:eastAsia="仿宋"/>
                      <w:szCs w:val="21"/>
                    </w:rPr>
                    <w:t>丧失原有使用价值的物质</w:t>
                  </w:r>
                </w:p>
              </w:tc>
              <w:tc>
                <w:tcPr>
                  <w:tcW w:w="609" w:type="pct"/>
                  <w:vMerge w:val="continue"/>
                  <w:vAlign w:val="center"/>
                </w:tcPr>
                <w:p w14:paraId="29831164">
                  <w:pPr>
                    <w:snapToGrid w:val="0"/>
                    <w:jc w:val="center"/>
                    <w:rPr>
                      <w:rFonts w:eastAsia="仿宋"/>
                      <w:szCs w:val="21"/>
                    </w:rPr>
                  </w:pPr>
                </w:p>
              </w:tc>
            </w:tr>
            <w:tr w14:paraId="222A3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0" w:type="pct"/>
                  <w:vAlign w:val="center"/>
                </w:tcPr>
                <w:p w14:paraId="007B19AB">
                  <w:pPr>
                    <w:snapToGrid w:val="0"/>
                    <w:jc w:val="center"/>
                    <w:rPr>
                      <w:rFonts w:eastAsia="仿宋"/>
                      <w:szCs w:val="21"/>
                    </w:rPr>
                  </w:pPr>
                  <w:r>
                    <w:rPr>
                      <w:rFonts w:hint="eastAsia" w:eastAsia="仿宋"/>
                      <w:szCs w:val="21"/>
                    </w:rPr>
                    <w:t>1</w:t>
                  </w:r>
                  <w:r>
                    <w:rPr>
                      <w:rFonts w:eastAsia="仿宋"/>
                      <w:szCs w:val="21"/>
                    </w:rPr>
                    <w:t>4</w:t>
                  </w:r>
                </w:p>
              </w:tc>
              <w:tc>
                <w:tcPr>
                  <w:tcW w:w="766" w:type="pct"/>
                  <w:vAlign w:val="center"/>
                </w:tcPr>
                <w:p w14:paraId="773C0790">
                  <w:pPr>
                    <w:snapToGrid w:val="0"/>
                    <w:jc w:val="center"/>
                    <w:rPr>
                      <w:rFonts w:eastAsia="仿宋"/>
                      <w:szCs w:val="21"/>
                    </w:rPr>
                  </w:pPr>
                  <w:r>
                    <w:rPr>
                      <w:rFonts w:hint="eastAsia" w:eastAsia="仿宋"/>
                      <w:szCs w:val="21"/>
                    </w:rPr>
                    <w:t>含油废抹布手套</w:t>
                  </w:r>
                </w:p>
              </w:tc>
              <w:tc>
                <w:tcPr>
                  <w:tcW w:w="602" w:type="pct"/>
                  <w:vAlign w:val="center"/>
                </w:tcPr>
                <w:p w14:paraId="202AAA2D">
                  <w:pPr>
                    <w:snapToGrid w:val="0"/>
                    <w:jc w:val="center"/>
                    <w:rPr>
                      <w:rFonts w:eastAsia="仿宋"/>
                      <w:szCs w:val="21"/>
                    </w:rPr>
                  </w:pPr>
                  <w:r>
                    <w:rPr>
                      <w:rFonts w:hint="eastAsia" w:eastAsia="仿宋"/>
                      <w:szCs w:val="21"/>
                    </w:rPr>
                    <w:t>设备维修保养</w:t>
                  </w:r>
                </w:p>
              </w:tc>
              <w:tc>
                <w:tcPr>
                  <w:tcW w:w="375" w:type="pct"/>
                  <w:vAlign w:val="center"/>
                </w:tcPr>
                <w:p w14:paraId="4697E080">
                  <w:pPr>
                    <w:snapToGrid w:val="0"/>
                    <w:jc w:val="center"/>
                    <w:rPr>
                      <w:rFonts w:eastAsia="仿宋"/>
                      <w:szCs w:val="21"/>
                    </w:rPr>
                  </w:pPr>
                  <w:r>
                    <w:rPr>
                      <w:rFonts w:hint="eastAsia" w:eastAsia="仿宋"/>
                      <w:szCs w:val="21"/>
                    </w:rPr>
                    <w:t>固态</w:t>
                  </w:r>
                </w:p>
              </w:tc>
              <w:tc>
                <w:tcPr>
                  <w:tcW w:w="654" w:type="pct"/>
                  <w:vAlign w:val="center"/>
                </w:tcPr>
                <w:p w14:paraId="2F5822C6">
                  <w:pPr>
                    <w:snapToGrid w:val="0"/>
                    <w:jc w:val="center"/>
                    <w:rPr>
                      <w:rFonts w:eastAsia="仿宋"/>
                      <w:szCs w:val="21"/>
                    </w:rPr>
                  </w:pPr>
                  <w:r>
                    <w:rPr>
                      <w:rFonts w:hint="eastAsia" w:eastAsia="仿宋"/>
                      <w:szCs w:val="21"/>
                    </w:rPr>
                    <w:t>矿物油、棉</w:t>
                  </w:r>
                </w:p>
              </w:tc>
              <w:tc>
                <w:tcPr>
                  <w:tcW w:w="625" w:type="pct"/>
                  <w:vAlign w:val="center"/>
                </w:tcPr>
                <w:p w14:paraId="7DDFC256">
                  <w:pPr>
                    <w:snapToGrid w:val="0"/>
                    <w:jc w:val="center"/>
                    <w:rPr>
                      <w:rFonts w:eastAsia="仿宋"/>
                      <w:szCs w:val="21"/>
                    </w:rPr>
                  </w:pPr>
                  <w:r>
                    <w:rPr>
                      <w:rFonts w:eastAsia="仿宋"/>
                      <w:szCs w:val="21"/>
                    </w:rPr>
                    <w:t>危险废物</w:t>
                  </w:r>
                </w:p>
              </w:tc>
              <w:tc>
                <w:tcPr>
                  <w:tcW w:w="979" w:type="pct"/>
                  <w:vAlign w:val="center"/>
                </w:tcPr>
                <w:p w14:paraId="42C38CE4">
                  <w:pPr>
                    <w:snapToGrid w:val="0"/>
                    <w:jc w:val="center"/>
                    <w:rPr>
                      <w:rFonts w:eastAsia="仿宋"/>
                      <w:szCs w:val="21"/>
                    </w:rPr>
                  </w:pPr>
                  <w:r>
                    <w:rPr>
                      <w:rFonts w:eastAsia="仿宋"/>
                      <w:szCs w:val="21"/>
                    </w:rPr>
                    <w:t>丧失原有使用价值的物质</w:t>
                  </w:r>
                </w:p>
              </w:tc>
              <w:tc>
                <w:tcPr>
                  <w:tcW w:w="609" w:type="pct"/>
                  <w:vAlign w:val="center"/>
                </w:tcPr>
                <w:p w14:paraId="296E9D18">
                  <w:pPr>
                    <w:snapToGrid w:val="0"/>
                    <w:jc w:val="center"/>
                    <w:rPr>
                      <w:rFonts w:eastAsia="仿宋"/>
                      <w:szCs w:val="21"/>
                    </w:rPr>
                  </w:pPr>
                  <w:r>
                    <w:rPr>
                      <w:rFonts w:hint="eastAsia" w:eastAsia="仿宋"/>
                      <w:szCs w:val="21"/>
                    </w:rPr>
                    <w:t>混入生活垃圾，环卫清运处置</w:t>
                  </w:r>
                </w:p>
              </w:tc>
            </w:tr>
          </w:tbl>
          <w:p w14:paraId="0F7117BF">
            <w:pPr>
              <w:keepNext/>
              <w:spacing w:line="500" w:lineRule="exact"/>
              <w:jc w:val="center"/>
              <w:rPr>
                <w:rFonts w:eastAsia="仿宋"/>
                <w:b/>
                <w:szCs w:val="21"/>
              </w:rPr>
            </w:pPr>
            <w:r>
              <w:rPr>
                <w:rFonts w:eastAsia="仿宋"/>
                <w:b/>
                <w:szCs w:val="21"/>
              </w:rPr>
              <w:t>营运期固体废物分析结果汇总表</w:t>
            </w:r>
          </w:p>
          <w:tbl>
            <w:tblPr>
              <w:tblStyle w:val="43"/>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686"/>
              <w:gridCol w:w="882"/>
              <w:gridCol w:w="777"/>
              <w:gridCol w:w="1138"/>
              <w:gridCol w:w="907"/>
              <w:gridCol w:w="871"/>
              <w:gridCol w:w="838"/>
              <w:gridCol w:w="1487"/>
              <w:gridCol w:w="846"/>
            </w:tblGrid>
            <w:tr w14:paraId="1941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33C6F6CD">
                  <w:pPr>
                    <w:snapToGrid w:val="0"/>
                    <w:jc w:val="center"/>
                    <w:rPr>
                      <w:rFonts w:eastAsia="仿宋"/>
                      <w:szCs w:val="21"/>
                    </w:rPr>
                  </w:pPr>
                  <w:r>
                    <w:rPr>
                      <w:rFonts w:eastAsia="仿宋"/>
                      <w:szCs w:val="21"/>
                    </w:rPr>
                    <w:t>固废名称</w:t>
                  </w:r>
                </w:p>
              </w:tc>
              <w:tc>
                <w:tcPr>
                  <w:tcW w:w="359" w:type="pct"/>
                  <w:vAlign w:val="center"/>
                </w:tcPr>
                <w:p w14:paraId="70A9DEA7">
                  <w:pPr>
                    <w:snapToGrid w:val="0"/>
                    <w:jc w:val="center"/>
                    <w:rPr>
                      <w:rFonts w:eastAsia="仿宋"/>
                      <w:szCs w:val="21"/>
                    </w:rPr>
                  </w:pPr>
                  <w:r>
                    <w:rPr>
                      <w:rFonts w:eastAsia="仿宋"/>
                      <w:szCs w:val="21"/>
                    </w:rPr>
                    <w:t>性质</w:t>
                  </w:r>
                </w:p>
              </w:tc>
              <w:tc>
                <w:tcPr>
                  <w:tcW w:w="461" w:type="pct"/>
                  <w:vAlign w:val="center"/>
                </w:tcPr>
                <w:p w14:paraId="5CBBAB2F">
                  <w:pPr>
                    <w:snapToGrid w:val="0"/>
                    <w:jc w:val="center"/>
                    <w:rPr>
                      <w:rFonts w:eastAsia="仿宋"/>
                      <w:szCs w:val="21"/>
                    </w:rPr>
                  </w:pPr>
                  <w:r>
                    <w:rPr>
                      <w:rFonts w:eastAsia="仿宋"/>
                      <w:szCs w:val="21"/>
                    </w:rPr>
                    <w:t>产生工序</w:t>
                  </w:r>
                </w:p>
              </w:tc>
              <w:tc>
                <w:tcPr>
                  <w:tcW w:w="406" w:type="pct"/>
                  <w:vAlign w:val="center"/>
                </w:tcPr>
                <w:p w14:paraId="66989363">
                  <w:pPr>
                    <w:snapToGrid w:val="0"/>
                    <w:jc w:val="center"/>
                    <w:rPr>
                      <w:rFonts w:eastAsia="仿宋"/>
                      <w:szCs w:val="21"/>
                    </w:rPr>
                  </w:pPr>
                  <w:r>
                    <w:rPr>
                      <w:rFonts w:eastAsia="仿宋"/>
                      <w:szCs w:val="21"/>
                    </w:rPr>
                    <w:t>形态</w:t>
                  </w:r>
                </w:p>
              </w:tc>
              <w:tc>
                <w:tcPr>
                  <w:tcW w:w="595" w:type="pct"/>
                  <w:vAlign w:val="center"/>
                </w:tcPr>
                <w:p w14:paraId="1AC79ABD">
                  <w:pPr>
                    <w:snapToGrid w:val="0"/>
                    <w:jc w:val="center"/>
                    <w:rPr>
                      <w:rFonts w:eastAsia="仿宋"/>
                      <w:szCs w:val="21"/>
                    </w:rPr>
                  </w:pPr>
                  <w:r>
                    <w:rPr>
                      <w:rFonts w:eastAsia="仿宋"/>
                      <w:szCs w:val="21"/>
                    </w:rPr>
                    <w:t>主要</w:t>
                  </w:r>
                </w:p>
                <w:p w14:paraId="1BE29B26">
                  <w:pPr>
                    <w:snapToGrid w:val="0"/>
                    <w:jc w:val="center"/>
                    <w:rPr>
                      <w:rFonts w:eastAsia="仿宋"/>
                      <w:szCs w:val="21"/>
                    </w:rPr>
                  </w:pPr>
                  <w:r>
                    <w:rPr>
                      <w:rFonts w:eastAsia="仿宋"/>
                      <w:szCs w:val="21"/>
                    </w:rPr>
                    <w:t>成分</w:t>
                  </w:r>
                </w:p>
              </w:tc>
              <w:tc>
                <w:tcPr>
                  <w:tcW w:w="474" w:type="pct"/>
                  <w:vAlign w:val="center"/>
                </w:tcPr>
                <w:p w14:paraId="222F6688">
                  <w:pPr>
                    <w:snapToGrid w:val="0"/>
                    <w:jc w:val="center"/>
                    <w:rPr>
                      <w:rFonts w:eastAsia="仿宋"/>
                      <w:szCs w:val="21"/>
                    </w:rPr>
                  </w:pPr>
                  <w:r>
                    <w:rPr>
                      <w:rFonts w:eastAsia="仿宋"/>
                      <w:szCs w:val="21"/>
                    </w:rPr>
                    <w:t>危险特性鉴别方法</w:t>
                  </w:r>
                </w:p>
              </w:tc>
              <w:tc>
                <w:tcPr>
                  <w:tcW w:w="455" w:type="pct"/>
                  <w:vAlign w:val="center"/>
                </w:tcPr>
                <w:p w14:paraId="13690383">
                  <w:pPr>
                    <w:snapToGrid w:val="0"/>
                    <w:jc w:val="center"/>
                    <w:rPr>
                      <w:rFonts w:eastAsia="仿宋"/>
                      <w:szCs w:val="21"/>
                    </w:rPr>
                  </w:pPr>
                  <w:r>
                    <w:rPr>
                      <w:rFonts w:eastAsia="仿宋"/>
                      <w:szCs w:val="21"/>
                    </w:rPr>
                    <w:t>危险特性</w:t>
                  </w:r>
                </w:p>
              </w:tc>
              <w:tc>
                <w:tcPr>
                  <w:tcW w:w="438" w:type="pct"/>
                  <w:vAlign w:val="center"/>
                </w:tcPr>
                <w:p w14:paraId="1804D01C">
                  <w:pPr>
                    <w:snapToGrid w:val="0"/>
                    <w:jc w:val="center"/>
                    <w:rPr>
                      <w:rFonts w:eastAsia="仿宋"/>
                      <w:szCs w:val="21"/>
                    </w:rPr>
                  </w:pPr>
                  <w:r>
                    <w:rPr>
                      <w:rFonts w:eastAsia="仿宋"/>
                      <w:szCs w:val="21"/>
                    </w:rPr>
                    <w:t>废物类别</w:t>
                  </w:r>
                </w:p>
              </w:tc>
              <w:tc>
                <w:tcPr>
                  <w:tcW w:w="777" w:type="pct"/>
                  <w:vAlign w:val="center"/>
                </w:tcPr>
                <w:p w14:paraId="38C5F3FC">
                  <w:pPr>
                    <w:snapToGrid w:val="0"/>
                    <w:jc w:val="center"/>
                    <w:rPr>
                      <w:rFonts w:eastAsia="仿宋"/>
                      <w:szCs w:val="21"/>
                    </w:rPr>
                  </w:pPr>
                  <w:r>
                    <w:rPr>
                      <w:rFonts w:eastAsia="仿宋"/>
                      <w:szCs w:val="21"/>
                    </w:rPr>
                    <w:t>废物</w:t>
                  </w:r>
                </w:p>
                <w:p w14:paraId="259132D7">
                  <w:pPr>
                    <w:snapToGrid w:val="0"/>
                    <w:jc w:val="center"/>
                    <w:rPr>
                      <w:rFonts w:eastAsia="仿宋"/>
                      <w:szCs w:val="21"/>
                    </w:rPr>
                  </w:pPr>
                  <w:r>
                    <w:rPr>
                      <w:rFonts w:eastAsia="仿宋"/>
                      <w:szCs w:val="21"/>
                    </w:rPr>
                    <w:t>代码</w:t>
                  </w:r>
                </w:p>
              </w:tc>
              <w:tc>
                <w:tcPr>
                  <w:tcW w:w="442" w:type="pct"/>
                  <w:vAlign w:val="center"/>
                </w:tcPr>
                <w:p w14:paraId="75AE23C3">
                  <w:pPr>
                    <w:snapToGrid w:val="0"/>
                    <w:jc w:val="center"/>
                    <w:rPr>
                      <w:rFonts w:eastAsia="仿宋"/>
                      <w:szCs w:val="21"/>
                    </w:rPr>
                  </w:pPr>
                  <w:r>
                    <w:rPr>
                      <w:rFonts w:eastAsia="仿宋"/>
                      <w:szCs w:val="21"/>
                    </w:rPr>
                    <w:t>产生量（t/a）</w:t>
                  </w:r>
                </w:p>
              </w:tc>
            </w:tr>
            <w:tr w14:paraId="426A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4D22F0EB">
                  <w:pPr>
                    <w:snapToGrid w:val="0"/>
                    <w:jc w:val="center"/>
                    <w:rPr>
                      <w:rFonts w:eastAsia="仿宋"/>
                      <w:szCs w:val="21"/>
                    </w:rPr>
                  </w:pPr>
                  <w:r>
                    <w:rPr>
                      <w:rFonts w:eastAsia="仿宋"/>
                      <w:szCs w:val="21"/>
                    </w:rPr>
                    <w:t>生活垃圾</w:t>
                  </w:r>
                </w:p>
              </w:tc>
              <w:tc>
                <w:tcPr>
                  <w:tcW w:w="359" w:type="pct"/>
                  <w:vAlign w:val="center"/>
                </w:tcPr>
                <w:p w14:paraId="3254360E">
                  <w:pPr>
                    <w:snapToGrid w:val="0"/>
                    <w:jc w:val="center"/>
                    <w:rPr>
                      <w:rFonts w:eastAsia="仿宋"/>
                      <w:szCs w:val="21"/>
                    </w:rPr>
                  </w:pPr>
                  <w:r>
                    <w:rPr>
                      <w:rFonts w:eastAsia="仿宋"/>
                      <w:szCs w:val="21"/>
                    </w:rPr>
                    <w:t>一般固废</w:t>
                  </w:r>
                </w:p>
              </w:tc>
              <w:tc>
                <w:tcPr>
                  <w:tcW w:w="461" w:type="pct"/>
                  <w:vAlign w:val="center"/>
                </w:tcPr>
                <w:p w14:paraId="6529F10A">
                  <w:pPr>
                    <w:snapToGrid w:val="0"/>
                    <w:jc w:val="center"/>
                    <w:rPr>
                      <w:rFonts w:eastAsia="仿宋"/>
                      <w:szCs w:val="21"/>
                    </w:rPr>
                  </w:pPr>
                  <w:r>
                    <w:rPr>
                      <w:rFonts w:eastAsia="仿宋"/>
                      <w:szCs w:val="21"/>
                    </w:rPr>
                    <w:t>/</w:t>
                  </w:r>
                </w:p>
              </w:tc>
              <w:tc>
                <w:tcPr>
                  <w:tcW w:w="406" w:type="pct"/>
                  <w:vAlign w:val="center"/>
                </w:tcPr>
                <w:p w14:paraId="6DE8AD5B">
                  <w:pPr>
                    <w:snapToGrid w:val="0"/>
                    <w:jc w:val="center"/>
                    <w:rPr>
                      <w:rFonts w:eastAsia="仿宋"/>
                      <w:szCs w:val="21"/>
                    </w:rPr>
                  </w:pPr>
                  <w:r>
                    <w:rPr>
                      <w:rFonts w:eastAsia="仿宋"/>
                      <w:szCs w:val="21"/>
                    </w:rPr>
                    <w:t>固态</w:t>
                  </w:r>
                </w:p>
              </w:tc>
              <w:tc>
                <w:tcPr>
                  <w:tcW w:w="595" w:type="pct"/>
                  <w:vAlign w:val="center"/>
                </w:tcPr>
                <w:p w14:paraId="5BEC73DE">
                  <w:pPr>
                    <w:snapToGrid w:val="0"/>
                    <w:jc w:val="center"/>
                    <w:rPr>
                      <w:rFonts w:eastAsia="仿宋"/>
                      <w:szCs w:val="21"/>
                    </w:rPr>
                  </w:pPr>
                  <w:r>
                    <w:rPr>
                      <w:rFonts w:eastAsia="仿宋"/>
                      <w:szCs w:val="21"/>
                    </w:rPr>
                    <w:t>/</w:t>
                  </w:r>
                </w:p>
              </w:tc>
              <w:tc>
                <w:tcPr>
                  <w:tcW w:w="474" w:type="pct"/>
                  <w:vMerge w:val="restart"/>
                  <w:vAlign w:val="center"/>
                </w:tcPr>
                <w:p w14:paraId="339712FF">
                  <w:pPr>
                    <w:snapToGrid w:val="0"/>
                    <w:jc w:val="center"/>
                    <w:rPr>
                      <w:rFonts w:eastAsia="仿宋"/>
                      <w:szCs w:val="21"/>
                    </w:rPr>
                  </w:pPr>
                  <w:r>
                    <w:rPr>
                      <w:rFonts w:eastAsia="仿宋"/>
                      <w:szCs w:val="21"/>
                    </w:rPr>
                    <w:t>《国家危险废物名录》（2025年）</w:t>
                  </w:r>
                </w:p>
              </w:tc>
              <w:tc>
                <w:tcPr>
                  <w:tcW w:w="455" w:type="pct"/>
                  <w:vAlign w:val="center"/>
                </w:tcPr>
                <w:p w14:paraId="513455EF">
                  <w:pPr>
                    <w:snapToGrid w:val="0"/>
                    <w:jc w:val="center"/>
                    <w:rPr>
                      <w:rFonts w:eastAsia="仿宋"/>
                      <w:szCs w:val="21"/>
                    </w:rPr>
                  </w:pPr>
                  <w:r>
                    <w:rPr>
                      <w:rFonts w:eastAsia="仿宋"/>
                      <w:szCs w:val="21"/>
                    </w:rPr>
                    <w:t>/</w:t>
                  </w:r>
                </w:p>
              </w:tc>
              <w:tc>
                <w:tcPr>
                  <w:tcW w:w="438" w:type="pct"/>
                  <w:vAlign w:val="center"/>
                </w:tcPr>
                <w:p w14:paraId="2E10A8B9">
                  <w:pPr>
                    <w:snapToGrid w:val="0"/>
                    <w:jc w:val="center"/>
                    <w:rPr>
                      <w:rFonts w:eastAsia="仿宋"/>
                      <w:szCs w:val="21"/>
                    </w:rPr>
                  </w:pPr>
                  <w:r>
                    <w:rPr>
                      <w:rFonts w:hint="eastAsia" w:eastAsia="仿宋"/>
                      <w:szCs w:val="21"/>
                    </w:rPr>
                    <w:t>SW59</w:t>
                  </w:r>
                </w:p>
              </w:tc>
              <w:tc>
                <w:tcPr>
                  <w:tcW w:w="777" w:type="pct"/>
                  <w:vAlign w:val="center"/>
                </w:tcPr>
                <w:p w14:paraId="349EBC31">
                  <w:pPr>
                    <w:snapToGrid w:val="0"/>
                    <w:jc w:val="center"/>
                    <w:rPr>
                      <w:rFonts w:eastAsia="仿宋"/>
                      <w:szCs w:val="21"/>
                    </w:rPr>
                  </w:pPr>
                  <w:r>
                    <w:rPr>
                      <w:rFonts w:hint="eastAsia" w:eastAsia="仿宋"/>
                      <w:szCs w:val="21"/>
                    </w:rPr>
                    <w:t>900-099-S59</w:t>
                  </w:r>
                </w:p>
              </w:tc>
              <w:tc>
                <w:tcPr>
                  <w:tcW w:w="442" w:type="pct"/>
                  <w:vAlign w:val="center"/>
                </w:tcPr>
                <w:p w14:paraId="1B2E20F9">
                  <w:pPr>
                    <w:snapToGrid w:val="0"/>
                    <w:jc w:val="center"/>
                    <w:rPr>
                      <w:rFonts w:eastAsia="仿宋"/>
                      <w:szCs w:val="21"/>
                    </w:rPr>
                  </w:pPr>
                  <w:r>
                    <w:rPr>
                      <w:rFonts w:eastAsia="仿宋"/>
                      <w:szCs w:val="21"/>
                    </w:rPr>
                    <w:t>1.5</w:t>
                  </w:r>
                </w:p>
              </w:tc>
            </w:tr>
            <w:tr w14:paraId="1C79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1A91EA1D">
                  <w:pPr>
                    <w:snapToGrid w:val="0"/>
                    <w:jc w:val="center"/>
                    <w:rPr>
                      <w:rFonts w:eastAsia="仿宋"/>
                      <w:szCs w:val="21"/>
                    </w:rPr>
                  </w:pPr>
                  <w:r>
                    <w:rPr>
                      <w:rFonts w:eastAsia="仿宋"/>
                      <w:szCs w:val="21"/>
                    </w:rPr>
                    <w:t>废边角料</w:t>
                  </w:r>
                </w:p>
              </w:tc>
              <w:tc>
                <w:tcPr>
                  <w:tcW w:w="359" w:type="pct"/>
                  <w:vMerge w:val="restart"/>
                  <w:vAlign w:val="center"/>
                </w:tcPr>
                <w:p w14:paraId="24A6867A">
                  <w:pPr>
                    <w:snapToGrid w:val="0"/>
                    <w:jc w:val="center"/>
                    <w:rPr>
                      <w:rFonts w:eastAsia="仿宋"/>
                      <w:szCs w:val="21"/>
                    </w:rPr>
                  </w:pPr>
                  <w:r>
                    <w:rPr>
                      <w:rFonts w:eastAsia="仿宋"/>
                      <w:szCs w:val="21"/>
                    </w:rPr>
                    <w:t>一般固废</w:t>
                  </w:r>
                </w:p>
              </w:tc>
              <w:tc>
                <w:tcPr>
                  <w:tcW w:w="461" w:type="pct"/>
                  <w:vAlign w:val="center"/>
                </w:tcPr>
                <w:p w14:paraId="7ADDD644">
                  <w:pPr>
                    <w:snapToGrid w:val="0"/>
                    <w:jc w:val="center"/>
                    <w:rPr>
                      <w:rFonts w:eastAsia="仿宋"/>
                      <w:szCs w:val="21"/>
                    </w:rPr>
                  </w:pPr>
                  <w:r>
                    <w:rPr>
                      <w:rFonts w:eastAsia="仿宋"/>
                      <w:szCs w:val="21"/>
                    </w:rPr>
                    <w:t>下料</w:t>
                  </w:r>
                </w:p>
              </w:tc>
              <w:tc>
                <w:tcPr>
                  <w:tcW w:w="406" w:type="pct"/>
                  <w:vAlign w:val="center"/>
                </w:tcPr>
                <w:p w14:paraId="62E42759">
                  <w:pPr>
                    <w:snapToGrid w:val="0"/>
                    <w:jc w:val="center"/>
                    <w:rPr>
                      <w:rFonts w:eastAsia="仿宋"/>
                      <w:szCs w:val="21"/>
                    </w:rPr>
                  </w:pPr>
                  <w:r>
                    <w:rPr>
                      <w:rFonts w:eastAsia="仿宋"/>
                      <w:szCs w:val="21"/>
                    </w:rPr>
                    <w:t>固态</w:t>
                  </w:r>
                </w:p>
              </w:tc>
              <w:tc>
                <w:tcPr>
                  <w:tcW w:w="595" w:type="pct"/>
                  <w:vAlign w:val="center"/>
                </w:tcPr>
                <w:p w14:paraId="2F2E3AB5">
                  <w:pPr>
                    <w:snapToGrid w:val="0"/>
                    <w:jc w:val="center"/>
                    <w:rPr>
                      <w:rFonts w:eastAsia="仿宋"/>
                      <w:szCs w:val="21"/>
                    </w:rPr>
                  </w:pPr>
                  <w:r>
                    <w:rPr>
                      <w:rFonts w:hint="eastAsia" w:eastAsia="仿宋"/>
                      <w:szCs w:val="21"/>
                    </w:rPr>
                    <w:t>铁</w:t>
                  </w:r>
                </w:p>
              </w:tc>
              <w:tc>
                <w:tcPr>
                  <w:tcW w:w="474" w:type="pct"/>
                  <w:vMerge w:val="continue"/>
                  <w:vAlign w:val="center"/>
                </w:tcPr>
                <w:p w14:paraId="668947FF">
                  <w:pPr>
                    <w:snapToGrid w:val="0"/>
                    <w:jc w:val="center"/>
                    <w:rPr>
                      <w:rFonts w:eastAsia="仿宋"/>
                      <w:szCs w:val="21"/>
                    </w:rPr>
                  </w:pPr>
                </w:p>
              </w:tc>
              <w:tc>
                <w:tcPr>
                  <w:tcW w:w="455" w:type="pct"/>
                  <w:vAlign w:val="center"/>
                </w:tcPr>
                <w:p w14:paraId="0AAC9E43">
                  <w:pPr>
                    <w:snapToGrid w:val="0"/>
                    <w:jc w:val="center"/>
                    <w:rPr>
                      <w:rFonts w:eastAsia="仿宋"/>
                      <w:szCs w:val="21"/>
                    </w:rPr>
                  </w:pPr>
                  <w:r>
                    <w:rPr>
                      <w:rFonts w:eastAsia="仿宋"/>
                      <w:szCs w:val="21"/>
                    </w:rPr>
                    <w:t>/</w:t>
                  </w:r>
                </w:p>
              </w:tc>
              <w:tc>
                <w:tcPr>
                  <w:tcW w:w="438" w:type="pct"/>
                  <w:vAlign w:val="center"/>
                </w:tcPr>
                <w:p w14:paraId="21B4702A">
                  <w:pPr>
                    <w:snapToGrid w:val="0"/>
                    <w:jc w:val="center"/>
                    <w:rPr>
                      <w:rFonts w:eastAsia="仿宋"/>
                      <w:szCs w:val="21"/>
                    </w:rPr>
                  </w:pPr>
                  <w:r>
                    <w:rPr>
                      <w:rFonts w:hint="eastAsia" w:eastAsia="仿宋"/>
                      <w:szCs w:val="21"/>
                    </w:rPr>
                    <w:t>SW17</w:t>
                  </w:r>
                </w:p>
              </w:tc>
              <w:tc>
                <w:tcPr>
                  <w:tcW w:w="777" w:type="pct"/>
                  <w:vAlign w:val="center"/>
                </w:tcPr>
                <w:p w14:paraId="7645B9B8">
                  <w:pPr>
                    <w:snapToGrid w:val="0"/>
                    <w:jc w:val="center"/>
                    <w:rPr>
                      <w:rFonts w:eastAsia="仿宋"/>
                      <w:szCs w:val="21"/>
                    </w:rPr>
                  </w:pPr>
                  <w:r>
                    <w:rPr>
                      <w:rFonts w:hint="eastAsia" w:eastAsia="仿宋"/>
                      <w:szCs w:val="21"/>
                    </w:rPr>
                    <w:t>900-001-S17</w:t>
                  </w:r>
                </w:p>
              </w:tc>
              <w:tc>
                <w:tcPr>
                  <w:tcW w:w="442" w:type="pct"/>
                  <w:vAlign w:val="center"/>
                </w:tcPr>
                <w:p w14:paraId="6937A7AE">
                  <w:pPr>
                    <w:snapToGrid w:val="0"/>
                    <w:jc w:val="center"/>
                    <w:rPr>
                      <w:rFonts w:eastAsia="仿宋"/>
                      <w:szCs w:val="21"/>
                    </w:rPr>
                  </w:pPr>
                  <w:r>
                    <w:rPr>
                      <w:rFonts w:eastAsia="仿宋"/>
                      <w:szCs w:val="21"/>
                    </w:rPr>
                    <w:t>6.32</w:t>
                  </w:r>
                </w:p>
              </w:tc>
            </w:tr>
            <w:tr w14:paraId="3CBA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25400CF6">
                  <w:pPr>
                    <w:snapToGrid w:val="0"/>
                    <w:jc w:val="center"/>
                    <w:rPr>
                      <w:rFonts w:eastAsia="仿宋"/>
                      <w:szCs w:val="21"/>
                    </w:rPr>
                  </w:pPr>
                  <w:r>
                    <w:rPr>
                      <w:rFonts w:eastAsia="仿宋"/>
                      <w:szCs w:val="21"/>
                    </w:rPr>
                    <w:t>废铁砂</w:t>
                  </w:r>
                </w:p>
              </w:tc>
              <w:tc>
                <w:tcPr>
                  <w:tcW w:w="359" w:type="pct"/>
                  <w:vMerge w:val="continue"/>
                  <w:vAlign w:val="center"/>
                </w:tcPr>
                <w:p w14:paraId="33FD0BAC">
                  <w:pPr>
                    <w:snapToGrid w:val="0"/>
                    <w:jc w:val="center"/>
                    <w:rPr>
                      <w:rFonts w:eastAsia="仿宋"/>
                      <w:szCs w:val="21"/>
                    </w:rPr>
                  </w:pPr>
                </w:p>
              </w:tc>
              <w:tc>
                <w:tcPr>
                  <w:tcW w:w="461" w:type="pct"/>
                  <w:vAlign w:val="center"/>
                </w:tcPr>
                <w:p w14:paraId="15DFE2F9">
                  <w:pPr>
                    <w:snapToGrid w:val="0"/>
                    <w:jc w:val="center"/>
                    <w:rPr>
                      <w:rFonts w:eastAsia="仿宋"/>
                      <w:szCs w:val="21"/>
                    </w:rPr>
                  </w:pPr>
                  <w:r>
                    <w:rPr>
                      <w:rFonts w:eastAsia="仿宋"/>
                      <w:szCs w:val="21"/>
                    </w:rPr>
                    <w:t>喷砂</w:t>
                  </w:r>
                </w:p>
              </w:tc>
              <w:tc>
                <w:tcPr>
                  <w:tcW w:w="406" w:type="pct"/>
                  <w:vAlign w:val="center"/>
                </w:tcPr>
                <w:p w14:paraId="63CB357E">
                  <w:pPr>
                    <w:snapToGrid w:val="0"/>
                    <w:jc w:val="center"/>
                    <w:rPr>
                      <w:rFonts w:eastAsia="仿宋"/>
                      <w:szCs w:val="21"/>
                    </w:rPr>
                  </w:pPr>
                  <w:r>
                    <w:rPr>
                      <w:rFonts w:eastAsia="仿宋"/>
                      <w:szCs w:val="21"/>
                    </w:rPr>
                    <w:t>固态</w:t>
                  </w:r>
                </w:p>
              </w:tc>
              <w:tc>
                <w:tcPr>
                  <w:tcW w:w="595" w:type="pct"/>
                  <w:vAlign w:val="center"/>
                </w:tcPr>
                <w:p w14:paraId="1895073F">
                  <w:pPr>
                    <w:snapToGrid w:val="0"/>
                    <w:jc w:val="center"/>
                    <w:rPr>
                      <w:rFonts w:eastAsia="仿宋"/>
                      <w:szCs w:val="21"/>
                    </w:rPr>
                  </w:pPr>
                  <w:r>
                    <w:rPr>
                      <w:rFonts w:eastAsia="仿宋"/>
                      <w:szCs w:val="21"/>
                    </w:rPr>
                    <w:t>铁</w:t>
                  </w:r>
                </w:p>
              </w:tc>
              <w:tc>
                <w:tcPr>
                  <w:tcW w:w="474" w:type="pct"/>
                  <w:vMerge w:val="continue"/>
                  <w:vAlign w:val="center"/>
                </w:tcPr>
                <w:p w14:paraId="39C05223">
                  <w:pPr>
                    <w:snapToGrid w:val="0"/>
                    <w:jc w:val="center"/>
                    <w:rPr>
                      <w:rFonts w:eastAsia="仿宋"/>
                      <w:szCs w:val="21"/>
                    </w:rPr>
                  </w:pPr>
                </w:p>
              </w:tc>
              <w:tc>
                <w:tcPr>
                  <w:tcW w:w="455" w:type="pct"/>
                  <w:vAlign w:val="center"/>
                </w:tcPr>
                <w:p w14:paraId="33EED353">
                  <w:pPr>
                    <w:snapToGrid w:val="0"/>
                    <w:jc w:val="center"/>
                    <w:rPr>
                      <w:rFonts w:eastAsia="仿宋"/>
                      <w:szCs w:val="21"/>
                    </w:rPr>
                  </w:pPr>
                  <w:r>
                    <w:rPr>
                      <w:rFonts w:eastAsia="仿宋"/>
                      <w:szCs w:val="21"/>
                    </w:rPr>
                    <w:t>/</w:t>
                  </w:r>
                </w:p>
              </w:tc>
              <w:tc>
                <w:tcPr>
                  <w:tcW w:w="438" w:type="pct"/>
                  <w:vAlign w:val="center"/>
                </w:tcPr>
                <w:p w14:paraId="264C50C6">
                  <w:pPr>
                    <w:snapToGrid w:val="0"/>
                    <w:jc w:val="center"/>
                    <w:rPr>
                      <w:rFonts w:eastAsia="仿宋"/>
                      <w:szCs w:val="21"/>
                    </w:rPr>
                  </w:pPr>
                  <w:r>
                    <w:rPr>
                      <w:rFonts w:hint="eastAsia" w:eastAsia="仿宋"/>
                      <w:szCs w:val="21"/>
                    </w:rPr>
                    <w:t>SW17</w:t>
                  </w:r>
                </w:p>
              </w:tc>
              <w:tc>
                <w:tcPr>
                  <w:tcW w:w="777" w:type="pct"/>
                  <w:vAlign w:val="center"/>
                </w:tcPr>
                <w:p w14:paraId="3F8A66ED">
                  <w:pPr>
                    <w:snapToGrid w:val="0"/>
                    <w:jc w:val="center"/>
                    <w:rPr>
                      <w:rFonts w:eastAsia="仿宋"/>
                      <w:szCs w:val="21"/>
                    </w:rPr>
                  </w:pPr>
                  <w:r>
                    <w:rPr>
                      <w:rFonts w:hint="eastAsia" w:eastAsia="仿宋"/>
                      <w:szCs w:val="21"/>
                    </w:rPr>
                    <w:t>900-001-S17</w:t>
                  </w:r>
                </w:p>
              </w:tc>
              <w:tc>
                <w:tcPr>
                  <w:tcW w:w="442" w:type="pct"/>
                  <w:vAlign w:val="center"/>
                </w:tcPr>
                <w:p w14:paraId="20032280">
                  <w:pPr>
                    <w:snapToGrid w:val="0"/>
                    <w:jc w:val="center"/>
                    <w:rPr>
                      <w:rFonts w:eastAsia="仿宋"/>
                      <w:szCs w:val="21"/>
                    </w:rPr>
                  </w:pPr>
                  <w:r>
                    <w:rPr>
                      <w:rFonts w:eastAsia="仿宋"/>
                      <w:szCs w:val="21"/>
                    </w:rPr>
                    <w:t>0.88</w:t>
                  </w:r>
                </w:p>
              </w:tc>
            </w:tr>
            <w:tr w14:paraId="6ACA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420E8133">
                  <w:pPr>
                    <w:snapToGrid w:val="0"/>
                    <w:jc w:val="center"/>
                    <w:rPr>
                      <w:rFonts w:eastAsia="仿宋"/>
                      <w:szCs w:val="21"/>
                    </w:rPr>
                  </w:pPr>
                  <w:r>
                    <w:rPr>
                      <w:rFonts w:eastAsia="仿宋"/>
                      <w:szCs w:val="21"/>
                    </w:rPr>
                    <w:t>废钢丸</w:t>
                  </w:r>
                </w:p>
              </w:tc>
              <w:tc>
                <w:tcPr>
                  <w:tcW w:w="359" w:type="pct"/>
                  <w:vMerge w:val="continue"/>
                  <w:vAlign w:val="center"/>
                </w:tcPr>
                <w:p w14:paraId="10BF0DB5">
                  <w:pPr>
                    <w:snapToGrid w:val="0"/>
                    <w:jc w:val="center"/>
                    <w:rPr>
                      <w:rFonts w:eastAsia="仿宋"/>
                      <w:szCs w:val="21"/>
                    </w:rPr>
                  </w:pPr>
                </w:p>
              </w:tc>
              <w:tc>
                <w:tcPr>
                  <w:tcW w:w="461" w:type="pct"/>
                  <w:vAlign w:val="center"/>
                </w:tcPr>
                <w:p w14:paraId="1BD48A8F">
                  <w:pPr>
                    <w:snapToGrid w:val="0"/>
                    <w:jc w:val="center"/>
                    <w:rPr>
                      <w:rFonts w:eastAsia="仿宋"/>
                      <w:szCs w:val="21"/>
                    </w:rPr>
                  </w:pPr>
                  <w:r>
                    <w:rPr>
                      <w:rFonts w:eastAsia="仿宋"/>
                      <w:szCs w:val="21"/>
                    </w:rPr>
                    <w:t>抛丸</w:t>
                  </w:r>
                </w:p>
              </w:tc>
              <w:tc>
                <w:tcPr>
                  <w:tcW w:w="406" w:type="pct"/>
                  <w:vAlign w:val="center"/>
                </w:tcPr>
                <w:p w14:paraId="3EF6B4AB">
                  <w:pPr>
                    <w:snapToGrid w:val="0"/>
                    <w:jc w:val="center"/>
                    <w:rPr>
                      <w:rFonts w:eastAsia="仿宋"/>
                      <w:szCs w:val="21"/>
                    </w:rPr>
                  </w:pPr>
                  <w:r>
                    <w:rPr>
                      <w:rFonts w:eastAsia="仿宋"/>
                      <w:szCs w:val="21"/>
                    </w:rPr>
                    <w:t>固态</w:t>
                  </w:r>
                </w:p>
              </w:tc>
              <w:tc>
                <w:tcPr>
                  <w:tcW w:w="595" w:type="pct"/>
                  <w:vAlign w:val="center"/>
                </w:tcPr>
                <w:p w14:paraId="0D4AF83D">
                  <w:pPr>
                    <w:snapToGrid w:val="0"/>
                    <w:jc w:val="center"/>
                    <w:rPr>
                      <w:rFonts w:eastAsia="仿宋"/>
                      <w:szCs w:val="21"/>
                    </w:rPr>
                  </w:pPr>
                  <w:r>
                    <w:rPr>
                      <w:rFonts w:eastAsia="仿宋"/>
                      <w:szCs w:val="21"/>
                    </w:rPr>
                    <w:t>铁</w:t>
                  </w:r>
                </w:p>
              </w:tc>
              <w:tc>
                <w:tcPr>
                  <w:tcW w:w="474" w:type="pct"/>
                  <w:vMerge w:val="continue"/>
                  <w:vAlign w:val="center"/>
                </w:tcPr>
                <w:p w14:paraId="5297BD00">
                  <w:pPr>
                    <w:snapToGrid w:val="0"/>
                    <w:jc w:val="center"/>
                    <w:rPr>
                      <w:rFonts w:eastAsia="仿宋"/>
                      <w:szCs w:val="21"/>
                    </w:rPr>
                  </w:pPr>
                </w:p>
              </w:tc>
              <w:tc>
                <w:tcPr>
                  <w:tcW w:w="455" w:type="pct"/>
                  <w:vAlign w:val="center"/>
                </w:tcPr>
                <w:p w14:paraId="7AE54234">
                  <w:pPr>
                    <w:snapToGrid w:val="0"/>
                    <w:jc w:val="center"/>
                    <w:rPr>
                      <w:rFonts w:eastAsia="仿宋"/>
                      <w:szCs w:val="21"/>
                    </w:rPr>
                  </w:pPr>
                  <w:r>
                    <w:rPr>
                      <w:rFonts w:eastAsia="仿宋"/>
                      <w:szCs w:val="21"/>
                    </w:rPr>
                    <w:t>/</w:t>
                  </w:r>
                </w:p>
              </w:tc>
              <w:tc>
                <w:tcPr>
                  <w:tcW w:w="438" w:type="pct"/>
                  <w:vAlign w:val="center"/>
                </w:tcPr>
                <w:p w14:paraId="2580CF8F">
                  <w:pPr>
                    <w:snapToGrid w:val="0"/>
                    <w:jc w:val="center"/>
                    <w:rPr>
                      <w:rFonts w:eastAsia="仿宋"/>
                      <w:szCs w:val="21"/>
                    </w:rPr>
                  </w:pPr>
                  <w:r>
                    <w:rPr>
                      <w:rFonts w:hint="eastAsia" w:eastAsia="仿宋"/>
                      <w:szCs w:val="21"/>
                    </w:rPr>
                    <w:t>SW17</w:t>
                  </w:r>
                </w:p>
              </w:tc>
              <w:tc>
                <w:tcPr>
                  <w:tcW w:w="777" w:type="pct"/>
                  <w:vAlign w:val="center"/>
                </w:tcPr>
                <w:p w14:paraId="64959B5F">
                  <w:pPr>
                    <w:snapToGrid w:val="0"/>
                    <w:jc w:val="center"/>
                    <w:rPr>
                      <w:rFonts w:eastAsia="仿宋"/>
                      <w:szCs w:val="21"/>
                    </w:rPr>
                  </w:pPr>
                  <w:r>
                    <w:rPr>
                      <w:rFonts w:hint="eastAsia" w:eastAsia="仿宋"/>
                      <w:szCs w:val="21"/>
                    </w:rPr>
                    <w:t>900-001-S17</w:t>
                  </w:r>
                </w:p>
              </w:tc>
              <w:tc>
                <w:tcPr>
                  <w:tcW w:w="442" w:type="pct"/>
                  <w:vAlign w:val="center"/>
                </w:tcPr>
                <w:p w14:paraId="3898AB2B">
                  <w:pPr>
                    <w:snapToGrid w:val="0"/>
                    <w:jc w:val="center"/>
                    <w:rPr>
                      <w:rFonts w:eastAsia="仿宋"/>
                      <w:szCs w:val="21"/>
                    </w:rPr>
                  </w:pPr>
                  <w:r>
                    <w:rPr>
                      <w:rFonts w:eastAsia="仿宋"/>
                      <w:szCs w:val="21"/>
                    </w:rPr>
                    <w:t>0.3</w:t>
                  </w:r>
                </w:p>
              </w:tc>
            </w:tr>
            <w:tr w14:paraId="1FC1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452F3643">
                  <w:pPr>
                    <w:snapToGrid w:val="0"/>
                    <w:jc w:val="center"/>
                    <w:rPr>
                      <w:rFonts w:eastAsia="仿宋"/>
                      <w:szCs w:val="21"/>
                    </w:rPr>
                  </w:pPr>
                  <w:r>
                    <w:rPr>
                      <w:rFonts w:hint="eastAsia" w:eastAsia="仿宋"/>
                      <w:szCs w:val="21"/>
                    </w:rPr>
                    <w:t>废铁屑</w:t>
                  </w:r>
                </w:p>
              </w:tc>
              <w:tc>
                <w:tcPr>
                  <w:tcW w:w="359" w:type="pct"/>
                  <w:vMerge w:val="continue"/>
                  <w:vAlign w:val="center"/>
                </w:tcPr>
                <w:p w14:paraId="22EDB058">
                  <w:pPr>
                    <w:snapToGrid w:val="0"/>
                    <w:jc w:val="center"/>
                    <w:rPr>
                      <w:rFonts w:eastAsia="仿宋"/>
                      <w:szCs w:val="21"/>
                    </w:rPr>
                  </w:pPr>
                </w:p>
              </w:tc>
              <w:tc>
                <w:tcPr>
                  <w:tcW w:w="461" w:type="pct"/>
                  <w:vAlign w:val="center"/>
                </w:tcPr>
                <w:p w14:paraId="5CFF75AF">
                  <w:pPr>
                    <w:snapToGrid w:val="0"/>
                    <w:jc w:val="center"/>
                    <w:rPr>
                      <w:rFonts w:eastAsia="仿宋"/>
                      <w:szCs w:val="21"/>
                    </w:rPr>
                  </w:pPr>
                  <w:r>
                    <w:rPr>
                      <w:rFonts w:eastAsia="仿宋"/>
                      <w:szCs w:val="21"/>
                    </w:rPr>
                    <w:t>抛丸</w:t>
                  </w:r>
                </w:p>
              </w:tc>
              <w:tc>
                <w:tcPr>
                  <w:tcW w:w="406" w:type="pct"/>
                  <w:vAlign w:val="center"/>
                </w:tcPr>
                <w:p w14:paraId="1FAF2D73">
                  <w:pPr>
                    <w:snapToGrid w:val="0"/>
                    <w:jc w:val="center"/>
                    <w:rPr>
                      <w:rFonts w:eastAsia="仿宋"/>
                      <w:szCs w:val="21"/>
                    </w:rPr>
                  </w:pPr>
                  <w:r>
                    <w:rPr>
                      <w:rFonts w:eastAsia="仿宋"/>
                      <w:szCs w:val="21"/>
                    </w:rPr>
                    <w:t>固态</w:t>
                  </w:r>
                </w:p>
              </w:tc>
              <w:tc>
                <w:tcPr>
                  <w:tcW w:w="595" w:type="pct"/>
                  <w:vAlign w:val="center"/>
                </w:tcPr>
                <w:p w14:paraId="15DF685A">
                  <w:pPr>
                    <w:snapToGrid w:val="0"/>
                    <w:jc w:val="center"/>
                    <w:rPr>
                      <w:rFonts w:eastAsia="仿宋"/>
                      <w:szCs w:val="21"/>
                    </w:rPr>
                  </w:pPr>
                  <w:r>
                    <w:rPr>
                      <w:rFonts w:eastAsia="仿宋"/>
                      <w:szCs w:val="21"/>
                    </w:rPr>
                    <w:t>铁</w:t>
                  </w:r>
                </w:p>
              </w:tc>
              <w:tc>
                <w:tcPr>
                  <w:tcW w:w="474" w:type="pct"/>
                  <w:vMerge w:val="continue"/>
                  <w:vAlign w:val="center"/>
                </w:tcPr>
                <w:p w14:paraId="295FC068">
                  <w:pPr>
                    <w:snapToGrid w:val="0"/>
                    <w:jc w:val="center"/>
                    <w:rPr>
                      <w:rFonts w:eastAsia="仿宋"/>
                      <w:szCs w:val="21"/>
                    </w:rPr>
                  </w:pPr>
                </w:p>
              </w:tc>
              <w:tc>
                <w:tcPr>
                  <w:tcW w:w="455" w:type="pct"/>
                  <w:vAlign w:val="center"/>
                </w:tcPr>
                <w:p w14:paraId="4575EFE3">
                  <w:pPr>
                    <w:snapToGrid w:val="0"/>
                    <w:jc w:val="center"/>
                    <w:rPr>
                      <w:rFonts w:eastAsia="仿宋"/>
                      <w:szCs w:val="21"/>
                    </w:rPr>
                  </w:pPr>
                  <w:r>
                    <w:rPr>
                      <w:rFonts w:hint="eastAsia" w:eastAsia="仿宋"/>
                      <w:szCs w:val="21"/>
                    </w:rPr>
                    <w:t>/</w:t>
                  </w:r>
                </w:p>
              </w:tc>
              <w:tc>
                <w:tcPr>
                  <w:tcW w:w="438" w:type="pct"/>
                  <w:vAlign w:val="center"/>
                </w:tcPr>
                <w:p w14:paraId="609B0DF6">
                  <w:pPr>
                    <w:snapToGrid w:val="0"/>
                    <w:jc w:val="center"/>
                    <w:rPr>
                      <w:rFonts w:eastAsia="仿宋"/>
                      <w:szCs w:val="21"/>
                    </w:rPr>
                  </w:pPr>
                  <w:r>
                    <w:rPr>
                      <w:rFonts w:hint="eastAsia" w:eastAsia="仿宋"/>
                      <w:szCs w:val="21"/>
                    </w:rPr>
                    <w:t>SW17</w:t>
                  </w:r>
                </w:p>
              </w:tc>
              <w:tc>
                <w:tcPr>
                  <w:tcW w:w="777" w:type="pct"/>
                  <w:vAlign w:val="center"/>
                </w:tcPr>
                <w:p w14:paraId="37DAF752">
                  <w:pPr>
                    <w:snapToGrid w:val="0"/>
                    <w:jc w:val="center"/>
                    <w:rPr>
                      <w:rFonts w:eastAsia="仿宋"/>
                      <w:szCs w:val="21"/>
                    </w:rPr>
                  </w:pPr>
                  <w:r>
                    <w:rPr>
                      <w:rFonts w:hint="eastAsia" w:eastAsia="仿宋"/>
                      <w:szCs w:val="21"/>
                    </w:rPr>
                    <w:t>900-001-S17</w:t>
                  </w:r>
                </w:p>
              </w:tc>
              <w:tc>
                <w:tcPr>
                  <w:tcW w:w="442" w:type="pct"/>
                  <w:vAlign w:val="center"/>
                </w:tcPr>
                <w:p w14:paraId="3C18821E">
                  <w:pPr>
                    <w:snapToGrid w:val="0"/>
                    <w:jc w:val="center"/>
                    <w:rPr>
                      <w:rFonts w:eastAsia="仿宋"/>
                      <w:szCs w:val="21"/>
                    </w:rPr>
                  </w:pPr>
                  <w:r>
                    <w:rPr>
                      <w:rFonts w:eastAsia="仿宋"/>
                      <w:szCs w:val="21"/>
                    </w:rPr>
                    <w:t>0.98</w:t>
                  </w:r>
                </w:p>
              </w:tc>
            </w:tr>
            <w:tr w14:paraId="2A26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459BE087">
                  <w:pPr>
                    <w:snapToGrid w:val="0"/>
                    <w:jc w:val="center"/>
                    <w:rPr>
                      <w:rFonts w:eastAsia="仿宋"/>
                      <w:szCs w:val="21"/>
                    </w:rPr>
                  </w:pPr>
                  <w:r>
                    <w:rPr>
                      <w:rFonts w:eastAsia="仿宋"/>
                      <w:szCs w:val="21"/>
                    </w:rPr>
                    <w:t>收集尘</w:t>
                  </w:r>
                </w:p>
              </w:tc>
              <w:tc>
                <w:tcPr>
                  <w:tcW w:w="359" w:type="pct"/>
                  <w:vMerge w:val="continue"/>
                  <w:vAlign w:val="center"/>
                </w:tcPr>
                <w:p w14:paraId="0CBD91DD">
                  <w:pPr>
                    <w:snapToGrid w:val="0"/>
                    <w:jc w:val="center"/>
                    <w:rPr>
                      <w:rFonts w:eastAsia="仿宋"/>
                      <w:szCs w:val="21"/>
                    </w:rPr>
                  </w:pPr>
                </w:p>
              </w:tc>
              <w:tc>
                <w:tcPr>
                  <w:tcW w:w="461" w:type="pct"/>
                  <w:vAlign w:val="center"/>
                </w:tcPr>
                <w:p w14:paraId="36F5329B">
                  <w:pPr>
                    <w:snapToGrid w:val="0"/>
                    <w:jc w:val="center"/>
                    <w:rPr>
                      <w:rFonts w:eastAsia="仿宋"/>
                      <w:szCs w:val="21"/>
                    </w:rPr>
                  </w:pPr>
                  <w:r>
                    <w:rPr>
                      <w:rFonts w:eastAsia="仿宋"/>
                      <w:szCs w:val="21"/>
                    </w:rPr>
                    <w:t>废气处理</w:t>
                  </w:r>
                </w:p>
              </w:tc>
              <w:tc>
                <w:tcPr>
                  <w:tcW w:w="406" w:type="pct"/>
                  <w:vAlign w:val="center"/>
                </w:tcPr>
                <w:p w14:paraId="3A37CEBB">
                  <w:pPr>
                    <w:snapToGrid w:val="0"/>
                    <w:jc w:val="center"/>
                    <w:rPr>
                      <w:rFonts w:eastAsia="仿宋"/>
                      <w:szCs w:val="21"/>
                    </w:rPr>
                  </w:pPr>
                  <w:r>
                    <w:rPr>
                      <w:rFonts w:eastAsia="仿宋"/>
                      <w:szCs w:val="21"/>
                    </w:rPr>
                    <w:t>固态</w:t>
                  </w:r>
                </w:p>
              </w:tc>
              <w:tc>
                <w:tcPr>
                  <w:tcW w:w="595" w:type="pct"/>
                  <w:vAlign w:val="center"/>
                </w:tcPr>
                <w:p w14:paraId="577B15D0">
                  <w:pPr>
                    <w:snapToGrid w:val="0"/>
                    <w:jc w:val="center"/>
                    <w:rPr>
                      <w:rFonts w:eastAsia="仿宋"/>
                      <w:szCs w:val="21"/>
                    </w:rPr>
                  </w:pPr>
                  <w:r>
                    <w:rPr>
                      <w:rFonts w:eastAsia="仿宋"/>
                      <w:szCs w:val="21"/>
                    </w:rPr>
                    <w:t>铁、杂质等</w:t>
                  </w:r>
                </w:p>
              </w:tc>
              <w:tc>
                <w:tcPr>
                  <w:tcW w:w="474" w:type="pct"/>
                  <w:vMerge w:val="continue"/>
                  <w:vAlign w:val="center"/>
                </w:tcPr>
                <w:p w14:paraId="6951D8C3">
                  <w:pPr>
                    <w:snapToGrid w:val="0"/>
                    <w:jc w:val="center"/>
                    <w:rPr>
                      <w:rFonts w:eastAsia="仿宋"/>
                      <w:szCs w:val="21"/>
                    </w:rPr>
                  </w:pPr>
                </w:p>
              </w:tc>
              <w:tc>
                <w:tcPr>
                  <w:tcW w:w="455" w:type="pct"/>
                  <w:vAlign w:val="center"/>
                </w:tcPr>
                <w:p w14:paraId="12F882A4">
                  <w:pPr>
                    <w:snapToGrid w:val="0"/>
                    <w:jc w:val="center"/>
                    <w:rPr>
                      <w:rFonts w:eastAsia="仿宋"/>
                      <w:szCs w:val="21"/>
                    </w:rPr>
                  </w:pPr>
                  <w:r>
                    <w:rPr>
                      <w:rFonts w:eastAsia="仿宋"/>
                      <w:szCs w:val="21"/>
                    </w:rPr>
                    <w:t>/</w:t>
                  </w:r>
                </w:p>
              </w:tc>
              <w:tc>
                <w:tcPr>
                  <w:tcW w:w="438" w:type="pct"/>
                  <w:vAlign w:val="center"/>
                </w:tcPr>
                <w:p w14:paraId="27397A28">
                  <w:pPr>
                    <w:snapToGrid w:val="0"/>
                    <w:jc w:val="center"/>
                    <w:rPr>
                      <w:rFonts w:eastAsia="仿宋"/>
                      <w:szCs w:val="21"/>
                    </w:rPr>
                  </w:pPr>
                  <w:r>
                    <w:rPr>
                      <w:rFonts w:hint="eastAsia" w:eastAsia="仿宋"/>
                      <w:szCs w:val="21"/>
                    </w:rPr>
                    <w:t>SW17</w:t>
                  </w:r>
                </w:p>
              </w:tc>
              <w:tc>
                <w:tcPr>
                  <w:tcW w:w="777" w:type="pct"/>
                  <w:vAlign w:val="center"/>
                </w:tcPr>
                <w:p w14:paraId="5C90142D">
                  <w:pPr>
                    <w:snapToGrid w:val="0"/>
                    <w:jc w:val="center"/>
                    <w:rPr>
                      <w:rFonts w:eastAsia="仿宋"/>
                      <w:szCs w:val="21"/>
                    </w:rPr>
                  </w:pPr>
                  <w:r>
                    <w:rPr>
                      <w:rFonts w:hint="eastAsia" w:eastAsia="仿宋"/>
                      <w:szCs w:val="21"/>
                    </w:rPr>
                    <w:t>900-001-S17</w:t>
                  </w:r>
                </w:p>
              </w:tc>
              <w:tc>
                <w:tcPr>
                  <w:tcW w:w="442" w:type="pct"/>
                  <w:vAlign w:val="center"/>
                </w:tcPr>
                <w:p w14:paraId="7DB88A46">
                  <w:pPr>
                    <w:snapToGrid w:val="0"/>
                    <w:jc w:val="center"/>
                    <w:rPr>
                      <w:rFonts w:eastAsia="仿宋"/>
                      <w:szCs w:val="21"/>
                    </w:rPr>
                  </w:pPr>
                  <w:r>
                    <w:rPr>
                      <w:rFonts w:eastAsia="仿宋"/>
                      <w:szCs w:val="21"/>
                    </w:rPr>
                    <w:t>0.861</w:t>
                  </w:r>
                </w:p>
              </w:tc>
            </w:tr>
            <w:tr w14:paraId="4FFD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3A588B2E">
                  <w:pPr>
                    <w:snapToGrid w:val="0"/>
                    <w:jc w:val="center"/>
                    <w:rPr>
                      <w:rFonts w:eastAsia="仿宋"/>
                      <w:szCs w:val="21"/>
                    </w:rPr>
                  </w:pPr>
                  <w:r>
                    <w:rPr>
                      <w:rFonts w:eastAsia="仿宋"/>
                      <w:szCs w:val="21"/>
                    </w:rPr>
                    <w:t>废滤网</w:t>
                  </w:r>
                </w:p>
              </w:tc>
              <w:tc>
                <w:tcPr>
                  <w:tcW w:w="359" w:type="pct"/>
                  <w:vMerge w:val="continue"/>
                  <w:vAlign w:val="center"/>
                </w:tcPr>
                <w:p w14:paraId="24EAC935">
                  <w:pPr>
                    <w:snapToGrid w:val="0"/>
                    <w:jc w:val="center"/>
                    <w:rPr>
                      <w:rFonts w:eastAsia="仿宋"/>
                      <w:szCs w:val="21"/>
                    </w:rPr>
                  </w:pPr>
                </w:p>
              </w:tc>
              <w:tc>
                <w:tcPr>
                  <w:tcW w:w="461" w:type="pct"/>
                  <w:vAlign w:val="center"/>
                </w:tcPr>
                <w:p w14:paraId="71D87147">
                  <w:pPr>
                    <w:snapToGrid w:val="0"/>
                    <w:jc w:val="center"/>
                    <w:rPr>
                      <w:rFonts w:eastAsia="仿宋"/>
                      <w:szCs w:val="21"/>
                    </w:rPr>
                  </w:pPr>
                  <w:r>
                    <w:rPr>
                      <w:rFonts w:eastAsia="仿宋"/>
                      <w:szCs w:val="21"/>
                    </w:rPr>
                    <w:t>废气处理</w:t>
                  </w:r>
                </w:p>
              </w:tc>
              <w:tc>
                <w:tcPr>
                  <w:tcW w:w="406" w:type="pct"/>
                  <w:vAlign w:val="center"/>
                </w:tcPr>
                <w:p w14:paraId="335ABF3B">
                  <w:pPr>
                    <w:snapToGrid w:val="0"/>
                    <w:jc w:val="center"/>
                    <w:rPr>
                      <w:rFonts w:eastAsia="仿宋"/>
                      <w:szCs w:val="21"/>
                    </w:rPr>
                  </w:pPr>
                  <w:r>
                    <w:rPr>
                      <w:rFonts w:eastAsia="仿宋"/>
                      <w:szCs w:val="21"/>
                    </w:rPr>
                    <w:t>固态</w:t>
                  </w:r>
                </w:p>
              </w:tc>
              <w:tc>
                <w:tcPr>
                  <w:tcW w:w="595" w:type="pct"/>
                  <w:vAlign w:val="center"/>
                </w:tcPr>
                <w:p w14:paraId="363797C2">
                  <w:pPr>
                    <w:snapToGrid w:val="0"/>
                    <w:jc w:val="center"/>
                    <w:rPr>
                      <w:rFonts w:eastAsia="仿宋"/>
                      <w:szCs w:val="21"/>
                    </w:rPr>
                  </w:pPr>
                  <w:r>
                    <w:rPr>
                      <w:rFonts w:eastAsia="仿宋"/>
                      <w:szCs w:val="21"/>
                    </w:rPr>
                    <w:t>铁屑</w:t>
                  </w:r>
                </w:p>
              </w:tc>
              <w:tc>
                <w:tcPr>
                  <w:tcW w:w="474" w:type="pct"/>
                  <w:vMerge w:val="continue"/>
                  <w:vAlign w:val="center"/>
                </w:tcPr>
                <w:p w14:paraId="1478A96D">
                  <w:pPr>
                    <w:snapToGrid w:val="0"/>
                    <w:jc w:val="center"/>
                    <w:rPr>
                      <w:rFonts w:eastAsia="仿宋"/>
                      <w:szCs w:val="21"/>
                    </w:rPr>
                  </w:pPr>
                </w:p>
              </w:tc>
              <w:tc>
                <w:tcPr>
                  <w:tcW w:w="455" w:type="pct"/>
                  <w:vAlign w:val="center"/>
                </w:tcPr>
                <w:p w14:paraId="2F24D92A">
                  <w:pPr>
                    <w:snapToGrid w:val="0"/>
                    <w:jc w:val="center"/>
                    <w:rPr>
                      <w:rFonts w:eastAsia="仿宋"/>
                      <w:szCs w:val="21"/>
                    </w:rPr>
                  </w:pPr>
                  <w:r>
                    <w:rPr>
                      <w:rFonts w:eastAsia="仿宋"/>
                      <w:szCs w:val="21"/>
                    </w:rPr>
                    <w:t>/</w:t>
                  </w:r>
                </w:p>
              </w:tc>
              <w:tc>
                <w:tcPr>
                  <w:tcW w:w="438" w:type="pct"/>
                  <w:vAlign w:val="center"/>
                </w:tcPr>
                <w:p w14:paraId="77F57E9A">
                  <w:pPr>
                    <w:snapToGrid w:val="0"/>
                    <w:jc w:val="center"/>
                    <w:rPr>
                      <w:rFonts w:eastAsia="仿宋"/>
                      <w:szCs w:val="21"/>
                    </w:rPr>
                  </w:pPr>
                  <w:r>
                    <w:rPr>
                      <w:rFonts w:hint="eastAsia" w:eastAsia="仿宋"/>
                      <w:szCs w:val="21"/>
                    </w:rPr>
                    <w:t>SW17</w:t>
                  </w:r>
                </w:p>
              </w:tc>
              <w:tc>
                <w:tcPr>
                  <w:tcW w:w="777" w:type="pct"/>
                  <w:vAlign w:val="center"/>
                </w:tcPr>
                <w:p w14:paraId="26F1FF75">
                  <w:pPr>
                    <w:snapToGrid w:val="0"/>
                    <w:jc w:val="center"/>
                    <w:rPr>
                      <w:rFonts w:eastAsia="仿宋"/>
                      <w:szCs w:val="21"/>
                    </w:rPr>
                  </w:pPr>
                  <w:r>
                    <w:rPr>
                      <w:rFonts w:hint="eastAsia" w:eastAsia="仿宋"/>
                      <w:szCs w:val="21"/>
                    </w:rPr>
                    <w:t>900-001-S17</w:t>
                  </w:r>
                </w:p>
              </w:tc>
              <w:tc>
                <w:tcPr>
                  <w:tcW w:w="442" w:type="pct"/>
                  <w:vAlign w:val="center"/>
                </w:tcPr>
                <w:p w14:paraId="4C4BF0DA">
                  <w:pPr>
                    <w:snapToGrid w:val="0"/>
                    <w:jc w:val="center"/>
                    <w:rPr>
                      <w:rFonts w:eastAsia="仿宋"/>
                      <w:szCs w:val="21"/>
                    </w:rPr>
                  </w:pPr>
                  <w:r>
                    <w:rPr>
                      <w:rFonts w:hint="eastAsia" w:eastAsia="仿宋"/>
                      <w:szCs w:val="21"/>
                    </w:rPr>
                    <w:t>0.</w:t>
                  </w:r>
                  <w:r>
                    <w:rPr>
                      <w:rFonts w:eastAsia="仿宋"/>
                      <w:szCs w:val="21"/>
                    </w:rPr>
                    <w:t>1192</w:t>
                  </w:r>
                </w:p>
              </w:tc>
            </w:tr>
            <w:tr w14:paraId="6B7E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63A94000">
                  <w:pPr>
                    <w:snapToGrid w:val="0"/>
                    <w:jc w:val="center"/>
                    <w:rPr>
                      <w:rFonts w:eastAsia="仿宋"/>
                      <w:szCs w:val="21"/>
                    </w:rPr>
                  </w:pPr>
                  <w:r>
                    <w:rPr>
                      <w:rFonts w:eastAsia="仿宋"/>
                      <w:szCs w:val="21"/>
                    </w:rPr>
                    <w:t>废一般包装</w:t>
                  </w:r>
                </w:p>
              </w:tc>
              <w:tc>
                <w:tcPr>
                  <w:tcW w:w="359" w:type="pct"/>
                  <w:vMerge w:val="continue"/>
                  <w:vAlign w:val="center"/>
                </w:tcPr>
                <w:p w14:paraId="16AFFE04">
                  <w:pPr>
                    <w:snapToGrid w:val="0"/>
                    <w:jc w:val="center"/>
                    <w:rPr>
                      <w:rFonts w:eastAsia="仿宋"/>
                      <w:szCs w:val="21"/>
                    </w:rPr>
                  </w:pPr>
                </w:p>
              </w:tc>
              <w:tc>
                <w:tcPr>
                  <w:tcW w:w="461" w:type="pct"/>
                  <w:vAlign w:val="center"/>
                </w:tcPr>
                <w:p w14:paraId="5C3B4D45">
                  <w:pPr>
                    <w:snapToGrid w:val="0"/>
                    <w:jc w:val="center"/>
                    <w:rPr>
                      <w:rFonts w:eastAsia="仿宋"/>
                      <w:szCs w:val="21"/>
                    </w:rPr>
                  </w:pPr>
                  <w:r>
                    <w:rPr>
                      <w:rFonts w:eastAsia="仿宋"/>
                      <w:szCs w:val="21"/>
                    </w:rPr>
                    <w:t>原料使用</w:t>
                  </w:r>
                </w:p>
              </w:tc>
              <w:tc>
                <w:tcPr>
                  <w:tcW w:w="406" w:type="pct"/>
                  <w:vAlign w:val="center"/>
                </w:tcPr>
                <w:p w14:paraId="4809C7EA">
                  <w:pPr>
                    <w:snapToGrid w:val="0"/>
                    <w:jc w:val="center"/>
                    <w:rPr>
                      <w:rFonts w:eastAsia="仿宋"/>
                      <w:szCs w:val="21"/>
                    </w:rPr>
                  </w:pPr>
                  <w:r>
                    <w:rPr>
                      <w:rFonts w:eastAsia="仿宋"/>
                      <w:szCs w:val="21"/>
                    </w:rPr>
                    <w:t>固态</w:t>
                  </w:r>
                </w:p>
              </w:tc>
              <w:tc>
                <w:tcPr>
                  <w:tcW w:w="595" w:type="pct"/>
                  <w:vAlign w:val="center"/>
                </w:tcPr>
                <w:p w14:paraId="7F0BFC08">
                  <w:pPr>
                    <w:snapToGrid w:val="0"/>
                    <w:jc w:val="center"/>
                    <w:rPr>
                      <w:rFonts w:eastAsia="仿宋"/>
                      <w:szCs w:val="21"/>
                    </w:rPr>
                  </w:pPr>
                  <w:r>
                    <w:rPr>
                      <w:rFonts w:eastAsia="仿宋"/>
                      <w:szCs w:val="21"/>
                    </w:rPr>
                    <w:t>塑料等</w:t>
                  </w:r>
                </w:p>
              </w:tc>
              <w:tc>
                <w:tcPr>
                  <w:tcW w:w="474" w:type="pct"/>
                  <w:vMerge w:val="continue"/>
                  <w:vAlign w:val="center"/>
                </w:tcPr>
                <w:p w14:paraId="5411F82E">
                  <w:pPr>
                    <w:snapToGrid w:val="0"/>
                    <w:jc w:val="center"/>
                    <w:rPr>
                      <w:rFonts w:eastAsia="仿宋"/>
                      <w:szCs w:val="21"/>
                    </w:rPr>
                  </w:pPr>
                </w:p>
              </w:tc>
              <w:tc>
                <w:tcPr>
                  <w:tcW w:w="455" w:type="pct"/>
                  <w:vAlign w:val="center"/>
                </w:tcPr>
                <w:p w14:paraId="471ADC48">
                  <w:pPr>
                    <w:snapToGrid w:val="0"/>
                    <w:jc w:val="center"/>
                    <w:rPr>
                      <w:rFonts w:eastAsia="仿宋"/>
                      <w:szCs w:val="21"/>
                    </w:rPr>
                  </w:pPr>
                  <w:r>
                    <w:rPr>
                      <w:rFonts w:eastAsia="仿宋"/>
                      <w:szCs w:val="21"/>
                    </w:rPr>
                    <w:t>/</w:t>
                  </w:r>
                </w:p>
              </w:tc>
              <w:tc>
                <w:tcPr>
                  <w:tcW w:w="438" w:type="pct"/>
                  <w:vAlign w:val="center"/>
                </w:tcPr>
                <w:p w14:paraId="2505BD17">
                  <w:pPr>
                    <w:snapToGrid w:val="0"/>
                    <w:jc w:val="center"/>
                    <w:rPr>
                      <w:rFonts w:eastAsia="仿宋"/>
                      <w:szCs w:val="21"/>
                    </w:rPr>
                  </w:pPr>
                  <w:r>
                    <w:rPr>
                      <w:rFonts w:hint="eastAsia" w:eastAsia="仿宋"/>
                      <w:szCs w:val="21"/>
                    </w:rPr>
                    <w:t>SW17</w:t>
                  </w:r>
                </w:p>
              </w:tc>
              <w:tc>
                <w:tcPr>
                  <w:tcW w:w="777" w:type="pct"/>
                  <w:vAlign w:val="center"/>
                </w:tcPr>
                <w:p w14:paraId="234A58AE">
                  <w:pPr>
                    <w:snapToGrid w:val="0"/>
                    <w:jc w:val="center"/>
                    <w:rPr>
                      <w:rFonts w:eastAsia="仿宋"/>
                      <w:szCs w:val="21"/>
                    </w:rPr>
                  </w:pPr>
                  <w:r>
                    <w:rPr>
                      <w:rFonts w:hint="eastAsia" w:eastAsia="仿宋"/>
                      <w:szCs w:val="21"/>
                    </w:rPr>
                    <w:t>900-003-S17</w:t>
                  </w:r>
                </w:p>
              </w:tc>
              <w:tc>
                <w:tcPr>
                  <w:tcW w:w="442" w:type="pct"/>
                  <w:vAlign w:val="center"/>
                </w:tcPr>
                <w:p w14:paraId="4D337737">
                  <w:pPr>
                    <w:snapToGrid w:val="0"/>
                    <w:jc w:val="center"/>
                    <w:rPr>
                      <w:rFonts w:eastAsia="仿宋"/>
                      <w:szCs w:val="21"/>
                    </w:rPr>
                  </w:pPr>
                  <w:r>
                    <w:rPr>
                      <w:rFonts w:eastAsia="仿宋"/>
                      <w:szCs w:val="21"/>
                    </w:rPr>
                    <w:t>0.1</w:t>
                  </w:r>
                </w:p>
              </w:tc>
            </w:tr>
            <w:tr w14:paraId="6276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66A88F64">
                  <w:pPr>
                    <w:snapToGrid w:val="0"/>
                    <w:jc w:val="center"/>
                    <w:rPr>
                      <w:rFonts w:eastAsia="仿宋"/>
                      <w:szCs w:val="21"/>
                    </w:rPr>
                  </w:pPr>
                  <w:r>
                    <w:rPr>
                      <w:rFonts w:hint="eastAsia" w:eastAsia="仿宋"/>
                      <w:szCs w:val="21"/>
                    </w:rPr>
                    <w:t>废清洗液</w:t>
                  </w:r>
                </w:p>
              </w:tc>
              <w:tc>
                <w:tcPr>
                  <w:tcW w:w="359" w:type="pct"/>
                  <w:vMerge w:val="restart"/>
                  <w:vAlign w:val="center"/>
                </w:tcPr>
                <w:p w14:paraId="3CD483E1">
                  <w:pPr>
                    <w:snapToGrid w:val="0"/>
                    <w:jc w:val="center"/>
                    <w:rPr>
                      <w:rFonts w:eastAsia="仿宋"/>
                      <w:szCs w:val="21"/>
                    </w:rPr>
                  </w:pPr>
                  <w:r>
                    <w:rPr>
                      <w:rFonts w:eastAsia="仿宋"/>
                      <w:szCs w:val="21"/>
                    </w:rPr>
                    <w:t>危险废物</w:t>
                  </w:r>
                </w:p>
              </w:tc>
              <w:tc>
                <w:tcPr>
                  <w:tcW w:w="461" w:type="pct"/>
                  <w:vAlign w:val="center"/>
                </w:tcPr>
                <w:p w14:paraId="7121F1E5">
                  <w:pPr>
                    <w:snapToGrid w:val="0"/>
                    <w:jc w:val="center"/>
                    <w:rPr>
                      <w:rFonts w:eastAsia="仿宋"/>
                      <w:szCs w:val="21"/>
                    </w:rPr>
                  </w:pPr>
                  <w:r>
                    <w:rPr>
                      <w:rFonts w:hint="eastAsia" w:eastAsia="仿宋"/>
                      <w:szCs w:val="21"/>
                    </w:rPr>
                    <w:t>喷枪清洗</w:t>
                  </w:r>
                </w:p>
              </w:tc>
              <w:tc>
                <w:tcPr>
                  <w:tcW w:w="406" w:type="pct"/>
                  <w:vAlign w:val="center"/>
                </w:tcPr>
                <w:p w14:paraId="7AC4F8EC">
                  <w:pPr>
                    <w:snapToGrid w:val="0"/>
                    <w:jc w:val="center"/>
                    <w:rPr>
                      <w:rFonts w:eastAsia="仿宋"/>
                      <w:szCs w:val="21"/>
                    </w:rPr>
                  </w:pPr>
                  <w:r>
                    <w:rPr>
                      <w:rFonts w:hint="eastAsia" w:eastAsia="仿宋"/>
                      <w:szCs w:val="21"/>
                    </w:rPr>
                    <w:t>液态</w:t>
                  </w:r>
                </w:p>
              </w:tc>
              <w:tc>
                <w:tcPr>
                  <w:tcW w:w="595" w:type="pct"/>
                  <w:vAlign w:val="center"/>
                </w:tcPr>
                <w:p w14:paraId="2A1AE643">
                  <w:pPr>
                    <w:snapToGrid w:val="0"/>
                    <w:jc w:val="center"/>
                    <w:rPr>
                      <w:rFonts w:eastAsia="仿宋"/>
                      <w:szCs w:val="21"/>
                    </w:rPr>
                  </w:pPr>
                  <w:r>
                    <w:rPr>
                      <w:rFonts w:hint="eastAsia" w:eastAsia="仿宋"/>
                      <w:szCs w:val="21"/>
                    </w:rPr>
                    <w:t>稀释剂</w:t>
                  </w:r>
                </w:p>
              </w:tc>
              <w:tc>
                <w:tcPr>
                  <w:tcW w:w="474" w:type="pct"/>
                  <w:vMerge w:val="continue"/>
                  <w:vAlign w:val="center"/>
                </w:tcPr>
                <w:p w14:paraId="6DD1AE46">
                  <w:pPr>
                    <w:snapToGrid w:val="0"/>
                    <w:jc w:val="center"/>
                    <w:rPr>
                      <w:rFonts w:eastAsia="仿宋"/>
                      <w:szCs w:val="21"/>
                    </w:rPr>
                  </w:pPr>
                </w:p>
              </w:tc>
              <w:tc>
                <w:tcPr>
                  <w:tcW w:w="455" w:type="pct"/>
                  <w:vAlign w:val="center"/>
                </w:tcPr>
                <w:p w14:paraId="6F743F76">
                  <w:pPr>
                    <w:adjustRightInd w:val="0"/>
                    <w:snapToGrid w:val="0"/>
                    <w:jc w:val="center"/>
                    <w:rPr>
                      <w:rFonts w:eastAsia="仿宋"/>
                      <w:szCs w:val="21"/>
                    </w:rPr>
                  </w:pPr>
                  <w:r>
                    <w:rPr>
                      <w:rFonts w:eastAsia="仿宋"/>
                      <w:szCs w:val="21"/>
                    </w:rPr>
                    <w:t>T</w:t>
                  </w:r>
                  <w:r>
                    <w:rPr>
                      <w:rFonts w:hint="eastAsia" w:eastAsia="仿宋"/>
                      <w:szCs w:val="21"/>
                    </w:rPr>
                    <w:t>,</w:t>
                  </w:r>
                  <w:r>
                    <w:rPr>
                      <w:rFonts w:eastAsia="仿宋"/>
                      <w:szCs w:val="21"/>
                    </w:rPr>
                    <w:t>I</w:t>
                  </w:r>
                  <w:r>
                    <w:rPr>
                      <w:rFonts w:hint="eastAsia" w:eastAsia="仿宋"/>
                      <w:szCs w:val="21"/>
                    </w:rPr>
                    <w:t>,</w:t>
                  </w:r>
                  <w:r>
                    <w:rPr>
                      <w:rFonts w:eastAsia="仿宋"/>
                      <w:szCs w:val="21"/>
                    </w:rPr>
                    <w:t>R</w:t>
                  </w:r>
                </w:p>
              </w:tc>
              <w:tc>
                <w:tcPr>
                  <w:tcW w:w="438" w:type="pct"/>
                  <w:vAlign w:val="center"/>
                </w:tcPr>
                <w:p w14:paraId="3B2F47FB">
                  <w:pPr>
                    <w:adjustRightInd w:val="0"/>
                    <w:snapToGrid w:val="0"/>
                    <w:jc w:val="center"/>
                    <w:rPr>
                      <w:rFonts w:eastAsia="仿宋"/>
                      <w:szCs w:val="21"/>
                    </w:rPr>
                  </w:pPr>
                  <w:r>
                    <w:rPr>
                      <w:rFonts w:hint="eastAsia" w:eastAsia="仿宋"/>
                      <w:szCs w:val="21"/>
                    </w:rPr>
                    <w:t>HW06</w:t>
                  </w:r>
                </w:p>
              </w:tc>
              <w:tc>
                <w:tcPr>
                  <w:tcW w:w="777" w:type="pct"/>
                  <w:vAlign w:val="center"/>
                </w:tcPr>
                <w:p w14:paraId="54D2BC30">
                  <w:pPr>
                    <w:adjustRightInd w:val="0"/>
                    <w:snapToGrid w:val="0"/>
                    <w:jc w:val="center"/>
                    <w:rPr>
                      <w:rFonts w:eastAsia="仿宋"/>
                      <w:szCs w:val="21"/>
                    </w:rPr>
                  </w:pPr>
                  <w:r>
                    <w:rPr>
                      <w:rFonts w:hint="eastAsia" w:eastAsia="仿宋"/>
                      <w:szCs w:val="21"/>
                    </w:rPr>
                    <w:t>900-402-06</w:t>
                  </w:r>
                </w:p>
              </w:tc>
              <w:tc>
                <w:tcPr>
                  <w:tcW w:w="442" w:type="pct"/>
                  <w:vAlign w:val="center"/>
                </w:tcPr>
                <w:p w14:paraId="32D7491A">
                  <w:pPr>
                    <w:snapToGrid w:val="0"/>
                    <w:jc w:val="center"/>
                    <w:rPr>
                      <w:rFonts w:eastAsia="仿宋"/>
                      <w:szCs w:val="21"/>
                    </w:rPr>
                  </w:pPr>
                  <w:r>
                    <w:rPr>
                      <w:rFonts w:hint="eastAsia" w:eastAsia="仿宋"/>
                      <w:szCs w:val="21"/>
                    </w:rPr>
                    <w:t>0.</w:t>
                  </w:r>
                  <w:r>
                    <w:rPr>
                      <w:rFonts w:eastAsia="仿宋"/>
                      <w:szCs w:val="21"/>
                    </w:rPr>
                    <w:t>04</w:t>
                  </w:r>
                </w:p>
              </w:tc>
            </w:tr>
            <w:tr w14:paraId="7D6A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158D0C20">
                  <w:pPr>
                    <w:snapToGrid w:val="0"/>
                    <w:jc w:val="center"/>
                    <w:rPr>
                      <w:rFonts w:eastAsia="仿宋"/>
                      <w:szCs w:val="21"/>
                    </w:rPr>
                  </w:pPr>
                  <w:r>
                    <w:rPr>
                      <w:rFonts w:eastAsia="仿宋"/>
                      <w:szCs w:val="21"/>
                    </w:rPr>
                    <w:t>废包装桶</w:t>
                  </w:r>
                </w:p>
              </w:tc>
              <w:tc>
                <w:tcPr>
                  <w:tcW w:w="359" w:type="pct"/>
                  <w:vMerge w:val="continue"/>
                  <w:vAlign w:val="center"/>
                </w:tcPr>
                <w:p w14:paraId="7F1DB316">
                  <w:pPr>
                    <w:snapToGrid w:val="0"/>
                    <w:jc w:val="center"/>
                    <w:rPr>
                      <w:rFonts w:eastAsia="仿宋"/>
                      <w:szCs w:val="21"/>
                    </w:rPr>
                  </w:pPr>
                </w:p>
              </w:tc>
              <w:tc>
                <w:tcPr>
                  <w:tcW w:w="461" w:type="pct"/>
                  <w:vAlign w:val="center"/>
                </w:tcPr>
                <w:p w14:paraId="3238D7B0">
                  <w:pPr>
                    <w:snapToGrid w:val="0"/>
                    <w:jc w:val="center"/>
                    <w:rPr>
                      <w:rFonts w:eastAsia="仿宋"/>
                      <w:szCs w:val="21"/>
                    </w:rPr>
                  </w:pPr>
                  <w:r>
                    <w:rPr>
                      <w:rFonts w:eastAsia="仿宋"/>
                      <w:szCs w:val="21"/>
                    </w:rPr>
                    <w:t>原料使用</w:t>
                  </w:r>
                </w:p>
              </w:tc>
              <w:tc>
                <w:tcPr>
                  <w:tcW w:w="406" w:type="pct"/>
                  <w:vAlign w:val="center"/>
                </w:tcPr>
                <w:p w14:paraId="616F153D">
                  <w:pPr>
                    <w:snapToGrid w:val="0"/>
                    <w:jc w:val="center"/>
                    <w:rPr>
                      <w:rFonts w:eastAsia="仿宋"/>
                      <w:szCs w:val="21"/>
                    </w:rPr>
                  </w:pPr>
                  <w:r>
                    <w:rPr>
                      <w:rFonts w:eastAsia="仿宋"/>
                      <w:szCs w:val="21"/>
                    </w:rPr>
                    <w:t>固态</w:t>
                  </w:r>
                </w:p>
              </w:tc>
              <w:tc>
                <w:tcPr>
                  <w:tcW w:w="595" w:type="pct"/>
                  <w:vAlign w:val="center"/>
                </w:tcPr>
                <w:p w14:paraId="2C8DC909">
                  <w:pPr>
                    <w:snapToGrid w:val="0"/>
                    <w:jc w:val="center"/>
                    <w:rPr>
                      <w:rFonts w:eastAsia="仿宋"/>
                      <w:szCs w:val="21"/>
                    </w:rPr>
                  </w:pPr>
                  <w:r>
                    <w:rPr>
                      <w:rFonts w:eastAsia="仿宋"/>
                      <w:szCs w:val="21"/>
                    </w:rPr>
                    <w:t>金属、</w:t>
                  </w:r>
                  <w:r>
                    <w:rPr>
                      <w:rFonts w:hint="eastAsia" w:eastAsia="仿宋"/>
                      <w:szCs w:val="21"/>
                    </w:rPr>
                    <w:t>油</w:t>
                  </w:r>
                  <w:r>
                    <w:rPr>
                      <w:rFonts w:eastAsia="仿宋"/>
                      <w:szCs w:val="21"/>
                    </w:rPr>
                    <w:t>漆</w:t>
                  </w:r>
                  <w:r>
                    <w:rPr>
                      <w:rFonts w:hint="eastAsia" w:eastAsia="仿宋"/>
                      <w:szCs w:val="21"/>
                    </w:rPr>
                    <w:t>、</w:t>
                  </w:r>
                </w:p>
              </w:tc>
              <w:tc>
                <w:tcPr>
                  <w:tcW w:w="474" w:type="pct"/>
                  <w:vMerge w:val="continue"/>
                  <w:vAlign w:val="center"/>
                </w:tcPr>
                <w:p w14:paraId="5DE4D4CD">
                  <w:pPr>
                    <w:snapToGrid w:val="0"/>
                    <w:jc w:val="center"/>
                    <w:rPr>
                      <w:rFonts w:eastAsia="仿宋"/>
                      <w:szCs w:val="21"/>
                    </w:rPr>
                  </w:pPr>
                </w:p>
              </w:tc>
              <w:tc>
                <w:tcPr>
                  <w:tcW w:w="455" w:type="pct"/>
                  <w:vAlign w:val="center"/>
                </w:tcPr>
                <w:p w14:paraId="63FF1F07">
                  <w:pPr>
                    <w:snapToGrid w:val="0"/>
                    <w:jc w:val="center"/>
                    <w:rPr>
                      <w:rFonts w:eastAsia="仿宋"/>
                      <w:szCs w:val="21"/>
                    </w:rPr>
                  </w:pPr>
                  <w:r>
                    <w:rPr>
                      <w:rFonts w:eastAsia="仿宋"/>
                      <w:szCs w:val="21"/>
                    </w:rPr>
                    <w:t>T/In</w:t>
                  </w:r>
                </w:p>
              </w:tc>
              <w:tc>
                <w:tcPr>
                  <w:tcW w:w="438" w:type="pct"/>
                  <w:vAlign w:val="center"/>
                </w:tcPr>
                <w:p w14:paraId="4CCCC7E4">
                  <w:pPr>
                    <w:snapToGrid w:val="0"/>
                    <w:jc w:val="center"/>
                    <w:rPr>
                      <w:rFonts w:eastAsia="仿宋"/>
                      <w:szCs w:val="21"/>
                    </w:rPr>
                  </w:pPr>
                  <w:r>
                    <w:rPr>
                      <w:rFonts w:eastAsia="仿宋"/>
                      <w:szCs w:val="21"/>
                    </w:rPr>
                    <w:t>HW49</w:t>
                  </w:r>
                </w:p>
              </w:tc>
              <w:tc>
                <w:tcPr>
                  <w:tcW w:w="777" w:type="pct"/>
                  <w:vAlign w:val="center"/>
                </w:tcPr>
                <w:p w14:paraId="69060A35">
                  <w:pPr>
                    <w:snapToGrid w:val="0"/>
                    <w:jc w:val="center"/>
                    <w:rPr>
                      <w:rFonts w:eastAsia="仿宋"/>
                      <w:szCs w:val="21"/>
                    </w:rPr>
                  </w:pPr>
                  <w:r>
                    <w:rPr>
                      <w:rFonts w:eastAsia="仿宋"/>
                      <w:szCs w:val="21"/>
                    </w:rPr>
                    <w:t>900-041-49</w:t>
                  </w:r>
                </w:p>
              </w:tc>
              <w:tc>
                <w:tcPr>
                  <w:tcW w:w="442" w:type="pct"/>
                  <w:vAlign w:val="center"/>
                </w:tcPr>
                <w:p w14:paraId="3700DB6F">
                  <w:pPr>
                    <w:snapToGrid w:val="0"/>
                    <w:jc w:val="center"/>
                    <w:rPr>
                      <w:rFonts w:eastAsia="仿宋"/>
                      <w:szCs w:val="21"/>
                    </w:rPr>
                  </w:pPr>
                  <w:r>
                    <w:rPr>
                      <w:rFonts w:hint="eastAsia" w:eastAsia="仿宋"/>
                      <w:szCs w:val="21"/>
                    </w:rPr>
                    <w:t>0.</w:t>
                  </w:r>
                  <w:r>
                    <w:rPr>
                      <w:rFonts w:eastAsia="仿宋"/>
                      <w:szCs w:val="21"/>
                    </w:rPr>
                    <w:t>362</w:t>
                  </w:r>
                </w:p>
              </w:tc>
            </w:tr>
            <w:tr w14:paraId="2928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653F9003">
                  <w:pPr>
                    <w:snapToGrid w:val="0"/>
                    <w:jc w:val="center"/>
                    <w:rPr>
                      <w:rFonts w:eastAsia="仿宋"/>
                      <w:szCs w:val="21"/>
                    </w:rPr>
                  </w:pPr>
                  <w:r>
                    <w:rPr>
                      <w:rFonts w:eastAsia="仿宋"/>
                      <w:szCs w:val="21"/>
                    </w:rPr>
                    <w:t>废过滤棉</w:t>
                  </w:r>
                </w:p>
              </w:tc>
              <w:tc>
                <w:tcPr>
                  <w:tcW w:w="359" w:type="pct"/>
                  <w:vMerge w:val="continue"/>
                  <w:vAlign w:val="center"/>
                </w:tcPr>
                <w:p w14:paraId="3BB97AD5">
                  <w:pPr>
                    <w:snapToGrid w:val="0"/>
                    <w:jc w:val="center"/>
                    <w:rPr>
                      <w:rFonts w:eastAsia="仿宋"/>
                      <w:szCs w:val="21"/>
                    </w:rPr>
                  </w:pPr>
                </w:p>
              </w:tc>
              <w:tc>
                <w:tcPr>
                  <w:tcW w:w="461" w:type="pct"/>
                  <w:vAlign w:val="center"/>
                </w:tcPr>
                <w:p w14:paraId="3CFFAFF7">
                  <w:pPr>
                    <w:snapToGrid w:val="0"/>
                    <w:jc w:val="center"/>
                    <w:rPr>
                      <w:rFonts w:eastAsia="仿宋"/>
                      <w:szCs w:val="21"/>
                    </w:rPr>
                  </w:pPr>
                  <w:r>
                    <w:rPr>
                      <w:rFonts w:eastAsia="仿宋"/>
                      <w:szCs w:val="21"/>
                    </w:rPr>
                    <w:t>废气处理</w:t>
                  </w:r>
                </w:p>
              </w:tc>
              <w:tc>
                <w:tcPr>
                  <w:tcW w:w="406" w:type="pct"/>
                  <w:vAlign w:val="center"/>
                </w:tcPr>
                <w:p w14:paraId="6B0A78D3">
                  <w:pPr>
                    <w:snapToGrid w:val="0"/>
                    <w:jc w:val="center"/>
                    <w:rPr>
                      <w:rFonts w:eastAsia="仿宋"/>
                      <w:szCs w:val="21"/>
                    </w:rPr>
                  </w:pPr>
                  <w:r>
                    <w:rPr>
                      <w:rFonts w:eastAsia="仿宋"/>
                      <w:szCs w:val="21"/>
                    </w:rPr>
                    <w:t>固态</w:t>
                  </w:r>
                </w:p>
              </w:tc>
              <w:tc>
                <w:tcPr>
                  <w:tcW w:w="595" w:type="pct"/>
                  <w:vAlign w:val="center"/>
                </w:tcPr>
                <w:p w14:paraId="52370D98">
                  <w:pPr>
                    <w:snapToGrid w:val="0"/>
                    <w:jc w:val="center"/>
                    <w:rPr>
                      <w:rFonts w:eastAsia="仿宋"/>
                      <w:szCs w:val="21"/>
                    </w:rPr>
                  </w:pPr>
                  <w:r>
                    <w:rPr>
                      <w:rFonts w:eastAsia="仿宋"/>
                      <w:szCs w:val="21"/>
                    </w:rPr>
                    <w:t>棉、</w:t>
                  </w:r>
                  <w:r>
                    <w:rPr>
                      <w:rFonts w:hint="eastAsia" w:eastAsia="仿宋"/>
                      <w:szCs w:val="21"/>
                    </w:rPr>
                    <w:t>油漆</w:t>
                  </w:r>
                </w:p>
              </w:tc>
              <w:tc>
                <w:tcPr>
                  <w:tcW w:w="474" w:type="pct"/>
                  <w:vMerge w:val="continue"/>
                  <w:vAlign w:val="center"/>
                </w:tcPr>
                <w:p w14:paraId="7D98AD13">
                  <w:pPr>
                    <w:snapToGrid w:val="0"/>
                    <w:jc w:val="center"/>
                    <w:rPr>
                      <w:rFonts w:eastAsia="仿宋"/>
                      <w:szCs w:val="21"/>
                    </w:rPr>
                  </w:pPr>
                </w:p>
              </w:tc>
              <w:tc>
                <w:tcPr>
                  <w:tcW w:w="455" w:type="pct"/>
                  <w:vAlign w:val="center"/>
                </w:tcPr>
                <w:p w14:paraId="11250DAC">
                  <w:pPr>
                    <w:snapToGrid w:val="0"/>
                    <w:jc w:val="center"/>
                    <w:rPr>
                      <w:rFonts w:eastAsia="仿宋"/>
                      <w:szCs w:val="21"/>
                    </w:rPr>
                  </w:pPr>
                  <w:r>
                    <w:rPr>
                      <w:rFonts w:eastAsia="仿宋"/>
                      <w:szCs w:val="21"/>
                    </w:rPr>
                    <w:t>T/In</w:t>
                  </w:r>
                </w:p>
              </w:tc>
              <w:tc>
                <w:tcPr>
                  <w:tcW w:w="438" w:type="pct"/>
                  <w:vAlign w:val="center"/>
                </w:tcPr>
                <w:p w14:paraId="4CB48D10">
                  <w:pPr>
                    <w:snapToGrid w:val="0"/>
                    <w:jc w:val="center"/>
                    <w:rPr>
                      <w:rFonts w:eastAsia="仿宋"/>
                      <w:szCs w:val="21"/>
                    </w:rPr>
                  </w:pPr>
                  <w:r>
                    <w:rPr>
                      <w:rFonts w:eastAsia="仿宋"/>
                      <w:szCs w:val="21"/>
                    </w:rPr>
                    <w:t>HW49</w:t>
                  </w:r>
                </w:p>
              </w:tc>
              <w:tc>
                <w:tcPr>
                  <w:tcW w:w="777" w:type="pct"/>
                  <w:vAlign w:val="center"/>
                </w:tcPr>
                <w:p w14:paraId="6FFEA22F">
                  <w:pPr>
                    <w:snapToGrid w:val="0"/>
                    <w:jc w:val="center"/>
                    <w:rPr>
                      <w:rFonts w:eastAsia="仿宋"/>
                      <w:szCs w:val="21"/>
                    </w:rPr>
                  </w:pPr>
                  <w:r>
                    <w:rPr>
                      <w:rFonts w:eastAsia="仿宋"/>
                      <w:szCs w:val="21"/>
                    </w:rPr>
                    <w:t>900-041-49</w:t>
                  </w:r>
                </w:p>
              </w:tc>
              <w:tc>
                <w:tcPr>
                  <w:tcW w:w="442" w:type="pct"/>
                  <w:vAlign w:val="center"/>
                </w:tcPr>
                <w:p w14:paraId="71E2C4AA">
                  <w:pPr>
                    <w:snapToGrid w:val="0"/>
                    <w:jc w:val="center"/>
                    <w:rPr>
                      <w:rFonts w:eastAsia="仿宋"/>
                      <w:szCs w:val="21"/>
                    </w:rPr>
                  </w:pPr>
                  <w:r>
                    <w:rPr>
                      <w:rFonts w:eastAsia="仿宋"/>
                      <w:szCs w:val="21"/>
                    </w:rPr>
                    <w:t>1.641</w:t>
                  </w:r>
                </w:p>
              </w:tc>
            </w:tr>
            <w:tr w14:paraId="5139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4E0CE2E4">
                  <w:pPr>
                    <w:snapToGrid w:val="0"/>
                    <w:jc w:val="center"/>
                    <w:rPr>
                      <w:rFonts w:eastAsia="仿宋"/>
                      <w:szCs w:val="21"/>
                    </w:rPr>
                  </w:pPr>
                  <w:r>
                    <w:rPr>
                      <w:rFonts w:eastAsia="仿宋"/>
                      <w:szCs w:val="21"/>
                    </w:rPr>
                    <w:t>废活性炭</w:t>
                  </w:r>
                </w:p>
              </w:tc>
              <w:tc>
                <w:tcPr>
                  <w:tcW w:w="359" w:type="pct"/>
                  <w:vMerge w:val="continue"/>
                  <w:vAlign w:val="center"/>
                </w:tcPr>
                <w:p w14:paraId="3D0D4469">
                  <w:pPr>
                    <w:snapToGrid w:val="0"/>
                    <w:jc w:val="center"/>
                    <w:rPr>
                      <w:rFonts w:eastAsia="仿宋"/>
                      <w:szCs w:val="21"/>
                    </w:rPr>
                  </w:pPr>
                </w:p>
              </w:tc>
              <w:tc>
                <w:tcPr>
                  <w:tcW w:w="461" w:type="pct"/>
                  <w:vAlign w:val="center"/>
                </w:tcPr>
                <w:p w14:paraId="361739AA">
                  <w:pPr>
                    <w:snapToGrid w:val="0"/>
                    <w:jc w:val="center"/>
                    <w:rPr>
                      <w:rFonts w:eastAsia="仿宋"/>
                      <w:szCs w:val="21"/>
                    </w:rPr>
                  </w:pPr>
                  <w:r>
                    <w:rPr>
                      <w:rFonts w:eastAsia="仿宋"/>
                      <w:szCs w:val="21"/>
                    </w:rPr>
                    <w:t>废气处理</w:t>
                  </w:r>
                </w:p>
              </w:tc>
              <w:tc>
                <w:tcPr>
                  <w:tcW w:w="406" w:type="pct"/>
                  <w:vAlign w:val="center"/>
                </w:tcPr>
                <w:p w14:paraId="3D42B411">
                  <w:pPr>
                    <w:snapToGrid w:val="0"/>
                    <w:jc w:val="center"/>
                    <w:rPr>
                      <w:rFonts w:eastAsia="仿宋"/>
                      <w:szCs w:val="21"/>
                    </w:rPr>
                  </w:pPr>
                  <w:r>
                    <w:rPr>
                      <w:rFonts w:eastAsia="仿宋"/>
                      <w:szCs w:val="21"/>
                    </w:rPr>
                    <w:t>固态</w:t>
                  </w:r>
                </w:p>
              </w:tc>
              <w:tc>
                <w:tcPr>
                  <w:tcW w:w="595" w:type="pct"/>
                  <w:vAlign w:val="center"/>
                </w:tcPr>
                <w:p w14:paraId="211FA547">
                  <w:pPr>
                    <w:snapToGrid w:val="0"/>
                    <w:jc w:val="center"/>
                    <w:rPr>
                      <w:rFonts w:eastAsia="仿宋"/>
                      <w:szCs w:val="21"/>
                    </w:rPr>
                  </w:pPr>
                  <w:r>
                    <w:rPr>
                      <w:rFonts w:eastAsia="仿宋"/>
                      <w:szCs w:val="21"/>
                    </w:rPr>
                    <w:t>活性炭、有机物</w:t>
                  </w:r>
                </w:p>
              </w:tc>
              <w:tc>
                <w:tcPr>
                  <w:tcW w:w="474" w:type="pct"/>
                  <w:vMerge w:val="continue"/>
                  <w:vAlign w:val="center"/>
                </w:tcPr>
                <w:p w14:paraId="640DB176">
                  <w:pPr>
                    <w:snapToGrid w:val="0"/>
                    <w:jc w:val="center"/>
                    <w:rPr>
                      <w:rFonts w:eastAsia="仿宋"/>
                      <w:szCs w:val="21"/>
                    </w:rPr>
                  </w:pPr>
                </w:p>
              </w:tc>
              <w:tc>
                <w:tcPr>
                  <w:tcW w:w="455" w:type="pct"/>
                  <w:vAlign w:val="center"/>
                </w:tcPr>
                <w:p w14:paraId="19B1F3F8">
                  <w:pPr>
                    <w:snapToGrid w:val="0"/>
                    <w:jc w:val="center"/>
                    <w:rPr>
                      <w:rFonts w:eastAsia="仿宋"/>
                      <w:szCs w:val="21"/>
                    </w:rPr>
                  </w:pPr>
                  <w:r>
                    <w:rPr>
                      <w:rFonts w:eastAsia="仿宋"/>
                      <w:szCs w:val="21"/>
                    </w:rPr>
                    <w:t>T</w:t>
                  </w:r>
                </w:p>
              </w:tc>
              <w:tc>
                <w:tcPr>
                  <w:tcW w:w="438" w:type="pct"/>
                  <w:vAlign w:val="center"/>
                </w:tcPr>
                <w:p w14:paraId="42A256FE">
                  <w:pPr>
                    <w:snapToGrid w:val="0"/>
                    <w:jc w:val="center"/>
                    <w:rPr>
                      <w:rFonts w:eastAsia="仿宋"/>
                      <w:szCs w:val="21"/>
                    </w:rPr>
                  </w:pPr>
                  <w:r>
                    <w:rPr>
                      <w:rFonts w:eastAsia="仿宋"/>
                      <w:szCs w:val="21"/>
                    </w:rPr>
                    <w:t>HW49</w:t>
                  </w:r>
                </w:p>
              </w:tc>
              <w:tc>
                <w:tcPr>
                  <w:tcW w:w="777" w:type="pct"/>
                  <w:vAlign w:val="center"/>
                </w:tcPr>
                <w:p w14:paraId="1CDCB046">
                  <w:pPr>
                    <w:snapToGrid w:val="0"/>
                    <w:jc w:val="center"/>
                    <w:rPr>
                      <w:rFonts w:eastAsia="仿宋"/>
                      <w:szCs w:val="21"/>
                    </w:rPr>
                  </w:pPr>
                  <w:r>
                    <w:rPr>
                      <w:rFonts w:eastAsia="仿宋"/>
                      <w:szCs w:val="21"/>
                    </w:rPr>
                    <w:t>900-039-49</w:t>
                  </w:r>
                </w:p>
              </w:tc>
              <w:tc>
                <w:tcPr>
                  <w:tcW w:w="442" w:type="pct"/>
                  <w:vAlign w:val="center"/>
                </w:tcPr>
                <w:p w14:paraId="6CD4E6CD">
                  <w:pPr>
                    <w:snapToGrid w:val="0"/>
                    <w:jc w:val="center"/>
                    <w:rPr>
                      <w:rFonts w:eastAsia="仿宋"/>
                      <w:szCs w:val="21"/>
                    </w:rPr>
                  </w:pPr>
                  <w:r>
                    <w:rPr>
                      <w:rFonts w:eastAsia="仿宋"/>
                      <w:szCs w:val="21"/>
                    </w:rPr>
                    <w:t>15.276</w:t>
                  </w:r>
                </w:p>
              </w:tc>
            </w:tr>
            <w:tr w14:paraId="4F7D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5381E9C3">
                  <w:pPr>
                    <w:snapToGrid w:val="0"/>
                    <w:jc w:val="center"/>
                    <w:rPr>
                      <w:rFonts w:eastAsia="仿宋"/>
                      <w:szCs w:val="21"/>
                    </w:rPr>
                  </w:pPr>
                  <w:r>
                    <w:rPr>
                      <w:rFonts w:hint="eastAsia" w:eastAsia="仿宋"/>
                      <w:szCs w:val="21"/>
                    </w:rPr>
                    <w:t>废润滑油</w:t>
                  </w:r>
                </w:p>
              </w:tc>
              <w:tc>
                <w:tcPr>
                  <w:tcW w:w="359" w:type="pct"/>
                  <w:vMerge w:val="continue"/>
                  <w:vAlign w:val="center"/>
                </w:tcPr>
                <w:p w14:paraId="0751A8FB">
                  <w:pPr>
                    <w:snapToGrid w:val="0"/>
                    <w:jc w:val="center"/>
                    <w:rPr>
                      <w:rFonts w:eastAsia="仿宋"/>
                      <w:szCs w:val="21"/>
                    </w:rPr>
                  </w:pPr>
                </w:p>
              </w:tc>
              <w:tc>
                <w:tcPr>
                  <w:tcW w:w="461" w:type="pct"/>
                  <w:vAlign w:val="center"/>
                </w:tcPr>
                <w:p w14:paraId="0405C7F9">
                  <w:pPr>
                    <w:snapToGrid w:val="0"/>
                    <w:jc w:val="center"/>
                    <w:rPr>
                      <w:rFonts w:eastAsia="仿宋"/>
                      <w:szCs w:val="21"/>
                    </w:rPr>
                  </w:pPr>
                  <w:r>
                    <w:rPr>
                      <w:rFonts w:hint="eastAsia" w:eastAsia="仿宋"/>
                      <w:szCs w:val="21"/>
                    </w:rPr>
                    <w:t>设备维修保养</w:t>
                  </w:r>
                </w:p>
              </w:tc>
              <w:tc>
                <w:tcPr>
                  <w:tcW w:w="406" w:type="pct"/>
                  <w:vAlign w:val="center"/>
                </w:tcPr>
                <w:p w14:paraId="3BE0C570">
                  <w:pPr>
                    <w:snapToGrid w:val="0"/>
                    <w:jc w:val="center"/>
                    <w:rPr>
                      <w:rFonts w:eastAsia="仿宋"/>
                      <w:szCs w:val="21"/>
                    </w:rPr>
                  </w:pPr>
                  <w:r>
                    <w:rPr>
                      <w:rFonts w:hint="eastAsia" w:eastAsia="仿宋"/>
                      <w:szCs w:val="21"/>
                    </w:rPr>
                    <w:t>液态</w:t>
                  </w:r>
                </w:p>
              </w:tc>
              <w:tc>
                <w:tcPr>
                  <w:tcW w:w="595" w:type="pct"/>
                  <w:vAlign w:val="center"/>
                </w:tcPr>
                <w:p w14:paraId="6C97746E">
                  <w:pPr>
                    <w:snapToGrid w:val="0"/>
                    <w:jc w:val="center"/>
                    <w:rPr>
                      <w:rFonts w:eastAsia="仿宋"/>
                      <w:szCs w:val="21"/>
                    </w:rPr>
                  </w:pPr>
                  <w:r>
                    <w:rPr>
                      <w:rFonts w:hint="eastAsia" w:eastAsia="仿宋"/>
                      <w:szCs w:val="21"/>
                    </w:rPr>
                    <w:t>矿物油、杂质</w:t>
                  </w:r>
                </w:p>
              </w:tc>
              <w:tc>
                <w:tcPr>
                  <w:tcW w:w="474" w:type="pct"/>
                  <w:vMerge w:val="continue"/>
                  <w:vAlign w:val="center"/>
                </w:tcPr>
                <w:p w14:paraId="1065AF80">
                  <w:pPr>
                    <w:snapToGrid w:val="0"/>
                    <w:jc w:val="center"/>
                    <w:rPr>
                      <w:rFonts w:eastAsia="仿宋"/>
                      <w:szCs w:val="21"/>
                    </w:rPr>
                  </w:pPr>
                </w:p>
              </w:tc>
              <w:tc>
                <w:tcPr>
                  <w:tcW w:w="455" w:type="pct"/>
                  <w:vAlign w:val="center"/>
                </w:tcPr>
                <w:p w14:paraId="12F6C9F4">
                  <w:pPr>
                    <w:snapToGrid w:val="0"/>
                    <w:jc w:val="center"/>
                    <w:rPr>
                      <w:rFonts w:eastAsia="仿宋"/>
                      <w:szCs w:val="21"/>
                    </w:rPr>
                  </w:pPr>
                  <w:r>
                    <w:rPr>
                      <w:rFonts w:eastAsia="仿宋"/>
                      <w:szCs w:val="21"/>
                    </w:rPr>
                    <w:t>T,I</w:t>
                  </w:r>
                </w:p>
              </w:tc>
              <w:tc>
                <w:tcPr>
                  <w:tcW w:w="438" w:type="pct"/>
                  <w:vAlign w:val="center"/>
                </w:tcPr>
                <w:p w14:paraId="7EF7661E">
                  <w:pPr>
                    <w:snapToGrid w:val="0"/>
                    <w:jc w:val="center"/>
                    <w:rPr>
                      <w:rFonts w:eastAsia="仿宋"/>
                      <w:szCs w:val="21"/>
                    </w:rPr>
                  </w:pPr>
                  <w:r>
                    <w:rPr>
                      <w:rFonts w:eastAsia="仿宋"/>
                      <w:szCs w:val="21"/>
                    </w:rPr>
                    <w:t>HW08</w:t>
                  </w:r>
                </w:p>
              </w:tc>
              <w:tc>
                <w:tcPr>
                  <w:tcW w:w="777" w:type="pct"/>
                  <w:vAlign w:val="center"/>
                </w:tcPr>
                <w:p w14:paraId="58B6171A">
                  <w:pPr>
                    <w:snapToGrid w:val="0"/>
                    <w:jc w:val="center"/>
                    <w:rPr>
                      <w:rFonts w:eastAsia="仿宋"/>
                      <w:szCs w:val="21"/>
                    </w:rPr>
                  </w:pPr>
                  <w:r>
                    <w:rPr>
                      <w:rFonts w:eastAsia="仿宋"/>
                      <w:szCs w:val="21"/>
                    </w:rPr>
                    <w:t>900-217-08</w:t>
                  </w:r>
                </w:p>
              </w:tc>
              <w:tc>
                <w:tcPr>
                  <w:tcW w:w="442" w:type="pct"/>
                  <w:vAlign w:val="center"/>
                </w:tcPr>
                <w:p w14:paraId="51576B15">
                  <w:pPr>
                    <w:snapToGrid w:val="0"/>
                    <w:jc w:val="center"/>
                    <w:rPr>
                      <w:rFonts w:eastAsia="仿宋"/>
                      <w:szCs w:val="21"/>
                    </w:rPr>
                  </w:pPr>
                  <w:r>
                    <w:rPr>
                      <w:rFonts w:hint="eastAsia" w:eastAsia="仿宋"/>
                      <w:szCs w:val="21"/>
                    </w:rPr>
                    <w:t>0.</w:t>
                  </w:r>
                  <w:r>
                    <w:rPr>
                      <w:rFonts w:eastAsia="仿宋"/>
                      <w:szCs w:val="21"/>
                    </w:rPr>
                    <w:t>1</w:t>
                  </w:r>
                </w:p>
              </w:tc>
            </w:tr>
            <w:tr w14:paraId="2B76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93" w:type="pct"/>
                  <w:vAlign w:val="center"/>
                </w:tcPr>
                <w:p w14:paraId="7DE26668">
                  <w:pPr>
                    <w:snapToGrid w:val="0"/>
                    <w:jc w:val="center"/>
                    <w:rPr>
                      <w:rFonts w:eastAsia="仿宋"/>
                      <w:szCs w:val="21"/>
                    </w:rPr>
                  </w:pPr>
                  <w:r>
                    <w:rPr>
                      <w:rFonts w:hint="eastAsia" w:eastAsia="仿宋"/>
                      <w:szCs w:val="21"/>
                    </w:rPr>
                    <w:t>含油废抹布手套</w:t>
                  </w:r>
                </w:p>
              </w:tc>
              <w:tc>
                <w:tcPr>
                  <w:tcW w:w="359" w:type="pct"/>
                  <w:vMerge w:val="continue"/>
                  <w:vAlign w:val="center"/>
                </w:tcPr>
                <w:p w14:paraId="544082A2">
                  <w:pPr>
                    <w:snapToGrid w:val="0"/>
                    <w:jc w:val="center"/>
                    <w:rPr>
                      <w:rFonts w:eastAsia="仿宋"/>
                      <w:szCs w:val="21"/>
                    </w:rPr>
                  </w:pPr>
                </w:p>
              </w:tc>
              <w:tc>
                <w:tcPr>
                  <w:tcW w:w="461" w:type="pct"/>
                  <w:vAlign w:val="center"/>
                </w:tcPr>
                <w:p w14:paraId="41313759">
                  <w:pPr>
                    <w:snapToGrid w:val="0"/>
                    <w:jc w:val="center"/>
                    <w:rPr>
                      <w:rFonts w:eastAsia="仿宋"/>
                      <w:szCs w:val="21"/>
                    </w:rPr>
                  </w:pPr>
                  <w:r>
                    <w:rPr>
                      <w:rFonts w:hint="eastAsia" w:eastAsia="仿宋"/>
                      <w:szCs w:val="21"/>
                    </w:rPr>
                    <w:t>设备维修保养</w:t>
                  </w:r>
                </w:p>
              </w:tc>
              <w:tc>
                <w:tcPr>
                  <w:tcW w:w="406" w:type="pct"/>
                  <w:vAlign w:val="center"/>
                </w:tcPr>
                <w:p w14:paraId="11D5A0A8">
                  <w:pPr>
                    <w:snapToGrid w:val="0"/>
                    <w:jc w:val="center"/>
                    <w:rPr>
                      <w:rFonts w:eastAsia="仿宋"/>
                      <w:szCs w:val="21"/>
                    </w:rPr>
                  </w:pPr>
                  <w:r>
                    <w:rPr>
                      <w:rFonts w:hint="eastAsia" w:eastAsia="仿宋"/>
                      <w:szCs w:val="21"/>
                    </w:rPr>
                    <w:t>固态</w:t>
                  </w:r>
                </w:p>
              </w:tc>
              <w:tc>
                <w:tcPr>
                  <w:tcW w:w="595" w:type="pct"/>
                  <w:vAlign w:val="center"/>
                </w:tcPr>
                <w:p w14:paraId="08F1F4DF">
                  <w:pPr>
                    <w:snapToGrid w:val="0"/>
                    <w:jc w:val="center"/>
                    <w:rPr>
                      <w:rFonts w:eastAsia="仿宋"/>
                      <w:szCs w:val="21"/>
                    </w:rPr>
                  </w:pPr>
                  <w:r>
                    <w:rPr>
                      <w:rFonts w:hint="eastAsia" w:eastAsia="仿宋"/>
                      <w:szCs w:val="21"/>
                    </w:rPr>
                    <w:t>矿物油、棉</w:t>
                  </w:r>
                </w:p>
              </w:tc>
              <w:tc>
                <w:tcPr>
                  <w:tcW w:w="474" w:type="pct"/>
                  <w:vMerge w:val="continue"/>
                  <w:vAlign w:val="center"/>
                </w:tcPr>
                <w:p w14:paraId="4D146270">
                  <w:pPr>
                    <w:snapToGrid w:val="0"/>
                    <w:jc w:val="center"/>
                    <w:rPr>
                      <w:rFonts w:eastAsia="仿宋"/>
                      <w:szCs w:val="21"/>
                    </w:rPr>
                  </w:pPr>
                </w:p>
              </w:tc>
              <w:tc>
                <w:tcPr>
                  <w:tcW w:w="455" w:type="pct"/>
                  <w:vAlign w:val="center"/>
                </w:tcPr>
                <w:p w14:paraId="0611F7FB">
                  <w:pPr>
                    <w:snapToGrid w:val="0"/>
                    <w:jc w:val="center"/>
                    <w:rPr>
                      <w:rFonts w:eastAsia="仿宋"/>
                      <w:szCs w:val="21"/>
                    </w:rPr>
                  </w:pPr>
                  <w:r>
                    <w:rPr>
                      <w:rFonts w:eastAsia="仿宋"/>
                      <w:szCs w:val="21"/>
                    </w:rPr>
                    <w:t>T/In</w:t>
                  </w:r>
                </w:p>
              </w:tc>
              <w:tc>
                <w:tcPr>
                  <w:tcW w:w="438" w:type="pct"/>
                  <w:vAlign w:val="center"/>
                </w:tcPr>
                <w:p w14:paraId="118CC78B">
                  <w:pPr>
                    <w:snapToGrid w:val="0"/>
                    <w:jc w:val="center"/>
                    <w:rPr>
                      <w:rFonts w:eastAsia="仿宋"/>
                      <w:szCs w:val="21"/>
                    </w:rPr>
                  </w:pPr>
                  <w:r>
                    <w:rPr>
                      <w:rFonts w:eastAsia="仿宋"/>
                      <w:szCs w:val="21"/>
                    </w:rPr>
                    <w:t>HW49</w:t>
                  </w:r>
                </w:p>
              </w:tc>
              <w:tc>
                <w:tcPr>
                  <w:tcW w:w="777" w:type="pct"/>
                  <w:vAlign w:val="center"/>
                </w:tcPr>
                <w:p w14:paraId="67721B60">
                  <w:pPr>
                    <w:snapToGrid w:val="0"/>
                    <w:jc w:val="center"/>
                    <w:rPr>
                      <w:rFonts w:eastAsia="仿宋"/>
                      <w:szCs w:val="21"/>
                    </w:rPr>
                  </w:pPr>
                  <w:r>
                    <w:rPr>
                      <w:rFonts w:eastAsia="仿宋"/>
                      <w:szCs w:val="21"/>
                    </w:rPr>
                    <w:t>900-041-49</w:t>
                  </w:r>
                </w:p>
              </w:tc>
              <w:tc>
                <w:tcPr>
                  <w:tcW w:w="442" w:type="pct"/>
                  <w:vAlign w:val="center"/>
                </w:tcPr>
                <w:p w14:paraId="5276B5A1">
                  <w:pPr>
                    <w:snapToGrid w:val="0"/>
                    <w:jc w:val="center"/>
                    <w:rPr>
                      <w:rFonts w:eastAsia="仿宋"/>
                      <w:szCs w:val="21"/>
                    </w:rPr>
                  </w:pPr>
                  <w:r>
                    <w:rPr>
                      <w:rFonts w:hint="eastAsia" w:eastAsia="仿宋"/>
                      <w:szCs w:val="21"/>
                    </w:rPr>
                    <w:t>0.1</w:t>
                  </w:r>
                </w:p>
              </w:tc>
            </w:tr>
          </w:tbl>
          <w:p w14:paraId="0848B88A">
            <w:pPr>
              <w:keepNext/>
              <w:spacing w:line="500" w:lineRule="exact"/>
              <w:jc w:val="center"/>
              <w:rPr>
                <w:rFonts w:eastAsia="仿宋"/>
                <w:b/>
                <w:szCs w:val="21"/>
              </w:rPr>
            </w:pPr>
            <w:r>
              <w:rPr>
                <w:rFonts w:eastAsia="仿宋"/>
                <w:b/>
                <w:szCs w:val="21"/>
              </w:rPr>
              <w:t>本项目建成后全厂营运期固体废物分析结果汇总表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841"/>
              <w:gridCol w:w="1067"/>
              <w:gridCol w:w="671"/>
              <w:gridCol w:w="988"/>
              <w:gridCol w:w="1006"/>
              <w:gridCol w:w="949"/>
              <w:gridCol w:w="873"/>
              <w:gridCol w:w="1379"/>
              <w:gridCol w:w="922"/>
            </w:tblGrid>
            <w:tr w14:paraId="1A07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28B22D75">
                  <w:pPr>
                    <w:snapToGrid w:val="0"/>
                    <w:jc w:val="center"/>
                    <w:rPr>
                      <w:rFonts w:eastAsia="仿宋"/>
                      <w:szCs w:val="21"/>
                    </w:rPr>
                  </w:pPr>
                  <w:r>
                    <w:rPr>
                      <w:rFonts w:eastAsia="仿宋"/>
                      <w:szCs w:val="21"/>
                    </w:rPr>
                    <w:t>固废名称</w:t>
                  </w:r>
                </w:p>
              </w:tc>
              <w:tc>
                <w:tcPr>
                  <w:tcW w:w="429" w:type="pct"/>
                  <w:vAlign w:val="center"/>
                </w:tcPr>
                <w:p w14:paraId="2C4B2E11">
                  <w:pPr>
                    <w:snapToGrid w:val="0"/>
                    <w:jc w:val="center"/>
                    <w:rPr>
                      <w:rFonts w:eastAsia="仿宋"/>
                      <w:szCs w:val="21"/>
                    </w:rPr>
                  </w:pPr>
                  <w:r>
                    <w:rPr>
                      <w:rFonts w:eastAsia="仿宋"/>
                      <w:szCs w:val="21"/>
                    </w:rPr>
                    <w:t>性质</w:t>
                  </w:r>
                </w:p>
              </w:tc>
              <w:tc>
                <w:tcPr>
                  <w:tcW w:w="544" w:type="pct"/>
                  <w:vAlign w:val="center"/>
                </w:tcPr>
                <w:p w14:paraId="269B54B0">
                  <w:pPr>
                    <w:snapToGrid w:val="0"/>
                    <w:jc w:val="center"/>
                    <w:rPr>
                      <w:rFonts w:eastAsia="仿宋"/>
                      <w:szCs w:val="21"/>
                    </w:rPr>
                  </w:pPr>
                  <w:r>
                    <w:rPr>
                      <w:rFonts w:eastAsia="仿宋"/>
                      <w:szCs w:val="21"/>
                    </w:rPr>
                    <w:t>产生工序</w:t>
                  </w:r>
                </w:p>
              </w:tc>
              <w:tc>
                <w:tcPr>
                  <w:tcW w:w="342" w:type="pct"/>
                  <w:vAlign w:val="center"/>
                </w:tcPr>
                <w:p w14:paraId="2FB07CC9">
                  <w:pPr>
                    <w:snapToGrid w:val="0"/>
                    <w:jc w:val="center"/>
                    <w:rPr>
                      <w:rFonts w:eastAsia="仿宋"/>
                      <w:szCs w:val="21"/>
                    </w:rPr>
                  </w:pPr>
                  <w:r>
                    <w:rPr>
                      <w:rFonts w:eastAsia="仿宋"/>
                      <w:szCs w:val="21"/>
                    </w:rPr>
                    <w:t>形态</w:t>
                  </w:r>
                </w:p>
              </w:tc>
              <w:tc>
                <w:tcPr>
                  <w:tcW w:w="504" w:type="pct"/>
                  <w:vAlign w:val="center"/>
                </w:tcPr>
                <w:p w14:paraId="02BDFC1E">
                  <w:pPr>
                    <w:snapToGrid w:val="0"/>
                    <w:jc w:val="center"/>
                    <w:rPr>
                      <w:rFonts w:eastAsia="仿宋"/>
                      <w:szCs w:val="21"/>
                    </w:rPr>
                  </w:pPr>
                  <w:r>
                    <w:rPr>
                      <w:rFonts w:eastAsia="仿宋"/>
                      <w:szCs w:val="21"/>
                    </w:rPr>
                    <w:t>主要</w:t>
                  </w:r>
                </w:p>
                <w:p w14:paraId="1D5EC939">
                  <w:pPr>
                    <w:snapToGrid w:val="0"/>
                    <w:jc w:val="center"/>
                    <w:rPr>
                      <w:rFonts w:eastAsia="仿宋"/>
                      <w:szCs w:val="21"/>
                    </w:rPr>
                  </w:pPr>
                  <w:r>
                    <w:rPr>
                      <w:rFonts w:eastAsia="仿宋"/>
                      <w:szCs w:val="21"/>
                    </w:rPr>
                    <w:t>成分</w:t>
                  </w:r>
                </w:p>
              </w:tc>
              <w:tc>
                <w:tcPr>
                  <w:tcW w:w="513" w:type="pct"/>
                  <w:vAlign w:val="center"/>
                </w:tcPr>
                <w:p w14:paraId="660AB86B">
                  <w:pPr>
                    <w:snapToGrid w:val="0"/>
                    <w:jc w:val="center"/>
                    <w:rPr>
                      <w:rFonts w:eastAsia="仿宋"/>
                      <w:szCs w:val="21"/>
                    </w:rPr>
                  </w:pPr>
                  <w:r>
                    <w:rPr>
                      <w:rFonts w:eastAsia="仿宋"/>
                      <w:szCs w:val="21"/>
                    </w:rPr>
                    <w:t>危险特性鉴别方法</w:t>
                  </w:r>
                </w:p>
              </w:tc>
              <w:tc>
                <w:tcPr>
                  <w:tcW w:w="484" w:type="pct"/>
                  <w:vAlign w:val="center"/>
                </w:tcPr>
                <w:p w14:paraId="3C62F22A">
                  <w:pPr>
                    <w:snapToGrid w:val="0"/>
                    <w:jc w:val="center"/>
                    <w:rPr>
                      <w:rFonts w:eastAsia="仿宋"/>
                      <w:szCs w:val="21"/>
                    </w:rPr>
                  </w:pPr>
                  <w:r>
                    <w:rPr>
                      <w:rFonts w:eastAsia="仿宋"/>
                      <w:szCs w:val="21"/>
                    </w:rPr>
                    <w:t>危险特性</w:t>
                  </w:r>
                </w:p>
              </w:tc>
              <w:tc>
                <w:tcPr>
                  <w:tcW w:w="445" w:type="pct"/>
                  <w:vAlign w:val="center"/>
                </w:tcPr>
                <w:p w14:paraId="47005AE3">
                  <w:pPr>
                    <w:snapToGrid w:val="0"/>
                    <w:jc w:val="center"/>
                    <w:rPr>
                      <w:rFonts w:eastAsia="仿宋"/>
                      <w:szCs w:val="21"/>
                    </w:rPr>
                  </w:pPr>
                  <w:r>
                    <w:rPr>
                      <w:rFonts w:eastAsia="仿宋"/>
                      <w:szCs w:val="21"/>
                    </w:rPr>
                    <w:t>废物类别</w:t>
                  </w:r>
                </w:p>
              </w:tc>
              <w:tc>
                <w:tcPr>
                  <w:tcW w:w="703" w:type="pct"/>
                  <w:vAlign w:val="center"/>
                </w:tcPr>
                <w:p w14:paraId="3A0542C6">
                  <w:pPr>
                    <w:snapToGrid w:val="0"/>
                    <w:jc w:val="center"/>
                    <w:rPr>
                      <w:rFonts w:eastAsia="仿宋"/>
                      <w:szCs w:val="21"/>
                    </w:rPr>
                  </w:pPr>
                  <w:r>
                    <w:rPr>
                      <w:rFonts w:eastAsia="仿宋"/>
                      <w:szCs w:val="21"/>
                    </w:rPr>
                    <w:t>废物</w:t>
                  </w:r>
                </w:p>
                <w:p w14:paraId="7683679B">
                  <w:pPr>
                    <w:snapToGrid w:val="0"/>
                    <w:jc w:val="center"/>
                    <w:rPr>
                      <w:rFonts w:eastAsia="仿宋"/>
                      <w:szCs w:val="21"/>
                    </w:rPr>
                  </w:pPr>
                  <w:r>
                    <w:rPr>
                      <w:rFonts w:eastAsia="仿宋"/>
                      <w:szCs w:val="21"/>
                    </w:rPr>
                    <w:t>代码</w:t>
                  </w:r>
                </w:p>
              </w:tc>
              <w:tc>
                <w:tcPr>
                  <w:tcW w:w="470" w:type="pct"/>
                  <w:vAlign w:val="center"/>
                </w:tcPr>
                <w:p w14:paraId="297C2DCB">
                  <w:pPr>
                    <w:snapToGrid w:val="0"/>
                    <w:jc w:val="center"/>
                    <w:rPr>
                      <w:rFonts w:eastAsia="仿宋"/>
                      <w:szCs w:val="21"/>
                    </w:rPr>
                  </w:pPr>
                  <w:r>
                    <w:rPr>
                      <w:rFonts w:eastAsia="仿宋"/>
                      <w:szCs w:val="21"/>
                    </w:rPr>
                    <w:t>产生量（t/a）</w:t>
                  </w:r>
                </w:p>
              </w:tc>
            </w:tr>
            <w:tr w14:paraId="0AC3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3C46B747">
                  <w:pPr>
                    <w:snapToGrid w:val="0"/>
                    <w:jc w:val="center"/>
                    <w:rPr>
                      <w:rFonts w:eastAsia="仿宋"/>
                      <w:szCs w:val="21"/>
                    </w:rPr>
                  </w:pPr>
                  <w:r>
                    <w:rPr>
                      <w:rFonts w:eastAsia="仿宋"/>
                      <w:szCs w:val="21"/>
                    </w:rPr>
                    <w:t>生活垃圾</w:t>
                  </w:r>
                </w:p>
              </w:tc>
              <w:tc>
                <w:tcPr>
                  <w:tcW w:w="429" w:type="pct"/>
                  <w:vAlign w:val="center"/>
                </w:tcPr>
                <w:p w14:paraId="49FA91B5">
                  <w:pPr>
                    <w:snapToGrid w:val="0"/>
                    <w:jc w:val="center"/>
                    <w:rPr>
                      <w:rFonts w:eastAsia="仿宋"/>
                      <w:szCs w:val="21"/>
                    </w:rPr>
                  </w:pPr>
                  <w:r>
                    <w:rPr>
                      <w:rFonts w:eastAsia="仿宋"/>
                      <w:szCs w:val="21"/>
                    </w:rPr>
                    <w:t>一般固废</w:t>
                  </w:r>
                </w:p>
              </w:tc>
              <w:tc>
                <w:tcPr>
                  <w:tcW w:w="544" w:type="pct"/>
                  <w:vAlign w:val="center"/>
                </w:tcPr>
                <w:p w14:paraId="0FEB32FA">
                  <w:pPr>
                    <w:snapToGrid w:val="0"/>
                    <w:jc w:val="center"/>
                    <w:rPr>
                      <w:rFonts w:eastAsia="仿宋"/>
                      <w:szCs w:val="21"/>
                    </w:rPr>
                  </w:pPr>
                  <w:r>
                    <w:rPr>
                      <w:rFonts w:eastAsia="仿宋"/>
                      <w:szCs w:val="21"/>
                    </w:rPr>
                    <w:t>/</w:t>
                  </w:r>
                </w:p>
              </w:tc>
              <w:tc>
                <w:tcPr>
                  <w:tcW w:w="342" w:type="pct"/>
                  <w:vAlign w:val="center"/>
                </w:tcPr>
                <w:p w14:paraId="60F1D123">
                  <w:pPr>
                    <w:snapToGrid w:val="0"/>
                    <w:jc w:val="center"/>
                    <w:rPr>
                      <w:rFonts w:eastAsia="仿宋"/>
                      <w:szCs w:val="21"/>
                    </w:rPr>
                  </w:pPr>
                  <w:r>
                    <w:rPr>
                      <w:rFonts w:eastAsia="仿宋"/>
                      <w:szCs w:val="21"/>
                    </w:rPr>
                    <w:t>固态</w:t>
                  </w:r>
                </w:p>
              </w:tc>
              <w:tc>
                <w:tcPr>
                  <w:tcW w:w="504" w:type="pct"/>
                  <w:vAlign w:val="center"/>
                </w:tcPr>
                <w:p w14:paraId="2EEEE43A">
                  <w:pPr>
                    <w:snapToGrid w:val="0"/>
                    <w:jc w:val="center"/>
                    <w:rPr>
                      <w:rFonts w:eastAsia="仿宋"/>
                      <w:szCs w:val="21"/>
                    </w:rPr>
                  </w:pPr>
                  <w:r>
                    <w:rPr>
                      <w:rFonts w:eastAsia="仿宋"/>
                      <w:szCs w:val="21"/>
                    </w:rPr>
                    <w:t>/</w:t>
                  </w:r>
                </w:p>
              </w:tc>
              <w:tc>
                <w:tcPr>
                  <w:tcW w:w="513" w:type="pct"/>
                  <w:vMerge w:val="restart"/>
                  <w:vAlign w:val="center"/>
                </w:tcPr>
                <w:p w14:paraId="484BBF3C">
                  <w:pPr>
                    <w:snapToGrid w:val="0"/>
                    <w:jc w:val="center"/>
                    <w:rPr>
                      <w:rFonts w:eastAsia="仿宋"/>
                      <w:szCs w:val="21"/>
                    </w:rPr>
                  </w:pPr>
                  <w:r>
                    <w:rPr>
                      <w:rFonts w:eastAsia="仿宋"/>
                      <w:szCs w:val="21"/>
                    </w:rPr>
                    <w:t>《国家危险废物名录》（2025年）</w:t>
                  </w:r>
                </w:p>
              </w:tc>
              <w:tc>
                <w:tcPr>
                  <w:tcW w:w="484" w:type="pct"/>
                  <w:vAlign w:val="center"/>
                </w:tcPr>
                <w:p w14:paraId="54707A91">
                  <w:pPr>
                    <w:snapToGrid w:val="0"/>
                    <w:jc w:val="center"/>
                    <w:rPr>
                      <w:rFonts w:eastAsia="仿宋"/>
                      <w:szCs w:val="21"/>
                    </w:rPr>
                  </w:pPr>
                  <w:r>
                    <w:rPr>
                      <w:rFonts w:eastAsia="仿宋"/>
                      <w:szCs w:val="21"/>
                    </w:rPr>
                    <w:t>/</w:t>
                  </w:r>
                </w:p>
              </w:tc>
              <w:tc>
                <w:tcPr>
                  <w:tcW w:w="445" w:type="pct"/>
                  <w:vAlign w:val="center"/>
                </w:tcPr>
                <w:p w14:paraId="55ECBE9A">
                  <w:pPr>
                    <w:snapToGrid w:val="0"/>
                    <w:jc w:val="center"/>
                    <w:rPr>
                      <w:rFonts w:eastAsia="仿宋"/>
                      <w:szCs w:val="21"/>
                    </w:rPr>
                  </w:pPr>
                  <w:r>
                    <w:rPr>
                      <w:rFonts w:hint="eastAsia" w:eastAsia="仿宋"/>
                      <w:szCs w:val="21"/>
                    </w:rPr>
                    <w:t>SW59</w:t>
                  </w:r>
                </w:p>
              </w:tc>
              <w:tc>
                <w:tcPr>
                  <w:tcW w:w="703" w:type="pct"/>
                  <w:vAlign w:val="center"/>
                </w:tcPr>
                <w:p w14:paraId="4F7F8254">
                  <w:pPr>
                    <w:snapToGrid w:val="0"/>
                    <w:jc w:val="center"/>
                    <w:rPr>
                      <w:rFonts w:eastAsia="仿宋"/>
                      <w:szCs w:val="21"/>
                    </w:rPr>
                  </w:pPr>
                  <w:r>
                    <w:rPr>
                      <w:rFonts w:hint="eastAsia" w:eastAsia="仿宋"/>
                      <w:szCs w:val="21"/>
                    </w:rPr>
                    <w:t>900-099-S59</w:t>
                  </w:r>
                </w:p>
              </w:tc>
              <w:tc>
                <w:tcPr>
                  <w:tcW w:w="470" w:type="pct"/>
                  <w:vAlign w:val="center"/>
                </w:tcPr>
                <w:p w14:paraId="6FA4FCE5">
                  <w:pPr>
                    <w:snapToGrid w:val="0"/>
                    <w:jc w:val="center"/>
                    <w:rPr>
                      <w:rFonts w:eastAsia="仿宋"/>
                      <w:szCs w:val="21"/>
                    </w:rPr>
                  </w:pPr>
                  <w:r>
                    <w:rPr>
                      <w:rFonts w:eastAsia="仿宋"/>
                      <w:szCs w:val="21"/>
                    </w:rPr>
                    <w:t>16</w:t>
                  </w:r>
                </w:p>
              </w:tc>
            </w:tr>
            <w:tr w14:paraId="3F4D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68F69FFF">
                  <w:pPr>
                    <w:snapToGrid w:val="0"/>
                    <w:jc w:val="center"/>
                    <w:rPr>
                      <w:rFonts w:eastAsia="仿宋"/>
                      <w:szCs w:val="21"/>
                    </w:rPr>
                  </w:pPr>
                  <w:r>
                    <w:rPr>
                      <w:rFonts w:eastAsia="仿宋"/>
                      <w:szCs w:val="21"/>
                    </w:rPr>
                    <w:t>废边角料</w:t>
                  </w:r>
                </w:p>
              </w:tc>
              <w:tc>
                <w:tcPr>
                  <w:tcW w:w="429" w:type="pct"/>
                  <w:vMerge w:val="restart"/>
                  <w:vAlign w:val="center"/>
                </w:tcPr>
                <w:p w14:paraId="0FE2E530">
                  <w:pPr>
                    <w:snapToGrid w:val="0"/>
                    <w:jc w:val="center"/>
                    <w:rPr>
                      <w:rFonts w:eastAsia="仿宋"/>
                      <w:szCs w:val="21"/>
                    </w:rPr>
                  </w:pPr>
                  <w:r>
                    <w:rPr>
                      <w:rFonts w:eastAsia="仿宋"/>
                      <w:szCs w:val="21"/>
                    </w:rPr>
                    <w:t>一般固废</w:t>
                  </w:r>
                </w:p>
              </w:tc>
              <w:tc>
                <w:tcPr>
                  <w:tcW w:w="544" w:type="pct"/>
                  <w:vAlign w:val="center"/>
                </w:tcPr>
                <w:p w14:paraId="35DA373A">
                  <w:pPr>
                    <w:snapToGrid w:val="0"/>
                    <w:jc w:val="center"/>
                    <w:rPr>
                      <w:rFonts w:eastAsia="仿宋"/>
                      <w:szCs w:val="21"/>
                    </w:rPr>
                  </w:pPr>
                  <w:r>
                    <w:rPr>
                      <w:rFonts w:eastAsia="仿宋"/>
                      <w:szCs w:val="21"/>
                    </w:rPr>
                    <w:t>下料</w:t>
                  </w:r>
                </w:p>
              </w:tc>
              <w:tc>
                <w:tcPr>
                  <w:tcW w:w="342" w:type="pct"/>
                  <w:vAlign w:val="center"/>
                </w:tcPr>
                <w:p w14:paraId="65007464">
                  <w:pPr>
                    <w:snapToGrid w:val="0"/>
                    <w:jc w:val="center"/>
                    <w:rPr>
                      <w:rFonts w:eastAsia="仿宋"/>
                      <w:szCs w:val="21"/>
                    </w:rPr>
                  </w:pPr>
                  <w:r>
                    <w:rPr>
                      <w:rFonts w:eastAsia="仿宋"/>
                      <w:szCs w:val="21"/>
                    </w:rPr>
                    <w:t>固态</w:t>
                  </w:r>
                </w:p>
              </w:tc>
              <w:tc>
                <w:tcPr>
                  <w:tcW w:w="504" w:type="pct"/>
                  <w:vAlign w:val="center"/>
                </w:tcPr>
                <w:p w14:paraId="15902195">
                  <w:pPr>
                    <w:snapToGrid w:val="0"/>
                    <w:jc w:val="center"/>
                    <w:rPr>
                      <w:rFonts w:eastAsia="仿宋"/>
                      <w:szCs w:val="21"/>
                    </w:rPr>
                  </w:pPr>
                  <w:r>
                    <w:rPr>
                      <w:rFonts w:eastAsia="仿宋"/>
                      <w:szCs w:val="21"/>
                    </w:rPr>
                    <w:t>/</w:t>
                  </w:r>
                </w:p>
              </w:tc>
              <w:tc>
                <w:tcPr>
                  <w:tcW w:w="513" w:type="pct"/>
                  <w:vMerge w:val="continue"/>
                  <w:vAlign w:val="center"/>
                </w:tcPr>
                <w:p w14:paraId="64F46BFD">
                  <w:pPr>
                    <w:snapToGrid w:val="0"/>
                    <w:jc w:val="center"/>
                    <w:rPr>
                      <w:rFonts w:eastAsia="仿宋"/>
                      <w:szCs w:val="21"/>
                    </w:rPr>
                  </w:pPr>
                </w:p>
              </w:tc>
              <w:tc>
                <w:tcPr>
                  <w:tcW w:w="484" w:type="pct"/>
                  <w:vAlign w:val="center"/>
                </w:tcPr>
                <w:p w14:paraId="4B2B2632">
                  <w:pPr>
                    <w:snapToGrid w:val="0"/>
                    <w:jc w:val="center"/>
                    <w:rPr>
                      <w:rFonts w:eastAsia="仿宋"/>
                      <w:szCs w:val="21"/>
                    </w:rPr>
                  </w:pPr>
                  <w:r>
                    <w:rPr>
                      <w:rFonts w:eastAsia="仿宋"/>
                      <w:szCs w:val="21"/>
                    </w:rPr>
                    <w:t>/</w:t>
                  </w:r>
                </w:p>
              </w:tc>
              <w:tc>
                <w:tcPr>
                  <w:tcW w:w="445" w:type="pct"/>
                  <w:vAlign w:val="center"/>
                </w:tcPr>
                <w:p w14:paraId="03DBCE5B">
                  <w:pPr>
                    <w:snapToGrid w:val="0"/>
                    <w:jc w:val="center"/>
                    <w:rPr>
                      <w:rFonts w:eastAsia="仿宋"/>
                      <w:szCs w:val="21"/>
                    </w:rPr>
                  </w:pPr>
                  <w:r>
                    <w:rPr>
                      <w:rFonts w:hint="eastAsia" w:eastAsia="仿宋"/>
                      <w:szCs w:val="21"/>
                    </w:rPr>
                    <w:t>SW17</w:t>
                  </w:r>
                </w:p>
              </w:tc>
              <w:tc>
                <w:tcPr>
                  <w:tcW w:w="703" w:type="pct"/>
                  <w:vAlign w:val="center"/>
                </w:tcPr>
                <w:p w14:paraId="6E765A99">
                  <w:pPr>
                    <w:snapToGrid w:val="0"/>
                    <w:jc w:val="center"/>
                    <w:rPr>
                      <w:rFonts w:eastAsia="仿宋"/>
                      <w:szCs w:val="21"/>
                    </w:rPr>
                  </w:pPr>
                  <w:r>
                    <w:rPr>
                      <w:rFonts w:hint="eastAsia" w:eastAsia="仿宋"/>
                      <w:szCs w:val="21"/>
                    </w:rPr>
                    <w:t>900-001-S17</w:t>
                  </w:r>
                </w:p>
              </w:tc>
              <w:tc>
                <w:tcPr>
                  <w:tcW w:w="470" w:type="pct"/>
                  <w:vAlign w:val="center"/>
                </w:tcPr>
                <w:p w14:paraId="67AA0C51">
                  <w:pPr>
                    <w:snapToGrid w:val="0"/>
                    <w:jc w:val="center"/>
                    <w:rPr>
                      <w:rFonts w:eastAsia="仿宋"/>
                      <w:szCs w:val="21"/>
                    </w:rPr>
                  </w:pPr>
                  <w:r>
                    <w:rPr>
                      <w:rFonts w:eastAsia="仿宋"/>
                      <w:szCs w:val="21"/>
                    </w:rPr>
                    <w:t>80.32</w:t>
                  </w:r>
                </w:p>
              </w:tc>
            </w:tr>
            <w:tr w14:paraId="32A6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74347ACF">
                  <w:pPr>
                    <w:snapToGrid w:val="0"/>
                    <w:jc w:val="center"/>
                    <w:rPr>
                      <w:rFonts w:eastAsia="仿宋"/>
                      <w:szCs w:val="21"/>
                    </w:rPr>
                  </w:pPr>
                  <w:r>
                    <w:rPr>
                      <w:rFonts w:eastAsia="仿宋"/>
                      <w:szCs w:val="21"/>
                    </w:rPr>
                    <w:t>废铁砂</w:t>
                  </w:r>
                </w:p>
              </w:tc>
              <w:tc>
                <w:tcPr>
                  <w:tcW w:w="429" w:type="pct"/>
                  <w:vMerge w:val="continue"/>
                  <w:vAlign w:val="center"/>
                </w:tcPr>
                <w:p w14:paraId="10EDA3CA">
                  <w:pPr>
                    <w:snapToGrid w:val="0"/>
                    <w:jc w:val="center"/>
                    <w:rPr>
                      <w:rFonts w:eastAsia="仿宋"/>
                      <w:szCs w:val="21"/>
                    </w:rPr>
                  </w:pPr>
                </w:p>
              </w:tc>
              <w:tc>
                <w:tcPr>
                  <w:tcW w:w="544" w:type="pct"/>
                  <w:vAlign w:val="center"/>
                </w:tcPr>
                <w:p w14:paraId="44E22A11">
                  <w:pPr>
                    <w:snapToGrid w:val="0"/>
                    <w:jc w:val="center"/>
                    <w:rPr>
                      <w:rFonts w:eastAsia="仿宋"/>
                      <w:szCs w:val="21"/>
                    </w:rPr>
                  </w:pPr>
                  <w:r>
                    <w:rPr>
                      <w:rFonts w:eastAsia="仿宋"/>
                      <w:szCs w:val="21"/>
                    </w:rPr>
                    <w:t>喷砂</w:t>
                  </w:r>
                </w:p>
              </w:tc>
              <w:tc>
                <w:tcPr>
                  <w:tcW w:w="342" w:type="pct"/>
                  <w:vAlign w:val="center"/>
                </w:tcPr>
                <w:p w14:paraId="68032356">
                  <w:pPr>
                    <w:snapToGrid w:val="0"/>
                    <w:jc w:val="center"/>
                    <w:rPr>
                      <w:rFonts w:eastAsia="仿宋"/>
                      <w:szCs w:val="21"/>
                    </w:rPr>
                  </w:pPr>
                  <w:r>
                    <w:rPr>
                      <w:rFonts w:eastAsia="仿宋"/>
                      <w:szCs w:val="21"/>
                    </w:rPr>
                    <w:t>固态</w:t>
                  </w:r>
                </w:p>
              </w:tc>
              <w:tc>
                <w:tcPr>
                  <w:tcW w:w="504" w:type="pct"/>
                  <w:vAlign w:val="center"/>
                </w:tcPr>
                <w:p w14:paraId="5D620A3C">
                  <w:pPr>
                    <w:snapToGrid w:val="0"/>
                    <w:jc w:val="center"/>
                    <w:rPr>
                      <w:rFonts w:eastAsia="仿宋"/>
                      <w:szCs w:val="21"/>
                    </w:rPr>
                  </w:pPr>
                  <w:r>
                    <w:rPr>
                      <w:rFonts w:eastAsia="仿宋"/>
                      <w:szCs w:val="21"/>
                    </w:rPr>
                    <w:t>铁</w:t>
                  </w:r>
                </w:p>
              </w:tc>
              <w:tc>
                <w:tcPr>
                  <w:tcW w:w="513" w:type="pct"/>
                  <w:vMerge w:val="continue"/>
                  <w:vAlign w:val="center"/>
                </w:tcPr>
                <w:p w14:paraId="2D6E802E">
                  <w:pPr>
                    <w:snapToGrid w:val="0"/>
                    <w:jc w:val="center"/>
                    <w:rPr>
                      <w:rFonts w:eastAsia="仿宋"/>
                      <w:szCs w:val="21"/>
                    </w:rPr>
                  </w:pPr>
                </w:p>
              </w:tc>
              <w:tc>
                <w:tcPr>
                  <w:tcW w:w="484" w:type="pct"/>
                  <w:vAlign w:val="center"/>
                </w:tcPr>
                <w:p w14:paraId="588967C9">
                  <w:pPr>
                    <w:snapToGrid w:val="0"/>
                    <w:jc w:val="center"/>
                    <w:rPr>
                      <w:rFonts w:eastAsia="仿宋"/>
                      <w:szCs w:val="21"/>
                    </w:rPr>
                  </w:pPr>
                  <w:r>
                    <w:rPr>
                      <w:rFonts w:eastAsia="仿宋"/>
                      <w:szCs w:val="21"/>
                    </w:rPr>
                    <w:t>/</w:t>
                  </w:r>
                </w:p>
              </w:tc>
              <w:tc>
                <w:tcPr>
                  <w:tcW w:w="445" w:type="pct"/>
                  <w:vAlign w:val="center"/>
                </w:tcPr>
                <w:p w14:paraId="37728B80">
                  <w:pPr>
                    <w:snapToGrid w:val="0"/>
                    <w:jc w:val="center"/>
                    <w:rPr>
                      <w:rFonts w:eastAsia="仿宋"/>
                      <w:szCs w:val="21"/>
                    </w:rPr>
                  </w:pPr>
                  <w:r>
                    <w:rPr>
                      <w:rFonts w:hint="eastAsia" w:eastAsia="仿宋"/>
                      <w:szCs w:val="21"/>
                    </w:rPr>
                    <w:t>SW17</w:t>
                  </w:r>
                </w:p>
              </w:tc>
              <w:tc>
                <w:tcPr>
                  <w:tcW w:w="703" w:type="pct"/>
                  <w:vAlign w:val="center"/>
                </w:tcPr>
                <w:p w14:paraId="2AD921DB">
                  <w:pPr>
                    <w:snapToGrid w:val="0"/>
                    <w:jc w:val="center"/>
                    <w:rPr>
                      <w:rFonts w:eastAsia="仿宋"/>
                      <w:szCs w:val="21"/>
                    </w:rPr>
                  </w:pPr>
                  <w:r>
                    <w:rPr>
                      <w:rFonts w:hint="eastAsia" w:eastAsia="仿宋"/>
                      <w:szCs w:val="21"/>
                    </w:rPr>
                    <w:t>900-001-S17</w:t>
                  </w:r>
                </w:p>
              </w:tc>
              <w:tc>
                <w:tcPr>
                  <w:tcW w:w="470" w:type="pct"/>
                  <w:vAlign w:val="center"/>
                </w:tcPr>
                <w:p w14:paraId="42137762">
                  <w:pPr>
                    <w:snapToGrid w:val="0"/>
                    <w:jc w:val="center"/>
                    <w:rPr>
                      <w:rFonts w:eastAsia="仿宋"/>
                      <w:szCs w:val="21"/>
                    </w:rPr>
                  </w:pPr>
                  <w:r>
                    <w:rPr>
                      <w:rFonts w:eastAsia="仿宋"/>
                      <w:szCs w:val="21"/>
                    </w:rPr>
                    <w:t>4.38</w:t>
                  </w:r>
                </w:p>
              </w:tc>
            </w:tr>
            <w:tr w14:paraId="103C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14A734A4">
                  <w:pPr>
                    <w:snapToGrid w:val="0"/>
                    <w:jc w:val="center"/>
                    <w:rPr>
                      <w:rFonts w:eastAsia="仿宋"/>
                      <w:szCs w:val="21"/>
                    </w:rPr>
                  </w:pPr>
                  <w:r>
                    <w:rPr>
                      <w:rFonts w:eastAsia="仿宋"/>
                      <w:szCs w:val="21"/>
                    </w:rPr>
                    <w:t>废钢丸</w:t>
                  </w:r>
                </w:p>
              </w:tc>
              <w:tc>
                <w:tcPr>
                  <w:tcW w:w="429" w:type="pct"/>
                  <w:vMerge w:val="continue"/>
                  <w:vAlign w:val="center"/>
                </w:tcPr>
                <w:p w14:paraId="3DA61FC8">
                  <w:pPr>
                    <w:snapToGrid w:val="0"/>
                    <w:jc w:val="center"/>
                    <w:rPr>
                      <w:rFonts w:eastAsia="仿宋"/>
                      <w:szCs w:val="21"/>
                    </w:rPr>
                  </w:pPr>
                </w:p>
              </w:tc>
              <w:tc>
                <w:tcPr>
                  <w:tcW w:w="544" w:type="pct"/>
                  <w:vAlign w:val="center"/>
                </w:tcPr>
                <w:p w14:paraId="68FAC160">
                  <w:pPr>
                    <w:snapToGrid w:val="0"/>
                    <w:jc w:val="center"/>
                    <w:rPr>
                      <w:rFonts w:eastAsia="仿宋"/>
                      <w:szCs w:val="21"/>
                    </w:rPr>
                  </w:pPr>
                  <w:r>
                    <w:rPr>
                      <w:rFonts w:eastAsia="仿宋"/>
                      <w:szCs w:val="21"/>
                    </w:rPr>
                    <w:t>抛丸</w:t>
                  </w:r>
                </w:p>
              </w:tc>
              <w:tc>
                <w:tcPr>
                  <w:tcW w:w="342" w:type="pct"/>
                  <w:vAlign w:val="center"/>
                </w:tcPr>
                <w:p w14:paraId="239F78EF">
                  <w:pPr>
                    <w:snapToGrid w:val="0"/>
                    <w:jc w:val="center"/>
                    <w:rPr>
                      <w:rFonts w:eastAsia="仿宋"/>
                      <w:szCs w:val="21"/>
                    </w:rPr>
                  </w:pPr>
                  <w:r>
                    <w:rPr>
                      <w:rFonts w:eastAsia="仿宋"/>
                      <w:szCs w:val="21"/>
                    </w:rPr>
                    <w:t>固态</w:t>
                  </w:r>
                </w:p>
              </w:tc>
              <w:tc>
                <w:tcPr>
                  <w:tcW w:w="504" w:type="pct"/>
                  <w:vAlign w:val="center"/>
                </w:tcPr>
                <w:p w14:paraId="6B8E9FCC">
                  <w:pPr>
                    <w:snapToGrid w:val="0"/>
                    <w:jc w:val="center"/>
                    <w:rPr>
                      <w:rFonts w:eastAsia="仿宋"/>
                      <w:szCs w:val="21"/>
                    </w:rPr>
                  </w:pPr>
                  <w:r>
                    <w:rPr>
                      <w:rFonts w:eastAsia="仿宋"/>
                      <w:szCs w:val="21"/>
                    </w:rPr>
                    <w:t>铁</w:t>
                  </w:r>
                </w:p>
              </w:tc>
              <w:tc>
                <w:tcPr>
                  <w:tcW w:w="513" w:type="pct"/>
                  <w:vMerge w:val="continue"/>
                  <w:vAlign w:val="center"/>
                </w:tcPr>
                <w:p w14:paraId="03AFA77B">
                  <w:pPr>
                    <w:snapToGrid w:val="0"/>
                    <w:jc w:val="center"/>
                    <w:rPr>
                      <w:rFonts w:eastAsia="仿宋"/>
                      <w:szCs w:val="21"/>
                    </w:rPr>
                  </w:pPr>
                </w:p>
              </w:tc>
              <w:tc>
                <w:tcPr>
                  <w:tcW w:w="484" w:type="pct"/>
                  <w:vAlign w:val="center"/>
                </w:tcPr>
                <w:p w14:paraId="144E4436">
                  <w:pPr>
                    <w:snapToGrid w:val="0"/>
                    <w:jc w:val="center"/>
                    <w:rPr>
                      <w:rFonts w:eastAsia="仿宋"/>
                      <w:szCs w:val="21"/>
                    </w:rPr>
                  </w:pPr>
                  <w:r>
                    <w:rPr>
                      <w:rFonts w:eastAsia="仿宋"/>
                      <w:szCs w:val="21"/>
                    </w:rPr>
                    <w:t>/</w:t>
                  </w:r>
                </w:p>
              </w:tc>
              <w:tc>
                <w:tcPr>
                  <w:tcW w:w="445" w:type="pct"/>
                  <w:vAlign w:val="center"/>
                </w:tcPr>
                <w:p w14:paraId="55ED0FA2">
                  <w:pPr>
                    <w:snapToGrid w:val="0"/>
                    <w:jc w:val="center"/>
                    <w:rPr>
                      <w:rFonts w:eastAsia="仿宋"/>
                      <w:szCs w:val="21"/>
                    </w:rPr>
                  </w:pPr>
                  <w:r>
                    <w:rPr>
                      <w:rFonts w:hint="eastAsia" w:eastAsia="仿宋"/>
                      <w:szCs w:val="21"/>
                    </w:rPr>
                    <w:t>SW17</w:t>
                  </w:r>
                </w:p>
              </w:tc>
              <w:tc>
                <w:tcPr>
                  <w:tcW w:w="703" w:type="pct"/>
                  <w:vAlign w:val="center"/>
                </w:tcPr>
                <w:p w14:paraId="64BC3D7D">
                  <w:pPr>
                    <w:snapToGrid w:val="0"/>
                    <w:jc w:val="center"/>
                    <w:rPr>
                      <w:rFonts w:eastAsia="仿宋"/>
                      <w:szCs w:val="21"/>
                    </w:rPr>
                  </w:pPr>
                  <w:r>
                    <w:rPr>
                      <w:rFonts w:hint="eastAsia" w:eastAsia="仿宋"/>
                      <w:szCs w:val="21"/>
                    </w:rPr>
                    <w:t>900-001-S17</w:t>
                  </w:r>
                </w:p>
              </w:tc>
              <w:tc>
                <w:tcPr>
                  <w:tcW w:w="470" w:type="pct"/>
                  <w:vAlign w:val="center"/>
                </w:tcPr>
                <w:p w14:paraId="5A6287E0">
                  <w:pPr>
                    <w:snapToGrid w:val="0"/>
                    <w:jc w:val="center"/>
                    <w:rPr>
                      <w:rFonts w:eastAsia="仿宋"/>
                      <w:szCs w:val="21"/>
                    </w:rPr>
                  </w:pPr>
                  <w:r>
                    <w:rPr>
                      <w:rFonts w:eastAsia="仿宋"/>
                      <w:szCs w:val="21"/>
                    </w:rPr>
                    <w:t>1.5</w:t>
                  </w:r>
                </w:p>
              </w:tc>
            </w:tr>
            <w:tr w14:paraId="1262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690E7871">
                  <w:pPr>
                    <w:snapToGrid w:val="0"/>
                    <w:jc w:val="center"/>
                    <w:rPr>
                      <w:rFonts w:eastAsia="仿宋"/>
                      <w:szCs w:val="21"/>
                    </w:rPr>
                  </w:pPr>
                  <w:r>
                    <w:rPr>
                      <w:rFonts w:hint="eastAsia" w:eastAsia="仿宋"/>
                      <w:szCs w:val="21"/>
                    </w:rPr>
                    <w:t>废铁屑</w:t>
                  </w:r>
                </w:p>
              </w:tc>
              <w:tc>
                <w:tcPr>
                  <w:tcW w:w="429" w:type="pct"/>
                  <w:vMerge w:val="continue"/>
                  <w:vAlign w:val="center"/>
                </w:tcPr>
                <w:p w14:paraId="68B82053">
                  <w:pPr>
                    <w:snapToGrid w:val="0"/>
                    <w:jc w:val="center"/>
                    <w:rPr>
                      <w:rFonts w:eastAsia="仿宋"/>
                      <w:szCs w:val="21"/>
                    </w:rPr>
                  </w:pPr>
                </w:p>
              </w:tc>
              <w:tc>
                <w:tcPr>
                  <w:tcW w:w="544" w:type="pct"/>
                  <w:vAlign w:val="center"/>
                </w:tcPr>
                <w:p w14:paraId="636DE0F7">
                  <w:pPr>
                    <w:snapToGrid w:val="0"/>
                    <w:jc w:val="center"/>
                    <w:rPr>
                      <w:rFonts w:eastAsia="仿宋"/>
                      <w:szCs w:val="21"/>
                    </w:rPr>
                  </w:pPr>
                  <w:r>
                    <w:rPr>
                      <w:rFonts w:eastAsia="仿宋"/>
                      <w:szCs w:val="21"/>
                    </w:rPr>
                    <w:t>抛丸</w:t>
                  </w:r>
                </w:p>
              </w:tc>
              <w:tc>
                <w:tcPr>
                  <w:tcW w:w="342" w:type="pct"/>
                  <w:vAlign w:val="center"/>
                </w:tcPr>
                <w:p w14:paraId="6F65D24E">
                  <w:pPr>
                    <w:snapToGrid w:val="0"/>
                    <w:jc w:val="center"/>
                    <w:rPr>
                      <w:rFonts w:eastAsia="仿宋"/>
                      <w:szCs w:val="21"/>
                    </w:rPr>
                  </w:pPr>
                  <w:r>
                    <w:rPr>
                      <w:rFonts w:eastAsia="仿宋"/>
                      <w:szCs w:val="21"/>
                    </w:rPr>
                    <w:t>固态</w:t>
                  </w:r>
                </w:p>
              </w:tc>
              <w:tc>
                <w:tcPr>
                  <w:tcW w:w="504" w:type="pct"/>
                  <w:vAlign w:val="center"/>
                </w:tcPr>
                <w:p w14:paraId="0A3D8BDE">
                  <w:pPr>
                    <w:snapToGrid w:val="0"/>
                    <w:jc w:val="center"/>
                    <w:rPr>
                      <w:rFonts w:eastAsia="仿宋"/>
                      <w:szCs w:val="21"/>
                    </w:rPr>
                  </w:pPr>
                  <w:r>
                    <w:rPr>
                      <w:rFonts w:eastAsia="仿宋"/>
                      <w:szCs w:val="21"/>
                    </w:rPr>
                    <w:t>铁</w:t>
                  </w:r>
                </w:p>
              </w:tc>
              <w:tc>
                <w:tcPr>
                  <w:tcW w:w="513" w:type="pct"/>
                  <w:vMerge w:val="continue"/>
                  <w:vAlign w:val="center"/>
                </w:tcPr>
                <w:p w14:paraId="714A95B1">
                  <w:pPr>
                    <w:snapToGrid w:val="0"/>
                    <w:jc w:val="center"/>
                    <w:rPr>
                      <w:rFonts w:eastAsia="仿宋"/>
                      <w:szCs w:val="21"/>
                    </w:rPr>
                  </w:pPr>
                </w:p>
              </w:tc>
              <w:tc>
                <w:tcPr>
                  <w:tcW w:w="484" w:type="pct"/>
                  <w:vAlign w:val="center"/>
                </w:tcPr>
                <w:p w14:paraId="3CFE9E97">
                  <w:pPr>
                    <w:snapToGrid w:val="0"/>
                    <w:jc w:val="center"/>
                    <w:rPr>
                      <w:rFonts w:eastAsia="仿宋"/>
                      <w:szCs w:val="21"/>
                    </w:rPr>
                  </w:pPr>
                  <w:r>
                    <w:rPr>
                      <w:rFonts w:hint="eastAsia" w:eastAsia="仿宋"/>
                      <w:szCs w:val="21"/>
                    </w:rPr>
                    <w:t>/</w:t>
                  </w:r>
                </w:p>
              </w:tc>
              <w:tc>
                <w:tcPr>
                  <w:tcW w:w="445" w:type="pct"/>
                  <w:vAlign w:val="center"/>
                </w:tcPr>
                <w:p w14:paraId="58AE8207">
                  <w:pPr>
                    <w:snapToGrid w:val="0"/>
                    <w:jc w:val="center"/>
                    <w:rPr>
                      <w:rFonts w:eastAsia="仿宋"/>
                      <w:szCs w:val="21"/>
                    </w:rPr>
                  </w:pPr>
                  <w:r>
                    <w:rPr>
                      <w:rFonts w:hint="eastAsia" w:eastAsia="仿宋"/>
                      <w:szCs w:val="21"/>
                    </w:rPr>
                    <w:t>SW17</w:t>
                  </w:r>
                </w:p>
              </w:tc>
              <w:tc>
                <w:tcPr>
                  <w:tcW w:w="703" w:type="pct"/>
                  <w:vAlign w:val="center"/>
                </w:tcPr>
                <w:p w14:paraId="2C829C61">
                  <w:pPr>
                    <w:snapToGrid w:val="0"/>
                    <w:jc w:val="center"/>
                    <w:rPr>
                      <w:rFonts w:eastAsia="仿宋"/>
                      <w:szCs w:val="21"/>
                    </w:rPr>
                  </w:pPr>
                  <w:r>
                    <w:rPr>
                      <w:rFonts w:hint="eastAsia" w:eastAsia="仿宋"/>
                      <w:szCs w:val="21"/>
                    </w:rPr>
                    <w:t>900-001-S17</w:t>
                  </w:r>
                </w:p>
              </w:tc>
              <w:tc>
                <w:tcPr>
                  <w:tcW w:w="470" w:type="pct"/>
                  <w:vAlign w:val="center"/>
                </w:tcPr>
                <w:p w14:paraId="1727D3C4">
                  <w:pPr>
                    <w:snapToGrid w:val="0"/>
                    <w:jc w:val="center"/>
                    <w:rPr>
                      <w:rFonts w:eastAsia="仿宋"/>
                      <w:szCs w:val="21"/>
                    </w:rPr>
                  </w:pPr>
                  <w:r>
                    <w:rPr>
                      <w:rFonts w:eastAsia="仿宋"/>
                      <w:szCs w:val="21"/>
                    </w:rPr>
                    <w:t>5.98</w:t>
                  </w:r>
                </w:p>
              </w:tc>
            </w:tr>
            <w:tr w14:paraId="71C2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55680F37">
                  <w:pPr>
                    <w:snapToGrid w:val="0"/>
                    <w:jc w:val="center"/>
                    <w:rPr>
                      <w:rFonts w:eastAsia="仿宋"/>
                      <w:szCs w:val="21"/>
                    </w:rPr>
                  </w:pPr>
                  <w:r>
                    <w:rPr>
                      <w:rFonts w:eastAsia="仿宋"/>
                      <w:szCs w:val="21"/>
                    </w:rPr>
                    <w:t>收集尘</w:t>
                  </w:r>
                </w:p>
              </w:tc>
              <w:tc>
                <w:tcPr>
                  <w:tcW w:w="429" w:type="pct"/>
                  <w:vMerge w:val="continue"/>
                  <w:vAlign w:val="center"/>
                </w:tcPr>
                <w:p w14:paraId="16582CB3">
                  <w:pPr>
                    <w:snapToGrid w:val="0"/>
                    <w:jc w:val="center"/>
                    <w:rPr>
                      <w:rFonts w:eastAsia="仿宋"/>
                      <w:szCs w:val="21"/>
                    </w:rPr>
                  </w:pPr>
                </w:p>
              </w:tc>
              <w:tc>
                <w:tcPr>
                  <w:tcW w:w="544" w:type="pct"/>
                  <w:vAlign w:val="center"/>
                </w:tcPr>
                <w:p w14:paraId="7D5E50FD">
                  <w:pPr>
                    <w:snapToGrid w:val="0"/>
                    <w:jc w:val="center"/>
                    <w:rPr>
                      <w:rFonts w:eastAsia="仿宋"/>
                      <w:szCs w:val="21"/>
                    </w:rPr>
                  </w:pPr>
                  <w:r>
                    <w:rPr>
                      <w:rFonts w:eastAsia="仿宋"/>
                      <w:szCs w:val="21"/>
                    </w:rPr>
                    <w:t>废气处理</w:t>
                  </w:r>
                </w:p>
              </w:tc>
              <w:tc>
                <w:tcPr>
                  <w:tcW w:w="342" w:type="pct"/>
                  <w:vAlign w:val="center"/>
                </w:tcPr>
                <w:p w14:paraId="78C2E5B1">
                  <w:pPr>
                    <w:snapToGrid w:val="0"/>
                    <w:jc w:val="center"/>
                    <w:rPr>
                      <w:rFonts w:eastAsia="仿宋"/>
                      <w:szCs w:val="21"/>
                    </w:rPr>
                  </w:pPr>
                  <w:r>
                    <w:rPr>
                      <w:rFonts w:eastAsia="仿宋"/>
                      <w:szCs w:val="21"/>
                    </w:rPr>
                    <w:t>固态</w:t>
                  </w:r>
                </w:p>
              </w:tc>
              <w:tc>
                <w:tcPr>
                  <w:tcW w:w="504" w:type="pct"/>
                  <w:vAlign w:val="center"/>
                </w:tcPr>
                <w:p w14:paraId="4BA8B841">
                  <w:pPr>
                    <w:snapToGrid w:val="0"/>
                    <w:jc w:val="center"/>
                    <w:rPr>
                      <w:rFonts w:eastAsia="仿宋"/>
                      <w:szCs w:val="21"/>
                    </w:rPr>
                  </w:pPr>
                  <w:r>
                    <w:rPr>
                      <w:rFonts w:eastAsia="仿宋"/>
                      <w:szCs w:val="21"/>
                    </w:rPr>
                    <w:t>铁、杂质等</w:t>
                  </w:r>
                </w:p>
              </w:tc>
              <w:tc>
                <w:tcPr>
                  <w:tcW w:w="513" w:type="pct"/>
                  <w:vMerge w:val="continue"/>
                  <w:vAlign w:val="center"/>
                </w:tcPr>
                <w:p w14:paraId="78AC958B">
                  <w:pPr>
                    <w:snapToGrid w:val="0"/>
                    <w:jc w:val="center"/>
                    <w:rPr>
                      <w:rFonts w:eastAsia="仿宋"/>
                      <w:szCs w:val="21"/>
                    </w:rPr>
                  </w:pPr>
                </w:p>
              </w:tc>
              <w:tc>
                <w:tcPr>
                  <w:tcW w:w="484" w:type="pct"/>
                  <w:vAlign w:val="center"/>
                </w:tcPr>
                <w:p w14:paraId="049BD71A">
                  <w:pPr>
                    <w:snapToGrid w:val="0"/>
                    <w:jc w:val="center"/>
                    <w:rPr>
                      <w:rFonts w:eastAsia="仿宋"/>
                      <w:szCs w:val="21"/>
                    </w:rPr>
                  </w:pPr>
                  <w:r>
                    <w:rPr>
                      <w:rFonts w:eastAsia="仿宋"/>
                      <w:szCs w:val="21"/>
                    </w:rPr>
                    <w:t>/</w:t>
                  </w:r>
                </w:p>
              </w:tc>
              <w:tc>
                <w:tcPr>
                  <w:tcW w:w="445" w:type="pct"/>
                  <w:vAlign w:val="center"/>
                </w:tcPr>
                <w:p w14:paraId="7BCEB7F2">
                  <w:pPr>
                    <w:snapToGrid w:val="0"/>
                    <w:jc w:val="center"/>
                    <w:rPr>
                      <w:rFonts w:eastAsia="仿宋"/>
                      <w:szCs w:val="21"/>
                    </w:rPr>
                  </w:pPr>
                  <w:r>
                    <w:rPr>
                      <w:rFonts w:hint="eastAsia" w:eastAsia="仿宋"/>
                      <w:szCs w:val="21"/>
                    </w:rPr>
                    <w:t>SW17</w:t>
                  </w:r>
                </w:p>
              </w:tc>
              <w:tc>
                <w:tcPr>
                  <w:tcW w:w="703" w:type="pct"/>
                  <w:vAlign w:val="center"/>
                </w:tcPr>
                <w:p w14:paraId="1DF09E81">
                  <w:pPr>
                    <w:snapToGrid w:val="0"/>
                    <w:jc w:val="center"/>
                    <w:rPr>
                      <w:rFonts w:eastAsia="仿宋"/>
                      <w:szCs w:val="21"/>
                    </w:rPr>
                  </w:pPr>
                  <w:r>
                    <w:rPr>
                      <w:rFonts w:hint="eastAsia" w:eastAsia="仿宋"/>
                      <w:szCs w:val="21"/>
                    </w:rPr>
                    <w:t>900-001-S17</w:t>
                  </w:r>
                </w:p>
              </w:tc>
              <w:tc>
                <w:tcPr>
                  <w:tcW w:w="470" w:type="pct"/>
                  <w:vAlign w:val="center"/>
                </w:tcPr>
                <w:p w14:paraId="2E8C3985">
                  <w:pPr>
                    <w:snapToGrid w:val="0"/>
                    <w:jc w:val="center"/>
                    <w:rPr>
                      <w:rFonts w:eastAsia="仿宋"/>
                      <w:szCs w:val="21"/>
                    </w:rPr>
                  </w:pPr>
                  <w:r>
                    <w:rPr>
                      <w:rFonts w:eastAsia="仿宋"/>
                      <w:szCs w:val="21"/>
                    </w:rPr>
                    <w:t>5.166</w:t>
                  </w:r>
                </w:p>
              </w:tc>
            </w:tr>
            <w:tr w14:paraId="5DFA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21052C69">
                  <w:pPr>
                    <w:snapToGrid w:val="0"/>
                    <w:jc w:val="center"/>
                    <w:rPr>
                      <w:rFonts w:eastAsia="仿宋"/>
                      <w:szCs w:val="21"/>
                    </w:rPr>
                  </w:pPr>
                  <w:r>
                    <w:rPr>
                      <w:rFonts w:eastAsia="仿宋"/>
                      <w:szCs w:val="21"/>
                    </w:rPr>
                    <w:t>废滤网</w:t>
                  </w:r>
                </w:p>
              </w:tc>
              <w:tc>
                <w:tcPr>
                  <w:tcW w:w="429" w:type="pct"/>
                  <w:vMerge w:val="continue"/>
                  <w:vAlign w:val="center"/>
                </w:tcPr>
                <w:p w14:paraId="014AF53D">
                  <w:pPr>
                    <w:snapToGrid w:val="0"/>
                    <w:jc w:val="center"/>
                    <w:rPr>
                      <w:rFonts w:eastAsia="仿宋"/>
                      <w:szCs w:val="21"/>
                    </w:rPr>
                  </w:pPr>
                </w:p>
              </w:tc>
              <w:tc>
                <w:tcPr>
                  <w:tcW w:w="544" w:type="pct"/>
                  <w:vAlign w:val="center"/>
                </w:tcPr>
                <w:p w14:paraId="465259C1">
                  <w:pPr>
                    <w:snapToGrid w:val="0"/>
                    <w:jc w:val="center"/>
                    <w:rPr>
                      <w:rFonts w:eastAsia="仿宋"/>
                      <w:szCs w:val="21"/>
                    </w:rPr>
                  </w:pPr>
                  <w:r>
                    <w:rPr>
                      <w:rFonts w:eastAsia="仿宋"/>
                      <w:szCs w:val="21"/>
                    </w:rPr>
                    <w:t>废气处理</w:t>
                  </w:r>
                </w:p>
              </w:tc>
              <w:tc>
                <w:tcPr>
                  <w:tcW w:w="342" w:type="pct"/>
                  <w:vAlign w:val="center"/>
                </w:tcPr>
                <w:p w14:paraId="13F749CA">
                  <w:pPr>
                    <w:snapToGrid w:val="0"/>
                    <w:jc w:val="center"/>
                    <w:rPr>
                      <w:rFonts w:eastAsia="仿宋"/>
                      <w:szCs w:val="21"/>
                    </w:rPr>
                  </w:pPr>
                  <w:r>
                    <w:rPr>
                      <w:rFonts w:eastAsia="仿宋"/>
                      <w:szCs w:val="21"/>
                    </w:rPr>
                    <w:t>固态</w:t>
                  </w:r>
                </w:p>
              </w:tc>
              <w:tc>
                <w:tcPr>
                  <w:tcW w:w="504" w:type="pct"/>
                  <w:vAlign w:val="center"/>
                </w:tcPr>
                <w:p w14:paraId="46506CCB">
                  <w:pPr>
                    <w:snapToGrid w:val="0"/>
                    <w:jc w:val="center"/>
                    <w:rPr>
                      <w:rFonts w:eastAsia="仿宋"/>
                      <w:szCs w:val="21"/>
                    </w:rPr>
                  </w:pPr>
                  <w:r>
                    <w:rPr>
                      <w:rFonts w:eastAsia="仿宋"/>
                      <w:szCs w:val="21"/>
                    </w:rPr>
                    <w:t>铁屑</w:t>
                  </w:r>
                </w:p>
              </w:tc>
              <w:tc>
                <w:tcPr>
                  <w:tcW w:w="513" w:type="pct"/>
                  <w:vMerge w:val="continue"/>
                  <w:vAlign w:val="center"/>
                </w:tcPr>
                <w:p w14:paraId="5C3BC827">
                  <w:pPr>
                    <w:snapToGrid w:val="0"/>
                    <w:jc w:val="center"/>
                    <w:rPr>
                      <w:rFonts w:eastAsia="仿宋"/>
                      <w:szCs w:val="21"/>
                    </w:rPr>
                  </w:pPr>
                </w:p>
              </w:tc>
              <w:tc>
                <w:tcPr>
                  <w:tcW w:w="484" w:type="pct"/>
                  <w:vAlign w:val="center"/>
                </w:tcPr>
                <w:p w14:paraId="06A3082F">
                  <w:pPr>
                    <w:snapToGrid w:val="0"/>
                    <w:jc w:val="center"/>
                    <w:rPr>
                      <w:rFonts w:eastAsia="仿宋"/>
                      <w:szCs w:val="21"/>
                    </w:rPr>
                  </w:pPr>
                  <w:r>
                    <w:rPr>
                      <w:rFonts w:eastAsia="仿宋"/>
                      <w:szCs w:val="21"/>
                    </w:rPr>
                    <w:t>/</w:t>
                  </w:r>
                </w:p>
              </w:tc>
              <w:tc>
                <w:tcPr>
                  <w:tcW w:w="445" w:type="pct"/>
                  <w:vAlign w:val="center"/>
                </w:tcPr>
                <w:p w14:paraId="0B2B9AA6">
                  <w:pPr>
                    <w:snapToGrid w:val="0"/>
                    <w:jc w:val="center"/>
                    <w:rPr>
                      <w:rFonts w:eastAsia="仿宋"/>
                      <w:szCs w:val="21"/>
                    </w:rPr>
                  </w:pPr>
                  <w:r>
                    <w:rPr>
                      <w:rFonts w:hint="eastAsia" w:eastAsia="仿宋"/>
                      <w:szCs w:val="21"/>
                    </w:rPr>
                    <w:t>SW17</w:t>
                  </w:r>
                </w:p>
              </w:tc>
              <w:tc>
                <w:tcPr>
                  <w:tcW w:w="703" w:type="pct"/>
                  <w:vAlign w:val="center"/>
                </w:tcPr>
                <w:p w14:paraId="3EA52B07">
                  <w:pPr>
                    <w:snapToGrid w:val="0"/>
                    <w:jc w:val="center"/>
                    <w:rPr>
                      <w:rFonts w:eastAsia="仿宋"/>
                      <w:szCs w:val="21"/>
                    </w:rPr>
                  </w:pPr>
                  <w:r>
                    <w:rPr>
                      <w:rFonts w:hint="eastAsia" w:eastAsia="仿宋"/>
                      <w:szCs w:val="21"/>
                    </w:rPr>
                    <w:t>900-001-S17</w:t>
                  </w:r>
                </w:p>
              </w:tc>
              <w:tc>
                <w:tcPr>
                  <w:tcW w:w="470" w:type="pct"/>
                  <w:vAlign w:val="center"/>
                </w:tcPr>
                <w:p w14:paraId="52128E45">
                  <w:pPr>
                    <w:snapToGrid w:val="0"/>
                    <w:jc w:val="center"/>
                    <w:rPr>
                      <w:rFonts w:eastAsia="仿宋"/>
                      <w:szCs w:val="21"/>
                    </w:rPr>
                  </w:pPr>
                  <w:r>
                    <w:rPr>
                      <w:rFonts w:hint="eastAsia" w:eastAsia="仿宋"/>
                      <w:szCs w:val="21"/>
                    </w:rPr>
                    <w:t>0</w:t>
                  </w:r>
                  <w:r>
                    <w:rPr>
                      <w:rFonts w:eastAsia="仿宋"/>
                      <w:szCs w:val="21"/>
                    </w:rPr>
                    <w:t>.3982</w:t>
                  </w:r>
                </w:p>
              </w:tc>
            </w:tr>
            <w:tr w14:paraId="322F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62111E46">
                  <w:pPr>
                    <w:snapToGrid w:val="0"/>
                    <w:jc w:val="center"/>
                    <w:rPr>
                      <w:rFonts w:eastAsia="仿宋"/>
                      <w:szCs w:val="21"/>
                    </w:rPr>
                  </w:pPr>
                  <w:r>
                    <w:rPr>
                      <w:rFonts w:eastAsia="仿宋"/>
                      <w:szCs w:val="21"/>
                    </w:rPr>
                    <w:t>废一般包装</w:t>
                  </w:r>
                </w:p>
              </w:tc>
              <w:tc>
                <w:tcPr>
                  <w:tcW w:w="429" w:type="pct"/>
                  <w:vMerge w:val="continue"/>
                  <w:vAlign w:val="center"/>
                </w:tcPr>
                <w:p w14:paraId="052B6C83">
                  <w:pPr>
                    <w:snapToGrid w:val="0"/>
                    <w:jc w:val="center"/>
                    <w:rPr>
                      <w:rFonts w:eastAsia="仿宋"/>
                      <w:szCs w:val="21"/>
                    </w:rPr>
                  </w:pPr>
                </w:p>
              </w:tc>
              <w:tc>
                <w:tcPr>
                  <w:tcW w:w="544" w:type="pct"/>
                  <w:vAlign w:val="center"/>
                </w:tcPr>
                <w:p w14:paraId="24FC0B76">
                  <w:pPr>
                    <w:snapToGrid w:val="0"/>
                    <w:jc w:val="center"/>
                    <w:rPr>
                      <w:rFonts w:eastAsia="仿宋"/>
                      <w:szCs w:val="21"/>
                    </w:rPr>
                  </w:pPr>
                  <w:r>
                    <w:rPr>
                      <w:rFonts w:eastAsia="仿宋"/>
                      <w:szCs w:val="21"/>
                    </w:rPr>
                    <w:t>原料使用</w:t>
                  </w:r>
                </w:p>
              </w:tc>
              <w:tc>
                <w:tcPr>
                  <w:tcW w:w="342" w:type="pct"/>
                  <w:vAlign w:val="center"/>
                </w:tcPr>
                <w:p w14:paraId="481A277E">
                  <w:pPr>
                    <w:snapToGrid w:val="0"/>
                    <w:jc w:val="center"/>
                    <w:rPr>
                      <w:rFonts w:eastAsia="仿宋"/>
                      <w:szCs w:val="21"/>
                    </w:rPr>
                  </w:pPr>
                  <w:r>
                    <w:rPr>
                      <w:rFonts w:eastAsia="仿宋"/>
                      <w:szCs w:val="21"/>
                    </w:rPr>
                    <w:t>固态</w:t>
                  </w:r>
                </w:p>
              </w:tc>
              <w:tc>
                <w:tcPr>
                  <w:tcW w:w="504" w:type="pct"/>
                  <w:vAlign w:val="center"/>
                </w:tcPr>
                <w:p w14:paraId="4CCBBB7B">
                  <w:pPr>
                    <w:snapToGrid w:val="0"/>
                    <w:jc w:val="center"/>
                    <w:rPr>
                      <w:rFonts w:eastAsia="仿宋"/>
                      <w:szCs w:val="21"/>
                    </w:rPr>
                  </w:pPr>
                  <w:r>
                    <w:rPr>
                      <w:rFonts w:eastAsia="仿宋"/>
                      <w:szCs w:val="21"/>
                    </w:rPr>
                    <w:t>塑料等</w:t>
                  </w:r>
                </w:p>
              </w:tc>
              <w:tc>
                <w:tcPr>
                  <w:tcW w:w="513" w:type="pct"/>
                  <w:vMerge w:val="continue"/>
                  <w:vAlign w:val="center"/>
                </w:tcPr>
                <w:p w14:paraId="309FA951">
                  <w:pPr>
                    <w:snapToGrid w:val="0"/>
                    <w:jc w:val="center"/>
                    <w:rPr>
                      <w:rFonts w:eastAsia="仿宋"/>
                      <w:szCs w:val="21"/>
                    </w:rPr>
                  </w:pPr>
                </w:p>
              </w:tc>
              <w:tc>
                <w:tcPr>
                  <w:tcW w:w="484" w:type="pct"/>
                  <w:vAlign w:val="center"/>
                </w:tcPr>
                <w:p w14:paraId="435DF1D6">
                  <w:pPr>
                    <w:snapToGrid w:val="0"/>
                    <w:jc w:val="center"/>
                    <w:rPr>
                      <w:rFonts w:eastAsia="仿宋"/>
                      <w:szCs w:val="21"/>
                    </w:rPr>
                  </w:pPr>
                  <w:r>
                    <w:rPr>
                      <w:rFonts w:eastAsia="仿宋"/>
                      <w:szCs w:val="21"/>
                    </w:rPr>
                    <w:t>/</w:t>
                  </w:r>
                </w:p>
              </w:tc>
              <w:tc>
                <w:tcPr>
                  <w:tcW w:w="445" w:type="pct"/>
                  <w:vAlign w:val="center"/>
                </w:tcPr>
                <w:p w14:paraId="1D4218C9">
                  <w:pPr>
                    <w:snapToGrid w:val="0"/>
                    <w:jc w:val="center"/>
                    <w:rPr>
                      <w:rFonts w:eastAsia="仿宋"/>
                      <w:szCs w:val="21"/>
                    </w:rPr>
                  </w:pPr>
                  <w:r>
                    <w:rPr>
                      <w:rFonts w:hint="eastAsia" w:eastAsia="仿宋"/>
                      <w:szCs w:val="21"/>
                    </w:rPr>
                    <w:t>SW17</w:t>
                  </w:r>
                </w:p>
              </w:tc>
              <w:tc>
                <w:tcPr>
                  <w:tcW w:w="703" w:type="pct"/>
                  <w:vAlign w:val="center"/>
                </w:tcPr>
                <w:p w14:paraId="65B67125">
                  <w:pPr>
                    <w:snapToGrid w:val="0"/>
                    <w:jc w:val="center"/>
                    <w:rPr>
                      <w:rFonts w:eastAsia="仿宋"/>
                      <w:szCs w:val="21"/>
                    </w:rPr>
                  </w:pPr>
                  <w:r>
                    <w:rPr>
                      <w:rFonts w:hint="eastAsia" w:eastAsia="仿宋"/>
                      <w:szCs w:val="21"/>
                    </w:rPr>
                    <w:t>900-003-S17</w:t>
                  </w:r>
                </w:p>
              </w:tc>
              <w:tc>
                <w:tcPr>
                  <w:tcW w:w="470" w:type="pct"/>
                  <w:vAlign w:val="center"/>
                </w:tcPr>
                <w:p w14:paraId="5F41C245">
                  <w:pPr>
                    <w:snapToGrid w:val="0"/>
                    <w:jc w:val="center"/>
                    <w:rPr>
                      <w:rFonts w:eastAsia="仿宋"/>
                      <w:szCs w:val="21"/>
                    </w:rPr>
                  </w:pPr>
                  <w:r>
                    <w:rPr>
                      <w:rFonts w:eastAsia="仿宋"/>
                      <w:szCs w:val="21"/>
                    </w:rPr>
                    <w:t>0.3</w:t>
                  </w:r>
                </w:p>
              </w:tc>
            </w:tr>
            <w:tr w14:paraId="2F5F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2B745001">
                  <w:pPr>
                    <w:snapToGrid w:val="0"/>
                    <w:jc w:val="center"/>
                    <w:rPr>
                      <w:rFonts w:eastAsia="仿宋"/>
                      <w:szCs w:val="21"/>
                    </w:rPr>
                  </w:pPr>
                  <w:r>
                    <w:rPr>
                      <w:rFonts w:eastAsia="仿宋"/>
                      <w:szCs w:val="21"/>
                    </w:rPr>
                    <w:t>废焊渣</w:t>
                  </w:r>
                </w:p>
              </w:tc>
              <w:tc>
                <w:tcPr>
                  <w:tcW w:w="429" w:type="pct"/>
                  <w:vMerge w:val="continue"/>
                  <w:vAlign w:val="center"/>
                </w:tcPr>
                <w:p w14:paraId="47BB61D7">
                  <w:pPr>
                    <w:snapToGrid w:val="0"/>
                    <w:jc w:val="center"/>
                    <w:rPr>
                      <w:rFonts w:eastAsia="仿宋"/>
                      <w:szCs w:val="21"/>
                    </w:rPr>
                  </w:pPr>
                </w:p>
              </w:tc>
              <w:tc>
                <w:tcPr>
                  <w:tcW w:w="544" w:type="pct"/>
                  <w:vAlign w:val="center"/>
                </w:tcPr>
                <w:p w14:paraId="60E18087">
                  <w:pPr>
                    <w:snapToGrid w:val="0"/>
                    <w:jc w:val="center"/>
                    <w:rPr>
                      <w:rFonts w:eastAsia="仿宋"/>
                      <w:szCs w:val="21"/>
                    </w:rPr>
                  </w:pPr>
                  <w:r>
                    <w:rPr>
                      <w:rFonts w:eastAsia="仿宋"/>
                      <w:szCs w:val="21"/>
                    </w:rPr>
                    <w:t>焊接</w:t>
                  </w:r>
                </w:p>
              </w:tc>
              <w:tc>
                <w:tcPr>
                  <w:tcW w:w="342" w:type="pct"/>
                  <w:vAlign w:val="center"/>
                </w:tcPr>
                <w:p w14:paraId="4DC75973">
                  <w:pPr>
                    <w:snapToGrid w:val="0"/>
                    <w:jc w:val="center"/>
                    <w:rPr>
                      <w:rFonts w:eastAsia="仿宋"/>
                      <w:szCs w:val="21"/>
                    </w:rPr>
                  </w:pPr>
                  <w:r>
                    <w:rPr>
                      <w:rFonts w:eastAsia="仿宋"/>
                      <w:szCs w:val="21"/>
                    </w:rPr>
                    <w:t>固态</w:t>
                  </w:r>
                </w:p>
              </w:tc>
              <w:tc>
                <w:tcPr>
                  <w:tcW w:w="504" w:type="pct"/>
                  <w:vAlign w:val="center"/>
                </w:tcPr>
                <w:p w14:paraId="7F533460">
                  <w:pPr>
                    <w:snapToGrid w:val="0"/>
                    <w:jc w:val="center"/>
                    <w:rPr>
                      <w:rFonts w:eastAsia="仿宋"/>
                      <w:szCs w:val="21"/>
                    </w:rPr>
                  </w:pPr>
                  <w:r>
                    <w:rPr>
                      <w:rFonts w:eastAsia="仿宋"/>
                      <w:szCs w:val="21"/>
                    </w:rPr>
                    <w:t>焊渣</w:t>
                  </w:r>
                </w:p>
              </w:tc>
              <w:tc>
                <w:tcPr>
                  <w:tcW w:w="513" w:type="pct"/>
                  <w:vMerge w:val="continue"/>
                  <w:vAlign w:val="center"/>
                </w:tcPr>
                <w:p w14:paraId="5A008CA4">
                  <w:pPr>
                    <w:snapToGrid w:val="0"/>
                    <w:jc w:val="center"/>
                    <w:rPr>
                      <w:rFonts w:eastAsia="仿宋"/>
                      <w:szCs w:val="21"/>
                    </w:rPr>
                  </w:pPr>
                </w:p>
              </w:tc>
              <w:tc>
                <w:tcPr>
                  <w:tcW w:w="484" w:type="pct"/>
                  <w:vAlign w:val="center"/>
                </w:tcPr>
                <w:p w14:paraId="1DBCE3D8">
                  <w:pPr>
                    <w:snapToGrid w:val="0"/>
                    <w:jc w:val="center"/>
                    <w:rPr>
                      <w:rFonts w:eastAsia="仿宋"/>
                      <w:szCs w:val="21"/>
                    </w:rPr>
                  </w:pPr>
                  <w:r>
                    <w:rPr>
                      <w:rFonts w:eastAsia="仿宋"/>
                      <w:szCs w:val="21"/>
                    </w:rPr>
                    <w:t>/</w:t>
                  </w:r>
                </w:p>
              </w:tc>
              <w:tc>
                <w:tcPr>
                  <w:tcW w:w="445" w:type="pct"/>
                  <w:vAlign w:val="center"/>
                </w:tcPr>
                <w:p w14:paraId="2673B495">
                  <w:pPr>
                    <w:snapToGrid w:val="0"/>
                    <w:jc w:val="center"/>
                    <w:rPr>
                      <w:rFonts w:eastAsia="仿宋"/>
                      <w:szCs w:val="21"/>
                    </w:rPr>
                  </w:pPr>
                  <w:r>
                    <w:rPr>
                      <w:rFonts w:hint="eastAsia" w:eastAsia="仿宋"/>
                      <w:szCs w:val="21"/>
                    </w:rPr>
                    <w:t>SW17</w:t>
                  </w:r>
                </w:p>
              </w:tc>
              <w:tc>
                <w:tcPr>
                  <w:tcW w:w="703" w:type="pct"/>
                  <w:vAlign w:val="center"/>
                </w:tcPr>
                <w:p w14:paraId="1590873D">
                  <w:pPr>
                    <w:snapToGrid w:val="0"/>
                    <w:jc w:val="center"/>
                    <w:rPr>
                      <w:rFonts w:eastAsia="仿宋"/>
                      <w:szCs w:val="21"/>
                    </w:rPr>
                  </w:pPr>
                  <w:r>
                    <w:rPr>
                      <w:rFonts w:hint="eastAsia" w:eastAsia="仿宋"/>
                      <w:szCs w:val="21"/>
                    </w:rPr>
                    <w:t>900-0</w:t>
                  </w:r>
                  <w:r>
                    <w:rPr>
                      <w:rFonts w:eastAsia="仿宋"/>
                      <w:szCs w:val="21"/>
                    </w:rPr>
                    <w:t>99</w:t>
                  </w:r>
                  <w:r>
                    <w:rPr>
                      <w:rFonts w:hint="eastAsia" w:eastAsia="仿宋"/>
                      <w:szCs w:val="21"/>
                    </w:rPr>
                    <w:t>-S17</w:t>
                  </w:r>
                </w:p>
              </w:tc>
              <w:tc>
                <w:tcPr>
                  <w:tcW w:w="470" w:type="pct"/>
                  <w:vAlign w:val="center"/>
                </w:tcPr>
                <w:p w14:paraId="78EF5244">
                  <w:pPr>
                    <w:snapToGrid w:val="0"/>
                    <w:jc w:val="center"/>
                    <w:rPr>
                      <w:rFonts w:eastAsia="仿宋"/>
                      <w:szCs w:val="21"/>
                    </w:rPr>
                  </w:pPr>
                  <w:r>
                    <w:rPr>
                      <w:rFonts w:eastAsia="仿宋"/>
                      <w:szCs w:val="21"/>
                    </w:rPr>
                    <w:t>0.04</w:t>
                  </w:r>
                </w:p>
              </w:tc>
            </w:tr>
            <w:tr w14:paraId="4001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66" w:type="pct"/>
                  <w:vMerge w:val="restart"/>
                  <w:vAlign w:val="center"/>
                </w:tcPr>
                <w:p w14:paraId="6A748343">
                  <w:pPr>
                    <w:snapToGrid w:val="0"/>
                    <w:jc w:val="center"/>
                    <w:rPr>
                      <w:rFonts w:eastAsia="仿宋"/>
                      <w:szCs w:val="21"/>
                    </w:rPr>
                  </w:pPr>
                  <w:r>
                    <w:rPr>
                      <w:rFonts w:hint="eastAsia" w:eastAsia="仿宋"/>
                      <w:szCs w:val="21"/>
                    </w:rPr>
                    <w:t>废清洗液</w:t>
                  </w:r>
                </w:p>
              </w:tc>
              <w:tc>
                <w:tcPr>
                  <w:tcW w:w="429" w:type="pct"/>
                  <w:vMerge w:val="restart"/>
                  <w:vAlign w:val="center"/>
                </w:tcPr>
                <w:p w14:paraId="1FF9BE48">
                  <w:pPr>
                    <w:snapToGrid w:val="0"/>
                    <w:jc w:val="center"/>
                    <w:rPr>
                      <w:rFonts w:eastAsia="仿宋"/>
                      <w:szCs w:val="21"/>
                    </w:rPr>
                  </w:pPr>
                  <w:r>
                    <w:rPr>
                      <w:rFonts w:eastAsia="仿宋"/>
                      <w:szCs w:val="21"/>
                    </w:rPr>
                    <w:t>危险废物</w:t>
                  </w:r>
                </w:p>
              </w:tc>
              <w:tc>
                <w:tcPr>
                  <w:tcW w:w="544" w:type="pct"/>
                  <w:vAlign w:val="center"/>
                </w:tcPr>
                <w:p w14:paraId="4B8D6973">
                  <w:pPr>
                    <w:snapToGrid w:val="0"/>
                    <w:jc w:val="center"/>
                    <w:rPr>
                      <w:rFonts w:eastAsia="仿宋"/>
                      <w:szCs w:val="21"/>
                    </w:rPr>
                  </w:pPr>
                  <w:r>
                    <w:rPr>
                      <w:rFonts w:hint="eastAsia" w:eastAsia="仿宋"/>
                      <w:szCs w:val="21"/>
                    </w:rPr>
                    <w:t>喷枪清洗</w:t>
                  </w:r>
                </w:p>
              </w:tc>
              <w:tc>
                <w:tcPr>
                  <w:tcW w:w="342" w:type="pct"/>
                  <w:vAlign w:val="center"/>
                </w:tcPr>
                <w:p w14:paraId="63EF9BC4">
                  <w:pPr>
                    <w:snapToGrid w:val="0"/>
                    <w:jc w:val="center"/>
                    <w:rPr>
                      <w:rFonts w:eastAsia="仿宋"/>
                      <w:szCs w:val="21"/>
                    </w:rPr>
                  </w:pPr>
                  <w:r>
                    <w:rPr>
                      <w:rFonts w:hint="eastAsia" w:eastAsia="仿宋"/>
                      <w:szCs w:val="21"/>
                    </w:rPr>
                    <w:t>液态</w:t>
                  </w:r>
                </w:p>
              </w:tc>
              <w:tc>
                <w:tcPr>
                  <w:tcW w:w="504" w:type="pct"/>
                  <w:vAlign w:val="center"/>
                </w:tcPr>
                <w:p w14:paraId="589453C3">
                  <w:pPr>
                    <w:snapToGrid w:val="0"/>
                    <w:jc w:val="center"/>
                    <w:rPr>
                      <w:rFonts w:eastAsia="仿宋"/>
                      <w:szCs w:val="21"/>
                    </w:rPr>
                  </w:pPr>
                  <w:r>
                    <w:rPr>
                      <w:rFonts w:hint="eastAsia" w:eastAsia="仿宋"/>
                      <w:szCs w:val="21"/>
                    </w:rPr>
                    <w:t>水、水性漆</w:t>
                  </w:r>
                </w:p>
              </w:tc>
              <w:tc>
                <w:tcPr>
                  <w:tcW w:w="513" w:type="pct"/>
                  <w:vMerge w:val="continue"/>
                  <w:vAlign w:val="center"/>
                </w:tcPr>
                <w:p w14:paraId="4B01743C">
                  <w:pPr>
                    <w:snapToGrid w:val="0"/>
                    <w:jc w:val="center"/>
                    <w:rPr>
                      <w:rFonts w:eastAsia="仿宋"/>
                      <w:szCs w:val="21"/>
                    </w:rPr>
                  </w:pPr>
                </w:p>
              </w:tc>
              <w:tc>
                <w:tcPr>
                  <w:tcW w:w="484" w:type="pct"/>
                  <w:vAlign w:val="center"/>
                </w:tcPr>
                <w:p w14:paraId="5ECCD031">
                  <w:pPr>
                    <w:snapToGrid w:val="0"/>
                    <w:jc w:val="center"/>
                    <w:rPr>
                      <w:rFonts w:eastAsia="仿宋"/>
                      <w:szCs w:val="21"/>
                    </w:rPr>
                  </w:pPr>
                  <w:r>
                    <w:rPr>
                      <w:rFonts w:hint="eastAsia" w:eastAsia="仿宋"/>
                      <w:szCs w:val="21"/>
                    </w:rPr>
                    <w:t>T</w:t>
                  </w:r>
                </w:p>
              </w:tc>
              <w:tc>
                <w:tcPr>
                  <w:tcW w:w="445" w:type="pct"/>
                  <w:vAlign w:val="center"/>
                </w:tcPr>
                <w:p w14:paraId="61D39978">
                  <w:pPr>
                    <w:snapToGrid w:val="0"/>
                    <w:jc w:val="center"/>
                    <w:rPr>
                      <w:rFonts w:eastAsia="仿宋"/>
                      <w:szCs w:val="21"/>
                    </w:rPr>
                  </w:pPr>
                  <w:r>
                    <w:rPr>
                      <w:rFonts w:hint="eastAsia" w:eastAsia="仿宋"/>
                      <w:szCs w:val="21"/>
                    </w:rPr>
                    <w:t>HW09</w:t>
                  </w:r>
                </w:p>
              </w:tc>
              <w:tc>
                <w:tcPr>
                  <w:tcW w:w="703" w:type="pct"/>
                  <w:vAlign w:val="center"/>
                </w:tcPr>
                <w:p w14:paraId="2D6E860D">
                  <w:pPr>
                    <w:snapToGrid w:val="0"/>
                    <w:jc w:val="center"/>
                    <w:rPr>
                      <w:rFonts w:eastAsia="仿宋"/>
                      <w:szCs w:val="21"/>
                    </w:rPr>
                  </w:pPr>
                  <w:r>
                    <w:rPr>
                      <w:rFonts w:hint="eastAsia" w:eastAsia="仿宋"/>
                      <w:szCs w:val="21"/>
                    </w:rPr>
                    <w:t>900-007-09</w:t>
                  </w:r>
                </w:p>
              </w:tc>
              <w:tc>
                <w:tcPr>
                  <w:tcW w:w="470" w:type="pct"/>
                  <w:vAlign w:val="center"/>
                </w:tcPr>
                <w:p w14:paraId="51C6040D">
                  <w:pPr>
                    <w:snapToGrid w:val="0"/>
                    <w:jc w:val="center"/>
                    <w:rPr>
                      <w:rFonts w:eastAsia="仿宋"/>
                      <w:szCs w:val="21"/>
                    </w:rPr>
                  </w:pPr>
                  <w:r>
                    <w:rPr>
                      <w:rFonts w:hint="eastAsia" w:eastAsia="仿宋"/>
                      <w:szCs w:val="21"/>
                    </w:rPr>
                    <w:t>0</w:t>
                  </w:r>
                  <w:r>
                    <w:rPr>
                      <w:rFonts w:eastAsia="仿宋"/>
                      <w:szCs w:val="21"/>
                    </w:rPr>
                    <w:t>.12</w:t>
                  </w:r>
                </w:p>
              </w:tc>
            </w:tr>
            <w:tr w14:paraId="1FD6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66" w:type="pct"/>
                  <w:vMerge w:val="continue"/>
                  <w:vAlign w:val="center"/>
                </w:tcPr>
                <w:p w14:paraId="7CF5D0A3">
                  <w:pPr>
                    <w:snapToGrid w:val="0"/>
                    <w:jc w:val="center"/>
                    <w:rPr>
                      <w:rFonts w:eastAsia="仿宋"/>
                      <w:szCs w:val="21"/>
                    </w:rPr>
                  </w:pPr>
                </w:p>
              </w:tc>
              <w:tc>
                <w:tcPr>
                  <w:tcW w:w="429" w:type="pct"/>
                  <w:vMerge w:val="continue"/>
                  <w:vAlign w:val="center"/>
                </w:tcPr>
                <w:p w14:paraId="110A8199">
                  <w:pPr>
                    <w:snapToGrid w:val="0"/>
                    <w:jc w:val="center"/>
                    <w:rPr>
                      <w:rFonts w:eastAsia="仿宋"/>
                      <w:szCs w:val="21"/>
                    </w:rPr>
                  </w:pPr>
                </w:p>
              </w:tc>
              <w:tc>
                <w:tcPr>
                  <w:tcW w:w="544" w:type="pct"/>
                  <w:vAlign w:val="center"/>
                </w:tcPr>
                <w:p w14:paraId="3DE5F690">
                  <w:pPr>
                    <w:snapToGrid w:val="0"/>
                    <w:jc w:val="center"/>
                    <w:rPr>
                      <w:rFonts w:eastAsia="仿宋"/>
                      <w:szCs w:val="21"/>
                    </w:rPr>
                  </w:pPr>
                  <w:r>
                    <w:rPr>
                      <w:rFonts w:hint="eastAsia" w:eastAsia="仿宋"/>
                      <w:szCs w:val="21"/>
                    </w:rPr>
                    <w:t>喷枪清洗</w:t>
                  </w:r>
                </w:p>
              </w:tc>
              <w:tc>
                <w:tcPr>
                  <w:tcW w:w="342" w:type="pct"/>
                  <w:vAlign w:val="center"/>
                </w:tcPr>
                <w:p w14:paraId="7A67ED46">
                  <w:pPr>
                    <w:snapToGrid w:val="0"/>
                    <w:jc w:val="center"/>
                    <w:rPr>
                      <w:rFonts w:eastAsia="仿宋"/>
                      <w:szCs w:val="21"/>
                    </w:rPr>
                  </w:pPr>
                  <w:r>
                    <w:rPr>
                      <w:rFonts w:hint="eastAsia" w:eastAsia="仿宋"/>
                      <w:szCs w:val="21"/>
                    </w:rPr>
                    <w:t>液态</w:t>
                  </w:r>
                </w:p>
              </w:tc>
              <w:tc>
                <w:tcPr>
                  <w:tcW w:w="504" w:type="pct"/>
                  <w:vAlign w:val="center"/>
                </w:tcPr>
                <w:p w14:paraId="6BC62B05">
                  <w:pPr>
                    <w:snapToGrid w:val="0"/>
                    <w:jc w:val="center"/>
                    <w:rPr>
                      <w:rFonts w:eastAsia="仿宋"/>
                      <w:szCs w:val="21"/>
                    </w:rPr>
                  </w:pPr>
                  <w:r>
                    <w:rPr>
                      <w:rFonts w:hint="eastAsia" w:eastAsia="仿宋"/>
                      <w:szCs w:val="21"/>
                    </w:rPr>
                    <w:t>稀释剂</w:t>
                  </w:r>
                </w:p>
              </w:tc>
              <w:tc>
                <w:tcPr>
                  <w:tcW w:w="513" w:type="pct"/>
                  <w:vMerge w:val="continue"/>
                  <w:vAlign w:val="center"/>
                </w:tcPr>
                <w:p w14:paraId="1B56EBE7">
                  <w:pPr>
                    <w:snapToGrid w:val="0"/>
                    <w:jc w:val="center"/>
                    <w:rPr>
                      <w:rFonts w:eastAsia="仿宋"/>
                      <w:szCs w:val="21"/>
                    </w:rPr>
                  </w:pPr>
                </w:p>
              </w:tc>
              <w:tc>
                <w:tcPr>
                  <w:tcW w:w="484" w:type="pct"/>
                  <w:vAlign w:val="center"/>
                </w:tcPr>
                <w:p w14:paraId="2420C095">
                  <w:pPr>
                    <w:adjustRightInd w:val="0"/>
                    <w:snapToGrid w:val="0"/>
                    <w:jc w:val="center"/>
                    <w:rPr>
                      <w:rFonts w:eastAsia="仿宋"/>
                      <w:szCs w:val="21"/>
                    </w:rPr>
                  </w:pPr>
                  <w:r>
                    <w:rPr>
                      <w:rFonts w:eastAsia="仿宋"/>
                      <w:szCs w:val="21"/>
                    </w:rPr>
                    <w:t>T</w:t>
                  </w:r>
                  <w:r>
                    <w:rPr>
                      <w:rFonts w:hint="eastAsia" w:eastAsia="仿宋"/>
                      <w:szCs w:val="21"/>
                    </w:rPr>
                    <w:t>,</w:t>
                  </w:r>
                  <w:r>
                    <w:rPr>
                      <w:rFonts w:eastAsia="仿宋"/>
                      <w:szCs w:val="21"/>
                    </w:rPr>
                    <w:t>I</w:t>
                  </w:r>
                  <w:r>
                    <w:rPr>
                      <w:rFonts w:hint="eastAsia" w:eastAsia="仿宋"/>
                      <w:szCs w:val="21"/>
                    </w:rPr>
                    <w:t>,</w:t>
                  </w:r>
                  <w:r>
                    <w:rPr>
                      <w:rFonts w:eastAsia="仿宋"/>
                      <w:szCs w:val="21"/>
                    </w:rPr>
                    <w:t>R</w:t>
                  </w:r>
                </w:p>
              </w:tc>
              <w:tc>
                <w:tcPr>
                  <w:tcW w:w="445" w:type="pct"/>
                  <w:vAlign w:val="center"/>
                </w:tcPr>
                <w:p w14:paraId="49D80E2A">
                  <w:pPr>
                    <w:adjustRightInd w:val="0"/>
                    <w:snapToGrid w:val="0"/>
                    <w:jc w:val="center"/>
                    <w:rPr>
                      <w:rFonts w:eastAsia="仿宋"/>
                      <w:szCs w:val="21"/>
                    </w:rPr>
                  </w:pPr>
                  <w:r>
                    <w:rPr>
                      <w:rFonts w:hint="eastAsia" w:eastAsia="仿宋"/>
                      <w:szCs w:val="21"/>
                    </w:rPr>
                    <w:t>HW06</w:t>
                  </w:r>
                </w:p>
              </w:tc>
              <w:tc>
                <w:tcPr>
                  <w:tcW w:w="703" w:type="pct"/>
                  <w:vAlign w:val="center"/>
                </w:tcPr>
                <w:p w14:paraId="0273DFF5">
                  <w:pPr>
                    <w:adjustRightInd w:val="0"/>
                    <w:snapToGrid w:val="0"/>
                    <w:jc w:val="center"/>
                    <w:rPr>
                      <w:rFonts w:eastAsia="仿宋"/>
                      <w:szCs w:val="21"/>
                    </w:rPr>
                  </w:pPr>
                  <w:r>
                    <w:rPr>
                      <w:rFonts w:hint="eastAsia" w:eastAsia="仿宋"/>
                      <w:szCs w:val="21"/>
                    </w:rPr>
                    <w:t>900-402-06</w:t>
                  </w:r>
                </w:p>
              </w:tc>
              <w:tc>
                <w:tcPr>
                  <w:tcW w:w="470" w:type="pct"/>
                  <w:vAlign w:val="center"/>
                </w:tcPr>
                <w:p w14:paraId="7D3161BB">
                  <w:pPr>
                    <w:snapToGrid w:val="0"/>
                    <w:jc w:val="center"/>
                    <w:rPr>
                      <w:rFonts w:eastAsia="仿宋"/>
                      <w:szCs w:val="21"/>
                    </w:rPr>
                  </w:pPr>
                  <w:r>
                    <w:rPr>
                      <w:rFonts w:hint="eastAsia" w:eastAsia="仿宋"/>
                      <w:szCs w:val="21"/>
                    </w:rPr>
                    <w:t>0.</w:t>
                  </w:r>
                  <w:r>
                    <w:rPr>
                      <w:rFonts w:eastAsia="仿宋"/>
                      <w:szCs w:val="21"/>
                    </w:rPr>
                    <w:t>04</w:t>
                  </w:r>
                </w:p>
              </w:tc>
            </w:tr>
            <w:tr w14:paraId="7D8A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66" w:type="pct"/>
                  <w:vAlign w:val="center"/>
                </w:tcPr>
                <w:p w14:paraId="4834196A">
                  <w:pPr>
                    <w:snapToGrid w:val="0"/>
                    <w:jc w:val="center"/>
                    <w:rPr>
                      <w:rFonts w:eastAsia="仿宋"/>
                      <w:szCs w:val="21"/>
                    </w:rPr>
                  </w:pPr>
                  <w:r>
                    <w:rPr>
                      <w:rFonts w:hint="eastAsia" w:eastAsia="仿宋"/>
                      <w:szCs w:val="21"/>
                    </w:rPr>
                    <w:t>废胶粘剂</w:t>
                  </w:r>
                </w:p>
              </w:tc>
              <w:tc>
                <w:tcPr>
                  <w:tcW w:w="429" w:type="pct"/>
                  <w:vMerge w:val="continue"/>
                  <w:vAlign w:val="center"/>
                </w:tcPr>
                <w:p w14:paraId="105C6AA7">
                  <w:pPr>
                    <w:snapToGrid w:val="0"/>
                    <w:jc w:val="center"/>
                    <w:rPr>
                      <w:rFonts w:eastAsia="仿宋"/>
                      <w:szCs w:val="21"/>
                    </w:rPr>
                  </w:pPr>
                </w:p>
              </w:tc>
              <w:tc>
                <w:tcPr>
                  <w:tcW w:w="544" w:type="pct"/>
                  <w:vAlign w:val="center"/>
                </w:tcPr>
                <w:p w14:paraId="26A569EB">
                  <w:pPr>
                    <w:snapToGrid w:val="0"/>
                    <w:jc w:val="center"/>
                    <w:rPr>
                      <w:rFonts w:eastAsia="仿宋"/>
                      <w:szCs w:val="21"/>
                    </w:rPr>
                  </w:pPr>
                  <w:r>
                    <w:rPr>
                      <w:rFonts w:hint="eastAsia" w:eastAsia="仿宋"/>
                      <w:szCs w:val="21"/>
                    </w:rPr>
                    <w:t>装配</w:t>
                  </w:r>
                </w:p>
              </w:tc>
              <w:tc>
                <w:tcPr>
                  <w:tcW w:w="342" w:type="pct"/>
                  <w:vAlign w:val="center"/>
                </w:tcPr>
                <w:p w14:paraId="39E0C758">
                  <w:pPr>
                    <w:snapToGrid w:val="0"/>
                    <w:jc w:val="center"/>
                    <w:rPr>
                      <w:rFonts w:eastAsia="仿宋"/>
                      <w:szCs w:val="21"/>
                    </w:rPr>
                  </w:pPr>
                  <w:r>
                    <w:rPr>
                      <w:rFonts w:hint="eastAsia" w:eastAsia="仿宋"/>
                      <w:szCs w:val="21"/>
                    </w:rPr>
                    <w:t>液态</w:t>
                  </w:r>
                </w:p>
              </w:tc>
              <w:tc>
                <w:tcPr>
                  <w:tcW w:w="504" w:type="pct"/>
                  <w:vAlign w:val="center"/>
                </w:tcPr>
                <w:p w14:paraId="57DDCA47">
                  <w:pPr>
                    <w:snapToGrid w:val="0"/>
                    <w:jc w:val="center"/>
                    <w:rPr>
                      <w:rFonts w:eastAsia="仿宋"/>
                      <w:szCs w:val="21"/>
                    </w:rPr>
                  </w:pPr>
                  <w:r>
                    <w:rPr>
                      <w:rFonts w:hint="eastAsia" w:eastAsia="仿宋"/>
                      <w:szCs w:val="21"/>
                    </w:rPr>
                    <w:t>胶粘剂</w:t>
                  </w:r>
                </w:p>
              </w:tc>
              <w:tc>
                <w:tcPr>
                  <w:tcW w:w="513" w:type="pct"/>
                  <w:vMerge w:val="continue"/>
                  <w:vAlign w:val="center"/>
                </w:tcPr>
                <w:p w14:paraId="3990D3CD">
                  <w:pPr>
                    <w:snapToGrid w:val="0"/>
                    <w:jc w:val="center"/>
                    <w:rPr>
                      <w:rFonts w:eastAsia="仿宋"/>
                      <w:szCs w:val="21"/>
                    </w:rPr>
                  </w:pPr>
                </w:p>
              </w:tc>
              <w:tc>
                <w:tcPr>
                  <w:tcW w:w="484" w:type="pct"/>
                  <w:vAlign w:val="center"/>
                </w:tcPr>
                <w:p w14:paraId="5BDE436E">
                  <w:pPr>
                    <w:snapToGrid w:val="0"/>
                    <w:jc w:val="center"/>
                    <w:rPr>
                      <w:rFonts w:eastAsia="仿宋"/>
                      <w:szCs w:val="21"/>
                    </w:rPr>
                  </w:pPr>
                  <w:r>
                    <w:rPr>
                      <w:rFonts w:hint="eastAsia" w:eastAsia="仿宋"/>
                      <w:szCs w:val="21"/>
                    </w:rPr>
                    <w:t>T</w:t>
                  </w:r>
                </w:p>
              </w:tc>
              <w:tc>
                <w:tcPr>
                  <w:tcW w:w="445" w:type="pct"/>
                  <w:vAlign w:val="center"/>
                </w:tcPr>
                <w:p w14:paraId="53EA8F2E">
                  <w:pPr>
                    <w:snapToGrid w:val="0"/>
                    <w:jc w:val="center"/>
                    <w:rPr>
                      <w:rFonts w:eastAsia="仿宋"/>
                      <w:szCs w:val="21"/>
                    </w:rPr>
                  </w:pPr>
                  <w:r>
                    <w:rPr>
                      <w:rFonts w:hint="eastAsia" w:eastAsia="仿宋"/>
                      <w:szCs w:val="21"/>
                    </w:rPr>
                    <w:t>HW13</w:t>
                  </w:r>
                </w:p>
              </w:tc>
              <w:tc>
                <w:tcPr>
                  <w:tcW w:w="703" w:type="pct"/>
                  <w:vAlign w:val="center"/>
                </w:tcPr>
                <w:p w14:paraId="35A8ACB1">
                  <w:pPr>
                    <w:snapToGrid w:val="0"/>
                    <w:jc w:val="center"/>
                    <w:rPr>
                      <w:rFonts w:eastAsia="仿宋"/>
                      <w:szCs w:val="21"/>
                    </w:rPr>
                  </w:pPr>
                  <w:r>
                    <w:rPr>
                      <w:rFonts w:hint="eastAsia" w:eastAsia="仿宋"/>
                      <w:szCs w:val="21"/>
                    </w:rPr>
                    <w:t>900-014-13</w:t>
                  </w:r>
                </w:p>
              </w:tc>
              <w:tc>
                <w:tcPr>
                  <w:tcW w:w="470" w:type="pct"/>
                  <w:vAlign w:val="center"/>
                </w:tcPr>
                <w:p w14:paraId="245B88B5">
                  <w:pPr>
                    <w:snapToGrid w:val="0"/>
                    <w:jc w:val="center"/>
                    <w:rPr>
                      <w:rFonts w:eastAsia="仿宋"/>
                      <w:szCs w:val="21"/>
                    </w:rPr>
                  </w:pPr>
                  <w:r>
                    <w:rPr>
                      <w:rFonts w:hint="eastAsia" w:eastAsia="仿宋"/>
                      <w:szCs w:val="21"/>
                    </w:rPr>
                    <w:t>0.04</w:t>
                  </w:r>
                </w:p>
              </w:tc>
            </w:tr>
            <w:tr w14:paraId="3C6B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66" w:type="pct"/>
                  <w:vAlign w:val="center"/>
                </w:tcPr>
                <w:p w14:paraId="241F328A">
                  <w:pPr>
                    <w:snapToGrid w:val="0"/>
                    <w:jc w:val="center"/>
                    <w:rPr>
                      <w:rFonts w:eastAsia="仿宋"/>
                      <w:szCs w:val="21"/>
                    </w:rPr>
                  </w:pPr>
                  <w:r>
                    <w:rPr>
                      <w:rFonts w:eastAsia="仿宋"/>
                      <w:szCs w:val="21"/>
                    </w:rPr>
                    <w:t>废包装桶</w:t>
                  </w:r>
                </w:p>
              </w:tc>
              <w:tc>
                <w:tcPr>
                  <w:tcW w:w="429" w:type="pct"/>
                  <w:vMerge w:val="continue"/>
                  <w:vAlign w:val="center"/>
                </w:tcPr>
                <w:p w14:paraId="319277F0">
                  <w:pPr>
                    <w:snapToGrid w:val="0"/>
                    <w:jc w:val="center"/>
                    <w:rPr>
                      <w:rFonts w:eastAsia="仿宋"/>
                      <w:szCs w:val="21"/>
                    </w:rPr>
                  </w:pPr>
                </w:p>
              </w:tc>
              <w:tc>
                <w:tcPr>
                  <w:tcW w:w="544" w:type="pct"/>
                  <w:vAlign w:val="center"/>
                </w:tcPr>
                <w:p w14:paraId="7615ABCB">
                  <w:pPr>
                    <w:snapToGrid w:val="0"/>
                    <w:jc w:val="center"/>
                    <w:rPr>
                      <w:rFonts w:eastAsia="仿宋"/>
                      <w:szCs w:val="21"/>
                    </w:rPr>
                  </w:pPr>
                  <w:r>
                    <w:rPr>
                      <w:rFonts w:eastAsia="仿宋"/>
                      <w:szCs w:val="21"/>
                    </w:rPr>
                    <w:t>原料使用</w:t>
                  </w:r>
                </w:p>
              </w:tc>
              <w:tc>
                <w:tcPr>
                  <w:tcW w:w="342" w:type="pct"/>
                  <w:vAlign w:val="center"/>
                </w:tcPr>
                <w:p w14:paraId="5438BB0B">
                  <w:pPr>
                    <w:snapToGrid w:val="0"/>
                    <w:jc w:val="center"/>
                    <w:rPr>
                      <w:rFonts w:eastAsia="仿宋"/>
                      <w:szCs w:val="21"/>
                    </w:rPr>
                  </w:pPr>
                  <w:r>
                    <w:rPr>
                      <w:rFonts w:eastAsia="仿宋"/>
                      <w:szCs w:val="21"/>
                    </w:rPr>
                    <w:t>固态</w:t>
                  </w:r>
                </w:p>
              </w:tc>
              <w:tc>
                <w:tcPr>
                  <w:tcW w:w="504" w:type="pct"/>
                  <w:vAlign w:val="center"/>
                </w:tcPr>
                <w:p w14:paraId="6966564B">
                  <w:pPr>
                    <w:snapToGrid w:val="0"/>
                    <w:jc w:val="center"/>
                    <w:rPr>
                      <w:rFonts w:eastAsia="仿宋"/>
                      <w:szCs w:val="21"/>
                    </w:rPr>
                  </w:pPr>
                  <w:r>
                    <w:rPr>
                      <w:rFonts w:eastAsia="仿宋"/>
                      <w:szCs w:val="21"/>
                    </w:rPr>
                    <w:t>金属、漆</w:t>
                  </w:r>
                  <w:r>
                    <w:rPr>
                      <w:rFonts w:hint="eastAsia" w:eastAsia="仿宋"/>
                      <w:szCs w:val="21"/>
                    </w:rPr>
                    <w:t>、矿物油</w:t>
                  </w:r>
                </w:p>
              </w:tc>
              <w:tc>
                <w:tcPr>
                  <w:tcW w:w="513" w:type="pct"/>
                  <w:vMerge w:val="continue"/>
                  <w:vAlign w:val="center"/>
                </w:tcPr>
                <w:p w14:paraId="3308F495">
                  <w:pPr>
                    <w:snapToGrid w:val="0"/>
                    <w:jc w:val="center"/>
                    <w:rPr>
                      <w:rFonts w:eastAsia="仿宋"/>
                      <w:szCs w:val="21"/>
                    </w:rPr>
                  </w:pPr>
                </w:p>
              </w:tc>
              <w:tc>
                <w:tcPr>
                  <w:tcW w:w="484" w:type="pct"/>
                  <w:vAlign w:val="center"/>
                </w:tcPr>
                <w:p w14:paraId="663E2057">
                  <w:pPr>
                    <w:snapToGrid w:val="0"/>
                    <w:jc w:val="center"/>
                    <w:rPr>
                      <w:rFonts w:eastAsia="仿宋"/>
                      <w:szCs w:val="21"/>
                    </w:rPr>
                  </w:pPr>
                  <w:r>
                    <w:rPr>
                      <w:rFonts w:eastAsia="仿宋"/>
                      <w:szCs w:val="21"/>
                    </w:rPr>
                    <w:t>T/In</w:t>
                  </w:r>
                </w:p>
              </w:tc>
              <w:tc>
                <w:tcPr>
                  <w:tcW w:w="445" w:type="pct"/>
                  <w:vAlign w:val="center"/>
                </w:tcPr>
                <w:p w14:paraId="090A5BAA">
                  <w:pPr>
                    <w:snapToGrid w:val="0"/>
                    <w:jc w:val="center"/>
                    <w:rPr>
                      <w:rFonts w:eastAsia="仿宋"/>
                      <w:szCs w:val="21"/>
                    </w:rPr>
                  </w:pPr>
                  <w:r>
                    <w:rPr>
                      <w:rFonts w:eastAsia="仿宋"/>
                      <w:szCs w:val="21"/>
                    </w:rPr>
                    <w:t>HW49</w:t>
                  </w:r>
                </w:p>
              </w:tc>
              <w:tc>
                <w:tcPr>
                  <w:tcW w:w="703" w:type="pct"/>
                  <w:vAlign w:val="center"/>
                </w:tcPr>
                <w:p w14:paraId="5901A11D">
                  <w:pPr>
                    <w:snapToGrid w:val="0"/>
                    <w:jc w:val="center"/>
                    <w:rPr>
                      <w:rFonts w:eastAsia="仿宋"/>
                      <w:szCs w:val="21"/>
                    </w:rPr>
                  </w:pPr>
                  <w:r>
                    <w:rPr>
                      <w:rFonts w:eastAsia="仿宋"/>
                      <w:szCs w:val="21"/>
                    </w:rPr>
                    <w:t>900-041-49</w:t>
                  </w:r>
                </w:p>
              </w:tc>
              <w:tc>
                <w:tcPr>
                  <w:tcW w:w="470" w:type="pct"/>
                  <w:vAlign w:val="center"/>
                </w:tcPr>
                <w:p w14:paraId="18DD1A0B">
                  <w:pPr>
                    <w:snapToGrid w:val="0"/>
                    <w:jc w:val="center"/>
                    <w:rPr>
                      <w:rFonts w:eastAsia="仿宋"/>
                      <w:szCs w:val="21"/>
                    </w:rPr>
                  </w:pPr>
                  <w:r>
                    <w:rPr>
                      <w:rFonts w:eastAsia="仿宋"/>
                      <w:szCs w:val="21"/>
                    </w:rPr>
                    <w:t>0.826</w:t>
                  </w:r>
                </w:p>
              </w:tc>
            </w:tr>
            <w:tr w14:paraId="399A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47CE326E">
                  <w:pPr>
                    <w:snapToGrid w:val="0"/>
                    <w:jc w:val="center"/>
                    <w:rPr>
                      <w:rFonts w:eastAsia="仿宋"/>
                      <w:szCs w:val="21"/>
                    </w:rPr>
                  </w:pPr>
                  <w:r>
                    <w:rPr>
                      <w:rFonts w:eastAsia="仿宋"/>
                      <w:szCs w:val="21"/>
                    </w:rPr>
                    <w:t>废过滤棉</w:t>
                  </w:r>
                </w:p>
              </w:tc>
              <w:tc>
                <w:tcPr>
                  <w:tcW w:w="429" w:type="pct"/>
                  <w:vMerge w:val="continue"/>
                  <w:vAlign w:val="center"/>
                </w:tcPr>
                <w:p w14:paraId="0FC2EA2B">
                  <w:pPr>
                    <w:snapToGrid w:val="0"/>
                    <w:jc w:val="center"/>
                    <w:rPr>
                      <w:rFonts w:eastAsia="仿宋"/>
                      <w:szCs w:val="21"/>
                    </w:rPr>
                  </w:pPr>
                </w:p>
              </w:tc>
              <w:tc>
                <w:tcPr>
                  <w:tcW w:w="544" w:type="pct"/>
                  <w:vAlign w:val="center"/>
                </w:tcPr>
                <w:p w14:paraId="3B70A953">
                  <w:pPr>
                    <w:snapToGrid w:val="0"/>
                    <w:jc w:val="center"/>
                    <w:rPr>
                      <w:rFonts w:eastAsia="仿宋"/>
                      <w:szCs w:val="21"/>
                    </w:rPr>
                  </w:pPr>
                  <w:r>
                    <w:rPr>
                      <w:rFonts w:eastAsia="仿宋"/>
                      <w:szCs w:val="21"/>
                    </w:rPr>
                    <w:t>废气处理</w:t>
                  </w:r>
                </w:p>
              </w:tc>
              <w:tc>
                <w:tcPr>
                  <w:tcW w:w="342" w:type="pct"/>
                  <w:vAlign w:val="center"/>
                </w:tcPr>
                <w:p w14:paraId="612617BA">
                  <w:pPr>
                    <w:snapToGrid w:val="0"/>
                    <w:jc w:val="center"/>
                    <w:rPr>
                      <w:rFonts w:eastAsia="仿宋"/>
                      <w:szCs w:val="21"/>
                    </w:rPr>
                  </w:pPr>
                  <w:r>
                    <w:rPr>
                      <w:rFonts w:eastAsia="仿宋"/>
                      <w:szCs w:val="21"/>
                    </w:rPr>
                    <w:t>固态</w:t>
                  </w:r>
                </w:p>
              </w:tc>
              <w:tc>
                <w:tcPr>
                  <w:tcW w:w="504" w:type="pct"/>
                  <w:vAlign w:val="center"/>
                </w:tcPr>
                <w:p w14:paraId="6AD7AE7A">
                  <w:pPr>
                    <w:snapToGrid w:val="0"/>
                    <w:jc w:val="center"/>
                    <w:rPr>
                      <w:rFonts w:eastAsia="仿宋"/>
                      <w:szCs w:val="21"/>
                    </w:rPr>
                  </w:pPr>
                  <w:r>
                    <w:rPr>
                      <w:rFonts w:eastAsia="仿宋"/>
                      <w:szCs w:val="21"/>
                    </w:rPr>
                    <w:t>棉、</w:t>
                  </w:r>
                  <w:r>
                    <w:rPr>
                      <w:rFonts w:hint="eastAsia" w:eastAsia="仿宋"/>
                      <w:szCs w:val="21"/>
                    </w:rPr>
                    <w:t>油漆</w:t>
                  </w:r>
                </w:p>
              </w:tc>
              <w:tc>
                <w:tcPr>
                  <w:tcW w:w="513" w:type="pct"/>
                  <w:vMerge w:val="continue"/>
                  <w:vAlign w:val="center"/>
                </w:tcPr>
                <w:p w14:paraId="661C4139">
                  <w:pPr>
                    <w:snapToGrid w:val="0"/>
                    <w:jc w:val="center"/>
                    <w:rPr>
                      <w:rFonts w:eastAsia="仿宋"/>
                      <w:szCs w:val="21"/>
                    </w:rPr>
                  </w:pPr>
                </w:p>
              </w:tc>
              <w:tc>
                <w:tcPr>
                  <w:tcW w:w="484" w:type="pct"/>
                  <w:vAlign w:val="center"/>
                </w:tcPr>
                <w:p w14:paraId="21DA3EB5">
                  <w:pPr>
                    <w:snapToGrid w:val="0"/>
                    <w:jc w:val="center"/>
                    <w:rPr>
                      <w:rFonts w:eastAsia="仿宋"/>
                      <w:szCs w:val="21"/>
                    </w:rPr>
                  </w:pPr>
                  <w:r>
                    <w:rPr>
                      <w:rFonts w:eastAsia="仿宋"/>
                      <w:szCs w:val="21"/>
                    </w:rPr>
                    <w:t>T/In</w:t>
                  </w:r>
                </w:p>
              </w:tc>
              <w:tc>
                <w:tcPr>
                  <w:tcW w:w="445" w:type="pct"/>
                  <w:vAlign w:val="center"/>
                </w:tcPr>
                <w:p w14:paraId="1C95C98D">
                  <w:pPr>
                    <w:snapToGrid w:val="0"/>
                    <w:jc w:val="center"/>
                    <w:rPr>
                      <w:rFonts w:eastAsia="仿宋"/>
                      <w:szCs w:val="21"/>
                    </w:rPr>
                  </w:pPr>
                  <w:r>
                    <w:rPr>
                      <w:rFonts w:eastAsia="仿宋"/>
                      <w:szCs w:val="21"/>
                    </w:rPr>
                    <w:t>HW49</w:t>
                  </w:r>
                </w:p>
              </w:tc>
              <w:tc>
                <w:tcPr>
                  <w:tcW w:w="703" w:type="pct"/>
                  <w:vAlign w:val="center"/>
                </w:tcPr>
                <w:p w14:paraId="63D4D399">
                  <w:pPr>
                    <w:snapToGrid w:val="0"/>
                    <w:jc w:val="center"/>
                    <w:rPr>
                      <w:rFonts w:eastAsia="仿宋"/>
                      <w:szCs w:val="21"/>
                    </w:rPr>
                  </w:pPr>
                  <w:r>
                    <w:rPr>
                      <w:rFonts w:eastAsia="仿宋"/>
                      <w:szCs w:val="21"/>
                    </w:rPr>
                    <w:t>900-041-49</w:t>
                  </w:r>
                </w:p>
              </w:tc>
              <w:tc>
                <w:tcPr>
                  <w:tcW w:w="470" w:type="pct"/>
                  <w:vAlign w:val="center"/>
                </w:tcPr>
                <w:p w14:paraId="22816D44">
                  <w:pPr>
                    <w:snapToGrid w:val="0"/>
                    <w:jc w:val="center"/>
                    <w:rPr>
                      <w:rFonts w:eastAsia="仿宋"/>
                      <w:szCs w:val="21"/>
                    </w:rPr>
                  </w:pPr>
                  <w:r>
                    <w:rPr>
                      <w:rFonts w:eastAsia="仿宋"/>
                      <w:szCs w:val="21"/>
                    </w:rPr>
                    <w:t>2.872</w:t>
                  </w:r>
                </w:p>
              </w:tc>
            </w:tr>
            <w:tr w14:paraId="3143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1356732E">
                  <w:pPr>
                    <w:snapToGrid w:val="0"/>
                    <w:jc w:val="center"/>
                    <w:rPr>
                      <w:rFonts w:eastAsia="仿宋"/>
                      <w:szCs w:val="21"/>
                    </w:rPr>
                  </w:pPr>
                  <w:r>
                    <w:rPr>
                      <w:rFonts w:eastAsia="仿宋"/>
                      <w:szCs w:val="21"/>
                    </w:rPr>
                    <w:t>废活性炭</w:t>
                  </w:r>
                </w:p>
              </w:tc>
              <w:tc>
                <w:tcPr>
                  <w:tcW w:w="429" w:type="pct"/>
                  <w:vMerge w:val="continue"/>
                  <w:vAlign w:val="center"/>
                </w:tcPr>
                <w:p w14:paraId="77097D11">
                  <w:pPr>
                    <w:snapToGrid w:val="0"/>
                    <w:jc w:val="center"/>
                    <w:rPr>
                      <w:rFonts w:eastAsia="仿宋"/>
                      <w:szCs w:val="21"/>
                    </w:rPr>
                  </w:pPr>
                </w:p>
              </w:tc>
              <w:tc>
                <w:tcPr>
                  <w:tcW w:w="544" w:type="pct"/>
                  <w:vAlign w:val="center"/>
                </w:tcPr>
                <w:p w14:paraId="3B3797D9">
                  <w:pPr>
                    <w:snapToGrid w:val="0"/>
                    <w:jc w:val="center"/>
                    <w:rPr>
                      <w:rFonts w:eastAsia="仿宋"/>
                      <w:szCs w:val="21"/>
                    </w:rPr>
                  </w:pPr>
                  <w:r>
                    <w:rPr>
                      <w:rFonts w:eastAsia="仿宋"/>
                      <w:szCs w:val="21"/>
                    </w:rPr>
                    <w:t>废气处理</w:t>
                  </w:r>
                </w:p>
              </w:tc>
              <w:tc>
                <w:tcPr>
                  <w:tcW w:w="342" w:type="pct"/>
                  <w:vAlign w:val="center"/>
                </w:tcPr>
                <w:p w14:paraId="64C3889A">
                  <w:pPr>
                    <w:snapToGrid w:val="0"/>
                    <w:jc w:val="center"/>
                    <w:rPr>
                      <w:rFonts w:eastAsia="仿宋"/>
                      <w:szCs w:val="21"/>
                    </w:rPr>
                  </w:pPr>
                  <w:r>
                    <w:rPr>
                      <w:rFonts w:eastAsia="仿宋"/>
                      <w:szCs w:val="21"/>
                    </w:rPr>
                    <w:t>固态</w:t>
                  </w:r>
                </w:p>
              </w:tc>
              <w:tc>
                <w:tcPr>
                  <w:tcW w:w="504" w:type="pct"/>
                  <w:vAlign w:val="center"/>
                </w:tcPr>
                <w:p w14:paraId="321F4B77">
                  <w:pPr>
                    <w:snapToGrid w:val="0"/>
                    <w:jc w:val="center"/>
                    <w:rPr>
                      <w:rFonts w:eastAsia="仿宋"/>
                      <w:szCs w:val="21"/>
                    </w:rPr>
                  </w:pPr>
                  <w:r>
                    <w:rPr>
                      <w:rFonts w:eastAsia="仿宋"/>
                      <w:szCs w:val="21"/>
                    </w:rPr>
                    <w:t>活性炭、有机物</w:t>
                  </w:r>
                </w:p>
              </w:tc>
              <w:tc>
                <w:tcPr>
                  <w:tcW w:w="513" w:type="pct"/>
                  <w:vMerge w:val="continue"/>
                  <w:vAlign w:val="center"/>
                </w:tcPr>
                <w:p w14:paraId="22666AD4">
                  <w:pPr>
                    <w:snapToGrid w:val="0"/>
                    <w:jc w:val="center"/>
                    <w:rPr>
                      <w:rFonts w:eastAsia="仿宋"/>
                      <w:szCs w:val="21"/>
                    </w:rPr>
                  </w:pPr>
                </w:p>
              </w:tc>
              <w:tc>
                <w:tcPr>
                  <w:tcW w:w="484" w:type="pct"/>
                  <w:vAlign w:val="center"/>
                </w:tcPr>
                <w:p w14:paraId="559A3251">
                  <w:pPr>
                    <w:snapToGrid w:val="0"/>
                    <w:jc w:val="center"/>
                    <w:rPr>
                      <w:rFonts w:eastAsia="仿宋"/>
                      <w:szCs w:val="21"/>
                    </w:rPr>
                  </w:pPr>
                  <w:r>
                    <w:rPr>
                      <w:rFonts w:eastAsia="仿宋"/>
                      <w:szCs w:val="21"/>
                    </w:rPr>
                    <w:t>T</w:t>
                  </w:r>
                </w:p>
              </w:tc>
              <w:tc>
                <w:tcPr>
                  <w:tcW w:w="445" w:type="pct"/>
                  <w:vAlign w:val="center"/>
                </w:tcPr>
                <w:p w14:paraId="3697F633">
                  <w:pPr>
                    <w:snapToGrid w:val="0"/>
                    <w:jc w:val="center"/>
                    <w:rPr>
                      <w:rFonts w:eastAsia="仿宋"/>
                      <w:szCs w:val="21"/>
                    </w:rPr>
                  </w:pPr>
                  <w:r>
                    <w:rPr>
                      <w:rFonts w:eastAsia="仿宋"/>
                      <w:szCs w:val="21"/>
                    </w:rPr>
                    <w:t>HW49</w:t>
                  </w:r>
                </w:p>
              </w:tc>
              <w:tc>
                <w:tcPr>
                  <w:tcW w:w="703" w:type="pct"/>
                  <w:vAlign w:val="center"/>
                </w:tcPr>
                <w:p w14:paraId="499B73AA">
                  <w:pPr>
                    <w:snapToGrid w:val="0"/>
                    <w:jc w:val="center"/>
                    <w:rPr>
                      <w:rFonts w:eastAsia="仿宋"/>
                      <w:szCs w:val="21"/>
                    </w:rPr>
                  </w:pPr>
                  <w:r>
                    <w:rPr>
                      <w:rFonts w:eastAsia="仿宋"/>
                      <w:szCs w:val="21"/>
                    </w:rPr>
                    <w:t>900-039-49</w:t>
                  </w:r>
                </w:p>
              </w:tc>
              <w:tc>
                <w:tcPr>
                  <w:tcW w:w="470" w:type="pct"/>
                  <w:vAlign w:val="center"/>
                </w:tcPr>
                <w:p w14:paraId="486C82A8">
                  <w:pPr>
                    <w:snapToGrid w:val="0"/>
                    <w:jc w:val="center"/>
                    <w:rPr>
                      <w:rFonts w:eastAsia="仿宋"/>
                      <w:szCs w:val="21"/>
                    </w:rPr>
                  </w:pPr>
                  <w:r>
                    <w:rPr>
                      <w:rFonts w:eastAsia="仿宋"/>
                      <w:szCs w:val="21"/>
                    </w:rPr>
                    <w:t>21.366</w:t>
                  </w:r>
                </w:p>
              </w:tc>
            </w:tr>
            <w:tr w14:paraId="2935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3DE00001">
                  <w:pPr>
                    <w:snapToGrid w:val="0"/>
                    <w:jc w:val="center"/>
                    <w:rPr>
                      <w:rFonts w:eastAsia="仿宋"/>
                      <w:szCs w:val="21"/>
                    </w:rPr>
                  </w:pPr>
                  <w:r>
                    <w:rPr>
                      <w:rFonts w:eastAsia="仿宋"/>
                      <w:szCs w:val="21"/>
                    </w:rPr>
                    <w:t>废润滑油</w:t>
                  </w:r>
                </w:p>
              </w:tc>
              <w:tc>
                <w:tcPr>
                  <w:tcW w:w="429" w:type="pct"/>
                  <w:vMerge w:val="continue"/>
                  <w:vAlign w:val="center"/>
                </w:tcPr>
                <w:p w14:paraId="31E46F05">
                  <w:pPr>
                    <w:snapToGrid w:val="0"/>
                    <w:jc w:val="center"/>
                    <w:rPr>
                      <w:rFonts w:eastAsia="仿宋"/>
                      <w:szCs w:val="21"/>
                    </w:rPr>
                  </w:pPr>
                </w:p>
              </w:tc>
              <w:tc>
                <w:tcPr>
                  <w:tcW w:w="544" w:type="pct"/>
                  <w:vAlign w:val="center"/>
                </w:tcPr>
                <w:p w14:paraId="3D7FFE5A">
                  <w:pPr>
                    <w:snapToGrid w:val="0"/>
                    <w:jc w:val="center"/>
                    <w:rPr>
                      <w:rFonts w:eastAsia="仿宋"/>
                      <w:szCs w:val="21"/>
                    </w:rPr>
                  </w:pPr>
                  <w:r>
                    <w:rPr>
                      <w:rFonts w:eastAsia="仿宋"/>
                      <w:szCs w:val="21"/>
                    </w:rPr>
                    <w:t>设备保养</w:t>
                  </w:r>
                </w:p>
              </w:tc>
              <w:tc>
                <w:tcPr>
                  <w:tcW w:w="342" w:type="pct"/>
                  <w:vAlign w:val="center"/>
                </w:tcPr>
                <w:p w14:paraId="4EF10D89">
                  <w:pPr>
                    <w:snapToGrid w:val="0"/>
                    <w:jc w:val="center"/>
                    <w:rPr>
                      <w:rFonts w:eastAsia="仿宋"/>
                      <w:szCs w:val="21"/>
                    </w:rPr>
                  </w:pPr>
                  <w:r>
                    <w:rPr>
                      <w:rFonts w:eastAsia="仿宋"/>
                      <w:szCs w:val="21"/>
                    </w:rPr>
                    <w:t>液态</w:t>
                  </w:r>
                </w:p>
              </w:tc>
              <w:tc>
                <w:tcPr>
                  <w:tcW w:w="504" w:type="pct"/>
                  <w:vAlign w:val="center"/>
                </w:tcPr>
                <w:p w14:paraId="4223FFEC">
                  <w:pPr>
                    <w:snapToGrid w:val="0"/>
                    <w:jc w:val="center"/>
                    <w:rPr>
                      <w:rFonts w:eastAsia="仿宋"/>
                      <w:szCs w:val="21"/>
                    </w:rPr>
                  </w:pPr>
                  <w:r>
                    <w:rPr>
                      <w:rFonts w:eastAsia="仿宋"/>
                      <w:szCs w:val="21"/>
                    </w:rPr>
                    <w:t>矿物油</w:t>
                  </w:r>
                </w:p>
              </w:tc>
              <w:tc>
                <w:tcPr>
                  <w:tcW w:w="513" w:type="pct"/>
                  <w:vMerge w:val="continue"/>
                  <w:vAlign w:val="center"/>
                </w:tcPr>
                <w:p w14:paraId="49B8DC73">
                  <w:pPr>
                    <w:snapToGrid w:val="0"/>
                    <w:jc w:val="center"/>
                    <w:rPr>
                      <w:rFonts w:eastAsia="仿宋"/>
                      <w:szCs w:val="21"/>
                    </w:rPr>
                  </w:pPr>
                </w:p>
              </w:tc>
              <w:tc>
                <w:tcPr>
                  <w:tcW w:w="484" w:type="pct"/>
                  <w:vAlign w:val="center"/>
                </w:tcPr>
                <w:p w14:paraId="0A0F1FE6">
                  <w:pPr>
                    <w:snapToGrid w:val="0"/>
                    <w:jc w:val="center"/>
                    <w:rPr>
                      <w:rFonts w:eastAsia="仿宋"/>
                      <w:szCs w:val="21"/>
                    </w:rPr>
                  </w:pPr>
                  <w:r>
                    <w:rPr>
                      <w:rFonts w:eastAsia="仿宋"/>
                      <w:szCs w:val="21"/>
                    </w:rPr>
                    <w:t>T,I</w:t>
                  </w:r>
                </w:p>
              </w:tc>
              <w:tc>
                <w:tcPr>
                  <w:tcW w:w="445" w:type="pct"/>
                  <w:vAlign w:val="center"/>
                </w:tcPr>
                <w:p w14:paraId="32120A69">
                  <w:pPr>
                    <w:snapToGrid w:val="0"/>
                    <w:jc w:val="center"/>
                    <w:rPr>
                      <w:rFonts w:eastAsia="仿宋"/>
                      <w:szCs w:val="21"/>
                    </w:rPr>
                  </w:pPr>
                  <w:r>
                    <w:rPr>
                      <w:rFonts w:eastAsia="仿宋"/>
                      <w:szCs w:val="21"/>
                    </w:rPr>
                    <w:t>HW08</w:t>
                  </w:r>
                </w:p>
              </w:tc>
              <w:tc>
                <w:tcPr>
                  <w:tcW w:w="703" w:type="pct"/>
                  <w:vAlign w:val="center"/>
                </w:tcPr>
                <w:p w14:paraId="5EA747BB">
                  <w:pPr>
                    <w:snapToGrid w:val="0"/>
                    <w:jc w:val="center"/>
                    <w:rPr>
                      <w:rFonts w:eastAsia="仿宋"/>
                      <w:szCs w:val="21"/>
                    </w:rPr>
                  </w:pPr>
                  <w:r>
                    <w:rPr>
                      <w:rFonts w:eastAsia="仿宋"/>
                      <w:szCs w:val="21"/>
                    </w:rPr>
                    <w:t>900-217-08</w:t>
                  </w:r>
                </w:p>
              </w:tc>
              <w:tc>
                <w:tcPr>
                  <w:tcW w:w="470" w:type="pct"/>
                  <w:vAlign w:val="center"/>
                </w:tcPr>
                <w:p w14:paraId="285894EC">
                  <w:pPr>
                    <w:snapToGrid w:val="0"/>
                    <w:jc w:val="center"/>
                    <w:rPr>
                      <w:rFonts w:eastAsia="仿宋"/>
                      <w:szCs w:val="21"/>
                    </w:rPr>
                  </w:pPr>
                  <w:r>
                    <w:rPr>
                      <w:rFonts w:hint="eastAsia" w:eastAsia="仿宋"/>
                      <w:szCs w:val="21"/>
                    </w:rPr>
                    <w:t>0.</w:t>
                  </w:r>
                  <w:r>
                    <w:rPr>
                      <w:rFonts w:eastAsia="仿宋"/>
                      <w:szCs w:val="21"/>
                    </w:rPr>
                    <w:t>96</w:t>
                  </w:r>
                </w:p>
              </w:tc>
            </w:tr>
            <w:tr w14:paraId="440A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6" w:type="pct"/>
                  <w:vAlign w:val="center"/>
                </w:tcPr>
                <w:p w14:paraId="7620945B">
                  <w:pPr>
                    <w:snapToGrid w:val="0"/>
                    <w:jc w:val="center"/>
                    <w:rPr>
                      <w:rFonts w:eastAsia="仿宋"/>
                      <w:szCs w:val="21"/>
                    </w:rPr>
                  </w:pPr>
                  <w:r>
                    <w:rPr>
                      <w:rFonts w:hint="eastAsia" w:eastAsia="仿宋"/>
                      <w:szCs w:val="21"/>
                    </w:rPr>
                    <w:t>含油废抹布手套</w:t>
                  </w:r>
                </w:p>
              </w:tc>
              <w:tc>
                <w:tcPr>
                  <w:tcW w:w="429" w:type="pct"/>
                  <w:vMerge w:val="continue"/>
                  <w:vAlign w:val="center"/>
                </w:tcPr>
                <w:p w14:paraId="2DCE5700">
                  <w:pPr>
                    <w:snapToGrid w:val="0"/>
                    <w:jc w:val="center"/>
                    <w:rPr>
                      <w:rFonts w:eastAsia="仿宋"/>
                      <w:szCs w:val="21"/>
                    </w:rPr>
                  </w:pPr>
                </w:p>
              </w:tc>
              <w:tc>
                <w:tcPr>
                  <w:tcW w:w="544" w:type="pct"/>
                  <w:vAlign w:val="center"/>
                </w:tcPr>
                <w:p w14:paraId="02DE7AD9">
                  <w:pPr>
                    <w:snapToGrid w:val="0"/>
                    <w:jc w:val="center"/>
                    <w:rPr>
                      <w:rFonts w:eastAsia="仿宋"/>
                      <w:szCs w:val="21"/>
                    </w:rPr>
                  </w:pPr>
                  <w:r>
                    <w:rPr>
                      <w:rFonts w:hint="eastAsia" w:eastAsia="仿宋"/>
                      <w:szCs w:val="21"/>
                    </w:rPr>
                    <w:t>设备维修保养</w:t>
                  </w:r>
                </w:p>
              </w:tc>
              <w:tc>
                <w:tcPr>
                  <w:tcW w:w="342" w:type="pct"/>
                  <w:vAlign w:val="center"/>
                </w:tcPr>
                <w:p w14:paraId="7C19A401">
                  <w:pPr>
                    <w:snapToGrid w:val="0"/>
                    <w:jc w:val="center"/>
                    <w:rPr>
                      <w:rFonts w:eastAsia="仿宋"/>
                      <w:szCs w:val="21"/>
                    </w:rPr>
                  </w:pPr>
                  <w:r>
                    <w:rPr>
                      <w:rFonts w:hint="eastAsia" w:eastAsia="仿宋"/>
                      <w:szCs w:val="21"/>
                    </w:rPr>
                    <w:t>固态</w:t>
                  </w:r>
                </w:p>
              </w:tc>
              <w:tc>
                <w:tcPr>
                  <w:tcW w:w="504" w:type="pct"/>
                  <w:vAlign w:val="center"/>
                </w:tcPr>
                <w:p w14:paraId="1D87918B">
                  <w:pPr>
                    <w:snapToGrid w:val="0"/>
                    <w:jc w:val="center"/>
                    <w:rPr>
                      <w:rFonts w:eastAsia="仿宋"/>
                      <w:szCs w:val="21"/>
                    </w:rPr>
                  </w:pPr>
                  <w:r>
                    <w:rPr>
                      <w:rFonts w:hint="eastAsia" w:eastAsia="仿宋"/>
                      <w:szCs w:val="21"/>
                    </w:rPr>
                    <w:t>矿物油、棉</w:t>
                  </w:r>
                </w:p>
              </w:tc>
              <w:tc>
                <w:tcPr>
                  <w:tcW w:w="513" w:type="pct"/>
                  <w:vMerge w:val="continue"/>
                  <w:vAlign w:val="center"/>
                </w:tcPr>
                <w:p w14:paraId="4FD2ECB2">
                  <w:pPr>
                    <w:snapToGrid w:val="0"/>
                    <w:jc w:val="center"/>
                    <w:rPr>
                      <w:rFonts w:eastAsia="仿宋"/>
                      <w:szCs w:val="21"/>
                    </w:rPr>
                  </w:pPr>
                </w:p>
              </w:tc>
              <w:tc>
                <w:tcPr>
                  <w:tcW w:w="484" w:type="pct"/>
                  <w:vAlign w:val="center"/>
                </w:tcPr>
                <w:p w14:paraId="06A6F998">
                  <w:pPr>
                    <w:snapToGrid w:val="0"/>
                    <w:jc w:val="center"/>
                    <w:rPr>
                      <w:rFonts w:eastAsia="仿宋"/>
                      <w:szCs w:val="21"/>
                    </w:rPr>
                  </w:pPr>
                  <w:r>
                    <w:rPr>
                      <w:rFonts w:eastAsia="仿宋"/>
                      <w:szCs w:val="21"/>
                    </w:rPr>
                    <w:t>T/In</w:t>
                  </w:r>
                </w:p>
              </w:tc>
              <w:tc>
                <w:tcPr>
                  <w:tcW w:w="445" w:type="pct"/>
                  <w:vAlign w:val="center"/>
                </w:tcPr>
                <w:p w14:paraId="340AAF02">
                  <w:pPr>
                    <w:snapToGrid w:val="0"/>
                    <w:jc w:val="center"/>
                    <w:rPr>
                      <w:rFonts w:eastAsia="仿宋"/>
                      <w:szCs w:val="21"/>
                    </w:rPr>
                  </w:pPr>
                  <w:r>
                    <w:rPr>
                      <w:rFonts w:eastAsia="仿宋"/>
                      <w:szCs w:val="21"/>
                    </w:rPr>
                    <w:t>HW49</w:t>
                  </w:r>
                </w:p>
              </w:tc>
              <w:tc>
                <w:tcPr>
                  <w:tcW w:w="703" w:type="pct"/>
                  <w:vAlign w:val="center"/>
                </w:tcPr>
                <w:p w14:paraId="5DB7BC22">
                  <w:pPr>
                    <w:snapToGrid w:val="0"/>
                    <w:jc w:val="center"/>
                    <w:rPr>
                      <w:rFonts w:eastAsia="仿宋"/>
                      <w:szCs w:val="21"/>
                    </w:rPr>
                  </w:pPr>
                  <w:r>
                    <w:rPr>
                      <w:rFonts w:eastAsia="仿宋"/>
                      <w:szCs w:val="21"/>
                    </w:rPr>
                    <w:t>900-041-49</w:t>
                  </w:r>
                </w:p>
              </w:tc>
              <w:tc>
                <w:tcPr>
                  <w:tcW w:w="470" w:type="pct"/>
                  <w:vAlign w:val="center"/>
                </w:tcPr>
                <w:p w14:paraId="3566FF4E">
                  <w:pPr>
                    <w:snapToGrid w:val="0"/>
                    <w:jc w:val="center"/>
                    <w:rPr>
                      <w:rFonts w:eastAsia="仿宋"/>
                      <w:szCs w:val="21"/>
                    </w:rPr>
                  </w:pPr>
                  <w:r>
                    <w:rPr>
                      <w:rFonts w:hint="eastAsia" w:eastAsia="仿宋"/>
                      <w:szCs w:val="21"/>
                    </w:rPr>
                    <w:t>0.</w:t>
                  </w:r>
                  <w:r>
                    <w:rPr>
                      <w:rFonts w:eastAsia="仿宋"/>
                      <w:szCs w:val="21"/>
                    </w:rPr>
                    <w:t>2</w:t>
                  </w:r>
                </w:p>
              </w:tc>
            </w:tr>
          </w:tbl>
          <w:p w14:paraId="7AEEA838">
            <w:pPr>
              <w:adjustRightInd w:val="0"/>
              <w:snapToGrid w:val="0"/>
              <w:spacing w:line="500" w:lineRule="exact"/>
              <w:ind w:firstLine="480" w:firstLineChars="200"/>
              <w:rPr>
                <w:rFonts w:eastAsia="仿宋"/>
                <w:bCs/>
                <w:sz w:val="24"/>
              </w:rPr>
            </w:pPr>
            <w:r>
              <w:rPr>
                <w:rFonts w:eastAsia="仿宋"/>
                <w:bCs/>
                <w:sz w:val="24"/>
              </w:rPr>
              <w:t>2、污染防治措施及污染物排放分析</w:t>
            </w:r>
          </w:p>
          <w:p w14:paraId="143AB1B4">
            <w:pPr>
              <w:spacing w:line="500" w:lineRule="exact"/>
              <w:ind w:firstLine="480" w:firstLineChars="200"/>
              <w:rPr>
                <w:rFonts w:eastAsia="仿宋"/>
                <w:bCs/>
                <w:sz w:val="24"/>
              </w:rPr>
            </w:pPr>
            <w:r>
              <w:rPr>
                <w:rFonts w:eastAsia="仿宋"/>
                <w:bCs/>
                <w:sz w:val="24"/>
              </w:rPr>
              <w:t>（1）污染防治措施</w:t>
            </w:r>
          </w:p>
          <w:p w14:paraId="2BCDB23D">
            <w:pPr>
              <w:spacing w:line="500" w:lineRule="exact"/>
              <w:ind w:firstLine="480" w:firstLineChars="200"/>
              <w:rPr>
                <w:rFonts w:eastAsia="仿宋"/>
                <w:bCs/>
                <w:sz w:val="24"/>
              </w:rPr>
            </w:pPr>
            <w:r>
              <w:rPr>
                <w:rFonts w:eastAsia="仿宋"/>
                <w:bCs/>
                <w:sz w:val="24"/>
              </w:rPr>
              <w:t>生活垃圾由环卫部门统一收集；</w:t>
            </w:r>
          </w:p>
          <w:p w14:paraId="2771B9D0">
            <w:pPr>
              <w:spacing w:line="500" w:lineRule="exact"/>
              <w:ind w:firstLine="480" w:firstLineChars="200"/>
              <w:rPr>
                <w:rFonts w:eastAsia="仿宋"/>
                <w:bCs/>
                <w:sz w:val="24"/>
              </w:rPr>
            </w:pPr>
            <w:r>
              <w:rPr>
                <w:rFonts w:eastAsia="仿宋"/>
                <w:bCs/>
                <w:sz w:val="24"/>
              </w:rPr>
              <w:t>废边角料、废铁砂、废钢丸、</w:t>
            </w:r>
            <w:r>
              <w:rPr>
                <w:rFonts w:hint="eastAsia" w:eastAsia="仿宋"/>
                <w:bCs/>
                <w:sz w:val="24"/>
              </w:rPr>
              <w:t>废铁屑、</w:t>
            </w:r>
            <w:r>
              <w:rPr>
                <w:rFonts w:eastAsia="仿宋"/>
                <w:bCs/>
                <w:sz w:val="24"/>
              </w:rPr>
              <w:t>收集尘、废滤网、废一般包装均收集后外售综合利用；</w:t>
            </w:r>
          </w:p>
          <w:p w14:paraId="7B7DC998">
            <w:pPr>
              <w:spacing w:line="500" w:lineRule="exact"/>
              <w:ind w:firstLine="480" w:firstLineChars="200"/>
              <w:rPr>
                <w:rFonts w:eastAsia="仿宋"/>
                <w:bCs/>
                <w:sz w:val="24"/>
                <w:lang w:eastAsia="ja-JP"/>
              </w:rPr>
            </w:pPr>
            <w:r>
              <w:rPr>
                <w:rFonts w:hint="eastAsia" w:eastAsia="仿宋"/>
                <w:bCs/>
                <w:sz w:val="24"/>
              </w:rPr>
              <w:t>废清洗液、</w:t>
            </w:r>
            <w:r>
              <w:rPr>
                <w:rFonts w:eastAsia="仿宋"/>
                <w:bCs/>
                <w:sz w:val="24"/>
              </w:rPr>
              <w:t>废包装桶、废过滤棉、废活性炭</w:t>
            </w:r>
            <w:r>
              <w:rPr>
                <w:rFonts w:hint="eastAsia" w:eastAsia="仿宋"/>
                <w:bCs/>
                <w:sz w:val="24"/>
              </w:rPr>
              <w:t>、废润滑油均</w:t>
            </w:r>
            <w:r>
              <w:rPr>
                <w:rFonts w:eastAsia="仿宋"/>
                <w:bCs/>
                <w:sz w:val="24"/>
              </w:rPr>
              <w:t>委托有资质单位处置</w:t>
            </w:r>
            <w:r>
              <w:rPr>
                <w:rFonts w:hint="eastAsia" w:eastAsia="仿宋"/>
                <w:bCs/>
                <w:sz w:val="24"/>
              </w:rPr>
              <w:t>；含油废抹布手套混入生活垃圾，环卫清运处置</w:t>
            </w:r>
            <w:r>
              <w:rPr>
                <w:rFonts w:eastAsia="仿宋"/>
                <w:bCs/>
                <w:sz w:val="24"/>
                <w:lang w:eastAsia="ja-JP"/>
              </w:rPr>
              <w:t>。</w:t>
            </w:r>
          </w:p>
          <w:p w14:paraId="72D83204">
            <w:pPr>
              <w:spacing w:line="500" w:lineRule="exact"/>
              <w:ind w:firstLine="480" w:firstLineChars="200"/>
              <w:rPr>
                <w:rFonts w:eastAsia="仿宋"/>
                <w:bCs/>
                <w:sz w:val="24"/>
              </w:rPr>
            </w:pPr>
            <w:r>
              <w:rPr>
                <w:rFonts w:eastAsia="仿宋"/>
                <w:bCs/>
                <w:sz w:val="24"/>
              </w:rPr>
              <w:t>（2）排放情况</w:t>
            </w:r>
          </w:p>
          <w:p w14:paraId="68C60F81">
            <w:pPr>
              <w:keepNext/>
              <w:spacing w:line="500" w:lineRule="exact"/>
              <w:jc w:val="center"/>
              <w:rPr>
                <w:rFonts w:eastAsia="仿宋"/>
                <w:b/>
                <w:szCs w:val="21"/>
              </w:rPr>
            </w:pPr>
            <w:r>
              <w:rPr>
                <w:rFonts w:eastAsia="仿宋"/>
                <w:b/>
                <w:szCs w:val="21"/>
              </w:rPr>
              <w:t>本项目固废排放情况一览表</w:t>
            </w:r>
          </w:p>
          <w:tbl>
            <w:tblPr>
              <w:tblStyle w:val="43"/>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585"/>
              <w:gridCol w:w="759"/>
              <w:gridCol w:w="665"/>
              <w:gridCol w:w="996"/>
              <w:gridCol w:w="846"/>
              <w:gridCol w:w="776"/>
              <w:gridCol w:w="1313"/>
              <w:gridCol w:w="847"/>
              <w:gridCol w:w="661"/>
              <w:gridCol w:w="1262"/>
            </w:tblGrid>
            <w:tr w14:paraId="6109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38FF9CCB">
                  <w:pPr>
                    <w:snapToGrid w:val="0"/>
                    <w:jc w:val="center"/>
                    <w:rPr>
                      <w:rFonts w:eastAsia="仿宋"/>
                      <w:szCs w:val="21"/>
                    </w:rPr>
                  </w:pPr>
                  <w:r>
                    <w:rPr>
                      <w:rFonts w:eastAsia="仿宋"/>
                      <w:szCs w:val="21"/>
                    </w:rPr>
                    <w:t>固废名称</w:t>
                  </w:r>
                </w:p>
              </w:tc>
              <w:tc>
                <w:tcPr>
                  <w:tcW w:w="301" w:type="pct"/>
                  <w:vAlign w:val="center"/>
                </w:tcPr>
                <w:p w14:paraId="58B477C6">
                  <w:pPr>
                    <w:snapToGrid w:val="0"/>
                    <w:jc w:val="center"/>
                    <w:rPr>
                      <w:rFonts w:eastAsia="仿宋"/>
                      <w:szCs w:val="21"/>
                    </w:rPr>
                  </w:pPr>
                  <w:r>
                    <w:rPr>
                      <w:rFonts w:eastAsia="仿宋"/>
                      <w:szCs w:val="21"/>
                    </w:rPr>
                    <w:t>性质</w:t>
                  </w:r>
                </w:p>
              </w:tc>
              <w:tc>
                <w:tcPr>
                  <w:tcW w:w="390" w:type="pct"/>
                  <w:vAlign w:val="center"/>
                </w:tcPr>
                <w:p w14:paraId="0B508473">
                  <w:pPr>
                    <w:snapToGrid w:val="0"/>
                    <w:jc w:val="center"/>
                    <w:rPr>
                      <w:rFonts w:eastAsia="仿宋"/>
                      <w:szCs w:val="21"/>
                    </w:rPr>
                  </w:pPr>
                  <w:r>
                    <w:rPr>
                      <w:rFonts w:eastAsia="仿宋"/>
                      <w:szCs w:val="21"/>
                    </w:rPr>
                    <w:t>产生工序</w:t>
                  </w:r>
                </w:p>
              </w:tc>
              <w:tc>
                <w:tcPr>
                  <w:tcW w:w="342" w:type="pct"/>
                  <w:vAlign w:val="center"/>
                </w:tcPr>
                <w:p w14:paraId="12BB787C">
                  <w:pPr>
                    <w:snapToGrid w:val="0"/>
                    <w:jc w:val="center"/>
                    <w:rPr>
                      <w:rFonts w:eastAsia="仿宋"/>
                      <w:szCs w:val="21"/>
                    </w:rPr>
                  </w:pPr>
                  <w:r>
                    <w:rPr>
                      <w:rFonts w:eastAsia="仿宋"/>
                      <w:szCs w:val="21"/>
                    </w:rPr>
                    <w:t>形态</w:t>
                  </w:r>
                </w:p>
              </w:tc>
              <w:tc>
                <w:tcPr>
                  <w:tcW w:w="511" w:type="pct"/>
                  <w:vAlign w:val="center"/>
                </w:tcPr>
                <w:p w14:paraId="07EE0A16">
                  <w:pPr>
                    <w:snapToGrid w:val="0"/>
                    <w:jc w:val="center"/>
                    <w:rPr>
                      <w:rFonts w:eastAsia="仿宋"/>
                      <w:szCs w:val="21"/>
                    </w:rPr>
                  </w:pPr>
                  <w:r>
                    <w:rPr>
                      <w:rFonts w:eastAsia="仿宋"/>
                      <w:szCs w:val="21"/>
                    </w:rPr>
                    <w:t>主要</w:t>
                  </w:r>
                </w:p>
                <w:p w14:paraId="39141AA9">
                  <w:pPr>
                    <w:snapToGrid w:val="0"/>
                    <w:jc w:val="center"/>
                    <w:rPr>
                      <w:rFonts w:eastAsia="仿宋"/>
                      <w:szCs w:val="21"/>
                    </w:rPr>
                  </w:pPr>
                  <w:r>
                    <w:rPr>
                      <w:rFonts w:eastAsia="仿宋"/>
                      <w:szCs w:val="21"/>
                    </w:rPr>
                    <w:t>成分</w:t>
                  </w:r>
                </w:p>
              </w:tc>
              <w:tc>
                <w:tcPr>
                  <w:tcW w:w="431" w:type="pct"/>
                  <w:vAlign w:val="center"/>
                </w:tcPr>
                <w:p w14:paraId="0F9A1AD9">
                  <w:pPr>
                    <w:snapToGrid w:val="0"/>
                    <w:jc w:val="center"/>
                    <w:rPr>
                      <w:rFonts w:eastAsia="仿宋"/>
                      <w:szCs w:val="21"/>
                    </w:rPr>
                  </w:pPr>
                  <w:r>
                    <w:rPr>
                      <w:rFonts w:eastAsia="仿宋"/>
                      <w:szCs w:val="21"/>
                    </w:rPr>
                    <w:t>危险特性鉴别方法</w:t>
                  </w:r>
                </w:p>
              </w:tc>
              <w:tc>
                <w:tcPr>
                  <w:tcW w:w="396" w:type="pct"/>
                  <w:vAlign w:val="center"/>
                </w:tcPr>
                <w:p w14:paraId="619DD655">
                  <w:pPr>
                    <w:snapToGrid w:val="0"/>
                    <w:jc w:val="center"/>
                    <w:rPr>
                      <w:rFonts w:eastAsia="仿宋"/>
                      <w:szCs w:val="21"/>
                    </w:rPr>
                  </w:pPr>
                  <w:r>
                    <w:rPr>
                      <w:rFonts w:eastAsia="仿宋"/>
                      <w:szCs w:val="21"/>
                    </w:rPr>
                    <w:t>废物类别</w:t>
                  </w:r>
                </w:p>
              </w:tc>
              <w:tc>
                <w:tcPr>
                  <w:tcW w:w="647" w:type="pct"/>
                  <w:vAlign w:val="center"/>
                </w:tcPr>
                <w:p w14:paraId="31A86A4B">
                  <w:pPr>
                    <w:snapToGrid w:val="0"/>
                    <w:jc w:val="center"/>
                    <w:rPr>
                      <w:rFonts w:eastAsia="仿宋"/>
                      <w:szCs w:val="21"/>
                    </w:rPr>
                  </w:pPr>
                  <w:r>
                    <w:rPr>
                      <w:rFonts w:eastAsia="仿宋"/>
                      <w:szCs w:val="21"/>
                    </w:rPr>
                    <w:t>废物</w:t>
                  </w:r>
                </w:p>
                <w:p w14:paraId="33149FFE">
                  <w:pPr>
                    <w:snapToGrid w:val="0"/>
                    <w:jc w:val="center"/>
                    <w:rPr>
                      <w:rFonts w:eastAsia="仿宋"/>
                      <w:szCs w:val="21"/>
                    </w:rPr>
                  </w:pPr>
                  <w:r>
                    <w:rPr>
                      <w:rFonts w:eastAsia="仿宋"/>
                      <w:szCs w:val="21"/>
                    </w:rPr>
                    <w:t>代码</w:t>
                  </w:r>
                </w:p>
              </w:tc>
              <w:tc>
                <w:tcPr>
                  <w:tcW w:w="431" w:type="pct"/>
                  <w:vAlign w:val="center"/>
                </w:tcPr>
                <w:p w14:paraId="7A54965A">
                  <w:pPr>
                    <w:snapToGrid w:val="0"/>
                    <w:jc w:val="center"/>
                    <w:rPr>
                      <w:rFonts w:eastAsia="仿宋"/>
                      <w:szCs w:val="21"/>
                    </w:rPr>
                  </w:pPr>
                  <w:r>
                    <w:rPr>
                      <w:rFonts w:eastAsia="仿宋"/>
                      <w:szCs w:val="21"/>
                    </w:rPr>
                    <w:t>产生量（t/a）</w:t>
                  </w:r>
                </w:p>
              </w:tc>
              <w:tc>
                <w:tcPr>
                  <w:tcW w:w="342" w:type="pct"/>
                  <w:vAlign w:val="center"/>
                </w:tcPr>
                <w:p w14:paraId="5B7ECE5B">
                  <w:pPr>
                    <w:snapToGrid w:val="0"/>
                    <w:jc w:val="center"/>
                    <w:rPr>
                      <w:rFonts w:eastAsia="仿宋"/>
                      <w:szCs w:val="21"/>
                    </w:rPr>
                  </w:pPr>
                  <w:r>
                    <w:rPr>
                      <w:rFonts w:eastAsia="仿宋"/>
                      <w:szCs w:val="21"/>
                    </w:rPr>
                    <w:t>排放量</w:t>
                  </w:r>
                  <w:r>
                    <w:rPr>
                      <w:rFonts w:hint="eastAsia" w:eastAsia="仿宋"/>
                      <w:szCs w:val="21"/>
                    </w:rPr>
                    <w:t>(</w:t>
                  </w:r>
                  <w:r>
                    <w:rPr>
                      <w:rFonts w:eastAsia="仿宋"/>
                      <w:szCs w:val="21"/>
                    </w:rPr>
                    <w:t>t/a</w:t>
                  </w:r>
                  <w:r>
                    <w:rPr>
                      <w:rFonts w:hint="eastAsia" w:eastAsia="仿宋"/>
                      <w:szCs w:val="21"/>
                    </w:rPr>
                    <w:t>)</w:t>
                  </w:r>
                </w:p>
              </w:tc>
              <w:tc>
                <w:tcPr>
                  <w:tcW w:w="646" w:type="pct"/>
                  <w:vAlign w:val="center"/>
                </w:tcPr>
                <w:p w14:paraId="245D01F5">
                  <w:pPr>
                    <w:snapToGrid w:val="0"/>
                    <w:jc w:val="center"/>
                    <w:rPr>
                      <w:rFonts w:eastAsia="仿宋"/>
                      <w:szCs w:val="21"/>
                    </w:rPr>
                  </w:pPr>
                  <w:r>
                    <w:rPr>
                      <w:rFonts w:eastAsia="仿宋"/>
                      <w:szCs w:val="21"/>
                    </w:rPr>
                    <w:t>处置方式</w:t>
                  </w:r>
                </w:p>
              </w:tc>
            </w:tr>
            <w:tr w14:paraId="03FF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564D2ECF">
                  <w:pPr>
                    <w:snapToGrid w:val="0"/>
                    <w:jc w:val="center"/>
                    <w:rPr>
                      <w:rFonts w:eastAsia="仿宋"/>
                      <w:szCs w:val="21"/>
                    </w:rPr>
                  </w:pPr>
                  <w:r>
                    <w:rPr>
                      <w:rFonts w:eastAsia="仿宋"/>
                      <w:szCs w:val="21"/>
                    </w:rPr>
                    <w:t>生活垃圾</w:t>
                  </w:r>
                </w:p>
              </w:tc>
              <w:tc>
                <w:tcPr>
                  <w:tcW w:w="301" w:type="pct"/>
                  <w:vAlign w:val="center"/>
                </w:tcPr>
                <w:p w14:paraId="0C33AD67">
                  <w:pPr>
                    <w:snapToGrid w:val="0"/>
                    <w:jc w:val="center"/>
                    <w:rPr>
                      <w:rFonts w:eastAsia="仿宋"/>
                      <w:szCs w:val="21"/>
                    </w:rPr>
                  </w:pPr>
                  <w:r>
                    <w:rPr>
                      <w:rFonts w:eastAsia="仿宋"/>
                      <w:szCs w:val="21"/>
                    </w:rPr>
                    <w:t>一般固废</w:t>
                  </w:r>
                </w:p>
              </w:tc>
              <w:tc>
                <w:tcPr>
                  <w:tcW w:w="390" w:type="pct"/>
                  <w:vAlign w:val="center"/>
                </w:tcPr>
                <w:p w14:paraId="11CA67FA">
                  <w:pPr>
                    <w:snapToGrid w:val="0"/>
                    <w:jc w:val="center"/>
                    <w:rPr>
                      <w:rFonts w:eastAsia="仿宋"/>
                      <w:szCs w:val="21"/>
                    </w:rPr>
                  </w:pPr>
                  <w:r>
                    <w:rPr>
                      <w:rFonts w:eastAsia="仿宋"/>
                      <w:szCs w:val="21"/>
                    </w:rPr>
                    <w:t>/</w:t>
                  </w:r>
                </w:p>
              </w:tc>
              <w:tc>
                <w:tcPr>
                  <w:tcW w:w="342" w:type="pct"/>
                  <w:vAlign w:val="center"/>
                </w:tcPr>
                <w:p w14:paraId="462088FC">
                  <w:pPr>
                    <w:snapToGrid w:val="0"/>
                    <w:jc w:val="center"/>
                    <w:rPr>
                      <w:rFonts w:eastAsia="仿宋"/>
                      <w:szCs w:val="21"/>
                    </w:rPr>
                  </w:pPr>
                  <w:r>
                    <w:rPr>
                      <w:rFonts w:eastAsia="仿宋"/>
                      <w:szCs w:val="21"/>
                    </w:rPr>
                    <w:t>固态</w:t>
                  </w:r>
                </w:p>
              </w:tc>
              <w:tc>
                <w:tcPr>
                  <w:tcW w:w="511" w:type="pct"/>
                  <w:vAlign w:val="center"/>
                </w:tcPr>
                <w:p w14:paraId="0DBE86B6">
                  <w:pPr>
                    <w:snapToGrid w:val="0"/>
                    <w:jc w:val="center"/>
                    <w:rPr>
                      <w:rFonts w:eastAsia="仿宋"/>
                      <w:szCs w:val="21"/>
                    </w:rPr>
                  </w:pPr>
                  <w:r>
                    <w:rPr>
                      <w:rFonts w:eastAsia="仿宋"/>
                      <w:szCs w:val="21"/>
                    </w:rPr>
                    <w:t>/</w:t>
                  </w:r>
                </w:p>
              </w:tc>
              <w:tc>
                <w:tcPr>
                  <w:tcW w:w="431" w:type="pct"/>
                  <w:vMerge w:val="restart"/>
                  <w:vAlign w:val="center"/>
                </w:tcPr>
                <w:p w14:paraId="5AB03C62">
                  <w:pPr>
                    <w:snapToGrid w:val="0"/>
                    <w:jc w:val="center"/>
                    <w:rPr>
                      <w:rFonts w:eastAsia="仿宋"/>
                      <w:szCs w:val="21"/>
                    </w:rPr>
                  </w:pPr>
                  <w:r>
                    <w:rPr>
                      <w:rFonts w:eastAsia="仿宋"/>
                      <w:szCs w:val="21"/>
                    </w:rPr>
                    <w:t>《国家危险废物名录》（2025年）</w:t>
                  </w:r>
                </w:p>
              </w:tc>
              <w:tc>
                <w:tcPr>
                  <w:tcW w:w="396" w:type="pct"/>
                  <w:vAlign w:val="center"/>
                </w:tcPr>
                <w:p w14:paraId="4DE7157C">
                  <w:pPr>
                    <w:snapToGrid w:val="0"/>
                    <w:jc w:val="center"/>
                    <w:rPr>
                      <w:rFonts w:eastAsia="仿宋"/>
                      <w:szCs w:val="21"/>
                    </w:rPr>
                  </w:pPr>
                  <w:r>
                    <w:rPr>
                      <w:rFonts w:hint="eastAsia" w:eastAsia="仿宋"/>
                      <w:szCs w:val="21"/>
                    </w:rPr>
                    <w:t>SW59</w:t>
                  </w:r>
                </w:p>
              </w:tc>
              <w:tc>
                <w:tcPr>
                  <w:tcW w:w="647" w:type="pct"/>
                  <w:vAlign w:val="center"/>
                </w:tcPr>
                <w:p w14:paraId="3EB339A9">
                  <w:pPr>
                    <w:snapToGrid w:val="0"/>
                    <w:jc w:val="center"/>
                    <w:rPr>
                      <w:rFonts w:eastAsia="仿宋"/>
                      <w:szCs w:val="21"/>
                    </w:rPr>
                  </w:pPr>
                  <w:r>
                    <w:rPr>
                      <w:rFonts w:hint="eastAsia" w:eastAsia="仿宋"/>
                      <w:szCs w:val="21"/>
                    </w:rPr>
                    <w:t>900-099-S59</w:t>
                  </w:r>
                </w:p>
              </w:tc>
              <w:tc>
                <w:tcPr>
                  <w:tcW w:w="431" w:type="pct"/>
                  <w:vAlign w:val="center"/>
                </w:tcPr>
                <w:p w14:paraId="2E8CE727">
                  <w:pPr>
                    <w:snapToGrid w:val="0"/>
                    <w:jc w:val="center"/>
                    <w:rPr>
                      <w:rFonts w:eastAsia="仿宋"/>
                      <w:szCs w:val="21"/>
                    </w:rPr>
                  </w:pPr>
                  <w:r>
                    <w:rPr>
                      <w:rFonts w:eastAsia="仿宋"/>
                      <w:szCs w:val="21"/>
                    </w:rPr>
                    <w:t>1.5</w:t>
                  </w:r>
                </w:p>
              </w:tc>
              <w:tc>
                <w:tcPr>
                  <w:tcW w:w="342" w:type="pct"/>
                  <w:vAlign w:val="center"/>
                </w:tcPr>
                <w:p w14:paraId="213BA9C1">
                  <w:pPr>
                    <w:snapToGrid w:val="0"/>
                    <w:jc w:val="center"/>
                    <w:rPr>
                      <w:rFonts w:eastAsia="仿宋"/>
                      <w:szCs w:val="21"/>
                    </w:rPr>
                  </w:pPr>
                  <w:r>
                    <w:rPr>
                      <w:rFonts w:hint="eastAsia" w:eastAsia="仿宋"/>
                      <w:szCs w:val="21"/>
                    </w:rPr>
                    <w:t>0</w:t>
                  </w:r>
                </w:p>
              </w:tc>
              <w:tc>
                <w:tcPr>
                  <w:tcW w:w="646" w:type="pct"/>
                  <w:vAlign w:val="center"/>
                </w:tcPr>
                <w:p w14:paraId="5B357614">
                  <w:pPr>
                    <w:snapToGrid w:val="0"/>
                    <w:jc w:val="center"/>
                    <w:rPr>
                      <w:rFonts w:eastAsia="仿宋"/>
                      <w:szCs w:val="21"/>
                    </w:rPr>
                  </w:pPr>
                  <w:r>
                    <w:rPr>
                      <w:rFonts w:eastAsia="仿宋"/>
                      <w:szCs w:val="21"/>
                    </w:rPr>
                    <w:t>环卫部门清运</w:t>
                  </w:r>
                </w:p>
              </w:tc>
            </w:tr>
            <w:tr w14:paraId="5A9E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244F1955">
                  <w:pPr>
                    <w:snapToGrid w:val="0"/>
                    <w:jc w:val="center"/>
                    <w:rPr>
                      <w:rFonts w:eastAsia="仿宋"/>
                      <w:szCs w:val="21"/>
                    </w:rPr>
                  </w:pPr>
                  <w:r>
                    <w:rPr>
                      <w:rFonts w:eastAsia="仿宋"/>
                      <w:szCs w:val="21"/>
                    </w:rPr>
                    <w:t>废边角料</w:t>
                  </w:r>
                </w:p>
              </w:tc>
              <w:tc>
                <w:tcPr>
                  <w:tcW w:w="301" w:type="pct"/>
                  <w:vMerge w:val="restart"/>
                  <w:vAlign w:val="center"/>
                </w:tcPr>
                <w:p w14:paraId="58DD629A">
                  <w:pPr>
                    <w:snapToGrid w:val="0"/>
                    <w:jc w:val="center"/>
                    <w:rPr>
                      <w:rFonts w:eastAsia="仿宋"/>
                      <w:szCs w:val="21"/>
                    </w:rPr>
                  </w:pPr>
                  <w:r>
                    <w:rPr>
                      <w:rFonts w:eastAsia="仿宋"/>
                      <w:szCs w:val="21"/>
                    </w:rPr>
                    <w:t>一般固废</w:t>
                  </w:r>
                </w:p>
              </w:tc>
              <w:tc>
                <w:tcPr>
                  <w:tcW w:w="390" w:type="pct"/>
                  <w:vAlign w:val="center"/>
                </w:tcPr>
                <w:p w14:paraId="42C046B9">
                  <w:pPr>
                    <w:snapToGrid w:val="0"/>
                    <w:jc w:val="center"/>
                    <w:rPr>
                      <w:rFonts w:eastAsia="仿宋"/>
                      <w:szCs w:val="21"/>
                    </w:rPr>
                  </w:pPr>
                  <w:r>
                    <w:rPr>
                      <w:rFonts w:eastAsia="仿宋"/>
                      <w:szCs w:val="21"/>
                    </w:rPr>
                    <w:t>下料</w:t>
                  </w:r>
                </w:p>
              </w:tc>
              <w:tc>
                <w:tcPr>
                  <w:tcW w:w="342" w:type="pct"/>
                  <w:vAlign w:val="center"/>
                </w:tcPr>
                <w:p w14:paraId="0E3CAF83">
                  <w:pPr>
                    <w:snapToGrid w:val="0"/>
                    <w:jc w:val="center"/>
                    <w:rPr>
                      <w:rFonts w:eastAsia="仿宋"/>
                      <w:szCs w:val="21"/>
                    </w:rPr>
                  </w:pPr>
                  <w:r>
                    <w:rPr>
                      <w:rFonts w:eastAsia="仿宋"/>
                      <w:szCs w:val="21"/>
                    </w:rPr>
                    <w:t>固态</w:t>
                  </w:r>
                </w:p>
              </w:tc>
              <w:tc>
                <w:tcPr>
                  <w:tcW w:w="511" w:type="pct"/>
                  <w:vAlign w:val="center"/>
                </w:tcPr>
                <w:p w14:paraId="6DA17218">
                  <w:pPr>
                    <w:snapToGrid w:val="0"/>
                    <w:jc w:val="center"/>
                    <w:rPr>
                      <w:rFonts w:eastAsia="仿宋"/>
                      <w:szCs w:val="21"/>
                    </w:rPr>
                  </w:pPr>
                  <w:r>
                    <w:rPr>
                      <w:rFonts w:hint="eastAsia" w:eastAsia="仿宋"/>
                      <w:szCs w:val="21"/>
                    </w:rPr>
                    <w:t>铁</w:t>
                  </w:r>
                </w:p>
              </w:tc>
              <w:tc>
                <w:tcPr>
                  <w:tcW w:w="431" w:type="pct"/>
                  <w:vMerge w:val="continue"/>
                  <w:vAlign w:val="center"/>
                </w:tcPr>
                <w:p w14:paraId="766A3319">
                  <w:pPr>
                    <w:snapToGrid w:val="0"/>
                    <w:jc w:val="center"/>
                    <w:rPr>
                      <w:rFonts w:eastAsia="仿宋"/>
                      <w:szCs w:val="21"/>
                    </w:rPr>
                  </w:pPr>
                </w:p>
              </w:tc>
              <w:tc>
                <w:tcPr>
                  <w:tcW w:w="396" w:type="pct"/>
                  <w:vAlign w:val="center"/>
                </w:tcPr>
                <w:p w14:paraId="1D548FC7">
                  <w:pPr>
                    <w:snapToGrid w:val="0"/>
                    <w:jc w:val="center"/>
                    <w:rPr>
                      <w:rFonts w:eastAsia="仿宋"/>
                      <w:szCs w:val="21"/>
                    </w:rPr>
                  </w:pPr>
                  <w:r>
                    <w:rPr>
                      <w:rFonts w:hint="eastAsia" w:eastAsia="仿宋"/>
                      <w:szCs w:val="21"/>
                    </w:rPr>
                    <w:t>SW17</w:t>
                  </w:r>
                </w:p>
              </w:tc>
              <w:tc>
                <w:tcPr>
                  <w:tcW w:w="647" w:type="pct"/>
                  <w:vAlign w:val="center"/>
                </w:tcPr>
                <w:p w14:paraId="789D3F0E">
                  <w:pPr>
                    <w:snapToGrid w:val="0"/>
                    <w:jc w:val="center"/>
                    <w:rPr>
                      <w:rFonts w:eastAsia="仿宋"/>
                      <w:szCs w:val="21"/>
                    </w:rPr>
                  </w:pPr>
                  <w:r>
                    <w:rPr>
                      <w:rFonts w:hint="eastAsia" w:eastAsia="仿宋"/>
                      <w:szCs w:val="21"/>
                    </w:rPr>
                    <w:t>900-001-S17</w:t>
                  </w:r>
                </w:p>
              </w:tc>
              <w:tc>
                <w:tcPr>
                  <w:tcW w:w="431" w:type="pct"/>
                  <w:vAlign w:val="center"/>
                </w:tcPr>
                <w:p w14:paraId="75F58F59">
                  <w:pPr>
                    <w:snapToGrid w:val="0"/>
                    <w:jc w:val="center"/>
                    <w:rPr>
                      <w:rFonts w:eastAsia="仿宋"/>
                      <w:szCs w:val="21"/>
                    </w:rPr>
                  </w:pPr>
                  <w:r>
                    <w:rPr>
                      <w:rFonts w:eastAsia="仿宋"/>
                      <w:szCs w:val="21"/>
                    </w:rPr>
                    <w:t>6.32</w:t>
                  </w:r>
                </w:p>
              </w:tc>
              <w:tc>
                <w:tcPr>
                  <w:tcW w:w="342" w:type="pct"/>
                  <w:vAlign w:val="center"/>
                </w:tcPr>
                <w:p w14:paraId="1EDA8455">
                  <w:pPr>
                    <w:snapToGrid w:val="0"/>
                    <w:jc w:val="center"/>
                    <w:rPr>
                      <w:rFonts w:eastAsia="仿宋"/>
                      <w:szCs w:val="21"/>
                    </w:rPr>
                  </w:pPr>
                  <w:r>
                    <w:rPr>
                      <w:rFonts w:hint="eastAsia" w:eastAsia="仿宋"/>
                      <w:szCs w:val="21"/>
                    </w:rPr>
                    <w:t>0</w:t>
                  </w:r>
                </w:p>
              </w:tc>
              <w:tc>
                <w:tcPr>
                  <w:tcW w:w="646" w:type="pct"/>
                  <w:vMerge w:val="restart"/>
                  <w:vAlign w:val="center"/>
                </w:tcPr>
                <w:p w14:paraId="50CF5621">
                  <w:pPr>
                    <w:snapToGrid w:val="0"/>
                    <w:jc w:val="center"/>
                    <w:rPr>
                      <w:rFonts w:eastAsia="仿宋"/>
                      <w:szCs w:val="21"/>
                    </w:rPr>
                  </w:pPr>
                  <w:r>
                    <w:rPr>
                      <w:rFonts w:eastAsia="仿宋"/>
                      <w:szCs w:val="21"/>
                    </w:rPr>
                    <w:t>外售综合利用</w:t>
                  </w:r>
                </w:p>
              </w:tc>
            </w:tr>
            <w:tr w14:paraId="4FD8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206AD390">
                  <w:pPr>
                    <w:snapToGrid w:val="0"/>
                    <w:jc w:val="center"/>
                    <w:rPr>
                      <w:rFonts w:eastAsia="仿宋"/>
                      <w:szCs w:val="21"/>
                    </w:rPr>
                  </w:pPr>
                  <w:r>
                    <w:rPr>
                      <w:rFonts w:eastAsia="仿宋"/>
                      <w:szCs w:val="21"/>
                    </w:rPr>
                    <w:t>废铁砂</w:t>
                  </w:r>
                </w:p>
              </w:tc>
              <w:tc>
                <w:tcPr>
                  <w:tcW w:w="301" w:type="pct"/>
                  <w:vMerge w:val="continue"/>
                  <w:vAlign w:val="center"/>
                </w:tcPr>
                <w:p w14:paraId="12E8EF63">
                  <w:pPr>
                    <w:snapToGrid w:val="0"/>
                    <w:jc w:val="center"/>
                    <w:rPr>
                      <w:rFonts w:eastAsia="仿宋"/>
                      <w:szCs w:val="21"/>
                    </w:rPr>
                  </w:pPr>
                </w:p>
              </w:tc>
              <w:tc>
                <w:tcPr>
                  <w:tcW w:w="390" w:type="pct"/>
                  <w:vAlign w:val="center"/>
                </w:tcPr>
                <w:p w14:paraId="02B771D1">
                  <w:pPr>
                    <w:snapToGrid w:val="0"/>
                    <w:jc w:val="center"/>
                    <w:rPr>
                      <w:rFonts w:eastAsia="仿宋"/>
                      <w:szCs w:val="21"/>
                    </w:rPr>
                  </w:pPr>
                  <w:r>
                    <w:rPr>
                      <w:rFonts w:eastAsia="仿宋"/>
                      <w:szCs w:val="21"/>
                    </w:rPr>
                    <w:t>喷砂</w:t>
                  </w:r>
                </w:p>
              </w:tc>
              <w:tc>
                <w:tcPr>
                  <w:tcW w:w="342" w:type="pct"/>
                  <w:vAlign w:val="center"/>
                </w:tcPr>
                <w:p w14:paraId="428AC69A">
                  <w:pPr>
                    <w:snapToGrid w:val="0"/>
                    <w:jc w:val="center"/>
                    <w:rPr>
                      <w:rFonts w:eastAsia="仿宋"/>
                      <w:szCs w:val="21"/>
                    </w:rPr>
                  </w:pPr>
                  <w:r>
                    <w:rPr>
                      <w:rFonts w:eastAsia="仿宋"/>
                      <w:szCs w:val="21"/>
                    </w:rPr>
                    <w:t>固态</w:t>
                  </w:r>
                </w:p>
              </w:tc>
              <w:tc>
                <w:tcPr>
                  <w:tcW w:w="511" w:type="pct"/>
                  <w:vAlign w:val="center"/>
                </w:tcPr>
                <w:p w14:paraId="7FEBBF97">
                  <w:pPr>
                    <w:snapToGrid w:val="0"/>
                    <w:jc w:val="center"/>
                    <w:rPr>
                      <w:rFonts w:eastAsia="仿宋"/>
                      <w:szCs w:val="21"/>
                    </w:rPr>
                  </w:pPr>
                  <w:r>
                    <w:rPr>
                      <w:rFonts w:eastAsia="仿宋"/>
                      <w:szCs w:val="21"/>
                    </w:rPr>
                    <w:t>铁</w:t>
                  </w:r>
                </w:p>
              </w:tc>
              <w:tc>
                <w:tcPr>
                  <w:tcW w:w="431" w:type="pct"/>
                  <w:vMerge w:val="continue"/>
                  <w:vAlign w:val="center"/>
                </w:tcPr>
                <w:p w14:paraId="776550A5">
                  <w:pPr>
                    <w:snapToGrid w:val="0"/>
                    <w:jc w:val="center"/>
                    <w:rPr>
                      <w:rFonts w:eastAsia="仿宋"/>
                      <w:szCs w:val="21"/>
                    </w:rPr>
                  </w:pPr>
                </w:p>
              </w:tc>
              <w:tc>
                <w:tcPr>
                  <w:tcW w:w="396" w:type="pct"/>
                  <w:vAlign w:val="center"/>
                </w:tcPr>
                <w:p w14:paraId="4F6BAEBC">
                  <w:pPr>
                    <w:snapToGrid w:val="0"/>
                    <w:jc w:val="center"/>
                    <w:rPr>
                      <w:rFonts w:eastAsia="仿宋"/>
                      <w:szCs w:val="21"/>
                    </w:rPr>
                  </w:pPr>
                  <w:r>
                    <w:rPr>
                      <w:rFonts w:hint="eastAsia" w:eastAsia="仿宋"/>
                      <w:szCs w:val="21"/>
                    </w:rPr>
                    <w:t>SW17</w:t>
                  </w:r>
                </w:p>
              </w:tc>
              <w:tc>
                <w:tcPr>
                  <w:tcW w:w="647" w:type="pct"/>
                  <w:vAlign w:val="center"/>
                </w:tcPr>
                <w:p w14:paraId="46BECD8A">
                  <w:pPr>
                    <w:snapToGrid w:val="0"/>
                    <w:jc w:val="center"/>
                    <w:rPr>
                      <w:rFonts w:eastAsia="仿宋"/>
                      <w:szCs w:val="21"/>
                    </w:rPr>
                  </w:pPr>
                  <w:r>
                    <w:rPr>
                      <w:rFonts w:hint="eastAsia" w:eastAsia="仿宋"/>
                      <w:szCs w:val="21"/>
                    </w:rPr>
                    <w:t>900-001-S17</w:t>
                  </w:r>
                </w:p>
              </w:tc>
              <w:tc>
                <w:tcPr>
                  <w:tcW w:w="431" w:type="pct"/>
                  <w:vAlign w:val="center"/>
                </w:tcPr>
                <w:p w14:paraId="7BC99739">
                  <w:pPr>
                    <w:snapToGrid w:val="0"/>
                    <w:jc w:val="center"/>
                    <w:rPr>
                      <w:rFonts w:eastAsia="仿宋"/>
                      <w:szCs w:val="21"/>
                    </w:rPr>
                  </w:pPr>
                  <w:r>
                    <w:rPr>
                      <w:rFonts w:eastAsia="仿宋"/>
                      <w:szCs w:val="21"/>
                    </w:rPr>
                    <w:t>0.88</w:t>
                  </w:r>
                </w:p>
              </w:tc>
              <w:tc>
                <w:tcPr>
                  <w:tcW w:w="342" w:type="pct"/>
                  <w:vAlign w:val="center"/>
                </w:tcPr>
                <w:p w14:paraId="51A0DECE">
                  <w:pPr>
                    <w:snapToGrid w:val="0"/>
                    <w:jc w:val="center"/>
                    <w:rPr>
                      <w:rFonts w:eastAsia="仿宋"/>
                      <w:szCs w:val="21"/>
                    </w:rPr>
                  </w:pPr>
                  <w:r>
                    <w:rPr>
                      <w:rFonts w:hint="eastAsia" w:eastAsia="仿宋"/>
                      <w:szCs w:val="21"/>
                    </w:rPr>
                    <w:t>0</w:t>
                  </w:r>
                </w:p>
              </w:tc>
              <w:tc>
                <w:tcPr>
                  <w:tcW w:w="646" w:type="pct"/>
                  <w:vMerge w:val="continue"/>
                  <w:vAlign w:val="center"/>
                </w:tcPr>
                <w:p w14:paraId="2203F447">
                  <w:pPr>
                    <w:snapToGrid w:val="0"/>
                    <w:jc w:val="center"/>
                    <w:rPr>
                      <w:rFonts w:eastAsia="仿宋"/>
                      <w:szCs w:val="21"/>
                    </w:rPr>
                  </w:pPr>
                </w:p>
              </w:tc>
            </w:tr>
            <w:tr w14:paraId="7D2A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19858BB6">
                  <w:pPr>
                    <w:snapToGrid w:val="0"/>
                    <w:jc w:val="center"/>
                    <w:rPr>
                      <w:rFonts w:eastAsia="仿宋"/>
                      <w:szCs w:val="21"/>
                    </w:rPr>
                  </w:pPr>
                  <w:r>
                    <w:rPr>
                      <w:rFonts w:eastAsia="仿宋"/>
                      <w:szCs w:val="21"/>
                    </w:rPr>
                    <w:t>废钢丸</w:t>
                  </w:r>
                </w:p>
              </w:tc>
              <w:tc>
                <w:tcPr>
                  <w:tcW w:w="301" w:type="pct"/>
                  <w:vMerge w:val="continue"/>
                  <w:vAlign w:val="center"/>
                </w:tcPr>
                <w:p w14:paraId="48BF2B40">
                  <w:pPr>
                    <w:snapToGrid w:val="0"/>
                    <w:jc w:val="center"/>
                    <w:rPr>
                      <w:rFonts w:eastAsia="仿宋"/>
                      <w:szCs w:val="21"/>
                    </w:rPr>
                  </w:pPr>
                </w:p>
              </w:tc>
              <w:tc>
                <w:tcPr>
                  <w:tcW w:w="390" w:type="pct"/>
                  <w:vAlign w:val="center"/>
                </w:tcPr>
                <w:p w14:paraId="14F5B9F8">
                  <w:pPr>
                    <w:snapToGrid w:val="0"/>
                    <w:jc w:val="center"/>
                    <w:rPr>
                      <w:rFonts w:eastAsia="仿宋"/>
                      <w:szCs w:val="21"/>
                    </w:rPr>
                  </w:pPr>
                  <w:r>
                    <w:rPr>
                      <w:rFonts w:eastAsia="仿宋"/>
                      <w:szCs w:val="21"/>
                    </w:rPr>
                    <w:t>抛丸</w:t>
                  </w:r>
                </w:p>
              </w:tc>
              <w:tc>
                <w:tcPr>
                  <w:tcW w:w="342" w:type="pct"/>
                  <w:vAlign w:val="center"/>
                </w:tcPr>
                <w:p w14:paraId="19FA038B">
                  <w:pPr>
                    <w:snapToGrid w:val="0"/>
                    <w:jc w:val="center"/>
                    <w:rPr>
                      <w:rFonts w:eastAsia="仿宋"/>
                      <w:szCs w:val="21"/>
                    </w:rPr>
                  </w:pPr>
                  <w:r>
                    <w:rPr>
                      <w:rFonts w:eastAsia="仿宋"/>
                      <w:szCs w:val="21"/>
                    </w:rPr>
                    <w:t>固态</w:t>
                  </w:r>
                </w:p>
              </w:tc>
              <w:tc>
                <w:tcPr>
                  <w:tcW w:w="511" w:type="pct"/>
                  <w:vAlign w:val="center"/>
                </w:tcPr>
                <w:p w14:paraId="3547E912">
                  <w:pPr>
                    <w:snapToGrid w:val="0"/>
                    <w:jc w:val="center"/>
                    <w:rPr>
                      <w:rFonts w:eastAsia="仿宋"/>
                      <w:szCs w:val="21"/>
                    </w:rPr>
                  </w:pPr>
                  <w:r>
                    <w:rPr>
                      <w:rFonts w:eastAsia="仿宋"/>
                      <w:szCs w:val="21"/>
                    </w:rPr>
                    <w:t>铁</w:t>
                  </w:r>
                </w:p>
              </w:tc>
              <w:tc>
                <w:tcPr>
                  <w:tcW w:w="431" w:type="pct"/>
                  <w:vMerge w:val="continue"/>
                  <w:vAlign w:val="center"/>
                </w:tcPr>
                <w:p w14:paraId="70D18567">
                  <w:pPr>
                    <w:snapToGrid w:val="0"/>
                    <w:jc w:val="center"/>
                    <w:rPr>
                      <w:rFonts w:eastAsia="仿宋"/>
                      <w:szCs w:val="21"/>
                    </w:rPr>
                  </w:pPr>
                </w:p>
              </w:tc>
              <w:tc>
                <w:tcPr>
                  <w:tcW w:w="396" w:type="pct"/>
                  <w:vAlign w:val="center"/>
                </w:tcPr>
                <w:p w14:paraId="5B973D1B">
                  <w:pPr>
                    <w:snapToGrid w:val="0"/>
                    <w:jc w:val="center"/>
                    <w:rPr>
                      <w:rFonts w:eastAsia="仿宋"/>
                      <w:szCs w:val="21"/>
                    </w:rPr>
                  </w:pPr>
                  <w:r>
                    <w:rPr>
                      <w:rFonts w:hint="eastAsia" w:eastAsia="仿宋"/>
                      <w:szCs w:val="21"/>
                    </w:rPr>
                    <w:t>SW17</w:t>
                  </w:r>
                </w:p>
              </w:tc>
              <w:tc>
                <w:tcPr>
                  <w:tcW w:w="647" w:type="pct"/>
                  <w:vAlign w:val="center"/>
                </w:tcPr>
                <w:p w14:paraId="3556FBA1">
                  <w:pPr>
                    <w:snapToGrid w:val="0"/>
                    <w:jc w:val="center"/>
                    <w:rPr>
                      <w:rFonts w:eastAsia="仿宋"/>
                      <w:szCs w:val="21"/>
                    </w:rPr>
                  </w:pPr>
                  <w:r>
                    <w:rPr>
                      <w:rFonts w:hint="eastAsia" w:eastAsia="仿宋"/>
                      <w:szCs w:val="21"/>
                    </w:rPr>
                    <w:t>900-001-S17</w:t>
                  </w:r>
                </w:p>
              </w:tc>
              <w:tc>
                <w:tcPr>
                  <w:tcW w:w="431" w:type="pct"/>
                  <w:vAlign w:val="center"/>
                </w:tcPr>
                <w:p w14:paraId="10FA9461">
                  <w:pPr>
                    <w:snapToGrid w:val="0"/>
                    <w:jc w:val="center"/>
                    <w:rPr>
                      <w:rFonts w:eastAsia="仿宋"/>
                      <w:szCs w:val="21"/>
                    </w:rPr>
                  </w:pPr>
                  <w:r>
                    <w:rPr>
                      <w:rFonts w:eastAsia="仿宋"/>
                      <w:szCs w:val="21"/>
                    </w:rPr>
                    <w:t>0.3</w:t>
                  </w:r>
                </w:p>
              </w:tc>
              <w:tc>
                <w:tcPr>
                  <w:tcW w:w="342" w:type="pct"/>
                  <w:vAlign w:val="center"/>
                </w:tcPr>
                <w:p w14:paraId="397FCED8">
                  <w:pPr>
                    <w:snapToGrid w:val="0"/>
                    <w:jc w:val="center"/>
                    <w:rPr>
                      <w:rFonts w:eastAsia="仿宋"/>
                      <w:szCs w:val="21"/>
                    </w:rPr>
                  </w:pPr>
                  <w:r>
                    <w:rPr>
                      <w:rFonts w:hint="eastAsia" w:eastAsia="仿宋"/>
                      <w:szCs w:val="21"/>
                    </w:rPr>
                    <w:t>0</w:t>
                  </w:r>
                </w:p>
              </w:tc>
              <w:tc>
                <w:tcPr>
                  <w:tcW w:w="646" w:type="pct"/>
                  <w:vMerge w:val="continue"/>
                  <w:vAlign w:val="center"/>
                </w:tcPr>
                <w:p w14:paraId="03156974">
                  <w:pPr>
                    <w:snapToGrid w:val="0"/>
                    <w:jc w:val="center"/>
                    <w:rPr>
                      <w:rFonts w:eastAsia="仿宋"/>
                      <w:szCs w:val="21"/>
                    </w:rPr>
                  </w:pPr>
                </w:p>
              </w:tc>
            </w:tr>
            <w:tr w14:paraId="7600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561" w:type="pct"/>
                  <w:vAlign w:val="center"/>
                </w:tcPr>
                <w:p w14:paraId="36048E4B">
                  <w:pPr>
                    <w:snapToGrid w:val="0"/>
                    <w:jc w:val="center"/>
                    <w:rPr>
                      <w:rFonts w:eastAsia="仿宋"/>
                      <w:szCs w:val="21"/>
                    </w:rPr>
                  </w:pPr>
                  <w:r>
                    <w:rPr>
                      <w:rFonts w:hint="eastAsia" w:eastAsia="仿宋"/>
                      <w:szCs w:val="21"/>
                    </w:rPr>
                    <w:t>废铁屑</w:t>
                  </w:r>
                </w:p>
              </w:tc>
              <w:tc>
                <w:tcPr>
                  <w:tcW w:w="301" w:type="pct"/>
                  <w:vMerge w:val="continue"/>
                  <w:vAlign w:val="center"/>
                </w:tcPr>
                <w:p w14:paraId="1E32E2F2">
                  <w:pPr>
                    <w:snapToGrid w:val="0"/>
                    <w:jc w:val="center"/>
                    <w:rPr>
                      <w:rFonts w:eastAsia="仿宋"/>
                      <w:szCs w:val="21"/>
                    </w:rPr>
                  </w:pPr>
                </w:p>
              </w:tc>
              <w:tc>
                <w:tcPr>
                  <w:tcW w:w="390" w:type="pct"/>
                  <w:vAlign w:val="center"/>
                </w:tcPr>
                <w:p w14:paraId="5F773DAD">
                  <w:pPr>
                    <w:snapToGrid w:val="0"/>
                    <w:jc w:val="center"/>
                    <w:rPr>
                      <w:rFonts w:eastAsia="仿宋"/>
                      <w:szCs w:val="21"/>
                    </w:rPr>
                  </w:pPr>
                  <w:r>
                    <w:rPr>
                      <w:rFonts w:eastAsia="仿宋"/>
                      <w:szCs w:val="21"/>
                    </w:rPr>
                    <w:t>抛丸</w:t>
                  </w:r>
                </w:p>
              </w:tc>
              <w:tc>
                <w:tcPr>
                  <w:tcW w:w="342" w:type="pct"/>
                  <w:vAlign w:val="center"/>
                </w:tcPr>
                <w:p w14:paraId="1050CCB6">
                  <w:pPr>
                    <w:snapToGrid w:val="0"/>
                    <w:jc w:val="center"/>
                    <w:rPr>
                      <w:rFonts w:eastAsia="仿宋"/>
                      <w:szCs w:val="21"/>
                    </w:rPr>
                  </w:pPr>
                  <w:r>
                    <w:rPr>
                      <w:rFonts w:eastAsia="仿宋"/>
                      <w:szCs w:val="21"/>
                    </w:rPr>
                    <w:t>固态</w:t>
                  </w:r>
                </w:p>
              </w:tc>
              <w:tc>
                <w:tcPr>
                  <w:tcW w:w="511" w:type="pct"/>
                  <w:vAlign w:val="center"/>
                </w:tcPr>
                <w:p w14:paraId="75D63202">
                  <w:pPr>
                    <w:snapToGrid w:val="0"/>
                    <w:jc w:val="center"/>
                    <w:rPr>
                      <w:rFonts w:eastAsia="仿宋"/>
                      <w:szCs w:val="21"/>
                    </w:rPr>
                  </w:pPr>
                  <w:r>
                    <w:rPr>
                      <w:rFonts w:eastAsia="仿宋"/>
                      <w:szCs w:val="21"/>
                    </w:rPr>
                    <w:t>铁</w:t>
                  </w:r>
                </w:p>
              </w:tc>
              <w:tc>
                <w:tcPr>
                  <w:tcW w:w="431" w:type="pct"/>
                  <w:vMerge w:val="continue"/>
                  <w:vAlign w:val="center"/>
                </w:tcPr>
                <w:p w14:paraId="7ABE0BA7">
                  <w:pPr>
                    <w:snapToGrid w:val="0"/>
                    <w:jc w:val="center"/>
                    <w:rPr>
                      <w:rFonts w:eastAsia="仿宋"/>
                      <w:szCs w:val="21"/>
                    </w:rPr>
                  </w:pPr>
                </w:p>
              </w:tc>
              <w:tc>
                <w:tcPr>
                  <w:tcW w:w="396" w:type="pct"/>
                  <w:vAlign w:val="center"/>
                </w:tcPr>
                <w:p w14:paraId="11A4F163">
                  <w:pPr>
                    <w:snapToGrid w:val="0"/>
                    <w:jc w:val="center"/>
                    <w:rPr>
                      <w:rFonts w:eastAsia="仿宋"/>
                      <w:szCs w:val="21"/>
                    </w:rPr>
                  </w:pPr>
                  <w:r>
                    <w:rPr>
                      <w:rFonts w:hint="eastAsia" w:eastAsia="仿宋"/>
                      <w:szCs w:val="21"/>
                    </w:rPr>
                    <w:t>SW17</w:t>
                  </w:r>
                </w:p>
              </w:tc>
              <w:tc>
                <w:tcPr>
                  <w:tcW w:w="647" w:type="pct"/>
                  <w:vAlign w:val="center"/>
                </w:tcPr>
                <w:p w14:paraId="2CEB930C">
                  <w:pPr>
                    <w:snapToGrid w:val="0"/>
                    <w:jc w:val="center"/>
                    <w:rPr>
                      <w:rFonts w:eastAsia="仿宋"/>
                      <w:szCs w:val="21"/>
                    </w:rPr>
                  </w:pPr>
                  <w:r>
                    <w:rPr>
                      <w:rFonts w:hint="eastAsia" w:eastAsia="仿宋"/>
                      <w:szCs w:val="21"/>
                    </w:rPr>
                    <w:t>900-001-S17</w:t>
                  </w:r>
                </w:p>
              </w:tc>
              <w:tc>
                <w:tcPr>
                  <w:tcW w:w="431" w:type="pct"/>
                  <w:vAlign w:val="center"/>
                </w:tcPr>
                <w:p w14:paraId="2EEA80A9">
                  <w:pPr>
                    <w:snapToGrid w:val="0"/>
                    <w:jc w:val="center"/>
                    <w:rPr>
                      <w:rFonts w:eastAsia="仿宋"/>
                      <w:szCs w:val="21"/>
                    </w:rPr>
                  </w:pPr>
                  <w:r>
                    <w:rPr>
                      <w:rFonts w:eastAsia="仿宋"/>
                      <w:szCs w:val="21"/>
                    </w:rPr>
                    <w:t>0.98</w:t>
                  </w:r>
                </w:p>
              </w:tc>
              <w:tc>
                <w:tcPr>
                  <w:tcW w:w="342" w:type="pct"/>
                  <w:vAlign w:val="center"/>
                </w:tcPr>
                <w:p w14:paraId="47DBEF9E">
                  <w:pPr>
                    <w:snapToGrid w:val="0"/>
                    <w:jc w:val="center"/>
                    <w:rPr>
                      <w:rFonts w:eastAsia="仿宋"/>
                      <w:szCs w:val="21"/>
                    </w:rPr>
                  </w:pPr>
                  <w:r>
                    <w:rPr>
                      <w:rFonts w:hint="eastAsia" w:eastAsia="仿宋"/>
                      <w:szCs w:val="21"/>
                    </w:rPr>
                    <w:t>0</w:t>
                  </w:r>
                </w:p>
              </w:tc>
              <w:tc>
                <w:tcPr>
                  <w:tcW w:w="646" w:type="pct"/>
                  <w:vMerge w:val="continue"/>
                  <w:vAlign w:val="center"/>
                </w:tcPr>
                <w:p w14:paraId="7BF0DA67">
                  <w:pPr>
                    <w:snapToGrid w:val="0"/>
                    <w:jc w:val="center"/>
                    <w:rPr>
                      <w:rFonts w:eastAsia="仿宋"/>
                      <w:szCs w:val="21"/>
                    </w:rPr>
                  </w:pPr>
                </w:p>
              </w:tc>
            </w:tr>
            <w:tr w14:paraId="65D0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561" w:type="pct"/>
                  <w:vAlign w:val="center"/>
                </w:tcPr>
                <w:p w14:paraId="1FE2BCE1">
                  <w:pPr>
                    <w:snapToGrid w:val="0"/>
                    <w:jc w:val="center"/>
                    <w:rPr>
                      <w:rFonts w:eastAsia="仿宋"/>
                      <w:szCs w:val="21"/>
                    </w:rPr>
                  </w:pPr>
                  <w:r>
                    <w:rPr>
                      <w:rFonts w:eastAsia="仿宋"/>
                      <w:szCs w:val="21"/>
                    </w:rPr>
                    <w:t>收集尘</w:t>
                  </w:r>
                </w:p>
              </w:tc>
              <w:tc>
                <w:tcPr>
                  <w:tcW w:w="301" w:type="pct"/>
                  <w:vMerge w:val="continue"/>
                  <w:vAlign w:val="center"/>
                </w:tcPr>
                <w:p w14:paraId="4430F681">
                  <w:pPr>
                    <w:snapToGrid w:val="0"/>
                    <w:jc w:val="center"/>
                    <w:rPr>
                      <w:rFonts w:eastAsia="仿宋"/>
                      <w:szCs w:val="21"/>
                    </w:rPr>
                  </w:pPr>
                </w:p>
              </w:tc>
              <w:tc>
                <w:tcPr>
                  <w:tcW w:w="390" w:type="pct"/>
                  <w:vAlign w:val="center"/>
                </w:tcPr>
                <w:p w14:paraId="242476E3">
                  <w:pPr>
                    <w:snapToGrid w:val="0"/>
                    <w:jc w:val="center"/>
                    <w:rPr>
                      <w:rFonts w:eastAsia="仿宋"/>
                      <w:szCs w:val="21"/>
                    </w:rPr>
                  </w:pPr>
                  <w:r>
                    <w:rPr>
                      <w:rFonts w:eastAsia="仿宋"/>
                      <w:szCs w:val="21"/>
                    </w:rPr>
                    <w:t>废气处理</w:t>
                  </w:r>
                </w:p>
              </w:tc>
              <w:tc>
                <w:tcPr>
                  <w:tcW w:w="342" w:type="pct"/>
                  <w:vAlign w:val="center"/>
                </w:tcPr>
                <w:p w14:paraId="0D1A9D27">
                  <w:pPr>
                    <w:snapToGrid w:val="0"/>
                    <w:jc w:val="center"/>
                    <w:rPr>
                      <w:rFonts w:eastAsia="仿宋"/>
                      <w:szCs w:val="21"/>
                    </w:rPr>
                  </w:pPr>
                  <w:r>
                    <w:rPr>
                      <w:rFonts w:eastAsia="仿宋"/>
                      <w:szCs w:val="21"/>
                    </w:rPr>
                    <w:t>固态</w:t>
                  </w:r>
                </w:p>
              </w:tc>
              <w:tc>
                <w:tcPr>
                  <w:tcW w:w="511" w:type="pct"/>
                  <w:vAlign w:val="center"/>
                </w:tcPr>
                <w:p w14:paraId="66546BC2">
                  <w:pPr>
                    <w:snapToGrid w:val="0"/>
                    <w:jc w:val="center"/>
                    <w:rPr>
                      <w:rFonts w:eastAsia="仿宋"/>
                      <w:szCs w:val="21"/>
                    </w:rPr>
                  </w:pPr>
                  <w:r>
                    <w:rPr>
                      <w:rFonts w:eastAsia="仿宋"/>
                      <w:szCs w:val="21"/>
                    </w:rPr>
                    <w:t>铁、杂质等</w:t>
                  </w:r>
                </w:p>
              </w:tc>
              <w:tc>
                <w:tcPr>
                  <w:tcW w:w="431" w:type="pct"/>
                  <w:vMerge w:val="continue"/>
                  <w:vAlign w:val="center"/>
                </w:tcPr>
                <w:p w14:paraId="2A50D31C">
                  <w:pPr>
                    <w:snapToGrid w:val="0"/>
                    <w:jc w:val="center"/>
                    <w:rPr>
                      <w:rFonts w:eastAsia="仿宋"/>
                      <w:szCs w:val="21"/>
                    </w:rPr>
                  </w:pPr>
                </w:p>
              </w:tc>
              <w:tc>
                <w:tcPr>
                  <w:tcW w:w="396" w:type="pct"/>
                  <w:vAlign w:val="center"/>
                </w:tcPr>
                <w:p w14:paraId="062A3287">
                  <w:pPr>
                    <w:snapToGrid w:val="0"/>
                    <w:jc w:val="center"/>
                    <w:rPr>
                      <w:rFonts w:eastAsia="仿宋"/>
                      <w:szCs w:val="21"/>
                    </w:rPr>
                  </w:pPr>
                  <w:r>
                    <w:rPr>
                      <w:rFonts w:hint="eastAsia" w:eastAsia="仿宋"/>
                      <w:szCs w:val="21"/>
                    </w:rPr>
                    <w:t>SW17</w:t>
                  </w:r>
                </w:p>
              </w:tc>
              <w:tc>
                <w:tcPr>
                  <w:tcW w:w="647" w:type="pct"/>
                  <w:vAlign w:val="center"/>
                </w:tcPr>
                <w:p w14:paraId="55488948">
                  <w:pPr>
                    <w:snapToGrid w:val="0"/>
                    <w:jc w:val="center"/>
                    <w:rPr>
                      <w:rFonts w:eastAsia="仿宋"/>
                      <w:szCs w:val="21"/>
                    </w:rPr>
                  </w:pPr>
                  <w:r>
                    <w:rPr>
                      <w:rFonts w:hint="eastAsia" w:eastAsia="仿宋"/>
                      <w:szCs w:val="21"/>
                    </w:rPr>
                    <w:t>900-001-S17</w:t>
                  </w:r>
                </w:p>
              </w:tc>
              <w:tc>
                <w:tcPr>
                  <w:tcW w:w="431" w:type="pct"/>
                  <w:vAlign w:val="center"/>
                </w:tcPr>
                <w:p w14:paraId="634B5D40">
                  <w:pPr>
                    <w:snapToGrid w:val="0"/>
                    <w:jc w:val="center"/>
                    <w:rPr>
                      <w:rFonts w:eastAsia="仿宋"/>
                      <w:szCs w:val="21"/>
                    </w:rPr>
                  </w:pPr>
                  <w:r>
                    <w:rPr>
                      <w:rFonts w:eastAsia="仿宋"/>
                      <w:szCs w:val="21"/>
                    </w:rPr>
                    <w:t>0.861</w:t>
                  </w:r>
                </w:p>
              </w:tc>
              <w:tc>
                <w:tcPr>
                  <w:tcW w:w="342" w:type="pct"/>
                  <w:vAlign w:val="center"/>
                </w:tcPr>
                <w:p w14:paraId="395B4570">
                  <w:pPr>
                    <w:snapToGrid w:val="0"/>
                    <w:jc w:val="center"/>
                    <w:rPr>
                      <w:rFonts w:eastAsia="仿宋"/>
                      <w:szCs w:val="21"/>
                    </w:rPr>
                  </w:pPr>
                  <w:r>
                    <w:rPr>
                      <w:rFonts w:hint="eastAsia" w:eastAsia="仿宋"/>
                      <w:szCs w:val="21"/>
                    </w:rPr>
                    <w:t>0</w:t>
                  </w:r>
                </w:p>
              </w:tc>
              <w:tc>
                <w:tcPr>
                  <w:tcW w:w="646" w:type="pct"/>
                  <w:vMerge w:val="continue"/>
                  <w:vAlign w:val="center"/>
                </w:tcPr>
                <w:p w14:paraId="3A5325BA">
                  <w:pPr>
                    <w:snapToGrid w:val="0"/>
                    <w:jc w:val="center"/>
                    <w:rPr>
                      <w:rFonts w:eastAsia="仿宋"/>
                      <w:szCs w:val="21"/>
                    </w:rPr>
                  </w:pPr>
                </w:p>
              </w:tc>
            </w:tr>
            <w:tr w14:paraId="45B1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3EA851C8">
                  <w:pPr>
                    <w:snapToGrid w:val="0"/>
                    <w:jc w:val="center"/>
                    <w:rPr>
                      <w:rFonts w:eastAsia="仿宋"/>
                      <w:szCs w:val="21"/>
                    </w:rPr>
                  </w:pPr>
                  <w:r>
                    <w:rPr>
                      <w:rFonts w:eastAsia="仿宋"/>
                      <w:szCs w:val="21"/>
                    </w:rPr>
                    <w:t>废滤网</w:t>
                  </w:r>
                </w:p>
              </w:tc>
              <w:tc>
                <w:tcPr>
                  <w:tcW w:w="301" w:type="pct"/>
                  <w:vMerge w:val="continue"/>
                  <w:vAlign w:val="center"/>
                </w:tcPr>
                <w:p w14:paraId="083D0EDD">
                  <w:pPr>
                    <w:snapToGrid w:val="0"/>
                    <w:jc w:val="center"/>
                    <w:rPr>
                      <w:rFonts w:eastAsia="仿宋"/>
                      <w:szCs w:val="21"/>
                    </w:rPr>
                  </w:pPr>
                </w:p>
              </w:tc>
              <w:tc>
                <w:tcPr>
                  <w:tcW w:w="390" w:type="pct"/>
                  <w:vAlign w:val="center"/>
                </w:tcPr>
                <w:p w14:paraId="2F5E6316">
                  <w:pPr>
                    <w:snapToGrid w:val="0"/>
                    <w:jc w:val="center"/>
                    <w:rPr>
                      <w:rFonts w:eastAsia="仿宋"/>
                      <w:szCs w:val="21"/>
                    </w:rPr>
                  </w:pPr>
                  <w:r>
                    <w:rPr>
                      <w:rFonts w:eastAsia="仿宋"/>
                      <w:szCs w:val="21"/>
                    </w:rPr>
                    <w:t>废气处理</w:t>
                  </w:r>
                </w:p>
              </w:tc>
              <w:tc>
                <w:tcPr>
                  <w:tcW w:w="342" w:type="pct"/>
                  <w:vAlign w:val="center"/>
                </w:tcPr>
                <w:p w14:paraId="06C46294">
                  <w:pPr>
                    <w:snapToGrid w:val="0"/>
                    <w:jc w:val="center"/>
                    <w:rPr>
                      <w:rFonts w:eastAsia="仿宋"/>
                      <w:szCs w:val="21"/>
                    </w:rPr>
                  </w:pPr>
                  <w:r>
                    <w:rPr>
                      <w:rFonts w:eastAsia="仿宋"/>
                      <w:szCs w:val="21"/>
                    </w:rPr>
                    <w:t>固态</w:t>
                  </w:r>
                </w:p>
              </w:tc>
              <w:tc>
                <w:tcPr>
                  <w:tcW w:w="511" w:type="pct"/>
                  <w:vAlign w:val="center"/>
                </w:tcPr>
                <w:p w14:paraId="1B37EAB9">
                  <w:pPr>
                    <w:snapToGrid w:val="0"/>
                    <w:jc w:val="center"/>
                    <w:rPr>
                      <w:rFonts w:eastAsia="仿宋"/>
                      <w:szCs w:val="21"/>
                    </w:rPr>
                  </w:pPr>
                  <w:r>
                    <w:rPr>
                      <w:rFonts w:eastAsia="仿宋"/>
                      <w:szCs w:val="21"/>
                    </w:rPr>
                    <w:t>铁屑</w:t>
                  </w:r>
                </w:p>
              </w:tc>
              <w:tc>
                <w:tcPr>
                  <w:tcW w:w="431" w:type="pct"/>
                  <w:vMerge w:val="continue"/>
                  <w:vAlign w:val="center"/>
                </w:tcPr>
                <w:p w14:paraId="30F4B26A">
                  <w:pPr>
                    <w:snapToGrid w:val="0"/>
                    <w:jc w:val="center"/>
                    <w:rPr>
                      <w:rFonts w:eastAsia="仿宋"/>
                      <w:szCs w:val="21"/>
                    </w:rPr>
                  </w:pPr>
                </w:p>
              </w:tc>
              <w:tc>
                <w:tcPr>
                  <w:tcW w:w="396" w:type="pct"/>
                  <w:vAlign w:val="center"/>
                </w:tcPr>
                <w:p w14:paraId="40D4F301">
                  <w:pPr>
                    <w:snapToGrid w:val="0"/>
                    <w:jc w:val="center"/>
                    <w:rPr>
                      <w:rFonts w:eastAsia="仿宋"/>
                      <w:szCs w:val="21"/>
                    </w:rPr>
                  </w:pPr>
                  <w:r>
                    <w:rPr>
                      <w:rFonts w:hint="eastAsia" w:eastAsia="仿宋"/>
                      <w:szCs w:val="21"/>
                    </w:rPr>
                    <w:t>SW17</w:t>
                  </w:r>
                </w:p>
              </w:tc>
              <w:tc>
                <w:tcPr>
                  <w:tcW w:w="647" w:type="pct"/>
                  <w:vAlign w:val="center"/>
                </w:tcPr>
                <w:p w14:paraId="5A5C8CE9">
                  <w:pPr>
                    <w:snapToGrid w:val="0"/>
                    <w:jc w:val="center"/>
                    <w:rPr>
                      <w:rFonts w:eastAsia="仿宋"/>
                      <w:szCs w:val="21"/>
                    </w:rPr>
                  </w:pPr>
                  <w:r>
                    <w:rPr>
                      <w:rFonts w:hint="eastAsia" w:eastAsia="仿宋"/>
                      <w:szCs w:val="21"/>
                    </w:rPr>
                    <w:t>900-001-S17</w:t>
                  </w:r>
                </w:p>
              </w:tc>
              <w:tc>
                <w:tcPr>
                  <w:tcW w:w="431" w:type="pct"/>
                  <w:vAlign w:val="center"/>
                </w:tcPr>
                <w:p w14:paraId="56ADB2A8">
                  <w:pPr>
                    <w:snapToGrid w:val="0"/>
                    <w:jc w:val="center"/>
                    <w:rPr>
                      <w:rFonts w:eastAsia="仿宋"/>
                      <w:szCs w:val="21"/>
                    </w:rPr>
                  </w:pPr>
                  <w:r>
                    <w:rPr>
                      <w:rFonts w:hint="eastAsia" w:eastAsia="仿宋"/>
                      <w:szCs w:val="21"/>
                    </w:rPr>
                    <w:t>0.</w:t>
                  </w:r>
                  <w:r>
                    <w:rPr>
                      <w:rFonts w:eastAsia="仿宋"/>
                      <w:szCs w:val="21"/>
                    </w:rPr>
                    <w:t>1192</w:t>
                  </w:r>
                </w:p>
              </w:tc>
              <w:tc>
                <w:tcPr>
                  <w:tcW w:w="342" w:type="pct"/>
                  <w:vAlign w:val="center"/>
                </w:tcPr>
                <w:p w14:paraId="5739CD2A">
                  <w:pPr>
                    <w:snapToGrid w:val="0"/>
                    <w:jc w:val="center"/>
                    <w:rPr>
                      <w:rFonts w:eastAsia="仿宋"/>
                      <w:szCs w:val="21"/>
                    </w:rPr>
                  </w:pPr>
                  <w:r>
                    <w:rPr>
                      <w:rFonts w:hint="eastAsia" w:eastAsia="仿宋"/>
                      <w:szCs w:val="21"/>
                    </w:rPr>
                    <w:t>0</w:t>
                  </w:r>
                </w:p>
              </w:tc>
              <w:tc>
                <w:tcPr>
                  <w:tcW w:w="646" w:type="pct"/>
                  <w:vMerge w:val="continue"/>
                  <w:vAlign w:val="center"/>
                </w:tcPr>
                <w:p w14:paraId="0359D12F">
                  <w:pPr>
                    <w:snapToGrid w:val="0"/>
                    <w:jc w:val="center"/>
                    <w:rPr>
                      <w:rFonts w:eastAsia="仿宋"/>
                      <w:szCs w:val="21"/>
                    </w:rPr>
                  </w:pPr>
                </w:p>
              </w:tc>
            </w:tr>
            <w:tr w14:paraId="5B21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561" w:type="pct"/>
                  <w:vAlign w:val="center"/>
                </w:tcPr>
                <w:p w14:paraId="52471038">
                  <w:pPr>
                    <w:snapToGrid w:val="0"/>
                    <w:jc w:val="center"/>
                    <w:rPr>
                      <w:rFonts w:eastAsia="仿宋"/>
                      <w:szCs w:val="21"/>
                    </w:rPr>
                  </w:pPr>
                  <w:r>
                    <w:rPr>
                      <w:rFonts w:eastAsia="仿宋"/>
                      <w:szCs w:val="21"/>
                    </w:rPr>
                    <w:t>废一般包装</w:t>
                  </w:r>
                </w:p>
              </w:tc>
              <w:tc>
                <w:tcPr>
                  <w:tcW w:w="301" w:type="pct"/>
                  <w:vMerge w:val="continue"/>
                  <w:vAlign w:val="center"/>
                </w:tcPr>
                <w:p w14:paraId="53F2423D">
                  <w:pPr>
                    <w:snapToGrid w:val="0"/>
                    <w:jc w:val="center"/>
                    <w:rPr>
                      <w:rFonts w:eastAsia="仿宋"/>
                      <w:szCs w:val="21"/>
                    </w:rPr>
                  </w:pPr>
                </w:p>
              </w:tc>
              <w:tc>
                <w:tcPr>
                  <w:tcW w:w="390" w:type="pct"/>
                  <w:vAlign w:val="center"/>
                </w:tcPr>
                <w:p w14:paraId="24E42689">
                  <w:pPr>
                    <w:snapToGrid w:val="0"/>
                    <w:jc w:val="center"/>
                    <w:rPr>
                      <w:rFonts w:eastAsia="仿宋"/>
                      <w:szCs w:val="21"/>
                    </w:rPr>
                  </w:pPr>
                  <w:r>
                    <w:rPr>
                      <w:rFonts w:eastAsia="仿宋"/>
                      <w:szCs w:val="21"/>
                    </w:rPr>
                    <w:t>原料使用</w:t>
                  </w:r>
                </w:p>
              </w:tc>
              <w:tc>
                <w:tcPr>
                  <w:tcW w:w="342" w:type="pct"/>
                  <w:vAlign w:val="center"/>
                </w:tcPr>
                <w:p w14:paraId="33798AFC">
                  <w:pPr>
                    <w:snapToGrid w:val="0"/>
                    <w:jc w:val="center"/>
                    <w:rPr>
                      <w:rFonts w:eastAsia="仿宋"/>
                      <w:szCs w:val="21"/>
                    </w:rPr>
                  </w:pPr>
                  <w:r>
                    <w:rPr>
                      <w:rFonts w:eastAsia="仿宋"/>
                      <w:szCs w:val="21"/>
                    </w:rPr>
                    <w:t>固态</w:t>
                  </w:r>
                </w:p>
              </w:tc>
              <w:tc>
                <w:tcPr>
                  <w:tcW w:w="511" w:type="pct"/>
                  <w:vAlign w:val="center"/>
                </w:tcPr>
                <w:p w14:paraId="5307B0FF">
                  <w:pPr>
                    <w:snapToGrid w:val="0"/>
                    <w:jc w:val="center"/>
                    <w:rPr>
                      <w:rFonts w:eastAsia="仿宋"/>
                      <w:szCs w:val="21"/>
                    </w:rPr>
                  </w:pPr>
                  <w:r>
                    <w:rPr>
                      <w:rFonts w:eastAsia="仿宋"/>
                      <w:szCs w:val="21"/>
                    </w:rPr>
                    <w:t>塑料等</w:t>
                  </w:r>
                </w:p>
              </w:tc>
              <w:tc>
                <w:tcPr>
                  <w:tcW w:w="431" w:type="pct"/>
                  <w:vMerge w:val="continue"/>
                  <w:vAlign w:val="center"/>
                </w:tcPr>
                <w:p w14:paraId="564BA1A8">
                  <w:pPr>
                    <w:snapToGrid w:val="0"/>
                    <w:jc w:val="center"/>
                    <w:rPr>
                      <w:rFonts w:eastAsia="仿宋"/>
                      <w:szCs w:val="21"/>
                    </w:rPr>
                  </w:pPr>
                </w:p>
              </w:tc>
              <w:tc>
                <w:tcPr>
                  <w:tcW w:w="396" w:type="pct"/>
                  <w:vAlign w:val="center"/>
                </w:tcPr>
                <w:p w14:paraId="2FE062D2">
                  <w:pPr>
                    <w:snapToGrid w:val="0"/>
                    <w:jc w:val="center"/>
                    <w:rPr>
                      <w:rFonts w:eastAsia="仿宋"/>
                      <w:szCs w:val="21"/>
                    </w:rPr>
                  </w:pPr>
                  <w:r>
                    <w:rPr>
                      <w:rFonts w:hint="eastAsia" w:eastAsia="仿宋"/>
                      <w:szCs w:val="21"/>
                    </w:rPr>
                    <w:t>SW17</w:t>
                  </w:r>
                </w:p>
              </w:tc>
              <w:tc>
                <w:tcPr>
                  <w:tcW w:w="647" w:type="pct"/>
                  <w:vAlign w:val="center"/>
                </w:tcPr>
                <w:p w14:paraId="6A7CDC34">
                  <w:pPr>
                    <w:snapToGrid w:val="0"/>
                    <w:jc w:val="center"/>
                    <w:rPr>
                      <w:rFonts w:eastAsia="仿宋"/>
                      <w:szCs w:val="21"/>
                    </w:rPr>
                  </w:pPr>
                  <w:r>
                    <w:rPr>
                      <w:rFonts w:hint="eastAsia" w:eastAsia="仿宋"/>
                      <w:szCs w:val="21"/>
                    </w:rPr>
                    <w:t>900-003-S17</w:t>
                  </w:r>
                </w:p>
              </w:tc>
              <w:tc>
                <w:tcPr>
                  <w:tcW w:w="431" w:type="pct"/>
                  <w:vAlign w:val="center"/>
                </w:tcPr>
                <w:p w14:paraId="0D8E7392">
                  <w:pPr>
                    <w:snapToGrid w:val="0"/>
                    <w:jc w:val="center"/>
                    <w:rPr>
                      <w:rFonts w:eastAsia="仿宋"/>
                      <w:szCs w:val="21"/>
                    </w:rPr>
                  </w:pPr>
                  <w:r>
                    <w:rPr>
                      <w:rFonts w:eastAsia="仿宋"/>
                      <w:szCs w:val="21"/>
                    </w:rPr>
                    <w:t>0.1</w:t>
                  </w:r>
                </w:p>
              </w:tc>
              <w:tc>
                <w:tcPr>
                  <w:tcW w:w="342" w:type="pct"/>
                  <w:vAlign w:val="center"/>
                </w:tcPr>
                <w:p w14:paraId="3375EB77">
                  <w:pPr>
                    <w:snapToGrid w:val="0"/>
                    <w:jc w:val="center"/>
                    <w:rPr>
                      <w:rFonts w:eastAsia="仿宋"/>
                      <w:szCs w:val="21"/>
                    </w:rPr>
                  </w:pPr>
                  <w:r>
                    <w:rPr>
                      <w:rFonts w:hint="eastAsia" w:eastAsia="仿宋"/>
                      <w:szCs w:val="21"/>
                    </w:rPr>
                    <w:t>0</w:t>
                  </w:r>
                </w:p>
              </w:tc>
              <w:tc>
                <w:tcPr>
                  <w:tcW w:w="646" w:type="pct"/>
                  <w:vMerge w:val="continue"/>
                  <w:vAlign w:val="center"/>
                </w:tcPr>
                <w:p w14:paraId="7FBF7C62">
                  <w:pPr>
                    <w:snapToGrid w:val="0"/>
                    <w:jc w:val="center"/>
                    <w:rPr>
                      <w:rFonts w:eastAsia="仿宋"/>
                      <w:szCs w:val="21"/>
                    </w:rPr>
                  </w:pPr>
                </w:p>
              </w:tc>
            </w:tr>
            <w:tr w14:paraId="0687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6D34281F">
                  <w:pPr>
                    <w:snapToGrid w:val="0"/>
                    <w:jc w:val="center"/>
                    <w:rPr>
                      <w:rFonts w:eastAsia="仿宋"/>
                      <w:szCs w:val="21"/>
                    </w:rPr>
                  </w:pPr>
                  <w:r>
                    <w:rPr>
                      <w:rFonts w:hint="eastAsia" w:eastAsia="仿宋"/>
                      <w:szCs w:val="21"/>
                    </w:rPr>
                    <w:t>废清洗液</w:t>
                  </w:r>
                </w:p>
              </w:tc>
              <w:tc>
                <w:tcPr>
                  <w:tcW w:w="301" w:type="pct"/>
                  <w:vMerge w:val="restart"/>
                  <w:vAlign w:val="center"/>
                </w:tcPr>
                <w:p w14:paraId="497422F8">
                  <w:pPr>
                    <w:snapToGrid w:val="0"/>
                    <w:jc w:val="center"/>
                    <w:rPr>
                      <w:rFonts w:eastAsia="仿宋"/>
                      <w:szCs w:val="21"/>
                    </w:rPr>
                  </w:pPr>
                  <w:r>
                    <w:rPr>
                      <w:rFonts w:eastAsia="仿宋"/>
                      <w:szCs w:val="21"/>
                    </w:rPr>
                    <w:t>危险废物</w:t>
                  </w:r>
                </w:p>
              </w:tc>
              <w:tc>
                <w:tcPr>
                  <w:tcW w:w="390" w:type="pct"/>
                  <w:vAlign w:val="center"/>
                </w:tcPr>
                <w:p w14:paraId="50CAD5FB">
                  <w:pPr>
                    <w:snapToGrid w:val="0"/>
                    <w:jc w:val="center"/>
                    <w:rPr>
                      <w:rFonts w:eastAsia="仿宋"/>
                      <w:szCs w:val="21"/>
                    </w:rPr>
                  </w:pPr>
                  <w:r>
                    <w:rPr>
                      <w:rFonts w:hint="eastAsia" w:eastAsia="仿宋"/>
                      <w:szCs w:val="21"/>
                    </w:rPr>
                    <w:t>喷枪清洗</w:t>
                  </w:r>
                </w:p>
              </w:tc>
              <w:tc>
                <w:tcPr>
                  <w:tcW w:w="342" w:type="pct"/>
                  <w:vAlign w:val="center"/>
                </w:tcPr>
                <w:p w14:paraId="7A4AB3D0">
                  <w:pPr>
                    <w:snapToGrid w:val="0"/>
                    <w:jc w:val="center"/>
                    <w:rPr>
                      <w:rFonts w:eastAsia="仿宋"/>
                      <w:szCs w:val="21"/>
                    </w:rPr>
                  </w:pPr>
                  <w:r>
                    <w:rPr>
                      <w:rFonts w:hint="eastAsia" w:eastAsia="仿宋"/>
                      <w:szCs w:val="21"/>
                    </w:rPr>
                    <w:t>液态</w:t>
                  </w:r>
                </w:p>
              </w:tc>
              <w:tc>
                <w:tcPr>
                  <w:tcW w:w="511" w:type="pct"/>
                  <w:vAlign w:val="center"/>
                </w:tcPr>
                <w:p w14:paraId="520EBCAD">
                  <w:pPr>
                    <w:snapToGrid w:val="0"/>
                    <w:jc w:val="center"/>
                    <w:rPr>
                      <w:rFonts w:eastAsia="仿宋"/>
                      <w:szCs w:val="21"/>
                    </w:rPr>
                  </w:pPr>
                  <w:r>
                    <w:rPr>
                      <w:rFonts w:hint="eastAsia" w:eastAsia="仿宋"/>
                      <w:szCs w:val="21"/>
                    </w:rPr>
                    <w:t>稀释剂</w:t>
                  </w:r>
                </w:p>
              </w:tc>
              <w:tc>
                <w:tcPr>
                  <w:tcW w:w="431" w:type="pct"/>
                  <w:vMerge w:val="continue"/>
                  <w:vAlign w:val="center"/>
                </w:tcPr>
                <w:p w14:paraId="23AA1B74">
                  <w:pPr>
                    <w:snapToGrid w:val="0"/>
                    <w:jc w:val="center"/>
                    <w:rPr>
                      <w:rFonts w:eastAsia="仿宋"/>
                      <w:szCs w:val="21"/>
                    </w:rPr>
                  </w:pPr>
                </w:p>
              </w:tc>
              <w:tc>
                <w:tcPr>
                  <w:tcW w:w="396" w:type="pct"/>
                  <w:vAlign w:val="center"/>
                </w:tcPr>
                <w:p w14:paraId="7D400637">
                  <w:pPr>
                    <w:adjustRightInd w:val="0"/>
                    <w:snapToGrid w:val="0"/>
                    <w:jc w:val="center"/>
                    <w:rPr>
                      <w:rFonts w:eastAsia="仿宋"/>
                      <w:szCs w:val="21"/>
                    </w:rPr>
                  </w:pPr>
                  <w:r>
                    <w:rPr>
                      <w:rFonts w:hint="eastAsia" w:eastAsia="仿宋"/>
                      <w:szCs w:val="21"/>
                    </w:rPr>
                    <w:t>HW06</w:t>
                  </w:r>
                </w:p>
              </w:tc>
              <w:tc>
                <w:tcPr>
                  <w:tcW w:w="647" w:type="pct"/>
                  <w:vAlign w:val="center"/>
                </w:tcPr>
                <w:p w14:paraId="514FA79F">
                  <w:pPr>
                    <w:adjustRightInd w:val="0"/>
                    <w:snapToGrid w:val="0"/>
                    <w:jc w:val="center"/>
                    <w:rPr>
                      <w:rFonts w:eastAsia="仿宋"/>
                      <w:szCs w:val="21"/>
                    </w:rPr>
                  </w:pPr>
                  <w:r>
                    <w:rPr>
                      <w:rFonts w:hint="eastAsia" w:eastAsia="仿宋"/>
                      <w:szCs w:val="21"/>
                    </w:rPr>
                    <w:t>900-402-06</w:t>
                  </w:r>
                </w:p>
              </w:tc>
              <w:tc>
                <w:tcPr>
                  <w:tcW w:w="431" w:type="pct"/>
                  <w:vAlign w:val="center"/>
                </w:tcPr>
                <w:p w14:paraId="7B5CAC55">
                  <w:pPr>
                    <w:snapToGrid w:val="0"/>
                    <w:jc w:val="center"/>
                    <w:rPr>
                      <w:rFonts w:eastAsia="仿宋"/>
                      <w:szCs w:val="21"/>
                    </w:rPr>
                  </w:pPr>
                  <w:r>
                    <w:rPr>
                      <w:rFonts w:hint="eastAsia" w:eastAsia="仿宋"/>
                      <w:szCs w:val="21"/>
                    </w:rPr>
                    <w:t>0.</w:t>
                  </w:r>
                  <w:r>
                    <w:rPr>
                      <w:rFonts w:eastAsia="仿宋"/>
                      <w:szCs w:val="21"/>
                    </w:rPr>
                    <w:t>04</w:t>
                  </w:r>
                </w:p>
              </w:tc>
              <w:tc>
                <w:tcPr>
                  <w:tcW w:w="342" w:type="pct"/>
                  <w:vAlign w:val="center"/>
                </w:tcPr>
                <w:p w14:paraId="7CF51513">
                  <w:pPr>
                    <w:snapToGrid w:val="0"/>
                    <w:jc w:val="center"/>
                    <w:rPr>
                      <w:rFonts w:eastAsia="仿宋"/>
                      <w:szCs w:val="21"/>
                    </w:rPr>
                  </w:pPr>
                  <w:r>
                    <w:rPr>
                      <w:rFonts w:hint="eastAsia" w:eastAsia="仿宋"/>
                      <w:szCs w:val="21"/>
                    </w:rPr>
                    <w:t>0</w:t>
                  </w:r>
                </w:p>
              </w:tc>
              <w:tc>
                <w:tcPr>
                  <w:tcW w:w="646" w:type="pct"/>
                  <w:vMerge w:val="restart"/>
                  <w:vAlign w:val="center"/>
                </w:tcPr>
                <w:p w14:paraId="2DF29356">
                  <w:pPr>
                    <w:snapToGrid w:val="0"/>
                    <w:jc w:val="center"/>
                    <w:rPr>
                      <w:rFonts w:eastAsia="仿宋"/>
                      <w:szCs w:val="21"/>
                    </w:rPr>
                  </w:pPr>
                  <w:r>
                    <w:rPr>
                      <w:rFonts w:eastAsia="仿宋"/>
                      <w:szCs w:val="21"/>
                    </w:rPr>
                    <w:t>委托有资质单位处置</w:t>
                  </w:r>
                </w:p>
              </w:tc>
            </w:tr>
            <w:tr w14:paraId="7FFE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3F431668">
                  <w:pPr>
                    <w:snapToGrid w:val="0"/>
                    <w:jc w:val="center"/>
                    <w:rPr>
                      <w:rFonts w:eastAsia="仿宋"/>
                      <w:szCs w:val="21"/>
                    </w:rPr>
                  </w:pPr>
                  <w:r>
                    <w:rPr>
                      <w:rFonts w:eastAsia="仿宋"/>
                      <w:szCs w:val="21"/>
                    </w:rPr>
                    <w:t>废包装桶</w:t>
                  </w:r>
                </w:p>
              </w:tc>
              <w:tc>
                <w:tcPr>
                  <w:tcW w:w="301" w:type="pct"/>
                  <w:vMerge w:val="continue"/>
                  <w:vAlign w:val="center"/>
                </w:tcPr>
                <w:p w14:paraId="043B00B3">
                  <w:pPr>
                    <w:snapToGrid w:val="0"/>
                    <w:jc w:val="center"/>
                    <w:rPr>
                      <w:rFonts w:eastAsia="仿宋"/>
                      <w:szCs w:val="21"/>
                    </w:rPr>
                  </w:pPr>
                </w:p>
              </w:tc>
              <w:tc>
                <w:tcPr>
                  <w:tcW w:w="390" w:type="pct"/>
                  <w:vAlign w:val="center"/>
                </w:tcPr>
                <w:p w14:paraId="766B2930">
                  <w:pPr>
                    <w:snapToGrid w:val="0"/>
                    <w:jc w:val="center"/>
                    <w:rPr>
                      <w:rFonts w:eastAsia="仿宋"/>
                      <w:szCs w:val="21"/>
                    </w:rPr>
                  </w:pPr>
                  <w:r>
                    <w:rPr>
                      <w:rFonts w:eastAsia="仿宋"/>
                      <w:szCs w:val="21"/>
                    </w:rPr>
                    <w:t>原料使用</w:t>
                  </w:r>
                </w:p>
              </w:tc>
              <w:tc>
                <w:tcPr>
                  <w:tcW w:w="342" w:type="pct"/>
                  <w:vAlign w:val="center"/>
                </w:tcPr>
                <w:p w14:paraId="67650552">
                  <w:pPr>
                    <w:snapToGrid w:val="0"/>
                    <w:jc w:val="center"/>
                    <w:rPr>
                      <w:rFonts w:eastAsia="仿宋"/>
                      <w:szCs w:val="21"/>
                    </w:rPr>
                  </w:pPr>
                  <w:r>
                    <w:rPr>
                      <w:rFonts w:eastAsia="仿宋"/>
                      <w:szCs w:val="21"/>
                    </w:rPr>
                    <w:t>固态</w:t>
                  </w:r>
                </w:p>
              </w:tc>
              <w:tc>
                <w:tcPr>
                  <w:tcW w:w="511" w:type="pct"/>
                  <w:vAlign w:val="center"/>
                </w:tcPr>
                <w:p w14:paraId="0462761D">
                  <w:pPr>
                    <w:snapToGrid w:val="0"/>
                    <w:jc w:val="center"/>
                    <w:rPr>
                      <w:rFonts w:eastAsia="仿宋"/>
                      <w:szCs w:val="21"/>
                    </w:rPr>
                  </w:pPr>
                  <w:r>
                    <w:rPr>
                      <w:rFonts w:eastAsia="仿宋"/>
                      <w:szCs w:val="21"/>
                    </w:rPr>
                    <w:t>金属、</w:t>
                  </w:r>
                  <w:r>
                    <w:rPr>
                      <w:rFonts w:hint="eastAsia" w:eastAsia="仿宋"/>
                      <w:szCs w:val="21"/>
                    </w:rPr>
                    <w:t>油</w:t>
                  </w:r>
                  <w:r>
                    <w:rPr>
                      <w:rFonts w:eastAsia="仿宋"/>
                      <w:szCs w:val="21"/>
                    </w:rPr>
                    <w:t>漆</w:t>
                  </w:r>
                  <w:r>
                    <w:rPr>
                      <w:rFonts w:hint="eastAsia" w:eastAsia="仿宋"/>
                      <w:szCs w:val="21"/>
                    </w:rPr>
                    <w:t>、</w:t>
                  </w:r>
                </w:p>
              </w:tc>
              <w:tc>
                <w:tcPr>
                  <w:tcW w:w="431" w:type="pct"/>
                  <w:vMerge w:val="continue"/>
                  <w:vAlign w:val="center"/>
                </w:tcPr>
                <w:p w14:paraId="3201FFD7">
                  <w:pPr>
                    <w:snapToGrid w:val="0"/>
                    <w:jc w:val="center"/>
                    <w:rPr>
                      <w:rFonts w:eastAsia="仿宋"/>
                      <w:szCs w:val="21"/>
                    </w:rPr>
                  </w:pPr>
                </w:p>
              </w:tc>
              <w:tc>
                <w:tcPr>
                  <w:tcW w:w="396" w:type="pct"/>
                  <w:vAlign w:val="center"/>
                </w:tcPr>
                <w:p w14:paraId="2B0CF953">
                  <w:pPr>
                    <w:snapToGrid w:val="0"/>
                    <w:jc w:val="center"/>
                    <w:rPr>
                      <w:rFonts w:eastAsia="仿宋"/>
                      <w:szCs w:val="21"/>
                    </w:rPr>
                  </w:pPr>
                  <w:r>
                    <w:rPr>
                      <w:rFonts w:eastAsia="仿宋"/>
                      <w:szCs w:val="21"/>
                    </w:rPr>
                    <w:t>HW49</w:t>
                  </w:r>
                </w:p>
              </w:tc>
              <w:tc>
                <w:tcPr>
                  <w:tcW w:w="647" w:type="pct"/>
                  <w:vAlign w:val="center"/>
                </w:tcPr>
                <w:p w14:paraId="08A5791E">
                  <w:pPr>
                    <w:snapToGrid w:val="0"/>
                    <w:jc w:val="center"/>
                    <w:rPr>
                      <w:rFonts w:eastAsia="仿宋"/>
                      <w:szCs w:val="21"/>
                    </w:rPr>
                  </w:pPr>
                  <w:r>
                    <w:rPr>
                      <w:rFonts w:eastAsia="仿宋"/>
                      <w:szCs w:val="21"/>
                    </w:rPr>
                    <w:t>900-041-49</w:t>
                  </w:r>
                </w:p>
              </w:tc>
              <w:tc>
                <w:tcPr>
                  <w:tcW w:w="431" w:type="pct"/>
                  <w:vAlign w:val="center"/>
                </w:tcPr>
                <w:p w14:paraId="0C5046C5">
                  <w:pPr>
                    <w:snapToGrid w:val="0"/>
                    <w:jc w:val="center"/>
                    <w:rPr>
                      <w:rFonts w:eastAsia="仿宋"/>
                      <w:szCs w:val="21"/>
                    </w:rPr>
                  </w:pPr>
                  <w:r>
                    <w:rPr>
                      <w:rFonts w:hint="eastAsia" w:eastAsia="仿宋"/>
                      <w:szCs w:val="21"/>
                    </w:rPr>
                    <w:t>0.</w:t>
                  </w:r>
                  <w:r>
                    <w:rPr>
                      <w:rFonts w:eastAsia="仿宋"/>
                      <w:szCs w:val="21"/>
                    </w:rPr>
                    <w:t>362</w:t>
                  </w:r>
                </w:p>
              </w:tc>
              <w:tc>
                <w:tcPr>
                  <w:tcW w:w="342" w:type="pct"/>
                  <w:vAlign w:val="center"/>
                </w:tcPr>
                <w:p w14:paraId="03AB6899">
                  <w:pPr>
                    <w:snapToGrid w:val="0"/>
                    <w:jc w:val="center"/>
                    <w:rPr>
                      <w:rFonts w:eastAsia="仿宋"/>
                      <w:szCs w:val="21"/>
                    </w:rPr>
                  </w:pPr>
                  <w:r>
                    <w:rPr>
                      <w:rFonts w:hint="eastAsia" w:eastAsia="仿宋"/>
                      <w:szCs w:val="21"/>
                    </w:rPr>
                    <w:t>0</w:t>
                  </w:r>
                </w:p>
              </w:tc>
              <w:tc>
                <w:tcPr>
                  <w:tcW w:w="646" w:type="pct"/>
                  <w:vMerge w:val="continue"/>
                  <w:vAlign w:val="center"/>
                </w:tcPr>
                <w:p w14:paraId="4DE165B7">
                  <w:pPr>
                    <w:snapToGrid w:val="0"/>
                    <w:jc w:val="center"/>
                    <w:rPr>
                      <w:rFonts w:eastAsia="仿宋"/>
                      <w:szCs w:val="21"/>
                    </w:rPr>
                  </w:pPr>
                </w:p>
              </w:tc>
            </w:tr>
            <w:tr w14:paraId="415C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3A95568F">
                  <w:pPr>
                    <w:snapToGrid w:val="0"/>
                    <w:jc w:val="center"/>
                    <w:rPr>
                      <w:rFonts w:eastAsia="仿宋"/>
                      <w:szCs w:val="21"/>
                    </w:rPr>
                  </w:pPr>
                  <w:r>
                    <w:rPr>
                      <w:rFonts w:eastAsia="仿宋"/>
                      <w:szCs w:val="21"/>
                    </w:rPr>
                    <w:t>废过滤棉</w:t>
                  </w:r>
                </w:p>
              </w:tc>
              <w:tc>
                <w:tcPr>
                  <w:tcW w:w="301" w:type="pct"/>
                  <w:vMerge w:val="continue"/>
                  <w:vAlign w:val="center"/>
                </w:tcPr>
                <w:p w14:paraId="2E0F485C">
                  <w:pPr>
                    <w:snapToGrid w:val="0"/>
                    <w:jc w:val="center"/>
                    <w:rPr>
                      <w:rFonts w:eastAsia="仿宋"/>
                      <w:szCs w:val="21"/>
                    </w:rPr>
                  </w:pPr>
                </w:p>
              </w:tc>
              <w:tc>
                <w:tcPr>
                  <w:tcW w:w="390" w:type="pct"/>
                  <w:vAlign w:val="center"/>
                </w:tcPr>
                <w:p w14:paraId="7C128A4E">
                  <w:pPr>
                    <w:snapToGrid w:val="0"/>
                    <w:jc w:val="center"/>
                    <w:rPr>
                      <w:rFonts w:eastAsia="仿宋"/>
                      <w:szCs w:val="21"/>
                    </w:rPr>
                  </w:pPr>
                  <w:r>
                    <w:rPr>
                      <w:rFonts w:eastAsia="仿宋"/>
                      <w:szCs w:val="21"/>
                    </w:rPr>
                    <w:t>废气处理</w:t>
                  </w:r>
                </w:p>
              </w:tc>
              <w:tc>
                <w:tcPr>
                  <w:tcW w:w="342" w:type="pct"/>
                  <w:vAlign w:val="center"/>
                </w:tcPr>
                <w:p w14:paraId="58800E80">
                  <w:pPr>
                    <w:snapToGrid w:val="0"/>
                    <w:jc w:val="center"/>
                    <w:rPr>
                      <w:rFonts w:eastAsia="仿宋"/>
                      <w:szCs w:val="21"/>
                    </w:rPr>
                  </w:pPr>
                  <w:r>
                    <w:rPr>
                      <w:rFonts w:eastAsia="仿宋"/>
                      <w:szCs w:val="21"/>
                    </w:rPr>
                    <w:t>固态</w:t>
                  </w:r>
                </w:p>
              </w:tc>
              <w:tc>
                <w:tcPr>
                  <w:tcW w:w="511" w:type="pct"/>
                  <w:vAlign w:val="center"/>
                </w:tcPr>
                <w:p w14:paraId="242001DD">
                  <w:pPr>
                    <w:snapToGrid w:val="0"/>
                    <w:jc w:val="center"/>
                    <w:rPr>
                      <w:rFonts w:eastAsia="仿宋"/>
                      <w:szCs w:val="21"/>
                    </w:rPr>
                  </w:pPr>
                  <w:r>
                    <w:rPr>
                      <w:rFonts w:eastAsia="仿宋"/>
                      <w:szCs w:val="21"/>
                    </w:rPr>
                    <w:t>棉、</w:t>
                  </w:r>
                  <w:r>
                    <w:rPr>
                      <w:rFonts w:hint="eastAsia" w:eastAsia="仿宋"/>
                      <w:szCs w:val="21"/>
                    </w:rPr>
                    <w:t>油漆</w:t>
                  </w:r>
                </w:p>
              </w:tc>
              <w:tc>
                <w:tcPr>
                  <w:tcW w:w="431" w:type="pct"/>
                  <w:vMerge w:val="continue"/>
                  <w:vAlign w:val="center"/>
                </w:tcPr>
                <w:p w14:paraId="4098825D">
                  <w:pPr>
                    <w:snapToGrid w:val="0"/>
                    <w:jc w:val="center"/>
                    <w:rPr>
                      <w:rFonts w:eastAsia="仿宋"/>
                      <w:szCs w:val="21"/>
                    </w:rPr>
                  </w:pPr>
                </w:p>
              </w:tc>
              <w:tc>
                <w:tcPr>
                  <w:tcW w:w="396" w:type="pct"/>
                  <w:vAlign w:val="center"/>
                </w:tcPr>
                <w:p w14:paraId="53063586">
                  <w:pPr>
                    <w:snapToGrid w:val="0"/>
                    <w:jc w:val="center"/>
                    <w:rPr>
                      <w:rFonts w:eastAsia="仿宋"/>
                      <w:szCs w:val="21"/>
                    </w:rPr>
                  </w:pPr>
                  <w:r>
                    <w:rPr>
                      <w:rFonts w:eastAsia="仿宋"/>
                      <w:szCs w:val="21"/>
                    </w:rPr>
                    <w:t>HW49</w:t>
                  </w:r>
                </w:p>
              </w:tc>
              <w:tc>
                <w:tcPr>
                  <w:tcW w:w="647" w:type="pct"/>
                  <w:vAlign w:val="center"/>
                </w:tcPr>
                <w:p w14:paraId="1BB16A5E">
                  <w:pPr>
                    <w:snapToGrid w:val="0"/>
                    <w:jc w:val="center"/>
                    <w:rPr>
                      <w:rFonts w:eastAsia="仿宋"/>
                      <w:szCs w:val="21"/>
                    </w:rPr>
                  </w:pPr>
                  <w:r>
                    <w:rPr>
                      <w:rFonts w:eastAsia="仿宋"/>
                      <w:szCs w:val="21"/>
                    </w:rPr>
                    <w:t>900-041-49</w:t>
                  </w:r>
                </w:p>
              </w:tc>
              <w:tc>
                <w:tcPr>
                  <w:tcW w:w="431" w:type="pct"/>
                  <w:vAlign w:val="center"/>
                </w:tcPr>
                <w:p w14:paraId="5E04B7DA">
                  <w:pPr>
                    <w:snapToGrid w:val="0"/>
                    <w:jc w:val="center"/>
                    <w:rPr>
                      <w:rFonts w:eastAsia="仿宋"/>
                      <w:szCs w:val="21"/>
                    </w:rPr>
                  </w:pPr>
                  <w:r>
                    <w:rPr>
                      <w:rFonts w:eastAsia="仿宋"/>
                      <w:szCs w:val="21"/>
                    </w:rPr>
                    <w:t>1.641</w:t>
                  </w:r>
                </w:p>
              </w:tc>
              <w:tc>
                <w:tcPr>
                  <w:tcW w:w="342" w:type="pct"/>
                  <w:vAlign w:val="center"/>
                </w:tcPr>
                <w:p w14:paraId="502CDFDC">
                  <w:pPr>
                    <w:snapToGrid w:val="0"/>
                    <w:jc w:val="center"/>
                    <w:rPr>
                      <w:rFonts w:eastAsia="仿宋"/>
                      <w:szCs w:val="21"/>
                    </w:rPr>
                  </w:pPr>
                  <w:r>
                    <w:rPr>
                      <w:rFonts w:hint="eastAsia" w:eastAsia="仿宋"/>
                      <w:szCs w:val="21"/>
                    </w:rPr>
                    <w:t>0</w:t>
                  </w:r>
                </w:p>
              </w:tc>
              <w:tc>
                <w:tcPr>
                  <w:tcW w:w="646" w:type="pct"/>
                  <w:vMerge w:val="continue"/>
                  <w:vAlign w:val="center"/>
                </w:tcPr>
                <w:p w14:paraId="7AAA1405">
                  <w:pPr>
                    <w:snapToGrid w:val="0"/>
                    <w:jc w:val="center"/>
                    <w:rPr>
                      <w:rFonts w:eastAsia="仿宋"/>
                      <w:szCs w:val="21"/>
                    </w:rPr>
                  </w:pPr>
                </w:p>
              </w:tc>
            </w:tr>
            <w:tr w14:paraId="702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630AD0EA">
                  <w:pPr>
                    <w:snapToGrid w:val="0"/>
                    <w:jc w:val="center"/>
                    <w:rPr>
                      <w:rFonts w:eastAsia="仿宋"/>
                      <w:szCs w:val="21"/>
                    </w:rPr>
                  </w:pPr>
                  <w:r>
                    <w:rPr>
                      <w:rFonts w:eastAsia="仿宋"/>
                      <w:szCs w:val="21"/>
                    </w:rPr>
                    <w:t>废活性炭</w:t>
                  </w:r>
                </w:p>
              </w:tc>
              <w:tc>
                <w:tcPr>
                  <w:tcW w:w="301" w:type="pct"/>
                  <w:vMerge w:val="continue"/>
                  <w:vAlign w:val="center"/>
                </w:tcPr>
                <w:p w14:paraId="623B2498">
                  <w:pPr>
                    <w:snapToGrid w:val="0"/>
                    <w:jc w:val="center"/>
                    <w:rPr>
                      <w:rFonts w:eastAsia="仿宋"/>
                      <w:szCs w:val="21"/>
                    </w:rPr>
                  </w:pPr>
                </w:p>
              </w:tc>
              <w:tc>
                <w:tcPr>
                  <w:tcW w:w="390" w:type="pct"/>
                  <w:vAlign w:val="center"/>
                </w:tcPr>
                <w:p w14:paraId="590B1EF6">
                  <w:pPr>
                    <w:snapToGrid w:val="0"/>
                    <w:jc w:val="center"/>
                    <w:rPr>
                      <w:rFonts w:eastAsia="仿宋"/>
                      <w:szCs w:val="21"/>
                    </w:rPr>
                  </w:pPr>
                  <w:r>
                    <w:rPr>
                      <w:rFonts w:eastAsia="仿宋"/>
                      <w:szCs w:val="21"/>
                    </w:rPr>
                    <w:t>废气处理</w:t>
                  </w:r>
                </w:p>
              </w:tc>
              <w:tc>
                <w:tcPr>
                  <w:tcW w:w="342" w:type="pct"/>
                  <w:vAlign w:val="center"/>
                </w:tcPr>
                <w:p w14:paraId="261398EF">
                  <w:pPr>
                    <w:snapToGrid w:val="0"/>
                    <w:jc w:val="center"/>
                    <w:rPr>
                      <w:rFonts w:eastAsia="仿宋"/>
                      <w:szCs w:val="21"/>
                    </w:rPr>
                  </w:pPr>
                  <w:r>
                    <w:rPr>
                      <w:rFonts w:eastAsia="仿宋"/>
                      <w:szCs w:val="21"/>
                    </w:rPr>
                    <w:t>固态</w:t>
                  </w:r>
                </w:p>
              </w:tc>
              <w:tc>
                <w:tcPr>
                  <w:tcW w:w="511" w:type="pct"/>
                  <w:vAlign w:val="center"/>
                </w:tcPr>
                <w:p w14:paraId="605AC620">
                  <w:pPr>
                    <w:snapToGrid w:val="0"/>
                    <w:jc w:val="center"/>
                    <w:rPr>
                      <w:rFonts w:eastAsia="仿宋"/>
                      <w:szCs w:val="21"/>
                    </w:rPr>
                  </w:pPr>
                  <w:r>
                    <w:rPr>
                      <w:rFonts w:eastAsia="仿宋"/>
                      <w:szCs w:val="21"/>
                    </w:rPr>
                    <w:t>活性炭、有机物</w:t>
                  </w:r>
                </w:p>
              </w:tc>
              <w:tc>
                <w:tcPr>
                  <w:tcW w:w="431" w:type="pct"/>
                  <w:vMerge w:val="continue"/>
                  <w:vAlign w:val="center"/>
                </w:tcPr>
                <w:p w14:paraId="65DBE160">
                  <w:pPr>
                    <w:snapToGrid w:val="0"/>
                    <w:jc w:val="center"/>
                    <w:rPr>
                      <w:rFonts w:eastAsia="仿宋"/>
                      <w:szCs w:val="21"/>
                    </w:rPr>
                  </w:pPr>
                </w:p>
              </w:tc>
              <w:tc>
                <w:tcPr>
                  <w:tcW w:w="396" w:type="pct"/>
                  <w:vAlign w:val="center"/>
                </w:tcPr>
                <w:p w14:paraId="143ADD26">
                  <w:pPr>
                    <w:snapToGrid w:val="0"/>
                    <w:jc w:val="center"/>
                    <w:rPr>
                      <w:rFonts w:eastAsia="仿宋"/>
                      <w:szCs w:val="21"/>
                    </w:rPr>
                  </w:pPr>
                  <w:r>
                    <w:rPr>
                      <w:rFonts w:eastAsia="仿宋"/>
                      <w:szCs w:val="21"/>
                    </w:rPr>
                    <w:t>HW49</w:t>
                  </w:r>
                </w:p>
              </w:tc>
              <w:tc>
                <w:tcPr>
                  <w:tcW w:w="647" w:type="pct"/>
                  <w:vAlign w:val="center"/>
                </w:tcPr>
                <w:p w14:paraId="7E53F0FE">
                  <w:pPr>
                    <w:snapToGrid w:val="0"/>
                    <w:jc w:val="center"/>
                    <w:rPr>
                      <w:rFonts w:eastAsia="仿宋"/>
                      <w:szCs w:val="21"/>
                    </w:rPr>
                  </w:pPr>
                  <w:r>
                    <w:rPr>
                      <w:rFonts w:eastAsia="仿宋"/>
                      <w:szCs w:val="21"/>
                    </w:rPr>
                    <w:t>900-039-49</w:t>
                  </w:r>
                </w:p>
              </w:tc>
              <w:tc>
                <w:tcPr>
                  <w:tcW w:w="431" w:type="pct"/>
                  <w:vAlign w:val="center"/>
                </w:tcPr>
                <w:p w14:paraId="1BECB8ED">
                  <w:pPr>
                    <w:snapToGrid w:val="0"/>
                    <w:jc w:val="center"/>
                    <w:rPr>
                      <w:rFonts w:eastAsia="仿宋"/>
                      <w:szCs w:val="21"/>
                    </w:rPr>
                  </w:pPr>
                  <w:r>
                    <w:rPr>
                      <w:rFonts w:eastAsia="仿宋"/>
                      <w:szCs w:val="21"/>
                    </w:rPr>
                    <w:t>15.276</w:t>
                  </w:r>
                </w:p>
              </w:tc>
              <w:tc>
                <w:tcPr>
                  <w:tcW w:w="342" w:type="pct"/>
                  <w:vAlign w:val="center"/>
                </w:tcPr>
                <w:p w14:paraId="1846204E">
                  <w:pPr>
                    <w:snapToGrid w:val="0"/>
                    <w:jc w:val="center"/>
                    <w:rPr>
                      <w:rFonts w:eastAsia="仿宋"/>
                      <w:szCs w:val="21"/>
                    </w:rPr>
                  </w:pPr>
                  <w:r>
                    <w:rPr>
                      <w:rFonts w:hint="eastAsia" w:eastAsia="仿宋"/>
                      <w:szCs w:val="21"/>
                    </w:rPr>
                    <w:t>0</w:t>
                  </w:r>
                </w:p>
              </w:tc>
              <w:tc>
                <w:tcPr>
                  <w:tcW w:w="646" w:type="pct"/>
                  <w:vMerge w:val="continue"/>
                  <w:vAlign w:val="center"/>
                </w:tcPr>
                <w:p w14:paraId="1DF80994">
                  <w:pPr>
                    <w:snapToGrid w:val="0"/>
                    <w:jc w:val="center"/>
                    <w:rPr>
                      <w:rFonts w:eastAsia="仿宋"/>
                      <w:szCs w:val="21"/>
                    </w:rPr>
                  </w:pPr>
                </w:p>
              </w:tc>
            </w:tr>
            <w:tr w14:paraId="35B6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213473B6">
                  <w:pPr>
                    <w:snapToGrid w:val="0"/>
                    <w:jc w:val="center"/>
                    <w:rPr>
                      <w:rFonts w:eastAsia="仿宋"/>
                      <w:szCs w:val="21"/>
                    </w:rPr>
                  </w:pPr>
                  <w:r>
                    <w:rPr>
                      <w:rFonts w:hint="eastAsia" w:eastAsia="仿宋"/>
                      <w:szCs w:val="21"/>
                    </w:rPr>
                    <w:t>废润滑油</w:t>
                  </w:r>
                </w:p>
              </w:tc>
              <w:tc>
                <w:tcPr>
                  <w:tcW w:w="301" w:type="pct"/>
                  <w:vMerge w:val="continue"/>
                  <w:vAlign w:val="center"/>
                </w:tcPr>
                <w:p w14:paraId="69205F91">
                  <w:pPr>
                    <w:snapToGrid w:val="0"/>
                    <w:jc w:val="center"/>
                    <w:rPr>
                      <w:rFonts w:eastAsia="仿宋"/>
                      <w:szCs w:val="21"/>
                    </w:rPr>
                  </w:pPr>
                </w:p>
              </w:tc>
              <w:tc>
                <w:tcPr>
                  <w:tcW w:w="390" w:type="pct"/>
                  <w:vAlign w:val="center"/>
                </w:tcPr>
                <w:p w14:paraId="70404456">
                  <w:pPr>
                    <w:snapToGrid w:val="0"/>
                    <w:jc w:val="center"/>
                    <w:rPr>
                      <w:rFonts w:eastAsia="仿宋"/>
                      <w:szCs w:val="21"/>
                    </w:rPr>
                  </w:pPr>
                  <w:r>
                    <w:rPr>
                      <w:rFonts w:hint="eastAsia" w:eastAsia="仿宋"/>
                      <w:szCs w:val="21"/>
                    </w:rPr>
                    <w:t>设备维修保养</w:t>
                  </w:r>
                </w:p>
              </w:tc>
              <w:tc>
                <w:tcPr>
                  <w:tcW w:w="342" w:type="pct"/>
                  <w:vAlign w:val="center"/>
                </w:tcPr>
                <w:p w14:paraId="594F4706">
                  <w:pPr>
                    <w:snapToGrid w:val="0"/>
                    <w:jc w:val="center"/>
                    <w:rPr>
                      <w:rFonts w:eastAsia="仿宋"/>
                      <w:szCs w:val="21"/>
                    </w:rPr>
                  </w:pPr>
                  <w:r>
                    <w:rPr>
                      <w:rFonts w:hint="eastAsia" w:eastAsia="仿宋"/>
                      <w:szCs w:val="21"/>
                    </w:rPr>
                    <w:t>液态</w:t>
                  </w:r>
                </w:p>
              </w:tc>
              <w:tc>
                <w:tcPr>
                  <w:tcW w:w="511" w:type="pct"/>
                  <w:vAlign w:val="center"/>
                </w:tcPr>
                <w:p w14:paraId="41D9494E">
                  <w:pPr>
                    <w:snapToGrid w:val="0"/>
                    <w:jc w:val="center"/>
                    <w:rPr>
                      <w:rFonts w:eastAsia="仿宋"/>
                      <w:szCs w:val="21"/>
                    </w:rPr>
                  </w:pPr>
                  <w:r>
                    <w:rPr>
                      <w:rFonts w:hint="eastAsia" w:eastAsia="仿宋"/>
                      <w:szCs w:val="21"/>
                    </w:rPr>
                    <w:t>矿物油、杂质</w:t>
                  </w:r>
                </w:p>
              </w:tc>
              <w:tc>
                <w:tcPr>
                  <w:tcW w:w="431" w:type="pct"/>
                  <w:vMerge w:val="continue"/>
                  <w:vAlign w:val="center"/>
                </w:tcPr>
                <w:p w14:paraId="1DACD996">
                  <w:pPr>
                    <w:snapToGrid w:val="0"/>
                    <w:jc w:val="center"/>
                    <w:rPr>
                      <w:rFonts w:eastAsia="仿宋"/>
                      <w:szCs w:val="21"/>
                    </w:rPr>
                  </w:pPr>
                </w:p>
              </w:tc>
              <w:tc>
                <w:tcPr>
                  <w:tcW w:w="396" w:type="pct"/>
                  <w:vAlign w:val="center"/>
                </w:tcPr>
                <w:p w14:paraId="4B19E150">
                  <w:pPr>
                    <w:snapToGrid w:val="0"/>
                    <w:jc w:val="center"/>
                    <w:rPr>
                      <w:rFonts w:eastAsia="仿宋"/>
                      <w:szCs w:val="21"/>
                    </w:rPr>
                  </w:pPr>
                  <w:r>
                    <w:rPr>
                      <w:rFonts w:eastAsia="仿宋"/>
                      <w:szCs w:val="21"/>
                    </w:rPr>
                    <w:t>HW08</w:t>
                  </w:r>
                </w:p>
              </w:tc>
              <w:tc>
                <w:tcPr>
                  <w:tcW w:w="647" w:type="pct"/>
                  <w:vAlign w:val="center"/>
                </w:tcPr>
                <w:p w14:paraId="2D037C0C">
                  <w:pPr>
                    <w:snapToGrid w:val="0"/>
                    <w:jc w:val="center"/>
                    <w:rPr>
                      <w:rFonts w:eastAsia="仿宋"/>
                      <w:szCs w:val="21"/>
                    </w:rPr>
                  </w:pPr>
                  <w:r>
                    <w:rPr>
                      <w:rFonts w:eastAsia="仿宋"/>
                      <w:szCs w:val="21"/>
                    </w:rPr>
                    <w:t>900-217-08</w:t>
                  </w:r>
                </w:p>
              </w:tc>
              <w:tc>
                <w:tcPr>
                  <w:tcW w:w="431" w:type="pct"/>
                  <w:vAlign w:val="center"/>
                </w:tcPr>
                <w:p w14:paraId="66C1A047">
                  <w:pPr>
                    <w:snapToGrid w:val="0"/>
                    <w:jc w:val="center"/>
                    <w:rPr>
                      <w:rFonts w:eastAsia="仿宋"/>
                      <w:szCs w:val="21"/>
                    </w:rPr>
                  </w:pPr>
                  <w:r>
                    <w:rPr>
                      <w:rFonts w:hint="eastAsia" w:eastAsia="仿宋"/>
                      <w:szCs w:val="21"/>
                    </w:rPr>
                    <w:t>0.</w:t>
                  </w:r>
                  <w:r>
                    <w:rPr>
                      <w:rFonts w:eastAsia="仿宋"/>
                      <w:szCs w:val="21"/>
                    </w:rPr>
                    <w:t>1</w:t>
                  </w:r>
                </w:p>
              </w:tc>
              <w:tc>
                <w:tcPr>
                  <w:tcW w:w="342" w:type="pct"/>
                  <w:vAlign w:val="center"/>
                </w:tcPr>
                <w:p w14:paraId="5DF7E2FD">
                  <w:pPr>
                    <w:snapToGrid w:val="0"/>
                    <w:jc w:val="center"/>
                    <w:rPr>
                      <w:rFonts w:eastAsia="仿宋"/>
                      <w:szCs w:val="21"/>
                    </w:rPr>
                  </w:pPr>
                  <w:r>
                    <w:rPr>
                      <w:rFonts w:hint="eastAsia" w:eastAsia="仿宋"/>
                      <w:szCs w:val="21"/>
                    </w:rPr>
                    <w:t>0</w:t>
                  </w:r>
                </w:p>
              </w:tc>
              <w:tc>
                <w:tcPr>
                  <w:tcW w:w="646" w:type="pct"/>
                  <w:vMerge w:val="continue"/>
                  <w:vAlign w:val="center"/>
                </w:tcPr>
                <w:p w14:paraId="2CDF0CDE">
                  <w:pPr>
                    <w:snapToGrid w:val="0"/>
                    <w:jc w:val="center"/>
                    <w:rPr>
                      <w:rFonts w:eastAsia="仿宋"/>
                      <w:szCs w:val="21"/>
                    </w:rPr>
                  </w:pPr>
                </w:p>
              </w:tc>
            </w:tr>
            <w:tr w14:paraId="7CE1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1" w:type="pct"/>
                  <w:vAlign w:val="center"/>
                </w:tcPr>
                <w:p w14:paraId="624215DD">
                  <w:pPr>
                    <w:snapToGrid w:val="0"/>
                    <w:jc w:val="center"/>
                    <w:rPr>
                      <w:rFonts w:eastAsia="仿宋"/>
                      <w:szCs w:val="21"/>
                    </w:rPr>
                  </w:pPr>
                  <w:r>
                    <w:rPr>
                      <w:rFonts w:hint="eastAsia" w:eastAsia="仿宋"/>
                      <w:szCs w:val="21"/>
                    </w:rPr>
                    <w:t>含油废抹布手套</w:t>
                  </w:r>
                </w:p>
              </w:tc>
              <w:tc>
                <w:tcPr>
                  <w:tcW w:w="301" w:type="pct"/>
                  <w:vMerge w:val="continue"/>
                  <w:vAlign w:val="center"/>
                </w:tcPr>
                <w:p w14:paraId="0571DEB6">
                  <w:pPr>
                    <w:snapToGrid w:val="0"/>
                    <w:jc w:val="center"/>
                    <w:rPr>
                      <w:rFonts w:eastAsia="仿宋"/>
                      <w:szCs w:val="21"/>
                    </w:rPr>
                  </w:pPr>
                </w:p>
              </w:tc>
              <w:tc>
                <w:tcPr>
                  <w:tcW w:w="390" w:type="pct"/>
                  <w:vAlign w:val="center"/>
                </w:tcPr>
                <w:p w14:paraId="258BCDA9">
                  <w:pPr>
                    <w:snapToGrid w:val="0"/>
                    <w:jc w:val="center"/>
                    <w:rPr>
                      <w:rFonts w:eastAsia="仿宋"/>
                      <w:szCs w:val="21"/>
                    </w:rPr>
                  </w:pPr>
                  <w:r>
                    <w:rPr>
                      <w:rFonts w:hint="eastAsia" w:eastAsia="仿宋"/>
                      <w:szCs w:val="21"/>
                    </w:rPr>
                    <w:t>设备维修保养</w:t>
                  </w:r>
                </w:p>
              </w:tc>
              <w:tc>
                <w:tcPr>
                  <w:tcW w:w="342" w:type="pct"/>
                  <w:vAlign w:val="center"/>
                </w:tcPr>
                <w:p w14:paraId="118926E2">
                  <w:pPr>
                    <w:snapToGrid w:val="0"/>
                    <w:jc w:val="center"/>
                    <w:rPr>
                      <w:rFonts w:eastAsia="仿宋"/>
                      <w:szCs w:val="21"/>
                    </w:rPr>
                  </w:pPr>
                  <w:r>
                    <w:rPr>
                      <w:rFonts w:hint="eastAsia" w:eastAsia="仿宋"/>
                      <w:szCs w:val="21"/>
                    </w:rPr>
                    <w:t>固态</w:t>
                  </w:r>
                </w:p>
              </w:tc>
              <w:tc>
                <w:tcPr>
                  <w:tcW w:w="511" w:type="pct"/>
                  <w:vAlign w:val="center"/>
                </w:tcPr>
                <w:p w14:paraId="43DDA7EE">
                  <w:pPr>
                    <w:snapToGrid w:val="0"/>
                    <w:jc w:val="center"/>
                    <w:rPr>
                      <w:rFonts w:eastAsia="仿宋"/>
                      <w:szCs w:val="21"/>
                    </w:rPr>
                  </w:pPr>
                  <w:r>
                    <w:rPr>
                      <w:rFonts w:hint="eastAsia" w:eastAsia="仿宋"/>
                      <w:szCs w:val="21"/>
                    </w:rPr>
                    <w:t>矿物油、棉</w:t>
                  </w:r>
                </w:p>
              </w:tc>
              <w:tc>
                <w:tcPr>
                  <w:tcW w:w="431" w:type="pct"/>
                  <w:vMerge w:val="continue"/>
                  <w:vAlign w:val="center"/>
                </w:tcPr>
                <w:p w14:paraId="7A1665F0">
                  <w:pPr>
                    <w:snapToGrid w:val="0"/>
                    <w:jc w:val="center"/>
                    <w:rPr>
                      <w:rFonts w:eastAsia="仿宋"/>
                      <w:szCs w:val="21"/>
                    </w:rPr>
                  </w:pPr>
                </w:p>
              </w:tc>
              <w:tc>
                <w:tcPr>
                  <w:tcW w:w="396" w:type="pct"/>
                  <w:vAlign w:val="center"/>
                </w:tcPr>
                <w:p w14:paraId="6085CBE3">
                  <w:pPr>
                    <w:snapToGrid w:val="0"/>
                    <w:jc w:val="center"/>
                    <w:rPr>
                      <w:rFonts w:eastAsia="仿宋"/>
                      <w:szCs w:val="21"/>
                    </w:rPr>
                  </w:pPr>
                  <w:r>
                    <w:rPr>
                      <w:rFonts w:eastAsia="仿宋"/>
                      <w:szCs w:val="21"/>
                    </w:rPr>
                    <w:t>HW49</w:t>
                  </w:r>
                </w:p>
              </w:tc>
              <w:tc>
                <w:tcPr>
                  <w:tcW w:w="647" w:type="pct"/>
                  <w:vAlign w:val="center"/>
                </w:tcPr>
                <w:p w14:paraId="7DF00E71">
                  <w:pPr>
                    <w:snapToGrid w:val="0"/>
                    <w:jc w:val="center"/>
                    <w:rPr>
                      <w:rFonts w:eastAsia="仿宋"/>
                      <w:szCs w:val="21"/>
                    </w:rPr>
                  </w:pPr>
                  <w:r>
                    <w:rPr>
                      <w:rFonts w:eastAsia="仿宋"/>
                      <w:szCs w:val="21"/>
                    </w:rPr>
                    <w:t>900-041-49</w:t>
                  </w:r>
                </w:p>
              </w:tc>
              <w:tc>
                <w:tcPr>
                  <w:tcW w:w="431" w:type="pct"/>
                  <w:vAlign w:val="center"/>
                </w:tcPr>
                <w:p w14:paraId="07A22819">
                  <w:pPr>
                    <w:snapToGrid w:val="0"/>
                    <w:jc w:val="center"/>
                    <w:rPr>
                      <w:rFonts w:eastAsia="仿宋"/>
                      <w:szCs w:val="21"/>
                    </w:rPr>
                  </w:pPr>
                  <w:r>
                    <w:rPr>
                      <w:rFonts w:hint="eastAsia" w:eastAsia="仿宋"/>
                      <w:szCs w:val="21"/>
                    </w:rPr>
                    <w:t>0.1</w:t>
                  </w:r>
                </w:p>
              </w:tc>
              <w:tc>
                <w:tcPr>
                  <w:tcW w:w="342" w:type="pct"/>
                  <w:vAlign w:val="center"/>
                </w:tcPr>
                <w:p w14:paraId="2F408105">
                  <w:pPr>
                    <w:snapToGrid w:val="0"/>
                    <w:jc w:val="center"/>
                    <w:rPr>
                      <w:rFonts w:eastAsia="仿宋"/>
                      <w:szCs w:val="21"/>
                    </w:rPr>
                  </w:pPr>
                  <w:r>
                    <w:rPr>
                      <w:rFonts w:hint="eastAsia" w:eastAsia="仿宋"/>
                      <w:szCs w:val="21"/>
                    </w:rPr>
                    <w:t>0</w:t>
                  </w:r>
                </w:p>
              </w:tc>
              <w:tc>
                <w:tcPr>
                  <w:tcW w:w="646" w:type="pct"/>
                  <w:vAlign w:val="center"/>
                </w:tcPr>
                <w:p w14:paraId="10295BB6">
                  <w:pPr>
                    <w:snapToGrid w:val="0"/>
                    <w:jc w:val="center"/>
                    <w:rPr>
                      <w:rFonts w:eastAsia="仿宋"/>
                      <w:szCs w:val="21"/>
                    </w:rPr>
                  </w:pPr>
                  <w:r>
                    <w:rPr>
                      <w:rFonts w:hint="eastAsia" w:eastAsia="仿宋"/>
                      <w:szCs w:val="21"/>
                    </w:rPr>
                    <w:t>混入生活垃圾，环卫清运处置</w:t>
                  </w:r>
                </w:p>
              </w:tc>
            </w:tr>
          </w:tbl>
          <w:p w14:paraId="20282723">
            <w:pPr>
              <w:spacing w:line="500" w:lineRule="exact"/>
              <w:ind w:firstLine="480" w:firstLineChars="200"/>
              <w:rPr>
                <w:rFonts w:eastAsia="仿宋"/>
                <w:sz w:val="24"/>
              </w:rPr>
            </w:pPr>
            <w:r>
              <w:rPr>
                <w:rFonts w:eastAsia="仿宋"/>
                <w:bCs/>
                <w:sz w:val="24"/>
              </w:rPr>
              <w:t>（3）固废管理要求</w:t>
            </w:r>
          </w:p>
          <w:p w14:paraId="2C8CE78A">
            <w:pPr>
              <w:spacing w:line="500" w:lineRule="exact"/>
              <w:ind w:firstLine="480" w:firstLineChars="200"/>
              <w:rPr>
                <w:rFonts w:eastAsia="仿宋"/>
                <w:sz w:val="24"/>
              </w:rPr>
            </w:pPr>
            <w:r>
              <w:rPr>
                <w:rFonts w:eastAsia="仿宋"/>
                <w:bCs/>
                <w:sz w:val="24"/>
              </w:rPr>
              <w:t>企业已设置1座</w:t>
            </w:r>
            <w:r>
              <w:rPr>
                <w:rFonts w:hint="eastAsia" w:eastAsia="仿宋"/>
                <w:bCs/>
                <w:sz w:val="24"/>
              </w:rPr>
              <w:t>20</w:t>
            </w:r>
            <w:r>
              <w:rPr>
                <w:rFonts w:eastAsia="仿宋"/>
                <w:bCs/>
                <w:sz w:val="24"/>
              </w:rPr>
              <w:t>m</w:t>
            </w:r>
            <w:r>
              <w:rPr>
                <w:rFonts w:eastAsia="仿宋"/>
                <w:bCs/>
                <w:sz w:val="24"/>
                <w:vertAlign w:val="superscript"/>
              </w:rPr>
              <w:t>2</w:t>
            </w:r>
            <w:r>
              <w:rPr>
                <w:rFonts w:eastAsia="仿宋"/>
                <w:bCs/>
                <w:sz w:val="24"/>
              </w:rPr>
              <w:t>的危废仓库，考虑到进出口、过道等，有效存储面积按</w:t>
            </w:r>
            <w:r>
              <w:rPr>
                <w:rFonts w:hint="eastAsia" w:eastAsia="仿宋"/>
                <w:bCs/>
                <w:sz w:val="24"/>
              </w:rPr>
              <w:t>80</w:t>
            </w:r>
            <w:r>
              <w:rPr>
                <w:rFonts w:eastAsia="仿宋"/>
                <w:bCs/>
                <w:sz w:val="24"/>
              </w:rPr>
              <w:t>%计算，则有效存储面积为</w:t>
            </w:r>
            <w:r>
              <w:rPr>
                <w:rFonts w:hint="eastAsia" w:eastAsia="仿宋"/>
                <w:bCs/>
                <w:sz w:val="24"/>
              </w:rPr>
              <w:t>16</w:t>
            </w:r>
            <w:r>
              <w:rPr>
                <w:rFonts w:eastAsia="仿宋"/>
                <w:bCs/>
                <w:sz w:val="24"/>
              </w:rPr>
              <w:t>m</w:t>
            </w:r>
            <w:r>
              <w:rPr>
                <w:rFonts w:eastAsia="仿宋"/>
                <w:bCs/>
                <w:sz w:val="24"/>
                <w:vertAlign w:val="superscript"/>
              </w:rPr>
              <w:t>2</w:t>
            </w:r>
            <w:r>
              <w:rPr>
                <w:rFonts w:eastAsia="仿宋"/>
                <w:bCs/>
                <w:sz w:val="24"/>
              </w:rPr>
              <w:t>每平方空间内危废储存量以1t计，一次性储存危废约</w:t>
            </w:r>
            <w:r>
              <w:rPr>
                <w:rFonts w:hint="eastAsia" w:eastAsia="仿宋"/>
                <w:bCs/>
                <w:sz w:val="24"/>
              </w:rPr>
              <w:t>16</w:t>
            </w:r>
            <w:r>
              <w:rPr>
                <w:rFonts w:eastAsia="仿宋"/>
                <w:bCs/>
                <w:sz w:val="24"/>
              </w:rPr>
              <w:t>吨，本项目建成后全厂危废产生量为26.424t/a，危废仓库内暂存期为3个月，则暂存期内危废最大储量约为6.606t，完全能够满足企业危险废物的暂存需求</w:t>
            </w:r>
            <w:r>
              <w:rPr>
                <w:rFonts w:eastAsia="仿宋"/>
                <w:sz w:val="24"/>
              </w:rPr>
              <w:t>。</w:t>
            </w:r>
          </w:p>
          <w:p w14:paraId="2CABC8F6">
            <w:pPr>
              <w:keepNext/>
              <w:spacing w:line="500" w:lineRule="exact"/>
              <w:jc w:val="center"/>
              <w:rPr>
                <w:rFonts w:eastAsia="仿宋"/>
                <w:b/>
                <w:szCs w:val="21"/>
              </w:rPr>
            </w:pPr>
          </w:p>
          <w:p w14:paraId="2E8B16FF">
            <w:pPr>
              <w:keepNext/>
              <w:spacing w:line="500" w:lineRule="exact"/>
              <w:jc w:val="center"/>
              <w:rPr>
                <w:rFonts w:eastAsia="仿宋"/>
                <w:b/>
                <w:szCs w:val="21"/>
              </w:rPr>
            </w:pPr>
            <w:r>
              <w:rPr>
                <w:rFonts w:eastAsia="仿宋"/>
                <w:b/>
                <w:szCs w:val="21"/>
              </w:rPr>
              <w:t>危险废物贮存场所（设施）基本情况表</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936"/>
              <w:gridCol w:w="1067"/>
              <w:gridCol w:w="881"/>
              <w:gridCol w:w="936"/>
              <w:gridCol w:w="549"/>
              <w:gridCol w:w="947"/>
              <w:gridCol w:w="637"/>
              <w:gridCol w:w="924"/>
              <w:gridCol w:w="926"/>
              <w:gridCol w:w="926"/>
            </w:tblGrid>
            <w:tr w14:paraId="339B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7A2D82FA">
                  <w:pPr>
                    <w:snapToGrid w:val="0"/>
                    <w:jc w:val="center"/>
                    <w:rPr>
                      <w:rFonts w:eastAsia="仿宋"/>
                      <w:szCs w:val="21"/>
                    </w:rPr>
                  </w:pPr>
                  <w:r>
                    <w:rPr>
                      <w:rFonts w:eastAsia="仿宋"/>
                      <w:szCs w:val="21"/>
                    </w:rPr>
                    <w:t>危废类别</w:t>
                  </w:r>
                </w:p>
              </w:tc>
              <w:tc>
                <w:tcPr>
                  <w:tcW w:w="477" w:type="pct"/>
                  <w:vAlign w:val="center"/>
                </w:tcPr>
                <w:p w14:paraId="7B997B51">
                  <w:pPr>
                    <w:snapToGrid w:val="0"/>
                    <w:jc w:val="center"/>
                    <w:rPr>
                      <w:rFonts w:eastAsia="仿宋"/>
                      <w:szCs w:val="21"/>
                    </w:rPr>
                  </w:pPr>
                  <w:r>
                    <w:rPr>
                      <w:rFonts w:eastAsia="仿宋"/>
                      <w:szCs w:val="21"/>
                    </w:rPr>
                    <w:t>处置量（t/a）</w:t>
                  </w:r>
                </w:p>
              </w:tc>
              <w:tc>
                <w:tcPr>
                  <w:tcW w:w="544" w:type="pct"/>
                  <w:vAlign w:val="center"/>
                </w:tcPr>
                <w:p w14:paraId="04F96046">
                  <w:pPr>
                    <w:snapToGrid w:val="0"/>
                    <w:jc w:val="center"/>
                    <w:rPr>
                      <w:rFonts w:eastAsia="仿宋"/>
                      <w:szCs w:val="21"/>
                    </w:rPr>
                  </w:pPr>
                  <w:r>
                    <w:rPr>
                      <w:rFonts w:hint="eastAsia" w:eastAsia="仿宋"/>
                      <w:szCs w:val="21"/>
                    </w:rPr>
                    <w:t>最大储存量（t/a）</w:t>
                  </w:r>
                </w:p>
              </w:tc>
              <w:tc>
                <w:tcPr>
                  <w:tcW w:w="449" w:type="pct"/>
                  <w:vAlign w:val="center"/>
                </w:tcPr>
                <w:p w14:paraId="61E2F876">
                  <w:pPr>
                    <w:snapToGrid w:val="0"/>
                    <w:jc w:val="center"/>
                    <w:rPr>
                      <w:rFonts w:eastAsia="仿宋"/>
                      <w:szCs w:val="21"/>
                    </w:rPr>
                  </w:pPr>
                  <w:r>
                    <w:rPr>
                      <w:rFonts w:eastAsia="仿宋"/>
                      <w:szCs w:val="21"/>
                    </w:rPr>
                    <w:t>年储存量（t/a）</w:t>
                  </w:r>
                </w:p>
              </w:tc>
              <w:tc>
                <w:tcPr>
                  <w:tcW w:w="477" w:type="pct"/>
                  <w:vAlign w:val="center"/>
                </w:tcPr>
                <w:p w14:paraId="15675B38">
                  <w:pPr>
                    <w:snapToGrid w:val="0"/>
                    <w:jc w:val="center"/>
                    <w:rPr>
                      <w:rFonts w:eastAsia="仿宋"/>
                      <w:szCs w:val="21"/>
                    </w:rPr>
                  </w:pPr>
                  <w:r>
                    <w:rPr>
                      <w:rFonts w:eastAsia="仿宋"/>
                      <w:szCs w:val="21"/>
                    </w:rPr>
                    <w:t>日储存量（t/d）</w:t>
                  </w:r>
                </w:p>
              </w:tc>
              <w:tc>
                <w:tcPr>
                  <w:tcW w:w="280" w:type="pct"/>
                  <w:vAlign w:val="center"/>
                </w:tcPr>
                <w:p w14:paraId="2EB00AE4">
                  <w:pPr>
                    <w:snapToGrid w:val="0"/>
                    <w:jc w:val="center"/>
                    <w:rPr>
                      <w:rFonts w:eastAsia="仿宋"/>
                      <w:szCs w:val="21"/>
                    </w:rPr>
                  </w:pPr>
                  <w:r>
                    <w:rPr>
                      <w:rFonts w:eastAsia="仿宋"/>
                      <w:szCs w:val="21"/>
                    </w:rPr>
                    <w:t>贮存位置</w:t>
                  </w:r>
                </w:p>
              </w:tc>
              <w:tc>
                <w:tcPr>
                  <w:tcW w:w="483" w:type="pct"/>
                  <w:vAlign w:val="center"/>
                </w:tcPr>
                <w:p w14:paraId="1E101D76">
                  <w:pPr>
                    <w:snapToGrid w:val="0"/>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325" w:type="pct"/>
                  <w:vAlign w:val="center"/>
                </w:tcPr>
                <w:p w14:paraId="2A9E5888">
                  <w:pPr>
                    <w:snapToGrid w:val="0"/>
                    <w:jc w:val="center"/>
                    <w:rPr>
                      <w:rFonts w:eastAsia="仿宋"/>
                      <w:szCs w:val="21"/>
                    </w:rPr>
                  </w:pPr>
                  <w:r>
                    <w:rPr>
                      <w:rFonts w:eastAsia="仿宋"/>
                      <w:szCs w:val="21"/>
                    </w:rPr>
                    <w:t>容积率</w:t>
                  </w:r>
                </w:p>
              </w:tc>
              <w:tc>
                <w:tcPr>
                  <w:tcW w:w="471" w:type="pct"/>
                  <w:vAlign w:val="center"/>
                </w:tcPr>
                <w:p w14:paraId="4A323756">
                  <w:pPr>
                    <w:snapToGrid w:val="0"/>
                    <w:jc w:val="center"/>
                    <w:rPr>
                      <w:rFonts w:eastAsia="仿宋"/>
                      <w:szCs w:val="21"/>
                    </w:rPr>
                  </w:pPr>
                  <w:r>
                    <w:rPr>
                      <w:rFonts w:eastAsia="仿宋"/>
                      <w:szCs w:val="21"/>
                    </w:rPr>
                    <w:t>核算每m</w:t>
                  </w:r>
                  <w:r>
                    <w:rPr>
                      <w:rFonts w:eastAsia="仿宋"/>
                      <w:szCs w:val="21"/>
                      <w:vertAlign w:val="superscript"/>
                    </w:rPr>
                    <w:t>2</w:t>
                  </w:r>
                  <w:r>
                    <w:rPr>
                      <w:rFonts w:eastAsia="仿宋"/>
                      <w:szCs w:val="21"/>
                    </w:rPr>
                    <w:t>存放量（吨）</w:t>
                  </w:r>
                </w:p>
              </w:tc>
              <w:tc>
                <w:tcPr>
                  <w:tcW w:w="472" w:type="pct"/>
                  <w:vAlign w:val="center"/>
                </w:tcPr>
                <w:p w14:paraId="5EC801DD">
                  <w:pPr>
                    <w:snapToGrid w:val="0"/>
                    <w:jc w:val="center"/>
                    <w:rPr>
                      <w:rFonts w:eastAsia="仿宋"/>
                      <w:szCs w:val="21"/>
                    </w:rPr>
                  </w:pPr>
                  <w:r>
                    <w:rPr>
                      <w:rFonts w:eastAsia="仿宋"/>
                      <w:szCs w:val="21"/>
                    </w:rPr>
                    <w:t>核算最大贮存量（吨）</w:t>
                  </w:r>
                </w:p>
              </w:tc>
              <w:tc>
                <w:tcPr>
                  <w:tcW w:w="472" w:type="pct"/>
                  <w:vAlign w:val="center"/>
                </w:tcPr>
                <w:p w14:paraId="6899DED0">
                  <w:pPr>
                    <w:snapToGrid w:val="0"/>
                    <w:jc w:val="center"/>
                    <w:rPr>
                      <w:rFonts w:eastAsia="仿宋"/>
                      <w:szCs w:val="21"/>
                    </w:rPr>
                  </w:pPr>
                  <w:r>
                    <w:rPr>
                      <w:rFonts w:eastAsia="仿宋"/>
                      <w:szCs w:val="21"/>
                    </w:rPr>
                    <w:t>可贮存天数（天）</w:t>
                  </w:r>
                </w:p>
              </w:tc>
            </w:tr>
            <w:tr w14:paraId="5B3A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391ECB0E">
                  <w:pPr>
                    <w:snapToGrid w:val="0"/>
                    <w:jc w:val="center"/>
                    <w:rPr>
                      <w:rFonts w:eastAsia="仿宋"/>
                      <w:szCs w:val="21"/>
                    </w:rPr>
                  </w:pPr>
                  <w:r>
                    <w:rPr>
                      <w:rFonts w:hint="eastAsia" w:eastAsia="仿宋"/>
                      <w:szCs w:val="21"/>
                    </w:rPr>
                    <w:t>废清洗液</w:t>
                  </w:r>
                </w:p>
              </w:tc>
              <w:tc>
                <w:tcPr>
                  <w:tcW w:w="477" w:type="pct"/>
                  <w:vAlign w:val="center"/>
                </w:tcPr>
                <w:p w14:paraId="6F82EF7D">
                  <w:pPr>
                    <w:snapToGrid w:val="0"/>
                    <w:jc w:val="center"/>
                    <w:rPr>
                      <w:rFonts w:eastAsia="仿宋"/>
                      <w:szCs w:val="21"/>
                    </w:rPr>
                  </w:pPr>
                  <w:r>
                    <w:rPr>
                      <w:rFonts w:hint="eastAsia" w:eastAsia="仿宋"/>
                      <w:szCs w:val="21"/>
                    </w:rPr>
                    <w:t>0.</w:t>
                  </w:r>
                  <w:r>
                    <w:rPr>
                      <w:rFonts w:eastAsia="仿宋"/>
                      <w:szCs w:val="21"/>
                    </w:rPr>
                    <w:t>16</w:t>
                  </w:r>
                </w:p>
              </w:tc>
              <w:tc>
                <w:tcPr>
                  <w:tcW w:w="544" w:type="pct"/>
                  <w:vAlign w:val="center"/>
                </w:tcPr>
                <w:p w14:paraId="0E2CC286">
                  <w:pPr>
                    <w:snapToGrid w:val="0"/>
                    <w:jc w:val="center"/>
                    <w:rPr>
                      <w:rFonts w:eastAsia="仿宋"/>
                      <w:szCs w:val="21"/>
                    </w:rPr>
                  </w:pPr>
                  <w:r>
                    <w:rPr>
                      <w:rFonts w:hint="eastAsia" w:eastAsia="仿宋"/>
                      <w:szCs w:val="21"/>
                    </w:rPr>
                    <w:t>0.04</w:t>
                  </w:r>
                </w:p>
              </w:tc>
              <w:tc>
                <w:tcPr>
                  <w:tcW w:w="449" w:type="pct"/>
                  <w:vMerge w:val="restart"/>
                  <w:vAlign w:val="center"/>
                </w:tcPr>
                <w:p w14:paraId="6A4571C6">
                  <w:pPr>
                    <w:snapToGrid w:val="0"/>
                    <w:jc w:val="center"/>
                    <w:rPr>
                      <w:rFonts w:eastAsia="仿宋"/>
                      <w:szCs w:val="21"/>
                    </w:rPr>
                  </w:pPr>
                  <w:r>
                    <w:rPr>
                      <w:rFonts w:eastAsia="仿宋"/>
                      <w:szCs w:val="21"/>
                    </w:rPr>
                    <w:t>26.424</w:t>
                  </w:r>
                </w:p>
              </w:tc>
              <w:tc>
                <w:tcPr>
                  <w:tcW w:w="477" w:type="pct"/>
                  <w:vMerge w:val="restart"/>
                  <w:vAlign w:val="center"/>
                </w:tcPr>
                <w:p w14:paraId="2758B948">
                  <w:pPr>
                    <w:snapToGrid w:val="0"/>
                    <w:jc w:val="center"/>
                    <w:rPr>
                      <w:rFonts w:eastAsia="仿宋"/>
                      <w:szCs w:val="21"/>
                    </w:rPr>
                  </w:pPr>
                  <w:r>
                    <w:rPr>
                      <w:rFonts w:hint="eastAsia" w:eastAsia="仿宋"/>
                      <w:szCs w:val="21"/>
                    </w:rPr>
                    <w:t>0.</w:t>
                  </w:r>
                  <w:r>
                    <w:rPr>
                      <w:rFonts w:eastAsia="仿宋"/>
                      <w:szCs w:val="21"/>
                    </w:rPr>
                    <w:t>08</w:t>
                  </w:r>
                </w:p>
              </w:tc>
              <w:tc>
                <w:tcPr>
                  <w:tcW w:w="280" w:type="pct"/>
                  <w:vMerge w:val="restart"/>
                  <w:vAlign w:val="center"/>
                </w:tcPr>
                <w:p w14:paraId="21C42558">
                  <w:pPr>
                    <w:snapToGrid w:val="0"/>
                    <w:jc w:val="center"/>
                    <w:rPr>
                      <w:rFonts w:eastAsia="仿宋"/>
                      <w:szCs w:val="21"/>
                    </w:rPr>
                  </w:pPr>
                  <w:r>
                    <w:rPr>
                      <w:rFonts w:eastAsia="仿宋"/>
                      <w:szCs w:val="21"/>
                    </w:rPr>
                    <w:t>危废仓库</w:t>
                  </w:r>
                </w:p>
              </w:tc>
              <w:tc>
                <w:tcPr>
                  <w:tcW w:w="483" w:type="pct"/>
                  <w:vMerge w:val="restart"/>
                  <w:vAlign w:val="center"/>
                </w:tcPr>
                <w:p w14:paraId="078066A6">
                  <w:pPr>
                    <w:snapToGrid w:val="0"/>
                    <w:jc w:val="center"/>
                    <w:rPr>
                      <w:rFonts w:eastAsia="仿宋"/>
                      <w:szCs w:val="21"/>
                    </w:rPr>
                  </w:pPr>
                  <w:r>
                    <w:rPr>
                      <w:rFonts w:hint="eastAsia" w:eastAsia="仿宋"/>
                      <w:szCs w:val="21"/>
                    </w:rPr>
                    <w:t>20</w:t>
                  </w:r>
                </w:p>
              </w:tc>
              <w:tc>
                <w:tcPr>
                  <w:tcW w:w="325" w:type="pct"/>
                  <w:vMerge w:val="restart"/>
                  <w:vAlign w:val="center"/>
                </w:tcPr>
                <w:p w14:paraId="26D32D84">
                  <w:pPr>
                    <w:snapToGrid w:val="0"/>
                    <w:jc w:val="center"/>
                    <w:rPr>
                      <w:rFonts w:eastAsia="仿宋"/>
                      <w:szCs w:val="21"/>
                    </w:rPr>
                  </w:pPr>
                  <w:r>
                    <w:rPr>
                      <w:rFonts w:eastAsia="仿宋"/>
                      <w:szCs w:val="21"/>
                    </w:rPr>
                    <w:t>0.8</w:t>
                  </w:r>
                  <w:r>
                    <w:rPr>
                      <w:rFonts w:hint="eastAsia" w:eastAsia="仿宋"/>
                      <w:szCs w:val="21"/>
                    </w:rPr>
                    <w:t>0</w:t>
                  </w:r>
                </w:p>
              </w:tc>
              <w:tc>
                <w:tcPr>
                  <w:tcW w:w="471" w:type="pct"/>
                  <w:vMerge w:val="restart"/>
                  <w:vAlign w:val="center"/>
                </w:tcPr>
                <w:p w14:paraId="45E85DC1">
                  <w:pPr>
                    <w:snapToGrid w:val="0"/>
                    <w:jc w:val="center"/>
                    <w:rPr>
                      <w:rFonts w:eastAsia="仿宋"/>
                      <w:szCs w:val="21"/>
                    </w:rPr>
                  </w:pPr>
                  <w:r>
                    <w:rPr>
                      <w:rFonts w:eastAsia="仿宋"/>
                      <w:szCs w:val="21"/>
                    </w:rPr>
                    <w:t>1</w:t>
                  </w:r>
                </w:p>
              </w:tc>
              <w:tc>
                <w:tcPr>
                  <w:tcW w:w="472" w:type="pct"/>
                  <w:vMerge w:val="restart"/>
                  <w:vAlign w:val="center"/>
                </w:tcPr>
                <w:p w14:paraId="75754C37">
                  <w:pPr>
                    <w:snapToGrid w:val="0"/>
                    <w:jc w:val="center"/>
                    <w:rPr>
                      <w:rFonts w:eastAsia="仿宋"/>
                      <w:szCs w:val="21"/>
                    </w:rPr>
                  </w:pPr>
                  <w:r>
                    <w:rPr>
                      <w:rFonts w:hint="eastAsia" w:eastAsia="仿宋"/>
                      <w:szCs w:val="21"/>
                    </w:rPr>
                    <w:t>16</w:t>
                  </w:r>
                </w:p>
              </w:tc>
              <w:tc>
                <w:tcPr>
                  <w:tcW w:w="472" w:type="pct"/>
                  <w:vMerge w:val="restart"/>
                  <w:vAlign w:val="center"/>
                </w:tcPr>
                <w:p w14:paraId="2048EC1F">
                  <w:pPr>
                    <w:snapToGrid w:val="0"/>
                    <w:jc w:val="center"/>
                    <w:rPr>
                      <w:rFonts w:eastAsia="仿宋"/>
                      <w:szCs w:val="21"/>
                    </w:rPr>
                  </w:pPr>
                  <w:r>
                    <w:rPr>
                      <w:rFonts w:eastAsia="仿宋"/>
                      <w:szCs w:val="21"/>
                    </w:rPr>
                    <w:t>90</w:t>
                  </w:r>
                </w:p>
              </w:tc>
            </w:tr>
            <w:tr w14:paraId="781F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4FE9BC15">
                  <w:pPr>
                    <w:snapToGrid w:val="0"/>
                    <w:jc w:val="center"/>
                    <w:rPr>
                      <w:rFonts w:eastAsia="仿宋"/>
                      <w:szCs w:val="21"/>
                    </w:rPr>
                  </w:pPr>
                  <w:r>
                    <w:rPr>
                      <w:rFonts w:hint="eastAsia" w:eastAsia="仿宋"/>
                      <w:szCs w:val="21"/>
                    </w:rPr>
                    <w:t>废胶粘剂</w:t>
                  </w:r>
                </w:p>
              </w:tc>
              <w:tc>
                <w:tcPr>
                  <w:tcW w:w="477" w:type="pct"/>
                  <w:vAlign w:val="center"/>
                </w:tcPr>
                <w:p w14:paraId="65BE8461">
                  <w:pPr>
                    <w:snapToGrid w:val="0"/>
                    <w:jc w:val="center"/>
                    <w:rPr>
                      <w:rFonts w:eastAsia="仿宋"/>
                      <w:szCs w:val="21"/>
                    </w:rPr>
                  </w:pPr>
                  <w:r>
                    <w:rPr>
                      <w:rFonts w:hint="eastAsia" w:eastAsia="仿宋"/>
                      <w:szCs w:val="21"/>
                    </w:rPr>
                    <w:t>0.04</w:t>
                  </w:r>
                </w:p>
              </w:tc>
              <w:tc>
                <w:tcPr>
                  <w:tcW w:w="544" w:type="pct"/>
                  <w:vAlign w:val="center"/>
                </w:tcPr>
                <w:p w14:paraId="60E91BB7">
                  <w:pPr>
                    <w:snapToGrid w:val="0"/>
                    <w:jc w:val="center"/>
                    <w:rPr>
                      <w:rFonts w:eastAsia="仿宋"/>
                      <w:szCs w:val="21"/>
                    </w:rPr>
                  </w:pPr>
                  <w:r>
                    <w:rPr>
                      <w:rFonts w:hint="eastAsia" w:eastAsia="仿宋"/>
                      <w:szCs w:val="21"/>
                    </w:rPr>
                    <w:t>0.01</w:t>
                  </w:r>
                </w:p>
              </w:tc>
              <w:tc>
                <w:tcPr>
                  <w:tcW w:w="449" w:type="pct"/>
                  <w:vMerge w:val="continue"/>
                  <w:vAlign w:val="center"/>
                </w:tcPr>
                <w:p w14:paraId="6A7485CB">
                  <w:pPr>
                    <w:pStyle w:val="84"/>
                    <w:rPr>
                      <w:szCs w:val="21"/>
                    </w:rPr>
                  </w:pPr>
                </w:p>
              </w:tc>
              <w:tc>
                <w:tcPr>
                  <w:tcW w:w="477" w:type="pct"/>
                  <w:vMerge w:val="continue"/>
                  <w:vAlign w:val="center"/>
                </w:tcPr>
                <w:p w14:paraId="047ED9FD">
                  <w:pPr>
                    <w:pStyle w:val="84"/>
                    <w:rPr>
                      <w:szCs w:val="21"/>
                    </w:rPr>
                  </w:pPr>
                </w:p>
              </w:tc>
              <w:tc>
                <w:tcPr>
                  <w:tcW w:w="280" w:type="pct"/>
                  <w:vMerge w:val="continue"/>
                  <w:vAlign w:val="center"/>
                </w:tcPr>
                <w:p w14:paraId="57177431">
                  <w:pPr>
                    <w:pStyle w:val="84"/>
                    <w:rPr>
                      <w:szCs w:val="21"/>
                    </w:rPr>
                  </w:pPr>
                </w:p>
              </w:tc>
              <w:tc>
                <w:tcPr>
                  <w:tcW w:w="483" w:type="pct"/>
                  <w:vMerge w:val="continue"/>
                  <w:vAlign w:val="center"/>
                </w:tcPr>
                <w:p w14:paraId="2CC62B57">
                  <w:pPr>
                    <w:pStyle w:val="84"/>
                    <w:rPr>
                      <w:szCs w:val="21"/>
                    </w:rPr>
                  </w:pPr>
                </w:p>
              </w:tc>
              <w:tc>
                <w:tcPr>
                  <w:tcW w:w="325" w:type="pct"/>
                  <w:vMerge w:val="continue"/>
                  <w:vAlign w:val="center"/>
                </w:tcPr>
                <w:p w14:paraId="631C045E">
                  <w:pPr>
                    <w:pStyle w:val="84"/>
                    <w:rPr>
                      <w:szCs w:val="21"/>
                    </w:rPr>
                  </w:pPr>
                </w:p>
              </w:tc>
              <w:tc>
                <w:tcPr>
                  <w:tcW w:w="471" w:type="pct"/>
                  <w:vMerge w:val="continue"/>
                  <w:vAlign w:val="center"/>
                </w:tcPr>
                <w:p w14:paraId="231F8FF8">
                  <w:pPr>
                    <w:pStyle w:val="84"/>
                    <w:rPr>
                      <w:szCs w:val="21"/>
                    </w:rPr>
                  </w:pPr>
                </w:p>
              </w:tc>
              <w:tc>
                <w:tcPr>
                  <w:tcW w:w="472" w:type="pct"/>
                  <w:vMerge w:val="continue"/>
                  <w:vAlign w:val="center"/>
                </w:tcPr>
                <w:p w14:paraId="6072547D">
                  <w:pPr>
                    <w:pStyle w:val="84"/>
                    <w:rPr>
                      <w:szCs w:val="21"/>
                    </w:rPr>
                  </w:pPr>
                </w:p>
              </w:tc>
              <w:tc>
                <w:tcPr>
                  <w:tcW w:w="472" w:type="pct"/>
                  <w:vMerge w:val="continue"/>
                  <w:vAlign w:val="center"/>
                </w:tcPr>
                <w:p w14:paraId="1B9C6261">
                  <w:pPr>
                    <w:pStyle w:val="84"/>
                    <w:rPr>
                      <w:szCs w:val="21"/>
                    </w:rPr>
                  </w:pPr>
                </w:p>
              </w:tc>
            </w:tr>
            <w:tr w14:paraId="196B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107A4AE5">
                  <w:pPr>
                    <w:snapToGrid w:val="0"/>
                    <w:jc w:val="center"/>
                    <w:rPr>
                      <w:rFonts w:eastAsia="仿宋"/>
                      <w:szCs w:val="21"/>
                    </w:rPr>
                  </w:pPr>
                  <w:r>
                    <w:rPr>
                      <w:rFonts w:eastAsia="仿宋"/>
                      <w:szCs w:val="21"/>
                    </w:rPr>
                    <w:t>废包装桶</w:t>
                  </w:r>
                </w:p>
              </w:tc>
              <w:tc>
                <w:tcPr>
                  <w:tcW w:w="477" w:type="pct"/>
                  <w:vAlign w:val="center"/>
                </w:tcPr>
                <w:p w14:paraId="62BA1A95">
                  <w:pPr>
                    <w:snapToGrid w:val="0"/>
                    <w:jc w:val="center"/>
                    <w:rPr>
                      <w:rFonts w:eastAsia="仿宋"/>
                      <w:szCs w:val="21"/>
                    </w:rPr>
                  </w:pPr>
                  <w:r>
                    <w:rPr>
                      <w:rFonts w:eastAsia="仿宋"/>
                      <w:szCs w:val="21"/>
                    </w:rPr>
                    <w:t>0.826</w:t>
                  </w:r>
                </w:p>
              </w:tc>
              <w:tc>
                <w:tcPr>
                  <w:tcW w:w="544" w:type="pct"/>
                  <w:vAlign w:val="center"/>
                </w:tcPr>
                <w:p w14:paraId="62DEA410">
                  <w:pPr>
                    <w:snapToGrid w:val="0"/>
                    <w:jc w:val="center"/>
                    <w:rPr>
                      <w:rFonts w:eastAsia="仿宋"/>
                      <w:szCs w:val="21"/>
                    </w:rPr>
                  </w:pPr>
                  <w:r>
                    <w:rPr>
                      <w:rFonts w:hint="eastAsia" w:eastAsia="仿宋"/>
                      <w:szCs w:val="21"/>
                    </w:rPr>
                    <w:t>0.207</w:t>
                  </w:r>
                </w:p>
              </w:tc>
              <w:tc>
                <w:tcPr>
                  <w:tcW w:w="449" w:type="pct"/>
                  <w:vMerge w:val="continue"/>
                  <w:vAlign w:val="center"/>
                </w:tcPr>
                <w:p w14:paraId="14FF1583">
                  <w:pPr>
                    <w:snapToGrid w:val="0"/>
                    <w:jc w:val="center"/>
                    <w:rPr>
                      <w:rFonts w:eastAsia="仿宋"/>
                      <w:kern w:val="0"/>
                      <w:szCs w:val="21"/>
                    </w:rPr>
                  </w:pPr>
                </w:p>
              </w:tc>
              <w:tc>
                <w:tcPr>
                  <w:tcW w:w="477" w:type="pct"/>
                  <w:vMerge w:val="continue"/>
                  <w:vAlign w:val="center"/>
                </w:tcPr>
                <w:p w14:paraId="2896073F">
                  <w:pPr>
                    <w:snapToGrid w:val="0"/>
                    <w:jc w:val="center"/>
                    <w:rPr>
                      <w:rFonts w:eastAsia="仿宋"/>
                      <w:kern w:val="0"/>
                      <w:szCs w:val="21"/>
                    </w:rPr>
                  </w:pPr>
                </w:p>
              </w:tc>
              <w:tc>
                <w:tcPr>
                  <w:tcW w:w="280" w:type="pct"/>
                  <w:vMerge w:val="continue"/>
                  <w:vAlign w:val="center"/>
                </w:tcPr>
                <w:p w14:paraId="4C38ADF6">
                  <w:pPr>
                    <w:snapToGrid w:val="0"/>
                    <w:jc w:val="center"/>
                    <w:rPr>
                      <w:rFonts w:eastAsia="仿宋"/>
                      <w:kern w:val="0"/>
                      <w:szCs w:val="21"/>
                    </w:rPr>
                  </w:pPr>
                </w:p>
              </w:tc>
              <w:tc>
                <w:tcPr>
                  <w:tcW w:w="483" w:type="pct"/>
                  <w:vMerge w:val="continue"/>
                  <w:vAlign w:val="center"/>
                </w:tcPr>
                <w:p w14:paraId="0B7AF895">
                  <w:pPr>
                    <w:snapToGrid w:val="0"/>
                    <w:jc w:val="center"/>
                    <w:rPr>
                      <w:rFonts w:eastAsia="仿宋"/>
                      <w:kern w:val="0"/>
                      <w:szCs w:val="21"/>
                    </w:rPr>
                  </w:pPr>
                </w:p>
              </w:tc>
              <w:tc>
                <w:tcPr>
                  <w:tcW w:w="325" w:type="pct"/>
                  <w:vMerge w:val="continue"/>
                  <w:vAlign w:val="center"/>
                </w:tcPr>
                <w:p w14:paraId="72B8CF84">
                  <w:pPr>
                    <w:snapToGrid w:val="0"/>
                    <w:jc w:val="center"/>
                    <w:rPr>
                      <w:rFonts w:eastAsia="仿宋"/>
                      <w:kern w:val="0"/>
                      <w:szCs w:val="21"/>
                    </w:rPr>
                  </w:pPr>
                </w:p>
              </w:tc>
              <w:tc>
                <w:tcPr>
                  <w:tcW w:w="471" w:type="pct"/>
                  <w:vMerge w:val="continue"/>
                  <w:vAlign w:val="center"/>
                </w:tcPr>
                <w:p w14:paraId="4B49FB04">
                  <w:pPr>
                    <w:snapToGrid w:val="0"/>
                    <w:jc w:val="center"/>
                    <w:rPr>
                      <w:rFonts w:eastAsia="仿宋"/>
                      <w:kern w:val="0"/>
                      <w:szCs w:val="21"/>
                    </w:rPr>
                  </w:pPr>
                </w:p>
              </w:tc>
              <w:tc>
                <w:tcPr>
                  <w:tcW w:w="472" w:type="pct"/>
                  <w:vMerge w:val="continue"/>
                  <w:vAlign w:val="center"/>
                </w:tcPr>
                <w:p w14:paraId="320BC6D4">
                  <w:pPr>
                    <w:snapToGrid w:val="0"/>
                    <w:jc w:val="center"/>
                    <w:rPr>
                      <w:rFonts w:eastAsia="仿宋"/>
                      <w:kern w:val="0"/>
                      <w:szCs w:val="21"/>
                    </w:rPr>
                  </w:pPr>
                </w:p>
              </w:tc>
              <w:tc>
                <w:tcPr>
                  <w:tcW w:w="472" w:type="pct"/>
                  <w:vMerge w:val="continue"/>
                  <w:vAlign w:val="center"/>
                </w:tcPr>
                <w:p w14:paraId="4BD1B7D7">
                  <w:pPr>
                    <w:snapToGrid w:val="0"/>
                    <w:jc w:val="center"/>
                    <w:rPr>
                      <w:rFonts w:eastAsia="仿宋"/>
                      <w:kern w:val="0"/>
                      <w:szCs w:val="21"/>
                    </w:rPr>
                  </w:pPr>
                </w:p>
              </w:tc>
            </w:tr>
            <w:tr w14:paraId="2D65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62D9AB00">
                  <w:pPr>
                    <w:snapToGrid w:val="0"/>
                    <w:jc w:val="center"/>
                    <w:rPr>
                      <w:rFonts w:eastAsia="仿宋"/>
                      <w:szCs w:val="21"/>
                    </w:rPr>
                  </w:pPr>
                  <w:r>
                    <w:rPr>
                      <w:rFonts w:eastAsia="仿宋"/>
                      <w:szCs w:val="21"/>
                    </w:rPr>
                    <w:t>废过滤棉</w:t>
                  </w:r>
                </w:p>
              </w:tc>
              <w:tc>
                <w:tcPr>
                  <w:tcW w:w="477" w:type="pct"/>
                  <w:vAlign w:val="center"/>
                </w:tcPr>
                <w:p w14:paraId="1847E7FD">
                  <w:pPr>
                    <w:snapToGrid w:val="0"/>
                    <w:jc w:val="center"/>
                    <w:rPr>
                      <w:rFonts w:eastAsia="仿宋"/>
                      <w:szCs w:val="21"/>
                    </w:rPr>
                  </w:pPr>
                  <w:r>
                    <w:rPr>
                      <w:rFonts w:eastAsia="仿宋"/>
                      <w:szCs w:val="21"/>
                    </w:rPr>
                    <w:t>2.872</w:t>
                  </w:r>
                </w:p>
              </w:tc>
              <w:tc>
                <w:tcPr>
                  <w:tcW w:w="544" w:type="pct"/>
                  <w:vAlign w:val="center"/>
                </w:tcPr>
                <w:p w14:paraId="02268956">
                  <w:pPr>
                    <w:snapToGrid w:val="0"/>
                    <w:jc w:val="center"/>
                    <w:rPr>
                      <w:rFonts w:eastAsia="仿宋"/>
                      <w:szCs w:val="21"/>
                    </w:rPr>
                  </w:pPr>
                  <w:r>
                    <w:rPr>
                      <w:rFonts w:hint="eastAsia" w:eastAsia="仿宋"/>
                      <w:szCs w:val="21"/>
                    </w:rPr>
                    <w:t>0.718</w:t>
                  </w:r>
                </w:p>
              </w:tc>
              <w:tc>
                <w:tcPr>
                  <w:tcW w:w="449" w:type="pct"/>
                  <w:vMerge w:val="continue"/>
                  <w:vAlign w:val="center"/>
                </w:tcPr>
                <w:p w14:paraId="09557F10">
                  <w:pPr>
                    <w:snapToGrid w:val="0"/>
                    <w:jc w:val="center"/>
                    <w:rPr>
                      <w:rFonts w:eastAsia="仿宋"/>
                      <w:kern w:val="0"/>
                      <w:szCs w:val="21"/>
                    </w:rPr>
                  </w:pPr>
                </w:p>
              </w:tc>
              <w:tc>
                <w:tcPr>
                  <w:tcW w:w="477" w:type="pct"/>
                  <w:vMerge w:val="continue"/>
                  <w:vAlign w:val="center"/>
                </w:tcPr>
                <w:p w14:paraId="03071254">
                  <w:pPr>
                    <w:snapToGrid w:val="0"/>
                    <w:jc w:val="center"/>
                    <w:rPr>
                      <w:rFonts w:eastAsia="仿宋"/>
                      <w:kern w:val="0"/>
                      <w:szCs w:val="21"/>
                    </w:rPr>
                  </w:pPr>
                </w:p>
              </w:tc>
              <w:tc>
                <w:tcPr>
                  <w:tcW w:w="280" w:type="pct"/>
                  <w:vMerge w:val="continue"/>
                  <w:vAlign w:val="center"/>
                </w:tcPr>
                <w:p w14:paraId="7075262C">
                  <w:pPr>
                    <w:snapToGrid w:val="0"/>
                    <w:jc w:val="center"/>
                    <w:rPr>
                      <w:rFonts w:eastAsia="仿宋"/>
                      <w:kern w:val="0"/>
                      <w:szCs w:val="21"/>
                    </w:rPr>
                  </w:pPr>
                </w:p>
              </w:tc>
              <w:tc>
                <w:tcPr>
                  <w:tcW w:w="483" w:type="pct"/>
                  <w:vMerge w:val="continue"/>
                  <w:vAlign w:val="center"/>
                </w:tcPr>
                <w:p w14:paraId="5446EF6B">
                  <w:pPr>
                    <w:snapToGrid w:val="0"/>
                    <w:jc w:val="center"/>
                    <w:rPr>
                      <w:rFonts w:eastAsia="仿宋"/>
                      <w:kern w:val="0"/>
                      <w:szCs w:val="21"/>
                    </w:rPr>
                  </w:pPr>
                </w:p>
              </w:tc>
              <w:tc>
                <w:tcPr>
                  <w:tcW w:w="325" w:type="pct"/>
                  <w:vMerge w:val="continue"/>
                  <w:vAlign w:val="center"/>
                </w:tcPr>
                <w:p w14:paraId="11D8C0D1">
                  <w:pPr>
                    <w:snapToGrid w:val="0"/>
                    <w:jc w:val="center"/>
                    <w:rPr>
                      <w:rFonts w:eastAsia="仿宋"/>
                      <w:kern w:val="0"/>
                      <w:szCs w:val="21"/>
                    </w:rPr>
                  </w:pPr>
                </w:p>
              </w:tc>
              <w:tc>
                <w:tcPr>
                  <w:tcW w:w="471" w:type="pct"/>
                  <w:vMerge w:val="continue"/>
                  <w:vAlign w:val="center"/>
                </w:tcPr>
                <w:p w14:paraId="440F6E78">
                  <w:pPr>
                    <w:snapToGrid w:val="0"/>
                    <w:jc w:val="center"/>
                    <w:rPr>
                      <w:rFonts w:eastAsia="仿宋"/>
                      <w:kern w:val="0"/>
                      <w:szCs w:val="21"/>
                    </w:rPr>
                  </w:pPr>
                </w:p>
              </w:tc>
              <w:tc>
                <w:tcPr>
                  <w:tcW w:w="472" w:type="pct"/>
                  <w:vMerge w:val="continue"/>
                  <w:vAlign w:val="center"/>
                </w:tcPr>
                <w:p w14:paraId="5E91AB33">
                  <w:pPr>
                    <w:snapToGrid w:val="0"/>
                    <w:jc w:val="center"/>
                    <w:rPr>
                      <w:rFonts w:eastAsia="仿宋"/>
                      <w:kern w:val="0"/>
                      <w:szCs w:val="21"/>
                    </w:rPr>
                  </w:pPr>
                </w:p>
              </w:tc>
              <w:tc>
                <w:tcPr>
                  <w:tcW w:w="472" w:type="pct"/>
                  <w:vMerge w:val="continue"/>
                  <w:vAlign w:val="center"/>
                </w:tcPr>
                <w:p w14:paraId="3BED2F42">
                  <w:pPr>
                    <w:snapToGrid w:val="0"/>
                    <w:jc w:val="center"/>
                    <w:rPr>
                      <w:rFonts w:eastAsia="仿宋"/>
                      <w:kern w:val="0"/>
                      <w:szCs w:val="21"/>
                    </w:rPr>
                  </w:pPr>
                </w:p>
              </w:tc>
            </w:tr>
            <w:tr w14:paraId="0109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11726C2A">
                  <w:pPr>
                    <w:snapToGrid w:val="0"/>
                    <w:jc w:val="center"/>
                    <w:rPr>
                      <w:rFonts w:eastAsia="仿宋"/>
                      <w:szCs w:val="21"/>
                    </w:rPr>
                  </w:pPr>
                  <w:r>
                    <w:rPr>
                      <w:rFonts w:eastAsia="仿宋"/>
                      <w:szCs w:val="21"/>
                    </w:rPr>
                    <w:t>废活性炭</w:t>
                  </w:r>
                </w:p>
              </w:tc>
              <w:tc>
                <w:tcPr>
                  <w:tcW w:w="477" w:type="pct"/>
                  <w:vAlign w:val="center"/>
                </w:tcPr>
                <w:p w14:paraId="71B8B6B3">
                  <w:pPr>
                    <w:snapToGrid w:val="0"/>
                    <w:jc w:val="center"/>
                    <w:rPr>
                      <w:rFonts w:eastAsia="仿宋"/>
                      <w:szCs w:val="21"/>
                    </w:rPr>
                  </w:pPr>
                  <w:r>
                    <w:rPr>
                      <w:rFonts w:eastAsia="仿宋"/>
                      <w:szCs w:val="21"/>
                    </w:rPr>
                    <w:t>21.366</w:t>
                  </w:r>
                </w:p>
              </w:tc>
              <w:tc>
                <w:tcPr>
                  <w:tcW w:w="544" w:type="pct"/>
                  <w:vAlign w:val="center"/>
                </w:tcPr>
                <w:p w14:paraId="04223E6A">
                  <w:pPr>
                    <w:snapToGrid w:val="0"/>
                    <w:jc w:val="center"/>
                    <w:rPr>
                      <w:rFonts w:eastAsia="仿宋"/>
                      <w:szCs w:val="21"/>
                    </w:rPr>
                  </w:pPr>
                  <w:r>
                    <w:rPr>
                      <w:rFonts w:eastAsia="仿宋"/>
                      <w:szCs w:val="21"/>
                    </w:rPr>
                    <w:t>5.34</w:t>
                  </w:r>
                </w:p>
              </w:tc>
              <w:tc>
                <w:tcPr>
                  <w:tcW w:w="449" w:type="pct"/>
                  <w:vMerge w:val="continue"/>
                </w:tcPr>
                <w:p w14:paraId="308A415B">
                  <w:pPr>
                    <w:snapToGrid w:val="0"/>
                    <w:jc w:val="center"/>
                    <w:rPr>
                      <w:rFonts w:eastAsia="仿宋"/>
                      <w:kern w:val="0"/>
                      <w:szCs w:val="21"/>
                    </w:rPr>
                  </w:pPr>
                </w:p>
              </w:tc>
              <w:tc>
                <w:tcPr>
                  <w:tcW w:w="477" w:type="pct"/>
                  <w:vMerge w:val="continue"/>
                </w:tcPr>
                <w:p w14:paraId="2A60D946">
                  <w:pPr>
                    <w:snapToGrid w:val="0"/>
                    <w:jc w:val="center"/>
                    <w:rPr>
                      <w:rFonts w:eastAsia="仿宋"/>
                      <w:kern w:val="0"/>
                      <w:szCs w:val="21"/>
                    </w:rPr>
                  </w:pPr>
                </w:p>
              </w:tc>
              <w:tc>
                <w:tcPr>
                  <w:tcW w:w="280" w:type="pct"/>
                  <w:vMerge w:val="continue"/>
                </w:tcPr>
                <w:p w14:paraId="4D30F2EE">
                  <w:pPr>
                    <w:snapToGrid w:val="0"/>
                    <w:jc w:val="center"/>
                    <w:rPr>
                      <w:rFonts w:eastAsia="仿宋"/>
                      <w:kern w:val="0"/>
                      <w:szCs w:val="21"/>
                    </w:rPr>
                  </w:pPr>
                </w:p>
              </w:tc>
              <w:tc>
                <w:tcPr>
                  <w:tcW w:w="483" w:type="pct"/>
                  <w:vMerge w:val="continue"/>
                </w:tcPr>
                <w:p w14:paraId="1A7C734B">
                  <w:pPr>
                    <w:snapToGrid w:val="0"/>
                    <w:jc w:val="center"/>
                    <w:rPr>
                      <w:rFonts w:eastAsia="仿宋"/>
                      <w:kern w:val="0"/>
                      <w:szCs w:val="21"/>
                    </w:rPr>
                  </w:pPr>
                </w:p>
              </w:tc>
              <w:tc>
                <w:tcPr>
                  <w:tcW w:w="325" w:type="pct"/>
                  <w:vMerge w:val="continue"/>
                </w:tcPr>
                <w:p w14:paraId="36EDC9FE">
                  <w:pPr>
                    <w:snapToGrid w:val="0"/>
                    <w:jc w:val="center"/>
                    <w:rPr>
                      <w:rFonts w:eastAsia="仿宋"/>
                      <w:kern w:val="0"/>
                      <w:szCs w:val="21"/>
                    </w:rPr>
                  </w:pPr>
                </w:p>
              </w:tc>
              <w:tc>
                <w:tcPr>
                  <w:tcW w:w="471" w:type="pct"/>
                  <w:vMerge w:val="continue"/>
                </w:tcPr>
                <w:p w14:paraId="05046F86">
                  <w:pPr>
                    <w:snapToGrid w:val="0"/>
                    <w:jc w:val="center"/>
                    <w:rPr>
                      <w:rFonts w:eastAsia="仿宋"/>
                      <w:kern w:val="0"/>
                      <w:szCs w:val="21"/>
                    </w:rPr>
                  </w:pPr>
                </w:p>
              </w:tc>
              <w:tc>
                <w:tcPr>
                  <w:tcW w:w="472" w:type="pct"/>
                  <w:vMerge w:val="continue"/>
                </w:tcPr>
                <w:p w14:paraId="6EF01402">
                  <w:pPr>
                    <w:snapToGrid w:val="0"/>
                    <w:jc w:val="center"/>
                    <w:rPr>
                      <w:rFonts w:eastAsia="仿宋"/>
                      <w:kern w:val="0"/>
                      <w:szCs w:val="21"/>
                    </w:rPr>
                  </w:pPr>
                </w:p>
              </w:tc>
              <w:tc>
                <w:tcPr>
                  <w:tcW w:w="472" w:type="pct"/>
                  <w:vMerge w:val="continue"/>
                </w:tcPr>
                <w:p w14:paraId="6C7FC603">
                  <w:pPr>
                    <w:snapToGrid w:val="0"/>
                    <w:jc w:val="center"/>
                    <w:rPr>
                      <w:rFonts w:eastAsia="仿宋"/>
                      <w:kern w:val="0"/>
                      <w:szCs w:val="21"/>
                    </w:rPr>
                  </w:pPr>
                </w:p>
              </w:tc>
            </w:tr>
            <w:tr w14:paraId="2A85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5" w:type="pct"/>
                  <w:vAlign w:val="center"/>
                </w:tcPr>
                <w:p w14:paraId="5CBAB6FC">
                  <w:pPr>
                    <w:snapToGrid w:val="0"/>
                    <w:jc w:val="center"/>
                    <w:rPr>
                      <w:rFonts w:eastAsia="仿宋"/>
                      <w:szCs w:val="21"/>
                    </w:rPr>
                  </w:pPr>
                  <w:r>
                    <w:rPr>
                      <w:rFonts w:eastAsia="仿宋"/>
                      <w:szCs w:val="21"/>
                    </w:rPr>
                    <w:t>废润滑油</w:t>
                  </w:r>
                </w:p>
              </w:tc>
              <w:tc>
                <w:tcPr>
                  <w:tcW w:w="477" w:type="pct"/>
                  <w:vAlign w:val="center"/>
                </w:tcPr>
                <w:p w14:paraId="615C72C2">
                  <w:pPr>
                    <w:snapToGrid w:val="0"/>
                    <w:jc w:val="center"/>
                    <w:rPr>
                      <w:rFonts w:eastAsia="仿宋"/>
                      <w:szCs w:val="21"/>
                    </w:rPr>
                  </w:pPr>
                  <w:r>
                    <w:rPr>
                      <w:rFonts w:hint="eastAsia" w:eastAsia="仿宋"/>
                      <w:szCs w:val="21"/>
                    </w:rPr>
                    <w:t>0.</w:t>
                  </w:r>
                  <w:r>
                    <w:rPr>
                      <w:rFonts w:eastAsia="仿宋"/>
                      <w:szCs w:val="21"/>
                    </w:rPr>
                    <w:t>9</w:t>
                  </w:r>
                  <w:r>
                    <w:rPr>
                      <w:rFonts w:hint="eastAsia" w:eastAsia="仿宋"/>
                      <w:szCs w:val="21"/>
                    </w:rPr>
                    <w:t>6</w:t>
                  </w:r>
                </w:p>
              </w:tc>
              <w:tc>
                <w:tcPr>
                  <w:tcW w:w="544" w:type="pct"/>
                  <w:vAlign w:val="center"/>
                </w:tcPr>
                <w:p w14:paraId="3038A8E8">
                  <w:pPr>
                    <w:snapToGrid w:val="0"/>
                    <w:jc w:val="center"/>
                    <w:rPr>
                      <w:rFonts w:eastAsia="仿宋"/>
                      <w:szCs w:val="21"/>
                    </w:rPr>
                  </w:pPr>
                  <w:r>
                    <w:rPr>
                      <w:rFonts w:hint="eastAsia" w:eastAsia="仿宋"/>
                      <w:szCs w:val="21"/>
                    </w:rPr>
                    <w:t>0.24</w:t>
                  </w:r>
                </w:p>
              </w:tc>
              <w:tc>
                <w:tcPr>
                  <w:tcW w:w="449" w:type="pct"/>
                  <w:vMerge w:val="continue"/>
                </w:tcPr>
                <w:p w14:paraId="472CD7DF">
                  <w:pPr>
                    <w:snapToGrid w:val="0"/>
                    <w:jc w:val="center"/>
                    <w:rPr>
                      <w:rFonts w:eastAsia="仿宋"/>
                      <w:kern w:val="0"/>
                      <w:szCs w:val="21"/>
                    </w:rPr>
                  </w:pPr>
                </w:p>
              </w:tc>
              <w:tc>
                <w:tcPr>
                  <w:tcW w:w="477" w:type="pct"/>
                  <w:vMerge w:val="continue"/>
                </w:tcPr>
                <w:p w14:paraId="74A088F6">
                  <w:pPr>
                    <w:snapToGrid w:val="0"/>
                    <w:jc w:val="center"/>
                    <w:rPr>
                      <w:rFonts w:eastAsia="仿宋"/>
                      <w:kern w:val="0"/>
                      <w:szCs w:val="21"/>
                    </w:rPr>
                  </w:pPr>
                </w:p>
              </w:tc>
              <w:tc>
                <w:tcPr>
                  <w:tcW w:w="280" w:type="pct"/>
                  <w:vMerge w:val="continue"/>
                </w:tcPr>
                <w:p w14:paraId="441A5DD4">
                  <w:pPr>
                    <w:snapToGrid w:val="0"/>
                    <w:jc w:val="center"/>
                    <w:rPr>
                      <w:rFonts w:eastAsia="仿宋"/>
                      <w:kern w:val="0"/>
                      <w:szCs w:val="21"/>
                    </w:rPr>
                  </w:pPr>
                </w:p>
              </w:tc>
              <w:tc>
                <w:tcPr>
                  <w:tcW w:w="483" w:type="pct"/>
                  <w:vMerge w:val="continue"/>
                </w:tcPr>
                <w:p w14:paraId="4C9817CB">
                  <w:pPr>
                    <w:snapToGrid w:val="0"/>
                    <w:jc w:val="center"/>
                    <w:rPr>
                      <w:rFonts w:eastAsia="仿宋"/>
                      <w:kern w:val="0"/>
                      <w:szCs w:val="21"/>
                    </w:rPr>
                  </w:pPr>
                </w:p>
              </w:tc>
              <w:tc>
                <w:tcPr>
                  <w:tcW w:w="325" w:type="pct"/>
                  <w:vMerge w:val="continue"/>
                </w:tcPr>
                <w:p w14:paraId="5002D591">
                  <w:pPr>
                    <w:snapToGrid w:val="0"/>
                    <w:jc w:val="center"/>
                    <w:rPr>
                      <w:rFonts w:eastAsia="仿宋"/>
                      <w:kern w:val="0"/>
                      <w:szCs w:val="21"/>
                    </w:rPr>
                  </w:pPr>
                </w:p>
              </w:tc>
              <w:tc>
                <w:tcPr>
                  <w:tcW w:w="471" w:type="pct"/>
                  <w:vMerge w:val="continue"/>
                </w:tcPr>
                <w:p w14:paraId="16C402F0">
                  <w:pPr>
                    <w:snapToGrid w:val="0"/>
                    <w:jc w:val="center"/>
                    <w:rPr>
                      <w:rFonts w:eastAsia="仿宋"/>
                      <w:kern w:val="0"/>
                      <w:szCs w:val="21"/>
                    </w:rPr>
                  </w:pPr>
                </w:p>
              </w:tc>
              <w:tc>
                <w:tcPr>
                  <w:tcW w:w="472" w:type="pct"/>
                  <w:vMerge w:val="continue"/>
                </w:tcPr>
                <w:p w14:paraId="77E4DA71">
                  <w:pPr>
                    <w:snapToGrid w:val="0"/>
                    <w:jc w:val="center"/>
                    <w:rPr>
                      <w:rFonts w:eastAsia="仿宋"/>
                      <w:kern w:val="0"/>
                      <w:szCs w:val="21"/>
                    </w:rPr>
                  </w:pPr>
                </w:p>
              </w:tc>
              <w:tc>
                <w:tcPr>
                  <w:tcW w:w="472" w:type="pct"/>
                  <w:vMerge w:val="continue"/>
                </w:tcPr>
                <w:p w14:paraId="5507FC1C">
                  <w:pPr>
                    <w:snapToGrid w:val="0"/>
                    <w:jc w:val="center"/>
                    <w:rPr>
                      <w:rFonts w:eastAsia="仿宋"/>
                      <w:kern w:val="0"/>
                      <w:szCs w:val="21"/>
                    </w:rPr>
                  </w:pPr>
                </w:p>
              </w:tc>
            </w:tr>
          </w:tbl>
          <w:p w14:paraId="53C7DC6A">
            <w:pPr>
              <w:spacing w:line="500" w:lineRule="exact"/>
              <w:ind w:firstLine="480" w:firstLineChars="200"/>
              <w:rPr>
                <w:rFonts w:eastAsia="仿宋"/>
                <w:sz w:val="24"/>
              </w:rPr>
            </w:pPr>
            <w:r>
              <w:rPr>
                <w:rFonts w:eastAsia="仿宋"/>
                <w:sz w:val="24"/>
              </w:rPr>
              <w:t>3、环境管理要求</w:t>
            </w:r>
          </w:p>
          <w:p w14:paraId="6B455DF9">
            <w:pPr>
              <w:spacing w:line="500" w:lineRule="exact"/>
              <w:ind w:firstLine="480" w:firstLineChars="200"/>
              <w:rPr>
                <w:rFonts w:eastAsia="仿宋"/>
                <w:sz w:val="24"/>
              </w:rPr>
            </w:pPr>
            <w:r>
              <w:rPr>
                <w:rFonts w:eastAsia="仿宋"/>
                <w:sz w:val="24"/>
              </w:rPr>
              <w:t>（1）根据</w:t>
            </w:r>
            <w:r>
              <w:rPr>
                <w:rFonts w:eastAsia="仿宋"/>
                <w:bCs/>
                <w:sz w:val="24"/>
              </w:rPr>
              <w:t>《省生态环境厅关于印发&lt;江苏省固体废物全过程环境监管工作意见&gt;的通知》（苏环办[2024]16号）</w:t>
            </w:r>
            <w:r>
              <w:rPr>
                <w:rFonts w:eastAsia="仿宋"/>
                <w:sz w:val="24"/>
              </w:rPr>
              <w:t>要求：一、注重源头预防。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二、严格过程控制。6.规范贮存管理要求。根据《危险废物贮存污染控制标准》</w:t>
            </w:r>
            <w:r>
              <w:rPr>
                <w:rFonts w:hint="eastAsia" w:eastAsia="仿宋"/>
                <w:sz w:val="24"/>
              </w:rPr>
              <w:t>（</w:t>
            </w:r>
            <w:r>
              <w:rPr>
                <w:rFonts w:eastAsia="仿宋"/>
                <w:sz w:val="24"/>
              </w:rPr>
              <w:t>GB18597-2023</w:t>
            </w:r>
            <w:r>
              <w:rPr>
                <w:rFonts w:hint="eastAsia" w:eastAsia="仿宋"/>
                <w:sz w:val="24"/>
              </w:rPr>
              <w:t>）</w:t>
            </w:r>
            <w:r>
              <w:rPr>
                <w:rFonts w:eastAsia="仿宋"/>
                <w:sz w:val="24"/>
              </w:rPr>
              <w:t>，企业可根据实际情况选择采用危险废物贮存设施或贮存点两类方式进行贮存，符合相应的污染控制标准</w:t>
            </w:r>
            <w:r>
              <w:rPr>
                <w:rFonts w:hint="eastAsia" w:eastAsia="仿宋"/>
                <w:sz w:val="24"/>
              </w:rPr>
              <w:t>；</w:t>
            </w:r>
            <w:r>
              <w:rPr>
                <w:rFonts w:eastAsia="仿宋"/>
                <w:sz w:val="24"/>
              </w:rPr>
              <w:t>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8.强化转移过程管理。全面落实危险废物转移电子联单制度，实行省内全域扫描“二维码”转移。加强与危险货物道路运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焚烧处置设施的单位要依法及时公开二燃室温度等工况运行指标以及污染物排放指标、浓度等有关信息，并联网至属地生态环境部门。危险废物经营单位应同步公开许可证、许可条件等全文信息。15.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w:t>
            </w:r>
            <w:r>
              <w:rPr>
                <w:rFonts w:hint="eastAsia" w:eastAsia="仿宋"/>
                <w:sz w:val="24"/>
              </w:rPr>
              <w:t>（</w:t>
            </w:r>
            <w:r>
              <w:rPr>
                <w:rFonts w:eastAsia="仿宋"/>
                <w:sz w:val="24"/>
              </w:rPr>
              <w:t>DB15/T 2763-2022</w:t>
            </w:r>
            <w:r>
              <w:rPr>
                <w:rFonts w:hint="eastAsia" w:eastAsia="仿宋"/>
                <w:sz w:val="24"/>
              </w:rPr>
              <w:t>）</w:t>
            </w:r>
            <w:r>
              <w:rPr>
                <w:rFonts w:eastAsia="仿宋"/>
                <w:sz w:val="24"/>
              </w:rPr>
              <w:t>执行。</w:t>
            </w:r>
          </w:p>
          <w:p w14:paraId="4AE70DC9">
            <w:pPr>
              <w:spacing w:line="500" w:lineRule="exact"/>
              <w:ind w:firstLine="480" w:firstLineChars="200"/>
              <w:rPr>
                <w:rFonts w:eastAsia="仿宋"/>
                <w:sz w:val="24"/>
              </w:rPr>
            </w:pPr>
            <w:r>
              <w:rPr>
                <w:rFonts w:eastAsia="仿宋"/>
                <w:sz w:val="24"/>
              </w:rPr>
              <w:t>（2）一般固废贮运要求</w:t>
            </w:r>
          </w:p>
          <w:p w14:paraId="2507D524">
            <w:pPr>
              <w:spacing w:line="500" w:lineRule="exact"/>
              <w:ind w:firstLine="480" w:firstLineChars="200"/>
              <w:rPr>
                <w:rFonts w:eastAsia="仿宋"/>
                <w:sz w:val="24"/>
              </w:rPr>
            </w:pPr>
            <w:r>
              <w:rPr>
                <w:rFonts w:eastAsia="仿宋"/>
                <w:sz w:val="24"/>
              </w:rPr>
              <w:t>根据《一般工业固体废物贮存和填埋污染控制标准》（GB18599-2020），一般工业固体废物贮存、处置场运行管理要求如下：</w:t>
            </w:r>
          </w:p>
          <w:p w14:paraId="028C99FF">
            <w:pPr>
              <w:spacing w:line="500" w:lineRule="exact"/>
              <w:ind w:firstLine="480" w:firstLineChars="200"/>
              <w:rPr>
                <w:rFonts w:eastAsia="仿宋"/>
                <w:sz w:val="24"/>
              </w:rPr>
            </w:pPr>
            <w:r>
              <w:rPr>
                <w:rFonts w:hint="eastAsia" w:ascii="宋体" w:hAnsi="宋体" w:cs="宋体"/>
                <w:sz w:val="24"/>
                <w:lang w:eastAsia="ja-JP"/>
              </w:rPr>
              <w:t>①</w:t>
            </w:r>
            <w:r>
              <w:rPr>
                <w:rFonts w:eastAsia="仿宋"/>
                <w:sz w:val="24"/>
              </w:rPr>
              <w:t>一般工业固体废物贮存、处置场，禁止危险废物和生活垃圾混入。</w:t>
            </w:r>
          </w:p>
          <w:p w14:paraId="5D12C8A8">
            <w:pPr>
              <w:spacing w:line="500" w:lineRule="exact"/>
              <w:ind w:firstLine="480" w:firstLineChars="200"/>
              <w:rPr>
                <w:rFonts w:eastAsia="仿宋"/>
                <w:sz w:val="24"/>
              </w:rPr>
            </w:pPr>
            <w:r>
              <w:rPr>
                <w:rFonts w:hint="eastAsia" w:ascii="宋体" w:hAnsi="宋体" w:cs="宋体"/>
                <w:sz w:val="24"/>
              </w:rPr>
              <w:t>②</w:t>
            </w:r>
            <w:r>
              <w:rPr>
                <w:rFonts w:eastAsia="仿宋"/>
                <w:sz w:val="24"/>
              </w:rPr>
              <w:t>贮存、处置场使用单位，应建立检查维护制度。定期检查维护堤、坝、挡土墙、导流渠等设施，发现有损坏可能或异常，应及时采取必要措施，以保障正常运行。</w:t>
            </w:r>
          </w:p>
          <w:p w14:paraId="7074E274">
            <w:pPr>
              <w:spacing w:line="500" w:lineRule="exact"/>
              <w:ind w:firstLine="480" w:firstLineChars="200"/>
              <w:rPr>
                <w:rFonts w:eastAsia="仿宋"/>
                <w:sz w:val="24"/>
              </w:rPr>
            </w:pPr>
            <w:r>
              <w:rPr>
                <w:rFonts w:eastAsia="仿宋"/>
                <w:sz w:val="24"/>
              </w:rPr>
              <w:t>（3）危险废物相关要求</w:t>
            </w:r>
          </w:p>
          <w:p w14:paraId="29E6AE47">
            <w:pPr>
              <w:spacing w:line="500" w:lineRule="exact"/>
              <w:ind w:firstLine="480" w:firstLineChars="200"/>
              <w:rPr>
                <w:rFonts w:eastAsia="仿宋"/>
                <w:sz w:val="24"/>
              </w:rPr>
            </w:pPr>
            <w:r>
              <w:rPr>
                <w:rFonts w:eastAsia="仿宋"/>
                <w:sz w:val="24"/>
              </w:rPr>
              <w:t>企业危废仓库需落实防雨、防火、防雷、防扬散、防渗漏措施，设置环氧树脂地坪，设置导流沟、导流槽，设置消防措施，设有观察口、照明设施，危废分类别堆放，粘贴危废标签、记录危废进出库时间、数量等。</w:t>
            </w:r>
          </w:p>
          <w:p w14:paraId="042BFB5A">
            <w:pPr>
              <w:spacing w:line="500" w:lineRule="exact"/>
              <w:ind w:firstLine="480" w:firstLineChars="200"/>
              <w:rPr>
                <w:rFonts w:eastAsia="仿宋"/>
                <w:sz w:val="24"/>
              </w:rPr>
            </w:pPr>
            <w:r>
              <w:rPr>
                <w:rFonts w:hint="eastAsia" w:ascii="宋体" w:hAnsi="宋体" w:cs="宋体"/>
                <w:sz w:val="24"/>
              </w:rPr>
              <w:t>①</w:t>
            </w:r>
            <w:r>
              <w:rPr>
                <w:rFonts w:eastAsia="仿宋"/>
                <w:sz w:val="24"/>
              </w:rPr>
              <w:t>危险固废储存及储存场所防护措施</w:t>
            </w:r>
          </w:p>
          <w:p w14:paraId="2272920F">
            <w:pPr>
              <w:spacing w:line="500" w:lineRule="exact"/>
              <w:ind w:firstLine="480" w:firstLineChars="200"/>
              <w:rPr>
                <w:rFonts w:eastAsia="仿宋"/>
                <w:sz w:val="24"/>
              </w:rPr>
            </w:pPr>
            <w:r>
              <w:rPr>
                <w:rFonts w:eastAsia="仿宋"/>
                <w:sz w:val="24"/>
              </w:rPr>
              <w:t>根据《危险废物贮存污染控制标准》（GB18597-2023），对危险废物的贮存要求如下：</w:t>
            </w:r>
          </w:p>
          <w:p w14:paraId="7F6B4E4E">
            <w:pPr>
              <w:spacing w:line="500" w:lineRule="exact"/>
              <w:ind w:firstLine="480" w:firstLineChars="200"/>
              <w:rPr>
                <w:rFonts w:eastAsia="仿宋"/>
                <w:sz w:val="24"/>
              </w:rPr>
            </w:pPr>
            <w:r>
              <w:rPr>
                <w:rFonts w:eastAsia="仿宋"/>
                <w:sz w:val="24"/>
              </w:rPr>
              <w:t>A、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255E2E90">
            <w:pPr>
              <w:spacing w:line="500" w:lineRule="exact"/>
              <w:ind w:firstLine="480" w:firstLineChars="200"/>
              <w:rPr>
                <w:rFonts w:eastAsia="仿宋"/>
                <w:sz w:val="24"/>
              </w:rPr>
            </w:pPr>
            <w:r>
              <w:rPr>
                <w:rFonts w:eastAsia="仿宋"/>
                <w:sz w:val="24"/>
              </w:rPr>
              <w:t>B、危险废物的贮存设施应建有堵截泄漏的裙脚，地面与裙脚要用坚固防渗的材料建造，应有防风、防晒、防雨设施；</w:t>
            </w:r>
          </w:p>
          <w:p w14:paraId="7194FB76">
            <w:pPr>
              <w:spacing w:line="500" w:lineRule="exact"/>
              <w:ind w:firstLine="480" w:firstLineChars="200"/>
              <w:rPr>
                <w:rFonts w:eastAsia="仿宋"/>
                <w:sz w:val="24"/>
              </w:rPr>
            </w:pPr>
            <w:r>
              <w:rPr>
                <w:rFonts w:eastAsia="仿宋"/>
                <w:sz w:val="24"/>
              </w:rPr>
              <w:t>C、基础防渗层为粘土层的，其厚度应在1米以上，渗透系数应小于1.0×10</w:t>
            </w:r>
            <w:r>
              <w:rPr>
                <w:rFonts w:eastAsia="仿宋"/>
                <w:sz w:val="24"/>
                <w:vertAlign w:val="superscript"/>
              </w:rPr>
              <w:t>-7</w:t>
            </w:r>
            <w:r>
              <w:rPr>
                <w:rFonts w:eastAsia="仿宋"/>
                <w:sz w:val="24"/>
              </w:rPr>
              <w:t>厘米/秒；基础防渗层也可用厚度在2毫米以上的高密度聚乙烯或其他人工防渗材料组成，渗透系数应小于1.0×10</w:t>
            </w:r>
            <w:r>
              <w:rPr>
                <w:rFonts w:eastAsia="仿宋"/>
                <w:sz w:val="24"/>
                <w:vertAlign w:val="superscript"/>
              </w:rPr>
              <w:t>-10</w:t>
            </w:r>
            <w:r>
              <w:rPr>
                <w:rFonts w:eastAsia="仿宋"/>
                <w:sz w:val="24"/>
              </w:rPr>
              <w:t>厘米/秒；</w:t>
            </w:r>
          </w:p>
          <w:p w14:paraId="1651263E">
            <w:pPr>
              <w:spacing w:line="500" w:lineRule="exact"/>
              <w:ind w:firstLine="480" w:firstLineChars="200"/>
              <w:rPr>
                <w:rFonts w:eastAsia="仿宋"/>
                <w:sz w:val="24"/>
              </w:rPr>
            </w:pPr>
            <w:r>
              <w:rPr>
                <w:rFonts w:eastAsia="仿宋"/>
                <w:sz w:val="24"/>
              </w:rPr>
              <w:t>D、用于存放液体、半固体危险废物的地方，还须有耐腐蚀的硬化地面，地面无裂隙；</w:t>
            </w:r>
          </w:p>
          <w:p w14:paraId="748123B4">
            <w:pPr>
              <w:spacing w:line="500" w:lineRule="exact"/>
              <w:ind w:firstLine="480" w:firstLineChars="200"/>
              <w:rPr>
                <w:rFonts w:eastAsia="仿宋"/>
                <w:sz w:val="24"/>
              </w:rPr>
            </w:pPr>
            <w:r>
              <w:rPr>
                <w:rFonts w:eastAsia="仿宋"/>
                <w:sz w:val="24"/>
              </w:rPr>
              <w:t>E、不相容的危险废物堆放区必须有隔离间隔断。</w:t>
            </w:r>
          </w:p>
          <w:p w14:paraId="57F37B5D">
            <w:pPr>
              <w:spacing w:line="500" w:lineRule="exact"/>
              <w:ind w:firstLine="480" w:firstLineChars="200"/>
              <w:rPr>
                <w:rFonts w:eastAsia="仿宋"/>
                <w:sz w:val="24"/>
              </w:rPr>
            </w:pPr>
            <w:r>
              <w:rPr>
                <w:rFonts w:hint="eastAsia" w:ascii="宋体" w:hAnsi="宋体" w:cs="宋体"/>
                <w:sz w:val="24"/>
              </w:rPr>
              <w:t>②</w:t>
            </w:r>
            <w:r>
              <w:rPr>
                <w:rFonts w:eastAsia="仿宋"/>
                <w:sz w:val="24"/>
              </w:rPr>
              <w:t>根据《危险废物贮存污染控制标准》（GB18597-2023），对危险废物的贮存要求如下：</w:t>
            </w:r>
          </w:p>
          <w:p w14:paraId="4C193B48">
            <w:pPr>
              <w:spacing w:line="500" w:lineRule="exact"/>
              <w:ind w:firstLine="480" w:firstLineChars="200"/>
              <w:rPr>
                <w:rFonts w:eastAsia="仿宋"/>
                <w:sz w:val="24"/>
              </w:rPr>
            </w:pPr>
            <w:r>
              <w:rPr>
                <w:rFonts w:eastAsia="仿宋"/>
                <w:sz w:val="24"/>
              </w:rPr>
              <w:t>A、在常温常压下不水解、不挥发的固体废物可在贮存设施内分别堆放；</w:t>
            </w:r>
          </w:p>
          <w:p w14:paraId="29270D42">
            <w:pPr>
              <w:spacing w:line="500" w:lineRule="exact"/>
              <w:ind w:firstLine="480" w:firstLineChars="200"/>
              <w:rPr>
                <w:rFonts w:eastAsia="仿宋"/>
                <w:sz w:val="24"/>
              </w:rPr>
            </w:pPr>
            <w:r>
              <w:rPr>
                <w:rFonts w:eastAsia="仿宋"/>
                <w:sz w:val="24"/>
              </w:rPr>
              <w:t>B、禁止将不相容（相互反应）的危险废物在同一容器内混装；</w:t>
            </w:r>
          </w:p>
          <w:p w14:paraId="2038AD01">
            <w:pPr>
              <w:spacing w:line="500" w:lineRule="exact"/>
              <w:ind w:firstLine="480" w:firstLineChars="200"/>
              <w:rPr>
                <w:rFonts w:eastAsia="仿宋"/>
                <w:sz w:val="24"/>
              </w:rPr>
            </w:pPr>
            <w:r>
              <w:rPr>
                <w:rFonts w:eastAsia="仿宋"/>
                <w:sz w:val="24"/>
              </w:rPr>
              <w:t>C、无法装入常用容器的危险废物可用防漏胶袋等盛装；</w:t>
            </w:r>
          </w:p>
          <w:p w14:paraId="6349577E">
            <w:pPr>
              <w:spacing w:line="500" w:lineRule="exact"/>
              <w:ind w:firstLine="480" w:firstLineChars="200"/>
              <w:rPr>
                <w:rFonts w:eastAsia="仿宋"/>
                <w:sz w:val="24"/>
              </w:rPr>
            </w:pPr>
            <w:r>
              <w:rPr>
                <w:rFonts w:eastAsia="仿宋"/>
                <w:sz w:val="24"/>
              </w:rPr>
              <w:t>D、装载液体、半固体危险废物的容器内须留足够空间，容器顶部与液体表面之间保留100毫米以上的空间。</w:t>
            </w:r>
          </w:p>
          <w:p w14:paraId="5AB4D13F">
            <w:pPr>
              <w:spacing w:line="500" w:lineRule="exact"/>
              <w:ind w:firstLine="480" w:firstLineChars="200"/>
              <w:rPr>
                <w:rFonts w:eastAsia="仿宋"/>
                <w:sz w:val="24"/>
              </w:rPr>
            </w:pPr>
            <w:r>
              <w:rPr>
                <w:rFonts w:hint="eastAsia" w:ascii="宋体" w:hAnsi="宋体" w:cs="宋体"/>
                <w:sz w:val="24"/>
              </w:rPr>
              <w:t>③</w:t>
            </w:r>
            <w:r>
              <w:rPr>
                <w:rFonts w:eastAsia="仿宋"/>
                <w:sz w:val="24"/>
              </w:rPr>
              <w:t>危险废物贮存容器要求</w:t>
            </w:r>
          </w:p>
          <w:p w14:paraId="6394C6A0">
            <w:pPr>
              <w:spacing w:line="500" w:lineRule="exact"/>
              <w:ind w:firstLine="480" w:firstLineChars="200"/>
              <w:rPr>
                <w:rFonts w:eastAsia="仿宋"/>
                <w:sz w:val="24"/>
              </w:rPr>
            </w:pPr>
            <w:r>
              <w:rPr>
                <w:rFonts w:eastAsia="仿宋"/>
                <w:sz w:val="24"/>
              </w:rPr>
              <w:t>根据《危险废物贮存污染控制标准》（GB18597-2023），危险废物贮存容器要求如下：</w:t>
            </w:r>
          </w:p>
          <w:p w14:paraId="7416C762">
            <w:pPr>
              <w:spacing w:line="500" w:lineRule="exact"/>
              <w:ind w:firstLine="480" w:firstLineChars="200"/>
              <w:rPr>
                <w:rFonts w:eastAsia="仿宋"/>
                <w:sz w:val="24"/>
              </w:rPr>
            </w:pPr>
            <w:r>
              <w:rPr>
                <w:rFonts w:eastAsia="仿宋"/>
                <w:sz w:val="24"/>
              </w:rPr>
              <w:t>A、应当使用符合标准的容器盛装危险废物；</w:t>
            </w:r>
          </w:p>
          <w:p w14:paraId="2FE29B4E">
            <w:pPr>
              <w:spacing w:line="500" w:lineRule="exact"/>
              <w:ind w:firstLine="480" w:firstLineChars="200"/>
              <w:rPr>
                <w:rFonts w:eastAsia="仿宋"/>
                <w:sz w:val="24"/>
              </w:rPr>
            </w:pPr>
            <w:r>
              <w:rPr>
                <w:rFonts w:eastAsia="仿宋"/>
                <w:sz w:val="24"/>
              </w:rPr>
              <w:t>B、盛装危险废物的容器及材质要满足相应的强度要求；</w:t>
            </w:r>
          </w:p>
          <w:p w14:paraId="76809D99">
            <w:pPr>
              <w:spacing w:line="500" w:lineRule="exact"/>
              <w:ind w:firstLine="480" w:firstLineChars="200"/>
              <w:rPr>
                <w:rFonts w:eastAsia="仿宋"/>
                <w:sz w:val="24"/>
              </w:rPr>
            </w:pPr>
            <w:r>
              <w:rPr>
                <w:rFonts w:eastAsia="仿宋"/>
                <w:sz w:val="24"/>
              </w:rPr>
              <w:t>C、盛装危险废物的容器必须完好无损；</w:t>
            </w:r>
          </w:p>
          <w:p w14:paraId="24B9913C">
            <w:pPr>
              <w:spacing w:line="500" w:lineRule="exact"/>
              <w:ind w:firstLine="480" w:firstLineChars="200"/>
              <w:rPr>
                <w:rFonts w:eastAsia="仿宋"/>
                <w:sz w:val="24"/>
              </w:rPr>
            </w:pPr>
            <w:r>
              <w:rPr>
                <w:rFonts w:eastAsia="仿宋"/>
                <w:sz w:val="24"/>
              </w:rPr>
              <w:t>D、盛装危险废物的容器材质和衬里要与危险废物相容（不相互反应）；</w:t>
            </w:r>
          </w:p>
          <w:p w14:paraId="49D3B498">
            <w:pPr>
              <w:spacing w:line="500" w:lineRule="exact"/>
              <w:ind w:firstLine="480" w:firstLineChars="200"/>
              <w:rPr>
                <w:rFonts w:eastAsia="仿宋"/>
                <w:sz w:val="24"/>
              </w:rPr>
            </w:pPr>
            <w:r>
              <w:rPr>
                <w:rFonts w:eastAsia="仿宋"/>
                <w:sz w:val="24"/>
              </w:rPr>
              <w:t>E、液体危险废物可注入开孔直径不超过70毫米并有放气孔的桶中。</w:t>
            </w:r>
          </w:p>
          <w:p w14:paraId="6E21AC77">
            <w:pPr>
              <w:spacing w:line="500" w:lineRule="exact"/>
              <w:ind w:firstLine="480" w:firstLineChars="200"/>
              <w:rPr>
                <w:rFonts w:eastAsia="仿宋"/>
                <w:sz w:val="24"/>
              </w:rPr>
            </w:pPr>
            <w:r>
              <w:rPr>
                <w:rFonts w:hint="eastAsia" w:ascii="宋体" w:hAnsi="宋体" w:cs="宋体"/>
                <w:sz w:val="24"/>
              </w:rPr>
              <w:t>④</w:t>
            </w:r>
            <w:r>
              <w:rPr>
                <w:rFonts w:eastAsia="仿宋"/>
                <w:sz w:val="24"/>
              </w:rPr>
              <w:t>危险废物处理过程要求</w:t>
            </w:r>
          </w:p>
          <w:p w14:paraId="437DB9F2">
            <w:pPr>
              <w:spacing w:line="500" w:lineRule="exact"/>
              <w:ind w:firstLine="480" w:firstLineChars="200"/>
              <w:rPr>
                <w:rFonts w:eastAsia="仿宋"/>
                <w:sz w:val="24"/>
              </w:rPr>
            </w:pPr>
            <w:r>
              <w:rPr>
                <w:rFonts w:eastAsia="仿宋"/>
                <w:sz w:val="24"/>
              </w:rPr>
              <w:t>A、项目在危险废物的转移时，按有关规定签订危险废物转移单，并需得到有关环境行政主管部门的批准。同时，在危险固废转移前，要设立专门场地严格按要求保存，不得随意堆放，防止对周围环境造成影响。</w:t>
            </w:r>
          </w:p>
          <w:p w14:paraId="1CF72E9B">
            <w:pPr>
              <w:spacing w:line="500" w:lineRule="exact"/>
              <w:ind w:firstLine="480" w:firstLineChars="200"/>
              <w:rPr>
                <w:rFonts w:eastAsia="仿宋"/>
                <w:sz w:val="24"/>
              </w:rPr>
            </w:pPr>
            <w:r>
              <w:rPr>
                <w:rFonts w:eastAsia="仿宋"/>
                <w:sz w:val="24"/>
              </w:rPr>
              <w:t>B、处置单位应严格按照有关处置规定对废物进行处置，不得产生二次污染。</w:t>
            </w:r>
          </w:p>
          <w:p w14:paraId="32220E9B">
            <w:pPr>
              <w:spacing w:line="500" w:lineRule="exact"/>
              <w:ind w:firstLine="480" w:firstLineChars="200"/>
              <w:rPr>
                <w:rFonts w:eastAsia="仿宋"/>
                <w:sz w:val="24"/>
              </w:rPr>
            </w:pPr>
            <w:r>
              <w:rPr>
                <w:rFonts w:hint="eastAsia" w:ascii="宋体" w:hAnsi="宋体" w:cs="宋体"/>
                <w:sz w:val="24"/>
              </w:rPr>
              <w:t>⑤</w:t>
            </w:r>
            <w:r>
              <w:rPr>
                <w:rFonts w:eastAsia="仿宋"/>
                <w:sz w:val="24"/>
              </w:rPr>
              <w:t>危废是否易燃易爆分析</w:t>
            </w:r>
          </w:p>
          <w:p w14:paraId="0DDDBF2B">
            <w:pPr>
              <w:spacing w:line="500" w:lineRule="exact"/>
              <w:ind w:firstLine="480" w:firstLineChars="200"/>
              <w:rPr>
                <w:rFonts w:eastAsia="仿宋"/>
                <w:sz w:val="24"/>
              </w:rPr>
            </w:pPr>
            <w:r>
              <w:rPr>
                <w:rFonts w:eastAsia="仿宋"/>
                <w:sz w:val="24"/>
              </w:rPr>
              <w:t>本项目危废为</w:t>
            </w:r>
            <w:r>
              <w:rPr>
                <w:rFonts w:eastAsia="仿宋"/>
                <w:bCs/>
                <w:sz w:val="24"/>
              </w:rPr>
              <w:t>废活性炭</w:t>
            </w:r>
            <w:r>
              <w:rPr>
                <w:rFonts w:eastAsia="仿宋"/>
                <w:sz w:val="24"/>
              </w:rPr>
              <w:t>，无需进行预处理，属于可燃物质，但不属于易燃易爆物质，但在存储过程中应注意通风换气，确保不出现火灾事故。</w:t>
            </w:r>
          </w:p>
          <w:p w14:paraId="545FA007">
            <w:pPr>
              <w:spacing w:line="500" w:lineRule="exact"/>
              <w:ind w:firstLine="480" w:firstLineChars="200"/>
              <w:rPr>
                <w:rFonts w:eastAsia="仿宋"/>
                <w:sz w:val="24"/>
              </w:rPr>
            </w:pPr>
            <w:r>
              <w:rPr>
                <w:rFonts w:eastAsia="仿宋"/>
                <w:sz w:val="24"/>
              </w:rPr>
              <w:t>由上可见，项目的固体废物得到了妥善的处置。但本项目危险固废在厂内暂存期间如管理不善，发生流失、渗漏，易造成土壤及水环境污染。因此，固体废物在厂内暂存期间应根据《江苏省危险固废管理暂行办法》加强管理，堆放场地应防渗、防流失措施。</w:t>
            </w:r>
          </w:p>
          <w:p w14:paraId="3D062B52">
            <w:pPr>
              <w:spacing w:line="500" w:lineRule="exact"/>
              <w:ind w:firstLine="480" w:firstLineChars="200"/>
              <w:rPr>
                <w:rFonts w:eastAsia="仿宋"/>
                <w:sz w:val="24"/>
              </w:rPr>
            </w:pPr>
            <w:r>
              <w:rPr>
                <w:rFonts w:eastAsia="仿宋"/>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314BC049">
            <w:pPr>
              <w:spacing w:line="500" w:lineRule="exact"/>
              <w:ind w:firstLine="480" w:firstLineChars="200"/>
              <w:rPr>
                <w:rFonts w:eastAsia="仿宋"/>
                <w:sz w:val="24"/>
              </w:rPr>
            </w:pPr>
            <w:r>
              <w:rPr>
                <w:rFonts w:hint="eastAsia" w:ascii="宋体" w:hAnsi="宋体" w:cs="宋体"/>
                <w:sz w:val="24"/>
              </w:rPr>
              <w:t>⑥</w:t>
            </w:r>
            <w:r>
              <w:rPr>
                <w:rFonts w:eastAsia="仿宋"/>
                <w:sz w:val="24"/>
              </w:rPr>
              <w:t>危险废物的堆放</w:t>
            </w:r>
          </w:p>
          <w:p w14:paraId="369A864D">
            <w:pPr>
              <w:spacing w:line="500" w:lineRule="exact"/>
              <w:ind w:firstLine="480" w:firstLineChars="200"/>
              <w:rPr>
                <w:rFonts w:eastAsia="仿宋"/>
                <w:sz w:val="24"/>
              </w:rPr>
            </w:pPr>
            <w:r>
              <w:rPr>
                <w:rFonts w:eastAsia="仿宋"/>
                <w:sz w:val="24"/>
              </w:rPr>
              <w:t>A、危险废物在堆场内分类存放。一般包装容器底座设置木垫不直接与地面接触。</w:t>
            </w:r>
          </w:p>
          <w:p w14:paraId="2170F74A">
            <w:pPr>
              <w:spacing w:line="500" w:lineRule="exact"/>
              <w:ind w:firstLine="480" w:firstLineChars="200"/>
              <w:rPr>
                <w:rFonts w:eastAsia="仿宋"/>
                <w:sz w:val="24"/>
              </w:rPr>
            </w:pPr>
            <w:r>
              <w:rPr>
                <w:rFonts w:eastAsia="仿宋"/>
                <w:sz w:val="24"/>
              </w:rPr>
              <w:t>B、堆场周边设置径流疏导系统雨水收集。</w:t>
            </w:r>
          </w:p>
          <w:p w14:paraId="4D46B330">
            <w:pPr>
              <w:spacing w:line="500" w:lineRule="exact"/>
              <w:ind w:firstLine="480" w:firstLineChars="200"/>
              <w:rPr>
                <w:rFonts w:eastAsia="仿宋"/>
                <w:sz w:val="24"/>
              </w:rPr>
            </w:pPr>
            <w:r>
              <w:rPr>
                <w:rFonts w:eastAsia="仿宋"/>
                <w:sz w:val="24"/>
              </w:rPr>
              <w:t>C、废物堆做好“三防”（防扬散、防流失、防渗漏）和防腐措施。</w:t>
            </w:r>
          </w:p>
          <w:p w14:paraId="60260359">
            <w:pPr>
              <w:spacing w:line="500" w:lineRule="exact"/>
              <w:ind w:firstLine="480" w:firstLineChars="200"/>
              <w:rPr>
                <w:rFonts w:eastAsia="仿宋"/>
                <w:sz w:val="24"/>
              </w:rPr>
            </w:pPr>
            <w:r>
              <w:rPr>
                <w:rFonts w:hint="eastAsia" w:ascii="宋体" w:hAnsi="宋体" w:cs="宋体"/>
                <w:sz w:val="24"/>
              </w:rPr>
              <w:t>⑦</w:t>
            </w:r>
            <w:r>
              <w:rPr>
                <w:rFonts w:eastAsia="仿宋"/>
                <w:sz w:val="24"/>
              </w:rPr>
              <w:t>固废申报</w:t>
            </w:r>
          </w:p>
          <w:p w14:paraId="7DD7FDD4">
            <w:pPr>
              <w:spacing w:line="500" w:lineRule="exact"/>
              <w:ind w:firstLine="480" w:firstLineChars="200"/>
              <w:rPr>
                <w:rFonts w:eastAsia="仿宋"/>
                <w:sz w:val="24"/>
              </w:rPr>
            </w:pPr>
            <w:r>
              <w:rPr>
                <w:rFonts w:eastAsia="仿宋"/>
                <w:sz w:val="24"/>
              </w:rPr>
              <w:t>按照《江苏省固体废物污染环境防治条例》第十条、第二十条要求，产生、收集、贮存、运输、利用、处置工业固体废物、建筑垃圾、医疗废物等固体废物的单位和其他生产经营者，应当按照国家和省有关规定记录、报送相关信息。收集、贮存、利用、处置工业固体废物的单位和其他生产经营者应当按照国家和省有关规定，通过固体废物污染环境防治信息平台如实记录工业固体废物的种类、数量、流向、贮存、利用、处置等信息。</w:t>
            </w:r>
          </w:p>
          <w:p w14:paraId="0423F191">
            <w:pPr>
              <w:spacing w:line="500" w:lineRule="exact"/>
              <w:ind w:firstLine="480" w:firstLineChars="200"/>
              <w:rPr>
                <w:rFonts w:eastAsia="仿宋"/>
                <w:sz w:val="24"/>
              </w:rPr>
            </w:pPr>
            <w:r>
              <w:rPr>
                <w:rFonts w:eastAsia="仿宋"/>
                <w:sz w:val="24"/>
              </w:rPr>
              <w:t>此外，对照《省生态环境厅关于印发江苏省危险废物贮存规范化管理专项整治行动方案的通知》（苏环办〔2019〕149号）中排查内容及整治要求：</w:t>
            </w:r>
          </w:p>
          <w:p w14:paraId="01ABE30D">
            <w:pPr>
              <w:spacing w:line="500" w:lineRule="exact"/>
              <w:ind w:firstLine="480" w:firstLineChars="200"/>
              <w:rPr>
                <w:rFonts w:eastAsia="仿宋"/>
                <w:sz w:val="24"/>
              </w:rPr>
            </w:pPr>
            <w:r>
              <w:rPr>
                <w:rFonts w:eastAsia="仿宋"/>
                <w:sz w:val="24"/>
              </w:rPr>
              <w:t>本项目需在明显位置按照《环境保护图形标志固体废物贮存（处置）场》（GB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588ABE99">
            <w:pPr>
              <w:spacing w:line="500" w:lineRule="exact"/>
              <w:ind w:firstLine="480" w:firstLineChars="200"/>
              <w:rPr>
                <w:rFonts w:eastAsia="仿宋"/>
                <w:sz w:val="24"/>
              </w:rPr>
            </w:pPr>
            <w:r>
              <w:rPr>
                <w:rFonts w:eastAsia="仿宋"/>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6DC02DA6">
            <w:pPr>
              <w:spacing w:line="500" w:lineRule="exact"/>
              <w:ind w:firstLine="480" w:firstLineChars="200"/>
              <w:rPr>
                <w:rFonts w:eastAsia="仿宋"/>
                <w:sz w:val="24"/>
              </w:rPr>
            </w:pPr>
            <w:r>
              <w:rPr>
                <w:rFonts w:eastAsia="仿宋"/>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0C70899D">
            <w:pPr>
              <w:spacing w:line="500" w:lineRule="exact"/>
              <w:jc w:val="center"/>
              <w:rPr>
                <w:rFonts w:eastAsia="仿宋"/>
                <w:b/>
                <w:bCs/>
              </w:rPr>
            </w:pPr>
            <w:r>
              <w:rPr>
                <w:rFonts w:eastAsia="仿宋"/>
                <w:b/>
                <w:bCs/>
              </w:rPr>
              <w:t>危险废物管理要求汇总表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4"/>
              <w:gridCol w:w="4105"/>
              <w:gridCol w:w="946"/>
            </w:tblGrid>
            <w:tr w14:paraId="2A47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6FCBE766">
                  <w:pPr>
                    <w:snapToGrid w:val="0"/>
                    <w:jc w:val="center"/>
                    <w:rPr>
                      <w:rFonts w:eastAsia="仿宋"/>
                      <w:szCs w:val="21"/>
                    </w:rPr>
                  </w:pPr>
                  <w:r>
                    <w:rPr>
                      <w:rFonts w:eastAsia="仿宋"/>
                      <w:szCs w:val="21"/>
                    </w:rPr>
                    <w:t>文件要求</w:t>
                  </w:r>
                </w:p>
              </w:tc>
              <w:tc>
                <w:tcPr>
                  <w:tcW w:w="2093" w:type="pct"/>
                  <w:tcMar>
                    <w:left w:w="0" w:type="dxa"/>
                    <w:right w:w="0" w:type="dxa"/>
                  </w:tcMar>
                  <w:vAlign w:val="center"/>
                </w:tcPr>
                <w:p w14:paraId="6078291D">
                  <w:pPr>
                    <w:snapToGrid w:val="0"/>
                    <w:jc w:val="center"/>
                    <w:rPr>
                      <w:rFonts w:eastAsia="仿宋"/>
                      <w:szCs w:val="21"/>
                    </w:rPr>
                  </w:pPr>
                  <w:r>
                    <w:rPr>
                      <w:rFonts w:eastAsia="仿宋"/>
                      <w:szCs w:val="21"/>
                    </w:rPr>
                    <w:t>本项目危废仓库情况</w:t>
                  </w:r>
                </w:p>
              </w:tc>
              <w:tc>
                <w:tcPr>
                  <w:tcW w:w="482" w:type="pct"/>
                  <w:tcMar>
                    <w:left w:w="0" w:type="dxa"/>
                    <w:right w:w="0" w:type="dxa"/>
                  </w:tcMar>
                  <w:vAlign w:val="center"/>
                </w:tcPr>
                <w:p w14:paraId="7E9B60B4">
                  <w:pPr>
                    <w:snapToGrid w:val="0"/>
                    <w:jc w:val="center"/>
                    <w:rPr>
                      <w:rFonts w:eastAsia="仿宋"/>
                      <w:szCs w:val="21"/>
                    </w:rPr>
                  </w:pPr>
                  <w:r>
                    <w:rPr>
                      <w:rFonts w:eastAsia="仿宋"/>
                      <w:szCs w:val="21"/>
                    </w:rPr>
                    <w:t>是否相符</w:t>
                  </w:r>
                </w:p>
              </w:tc>
            </w:tr>
            <w:tr w14:paraId="5D7F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5B3BA35E">
                  <w:pPr>
                    <w:snapToGrid w:val="0"/>
                    <w:rPr>
                      <w:rFonts w:eastAsia="仿宋"/>
                      <w:szCs w:val="21"/>
                    </w:rPr>
                  </w:pPr>
                  <w:r>
                    <w:rPr>
                      <w:rFonts w:eastAsia="仿宋"/>
                      <w:szCs w:val="21"/>
                    </w:rPr>
                    <w:t>危废仓库大小需满足最多贮存三个月危废的量。应根据危险废物的种类和特性进行分区、分类贮存。危废仓库设置防雨、防火、防雷、防扬散、防渗漏。</w:t>
                  </w:r>
                </w:p>
              </w:tc>
              <w:tc>
                <w:tcPr>
                  <w:tcW w:w="2093" w:type="pct"/>
                  <w:tcMar>
                    <w:left w:w="0" w:type="dxa"/>
                    <w:right w:w="0" w:type="dxa"/>
                  </w:tcMar>
                  <w:vAlign w:val="center"/>
                </w:tcPr>
                <w:p w14:paraId="58B72F28">
                  <w:pPr>
                    <w:snapToGrid w:val="0"/>
                    <w:rPr>
                      <w:rFonts w:eastAsia="仿宋"/>
                      <w:szCs w:val="21"/>
                    </w:rPr>
                  </w:pPr>
                  <w:r>
                    <w:rPr>
                      <w:rFonts w:eastAsia="仿宋"/>
                      <w:szCs w:val="21"/>
                    </w:rPr>
                    <w:t>企业</w:t>
                  </w:r>
                  <w:r>
                    <w:rPr>
                      <w:rFonts w:hint="eastAsia" w:eastAsia="仿宋"/>
                      <w:szCs w:val="21"/>
                    </w:rPr>
                    <w:t>建设</w:t>
                  </w:r>
                  <w:r>
                    <w:rPr>
                      <w:rFonts w:eastAsia="仿宋"/>
                      <w:szCs w:val="21"/>
                    </w:rPr>
                    <w:t>1座危废仓库，占地面积</w:t>
                  </w:r>
                  <w:r>
                    <w:rPr>
                      <w:rFonts w:hint="eastAsia" w:eastAsia="仿宋"/>
                      <w:szCs w:val="21"/>
                    </w:rPr>
                    <w:t>2</w:t>
                  </w:r>
                  <w:r>
                    <w:rPr>
                      <w:rFonts w:eastAsia="仿宋"/>
                      <w:szCs w:val="21"/>
                    </w:rPr>
                    <w:t>0m</w:t>
                  </w:r>
                  <w:r>
                    <w:rPr>
                      <w:rFonts w:eastAsia="仿宋"/>
                      <w:szCs w:val="21"/>
                      <w:vertAlign w:val="superscript"/>
                    </w:rPr>
                    <w:t>2</w:t>
                  </w:r>
                  <w:r>
                    <w:rPr>
                      <w:rFonts w:eastAsia="仿宋"/>
                      <w:szCs w:val="21"/>
                    </w:rPr>
                    <w:t>；根据工程分析，本项目生产经营过程产生的危废分区分类贮存，危废仓库大小满足需求。危废仓库设置防雨、防火、防雷、防扬散、防渗漏。</w:t>
                  </w:r>
                </w:p>
              </w:tc>
              <w:tc>
                <w:tcPr>
                  <w:tcW w:w="482" w:type="pct"/>
                  <w:tcMar>
                    <w:left w:w="0" w:type="dxa"/>
                    <w:right w:w="0" w:type="dxa"/>
                  </w:tcMar>
                  <w:vAlign w:val="center"/>
                </w:tcPr>
                <w:p w14:paraId="1353E173">
                  <w:pPr>
                    <w:snapToGrid w:val="0"/>
                    <w:jc w:val="center"/>
                    <w:rPr>
                      <w:rFonts w:eastAsia="仿宋"/>
                      <w:szCs w:val="21"/>
                    </w:rPr>
                  </w:pPr>
                  <w:r>
                    <w:rPr>
                      <w:rFonts w:eastAsia="仿宋"/>
                      <w:szCs w:val="21"/>
                    </w:rPr>
                    <w:t>是</w:t>
                  </w:r>
                </w:p>
              </w:tc>
            </w:tr>
            <w:tr w14:paraId="65A5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18E40482">
                  <w:pPr>
                    <w:snapToGrid w:val="0"/>
                    <w:rPr>
                      <w:rFonts w:eastAsia="仿宋"/>
                      <w:szCs w:val="21"/>
                    </w:rPr>
                  </w:pPr>
                  <w:r>
                    <w:rPr>
                      <w:rFonts w:eastAsia="仿宋"/>
                      <w:szCs w:val="21"/>
                    </w:rPr>
                    <w:t>按照《环境保护图形标志固体废物贮存（处置）场》（GB 15562.2-1995）和危险废物识别标识设置规范设置标志。</w:t>
                  </w:r>
                </w:p>
              </w:tc>
              <w:tc>
                <w:tcPr>
                  <w:tcW w:w="2093" w:type="pct"/>
                  <w:tcMar>
                    <w:left w:w="0" w:type="dxa"/>
                    <w:right w:w="0" w:type="dxa"/>
                  </w:tcMar>
                  <w:vAlign w:val="center"/>
                </w:tcPr>
                <w:p w14:paraId="1D38043A">
                  <w:pPr>
                    <w:snapToGrid w:val="0"/>
                    <w:rPr>
                      <w:rFonts w:eastAsia="仿宋"/>
                      <w:szCs w:val="21"/>
                    </w:rPr>
                  </w:pPr>
                  <w:r>
                    <w:rPr>
                      <w:rFonts w:eastAsia="仿宋"/>
                      <w:szCs w:val="21"/>
                    </w:rPr>
                    <w:t>企业建好后将危废仓库标志牌按规定张贴于指定位置。</w:t>
                  </w:r>
                </w:p>
              </w:tc>
              <w:tc>
                <w:tcPr>
                  <w:tcW w:w="482" w:type="pct"/>
                  <w:tcMar>
                    <w:left w:w="0" w:type="dxa"/>
                    <w:right w:w="0" w:type="dxa"/>
                  </w:tcMar>
                  <w:vAlign w:val="center"/>
                </w:tcPr>
                <w:p w14:paraId="06AAF427">
                  <w:pPr>
                    <w:snapToGrid w:val="0"/>
                    <w:jc w:val="center"/>
                    <w:rPr>
                      <w:rFonts w:eastAsia="仿宋"/>
                      <w:szCs w:val="21"/>
                    </w:rPr>
                  </w:pPr>
                  <w:r>
                    <w:rPr>
                      <w:rFonts w:eastAsia="仿宋"/>
                      <w:szCs w:val="21"/>
                    </w:rPr>
                    <w:t>是</w:t>
                  </w:r>
                </w:p>
              </w:tc>
            </w:tr>
            <w:tr w14:paraId="671B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1454EDC1">
                  <w:pPr>
                    <w:snapToGrid w:val="0"/>
                    <w:rPr>
                      <w:rFonts w:eastAsia="仿宋"/>
                      <w:szCs w:val="21"/>
                    </w:rPr>
                  </w:pPr>
                  <w:r>
                    <w:rPr>
                      <w:rFonts w:eastAsia="仿宋"/>
                      <w:szCs w:val="21"/>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93" w:type="pct"/>
                  <w:tcMar>
                    <w:left w:w="0" w:type="dxa"/>
                    <w:right w:w="0" w:type="dxa"/>
                  </w:tcMar>
                  <w:vAlign w:val="center"/>
                </w:tcPr>
                <w:p w14:paraId="56D29CAD">
                  <w:pPr>
                    <w:snapToGrid w:val="0"/>
                    <w:rPr>
                      <w:rFonts w:eastAsia="仿宋"/>
                      <w:szCs w:val="21"/>
                    </w:rPr>
                  </w:pPr>
                  <w:r>
                    <w:rPr>
                      <w:rFonts w:eastAsia="仿宋"/>
                      <w:szCs w:val="21"/>
                    </w:rPr>
                    <w:t>企业危废仓库按规范配备通讯设备、照明设施和消防设施，在出入口、设施内部、危险废物运输车辆通道等关键位置按照危险废物贮存设施视频监控布设要求设置视频监控。</w:t>
                  </w:r>
                </w:p>
              </w:tc>
              <w:tc>
                <w:tcPr>
                  <w:tcW w:w="482" w:type="pct"/>
                  <w:tcMar>
                    <w:left w:w="0" w:type="dxa"/>
                    <w:right w:w="0" w:type="dxa"/>
                  </w:tcMar>
                  <w:vAlign w:val="center"/>
                </w:tcPr>
                <w:p w14:paraId="411B2065">
                  <w:pPr>
                    <w:snapToGrid w:val="0"/>
                    <w:jc w:val="center"/>
                    <w:rPr>
                      <w:rFonts w:eastAsia="仿宋"/>
                      <w:szCs w:val="21"/>
                    </w:rPr>
                  </w:pPr>
                  <w:r>
                    <w:rPr>
                      <w:rFonts w:eastAsia="仿宋"/>
                      <w:szCs w:val="21"/>
                    </w:rPr>
                    <w:t>是</w:t>
                  </w:r>
                </w:p>
              </w:tc>
            </w:tr>
          </w:tbl>
          <w:p w14:paraId="551B2944">
            <w:pPr>
              <w:spacing w:line="500" w:lineRule="exact"/>
              <w:ind w:firstLine="480" w:firstLineChars="200"/>
              <w:rPr>
                <w:rFonts w:eastAsia="仿宋"/>
                <w:sz w:val="24"/>
              </w:rPr>
            </w:pPr>
            <w:r>
              <w:rPr>
                <w:rFonts w:eastAsia="仿宋"/>
                <w:sz w:val="24"/>
              </w:rPr>
              <w:t>根据《江苏省生态环境厅关于进一步加强危险废物环境管理工作的通知》（苏环办〔2021〕207号）中要求，危废贮存场所管理要求见下表。</w:t>
            </w:r>
          </w:p>
          <w:p w14:paraId="415BEF9A">
            <w:pPr>
              <w:spacing w:line="500" w:lineRule="exact"/>
              <w:jc w:val="center"/>
              <w:rPr>
                <w:rFonts w:eastAsia="仿宋"/>
                <w:b/>
                <w:bCs/>
              </w:rPr>
            </w:pPr>
            <w:r>
              <w:rPr>
                <w:rFonts w:eastAsia="仿宋"/>
                <w:b/>
                <w:bCs/>
              </w:rPr>
              <w:t>危险废物贮存场所管理要求一览表</w:t>
            </w:r>
          </w:p>
          <w:tbl>
            <w:tblPr>
              <w:tblStyle w:val="44"/>
              <w:tblpPr w:leftFromText="180" w:rightFromText="180" w:vertAnchor="text" w:tblpXSpec="center" w:tblpY="1"/>
              <w:tblOverlap w:val="never"/>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86"/>
              <w:gridCol w:w="7917"/>
            </w:tblGrid>
            <w:tr w14:paraId="66AB9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497C9C9A">
                  <w:pPr>
                    <w:snapToGrid w:val="0"/>
                    <w:jc w:val="center"/>
                    <w:rPr>
                      <w:rFonts w:eastAsia="仿宋"/>
                      <w:szCs w:val="21"/>
                    </w:rPr>
                  </w:pPr>
                  <w:r>
                    <w:rPr>
                      <w:rFonts w:eastAsia="仿宋"/>
                      <w:szCs w:val="21"/>
                    </w:rPr>
                    <w:t>管理类别</w:t>
                  </w:r>
                </w:p>
              </w:tc>
              <w:tc>
                <w:tcPr>
                  <w:tcW w:w="4037" w:type="pct"/>
                  <w:tcBorders>
                    <w:tl2br w:val="nil"/>
                    <w:tr2bl w:val="nil"/>
                  </w:tcBorders>
                  <w:vAlign w:val="center"/>
                </w:tcPr>
                <w:p w14:paraId="63E36D25">
                  <w:pPr>
                    <w:snapToGrid w:val="0"/>
                    <w:jc w:val="center"/>
                    <w:rPr>
                      <w:rFonts w:eastAsia="仿宋"/>
                      <w:szCs w:val="21"/>
                    </w:rPr>
                  </w:pPr>
                  <w:r>
                    <w:rPr>
                      <w:rFonts w:eastAsia="仿宋"/>
                      <w:szCs w:val="21"/>
                    </w:rPr>
                    <w:t>管理要求</w:t>
                  </w:r>
                </w:p>
              </w:tc>
            </w:tr>
            <w:tr w14:paraId="23918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23EA6EA0">
                  <w:pPr>
                    <w:snapToGrid w:val="0"/>
                    <w:jc w:val="center"/>
                    <w:rPr>
                      <w:rFonts w:eastAsia="仿宋"/>
                      <w:szCs w:val="21"/>
                    </w:rPr>
                  </w:pPr>
                  <w:r>
                    <w:rPr>
                      <w:rFonts w:eastAsia="仿宋"/>
                      <w:szCs w:val="21"/>
                    </w:rPr>
                    <w:t>落实环境防治主体责任</w:t>
                  </w:r>
                </w:p>
              </w:tc>
              <w:tc>
                <w:tcPr>
                  <w:tcW w:w="4037" w:type="pct"/>
                  <w:tcBorders>
                    <w:tl2br w:val="nil"/>
                    <w:tr2bl w:val="nil"/>
                  </w:tcBorders>
                  <w:vAlign w:val="center"/>
                </w:tcPr>
                <w:p w14:paraId="535DA0F9">
                  <w:pPr>
                    <w:snapToGrid w:val="0"/>
                    <w:rPr>
                      <w:rFonts w:eastAsia="仿宋"/>
                      <w:szCs w:val="21"/>
                    </w:rPr>
                  </w:pPr>
                  <w:r>
                    <w:rPr>
                      <w:rFonts w:eastAsia="仿宋"/>
                      <w:szCs w:val="21"/>
                    </w:rPr>
                    <w:t>产废单位必须将危险废物提供或者委托给有资质单位从事收集、贮存、利用处置活动，并有危险废物利用处置合同、资金往来、废物交接等相关证明材料。</w:t>
                  </w:r>
                </w:p>
              </w:tc>
            </w:tr>
            <w:tr w14:paraId="61851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59C0A9D0">
                  <w:pPr>
                    <w:snapToGrid w:val="0"/>
                    <w:jc w:val="center"/>
                    <w:rPr>
                      <w:rFonts w:eastAsia="仿宋"/>
                      <w:szCs w:val="21"/>
                    </w:rPr>
                  </w:pPr>
                  <w:r>
                    <w:rPr>
                      <w:rFonts w:eastAsia="仿宋"/>
                      <w:szCs w:val="21"/>
                    </w:rPr>
                    <w:t>严格危险废物产生贮存环境监管</w:t>
                  </w:r>
                </w:p>
              </w:tc>
              <w:tc>
                <w:tcPr>
                  <w:tcW w:w="4037" w:type="pct"/>
                  <w:tcBorders>
                    <w:tl2br w:val="nil"/>
                    <w:tr2bl w:val="nil"/>
                  </w:tcBorders>
                  <w:vAlign w:val="center"/>
                </w:tcPr>
                <w:p w14:paraId="09A43126">
                  <w:pPr>
                    <w:snapToGrid w:val="0"/>
                    <w:rPr>
                      <w:rFonts w:eastAsia="仿宋"/>
                      <w:szCs w:val="21"/>
                    </w:rPr>
                  </w:pPr>
                  <w:r>
                    <w:rPr>
                      <w:rFonts w:eastAsia="仿宋"/>
                      <w:szCs w:val="21"/>
                    </w:rPr>
                    <w:t>产废单位通过“江苏环保脸谱”，进行产生和贮存现场实时申报，自动生成二维码包装标识，对危险废物从产生到贮存进行信息化监管。</w:t>
                  </w:r>
                </w:p>
              </w:tc>
            </w:tr>
            <w:tr w14:paraId="0A41F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4CFE8D2D">
                  <w:pPr>
                    <w:snapToGrid w:val="0"/>
                    <w:jc w:val="center"/>
                    <w:rPr>
                      <w:rFonts w:eastAsia="仿宋"/>
                      <w:szCs w:val="21"/>
                    </w:rPr>
                  </w:pPr>
                  <w:r>
                    <w:rPr>
                      <w:rFonts w:eastAsia="仿宋"/>
                      <w:szCs w:val="21"/>
                    </w:rPr>
                    <w:t>严格危险废物转移环境监管</w:t>
                  </w:r>
                </w:p>
              </w:tc>
              <w:tc>
                <w:tcPr>
                  <w:tcW w:w="4037" w:type="pct"/>
                  <w:tcBorders>
                    <w:tl2br w:val="nil"/>
                    <w:tr2bl w:val="nil"/>
                  </w:tcBorders>
                  <w:vAlign w:val="center"/>
                </w:tcPr>
                <w:p w14:paraId="512E3D6D">
                  <w:pPr>
                    <w:snapToGrid w:val="0"/>
                    <w:rPr>
                      <w:rFonts w:eastAsia="仿宋"/>
                      <w:szCs w:val="21"/>
                    </w:rPr>
                  </w:pPr>
                  <w:r>
                    <w:rPr>
                      <w:rFonts w:eastAsia="仿宋"/>
                      <w:szCs w:val="21"/>
                    </w:rPr>
                    <w:t>严格危险废物转移环境监管。全面推行危险废物转移电子联单，自2021年7月10日起，危险废物通过全生命周期监控系统扫描二维码转移。</w:t>
                  </w:r>
                </w:p>
              </w:tc>
            </w:tr>
            <w:tr w14:paraId="241A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6E1F5A1D">
                  <w:pPr>
                    <w:snapToGrid w:val="0"/>
                    <w:jc w:val="center"/>
                    <w:rPr>
                      <w:rFonts w:eastAsia="仿宋"/>
                      <w:szCs w:val="21"/>
                    </w:rPr>
                  </w:pPr>
                  <w:r>
                    <w:rPr>
                      <w:rFonts w:eastAsia="仿宋"/>
                      <w:szCs w:val="21"/>
                    </w:rPr>
                    <w:t>严格危险废物应急处置和行政待处置管理</w:t>
                  </w:r>
                </w:p>
              </w:tc>
              <w:tc>
                <w:tcPr>
                  <w:tcW w:w="4037" w:type="pct"/>
                  <w:tcBorders>
                    <w:tl2br w:val="nil"/>
                    <w:tr2bl w:val="nil"/>
                  </w:tcBorders>
                  <w:vAlign w:val="center"/>
                </w:tcPr>
                <w:p w14:paraId="21D33D17">
                  <w:pPr>
                    <w:snapToGrid w:val="0"/>
                    <w:rPr>
                      <w:rFonts w:eastAsia="仿宋"/>
                      <w:szCs w:val="21"/>
                    </w:rPr>
                  </w:pPr>
                  <w:r>
                    <w:rPr>
                      <w:rFonts w:eastAsia="仿宋"/>
                      <w:szCs w:val="21"/>
                    </w:rPr>
                    <w:t>按照《固体废物污染环境防治法》《国家危险废物名录》(2025版)等要求，需采取应急处置或行政代处置的相关部门和单位，要科学制定处置方案并按要求向有关生态环境部门和地方政府报备。严禁借应急处置和行政代处置名义逃避监管，违法处置危险废物。</w:t>
                  </w:r>
                </w:p>
              </w:tc>
            </w:tr>
            <w:tr w14:paraId="66A7A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vMerge w:val="restart"/>
                  <w:tcBorders>
                    <w:tl2br w:val="nil"/>
                    <w:tr2bl w:val="nil"/>
                  </w:tcBorders>
                  <w:vAlign w:val="center"/>
                </w:tcPr>
                <w:p w14:paraId="1633A0EC">
                  <w:pPr>
                    <w:snapToGrid w:val="0"/>
                    <w:jc w:val="center"/>
                    <w:rPr>
                      <w:rFonts w:eastAsia="仿宋"/>
                      <w:szCs w:val="21"/>
                    </w:rPr>
                  </w:pPr>
                  <w:r>
                    <w:rPr>
                      <w:rFonts w:eastAsia="仿宋"/>
                      <w:szCs w:val="21"/>
                    </w:rPr>
                    <w:t>规范危险废物贮存设施</w:t>
                  </w:r>
                </w:p>
              </w:tc>
              <w:tc>
                <w:tcPr>
                  <w:tcW w:w="4037" w:type="pct"/>
                  <w:tcBorders>
                    <w:tl2br w:val="nil"/>
                    <w:tr2bl w:val="nil"/>
                  </w:tcBorders>
                  <w:vAlign w:val="center"/>
                </w:tcPr>
                <w:p w14:paraId="10646654">
                  <w:pPr>
                    <w:snapToGrid w:val="0"/>
                    <w:rPr>
                      <w:rFonts w:eastAsia="仿宋"/>
                      <w:szCs w:val="21"/>
                    </w:rPr>
                  </w:pPr>
                  <w:r>
                    <w:rPr>
                      <w:rFonts w:eastAsia="仿宋"/>
                      <w:szCs w:val="21"/>
                    </w:rPr>
                    <w:t>按照《环境保护图形标志固体废物贮存（处置）场》（GB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w:t>
                  </w:r>
                </w:p>
              </w:tc>
            </w:tr>
            <w:tr w14:paraId="626D1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vMerge w:val="continue"/>
                  <w:tcBorders>
                    <w:tl2br w:val="nil"/>
                    <w:tr2bl w:val="nil"/>
                  </w:tcBorders>
                  <w:vAlign w:val="center"/>
                </w:tcPr>
                <w:p w14:paraId="2BFD5461">
                  <w:pPr>
                    <w:snapToGrid w:val="0"/>
                    <w:jc w:val="center"/>
                    <w:rPr>
                      <w:rFonts w:eastAsia="仿宋"/>
                      <w:szCs w:val="21"/>
                    </w:rPr>
                  </w:pPr>
                </w:p>
              </w:tc>
              <w:tc>
                <w:tcPr>
                  <w:tcW w:w="4037" w:type="pct"/>
                  <w:tcBorders>
                    <w:tl2br w:val="nil"/>
                    <w:tr2bl w:val="nil"/>
                  </w:tcBorders>
                  <w:vAlign w:val="center"/>
                </w:tcPr>
                <w:p w14:paraId="07BD9EDA">
                  <w:pPr>
                    <w:snapToGrid w:val="0"/>
                    <w:rPr>
                      <w:rFonts w:eastAsia="仿宋"/>
                      <w:szCs w:val="21"/>
                    </w:rPr>
                  </w:pPr>
                  <w:r>
                    <w:rPr>
                      <w:rFonts w:eastAsia="仿宋"/>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039CF673">
                  <w:pPr>
                    <w:snapToGrid w:val="0"/>
                    <w:rPr>
                      <w:rFonts w:eastAsia="仿宋"/>
                      <w:szCs w:val="21"/>
                    </w:rPr>
                  </w:pPr>
                  <w:r>
                    <w:rPr>
                      <w:rFonts w:eastAsia="仿宋"/>
                      <w:szCs w:val="21"/>
                    </w:rPr>
                    <w:t>对不满足识别标识设置规范（危险废物信息公开栏、贮存设施警示标志牌、包装识别标签）、未完成关键位置视频监控布设的企业，属地生态环境部门要责令其自本意见印发之日起三个月内完成整改，逾期未完成的，依法依规进行处理。</w:t>
                  </w:r>
                </w:p>
              </w:tc>
            </w:tr>
            <w:tr w14:paraId="10BDF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5720D7FE">
                  <w:pPr>
                    <w:snapToGrid w:val="0"/>
                    <w:jc w:val="center"/>
                    <w:rPr>
                      <w:rFonts w:eastAsia="仿宋"/>
                      <w:szCs w:val="21"/>
                    </w:rPr>
                  </w:pPr>
                  <w:r>
                    <w:rPr>
                      <w:rFonts w:eastAsia="仿宋"/>
                      <w:szCs w:val="21"/>
                    </w:rPr>
                    <w:t>危险废物识别标识设置规范</w:t>
                  </w:r>
                </w:p>
              </w:tc>
              <w:tc>
                <w:tcPr>
                  <w:tcW w:w="4037" w:type="pct"/>
                  <w:tcBorders>
                    <w:tl2br w:val="nil"/>
                    <w:tr2bl w:val="nil"/>
                  </w:tcBorders>
                  <w:vAlign w:val="center"/>
                </w:tcPr>
                <w:p w14:paraId="2667FAC3">
                  <w:pPr>
                    <w:snapToGrid w:val="0"/>
                    <w:rPr>
                      <w:rFonts w:eastAsia="仿宋"/>
                      <w:szCs w:val="21"/>
                    </w:rPr>
                  </w:pPr>
                  <w:r>
                    <w:rPr>
                      <w:rFonts w:eastAsia="仿宋"/>
                      <w:szCs w:val="21"/>
                    </w:rPr>
                    <w:t>《中华人民共和国环境保护法》第五十二条规定，“对危险废物的容器和包装物以及收集、贮存、运输、处置危险废物的设施、场所，必须设置危险废物识别标志”。根据《危险废物贮存污染控制标准》（GB18597-2023）《危险废物收集 贮存 运输技术规范》（HB/T2025-2012）《环境保护图形标志 固体废物贮存（处置）场（GB15562.2-1995）》等文件要求，为规范我省企业危险废物信息公开、贮存设施警示标志设置等，对识别标识的设置位置、规格参数、公开内容等作出具体规定。</w:t>
                  </w:r>
                </w:p>
                <w:p w14:paraId="0D85EC51">
                  <w:pPr>
                    <w:snapToGrid w:val="0"/>
                    <w:rPr>
                      <w:rFonts w:eastAsia="仿宋"/>
                      <w:szCs w:val="21"/>
                    </w:rPr>
                  </w:pPr>
                  <w:r>
                    <w:rPr>
                      <w:rFonts w:eastAsia="仿宋"/>
                      <w:szCs w:val="21"/>
                    </w:rPr>
                    <w:t>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它破损；公开栏、标志牌、标签等图案清晰，色泽一致，不得有明显缺损。当发现形象损坏、颜色污染或有变化、退色等情况时，应及时修复或更换。</w:t>
                  </w:r>
                </w:p>
              </w:tc>
            </w:tr>
          </w:tbl>
          <w:p w14:paraId="2E3CEDAF">
            <w:pPr>
              <w:spacing w:line="500" w:lineRule="exact"/>
              <w:ind w:firstLine="480" w:firstLineChars="200"/>
              <w:rPr>
                <w:rFonts w:eastAsia="仿宋"/>
                <w:sz w:val="24"/>
              </w:rPr>
            </w:pPr>
            <w:r>
              <w:rPr>
                <w:rFonts w:eastAsia="仿宋"/>
                <w:sz w:val="24"/>
              </w:rPr>
              <w:t>危废贮存场所视频监控设施布设基本要求见下表。</w:t>
            </w:r>
          </w:p>
          <w:p w14:paraId="5DD3C60E">
            <w:pPr>
              <w:spacing w:line="500" w:lineRule="exact"/>
              <w:jc w:val="center"/>
              <w:rPr>
                <w:rFonts w:eastAsia="仿宋"/>
                <w:b/>
                <w:bCs/>
              </w:rPr>
            </w:pPr>
            <w:r>
              <w:rPr>
                <w:rFonts w:eastAsia="仿宋"/>
                <w:b/>
                <w:bCs/>
              </w:rPr>
              <w:t>危险废物贮存场所（设施）监控设施布设要求表</w:t>
            </w:r>
          </w:p>
          <w:tbl>
            <w:tblPr>
              <w:tblStyle w:val="44"/>
              <w:tblpPr w:leftFromText="180" w:rightFromText="180" w:vertAnchor="text" w:tblpX="1" w:tblpY="1"/>
              <w:tblOverlap w:val="never"/>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39"/>
              <w:gridCol w:w="1983"/>
              <w:gridCol w:w="2340"/>
              <w:gridCol w:w="2273"/>
              <w:gridCol w:w="1552"/>
            </w:tblGrid>
            <w:tr w14:paraId="06D9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Merge w:val="restart"/>
                  <w:vAlign w:val="center"/>
                </w:tcPr>
                <w:p w14:paraId="2A6A4729">
                  <w:pPr>
                    <w:snapToGrid w:val="0"/>
                    <w:jc w:val="center"/>
                    <w:rPr>
                      <w:rFonts w:eastAsia="仿宋"/>
                      <w:szCs w:val="21"/>
                    </w:rPr>
                  </w:pPr>
                  <w:r>
                    <w:rPr>
                      <w:rFonts w:eastAsia="仿宋"/>
                      <w:szCs w:val="21"/>
                    </w:rPr>
                    <w:t>设置位置</w:t>
                  </w:r>
                </w:p>
              </w:tc>
              <w:tc>
                <w:tcPr>
                  <w:tcW w:w="1119" w:type="pct"/>
                  <w:vMerge w:val="restart"/>
                  <w:vAlign w:val="center"/>
                </w:tcPr>
                <w:p w14:paraId="6DA60E23">
                  <w:pPr>
                    <w:snapToGrid w:val="0"/>
                    <w:jc w:val="center"/>
                    <w:rPr>
                      <w:rFonts w:eastAsia="仿宋"/>
                      <w:szCs w:val="21"/>
                    </w:rPr>
                  </w:pPr>
                  <w:r>
                    <w:rPr>
                      <w:rFonts w:eastAsia="仿宋"/>
                      <w:szCs w:val="21"/>
                    </w:rPr>
                    <w:t>监控范围</w:t>
                  </w:r>
                </w:p>
              </w:tc>
              <w:tc>
                <w:tcPr>
                  <w:tcW w:w="3061" w:type="pct"/>
                  <w:gridSpan w:val="3"/>
                  <w:vAlign w:val="center"/>
                </w:tcPr>
                <w:p w14:paraId="23E2E948">
                  <w:pPr>
                    <w:snapToGrid w:val="0"/>
                    <w:jc w:val="center"/>
                    <w:rPr>
                      <w:rFonts w:eastAsia="仿宋"/>
                      <w:szCs w:val="21"/>
                    </w:rPr>
                  </w:pPr>
                  <w:r>
                    <w:rPr>
                      <w:rFonts w:eastAsia="仿宋"/>
                      <w:szCs w:val="21"/>
                    </w:rPr>
                    <w:t>监控系统要求</w:t>
                  </w:r>
                </w:p>
              </w:tc>
            </w:tr>
            <w:tr w14:paraId="44FE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Merge w:val="continue"/>
                  <w:vAlign w:val="center"/>
                </w:tcPr>
                <w:p w14:paraId="634436EA">
                  <w:pPr>
                    <w:snapToGrid w:val="0"/>
                    <w:jc w:val="center"/>
                    <w:rPr>
                      <w:rFonts w:eastAsia="仿宋"/>
                      <w:szCs w:val="21"/>
                    </w:rPr>
                  </w:pPr>
                </w:p>
              </w:tc>
              <w:tc>
                <w:tcPr>
                  <w:tcW w:w="1119" w:type="pct"/>
                  <w:vMerge w:val="continue"/>
                  <w:vAlign w:val="center"/>
                </w:tcPr>
                <w:p w14:paraId="07EF4E9A">
                  <w:pPr>
                    <w:snapToGrid w:val="0"/>
                    <w:jc w:val="center"/>
                    <w:rPr>
                      <w:rFonts w:eastAsia="仿宋"/>
                      <w:szCs w:val="21"/>
                    </w:rPr>
                  </w:pPr>
                </w:p>
              </w:tc>
              <w:tc>
                <w:tcPr>
                  <w:tcW w:w="896" w:type="pct"/>
                  <w:vAlign w:val="center"/>
                </w:tcPr>
                <w:p w14:paraId="61DE6614">
                  <w:pPr>
                    <w:snapToGrid w:val="0"/>
                    <w:jc w:val="center"/>
                    <w:rPr>
                      <w:rFonts w:eastAsia="仿宋"/>
                      <w:szCs w:val="21"/>
                    </w:rPr>
                  </w:pPr>
                  <w:r>
                    <w:rPr>
                      <w:rFonts w:eastAsia="仿宋"/>
                      <w:szCs w:val="21"/>
                    </w:rPr>
                    <w:t>设置标准</w:t>
                  </w:r>
                </w:p>
              </w:tc>
              <w:tc>
                <w:tcPr>
                  <w:tcW w:w="1270" w:type="pct"/>
                  <w:vAlign w:val="center"/>
                </w:tcPr>
                <w:p w14:paraId="216130CF">
                  <w:pPr>
                    <w:snapToGrid w:val="0"/>
                    <w:jc w:val="center"/>
                    <w:rPr>
                      <w:rFonts w:eastAsia="仿宋"/>
                      <w:szCs w:val="21"/>
                    </w:rPr>
                  </w:pPr>
                  <w:r>
                    <w:rPr>
                      <w:rFonts w:eastAsia="仿宋"/>
                      <w:szCs w:val="21"/>
                    </w:rPr>
                    <w:t>监控质量要求</w:t>
                  </w:r>
                </w:p>
              </w:tc>
              <w:tc>
                <w:tcPr>
                  <w:tcW w:w="895" w:type="pct"/>
                  <w:vAlign w:val="center"/>
                </w:tcPr>
                <w:p w14:paraId="335F2336">
                  <w:pPr>
                    <w:snapToGrid w:val="0"/>
                    <w:jc w:val="center"/>
                    <w:rPr>
                      <w:rFonts w:eastAsia="仿宋"/>
                      <w:szCs w:val="21"/>
                    </w:rPr>
                  </w:pPr>
                  <w:r>
                    <w:rPr>
                      <w:rFonts w:eastAsia="仿宋"/>
                      <w:szCs w:val="21"/>
                    </w:rPr>
                    <w:t>存储传输</w:t>
                  </w:r>
                </w:p>
              </w:tc>
            </w:tr>
            <w:tr w14:paraId="7173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 w:type="pct"/>
                  <w:vMerge w:val="restart"/>
                  <w:vAlign w:val="center"/>
                </w:tcPr>
                <w:p w14:paraId="1BDF7221">
                  <w:pPr>
                    <w:snapToGrid w:val="0"/>
                    <w:jc w:val="center"/>
                    <w:rPr>
                      <w:rFonts w:eastAsia="仿宋"/>
                      <w:szCs w:val="21"/>
                    </w:rPr>
                  </w:pPr>
                  <w:r>
                    <w:rPr>
                      <w:rFonts w:eastAsia="仿宋"/>
                      <w:szCs w:val="21"/>
                    </w:rPr>
                    <w:t>一、贮存设施</w:t>
                  </w:r>
                </w:p>
              </w:tc>
              <w:tc>
                <w:tcPr>
                  <w:tcW w:w="524" w:type="pct"/>
                  <w:vAlign w:val="center"/>
                </w:tcPr>
                <w:p w14:paraId="6A38F123">
                  <w:pPr>
                    <w:snapToGrid w:val="0"/>
                    <w:jc w:val="center"/>
                    <w:rPr>
                      <w:rFonts w:eastAsia="仿宋"/>
                      <w:szCs w:val="21"/>
                    </w:rPr>
                  </w:pPr>
                  <w:r>
                    <w:rPr>
                      <w:rFonts w:eastAsia="仿宋"/>
                      <w:szCs w:val="21"/>
                    </w:rPr>
                    <w:t>全封闭式仓库出入口</w:t>
                  </w:r>
                </w:p>
              </w:tc>
              <w:tc>
                <w:tcPr>
                  <w:tcW w:w="1119" w:type="pct"/>
                  <w:vAlign w:val="center"/>
                </w:tcPr>
                <w:p w14:paraId="2EB32274">
                  <w:pPr>
                    <w:snapToGrid w:val="0"/>
                    <w:jc w:val="center"/>
                    <w:rPr>
                      <w:rFonts w:eastAsia="仿宋"/>
                      <w:szCs w:val="21"/>
                    </w:rPr>
                  </w:pPr>
                  <w:r>
                    <w:rPr>
                      <w:rFonts w:eastAsia="仿宋"/>
                      <w:szCs w:val="21"/>
                    </w:rPr>
                    <w:t>全景视频监控，清晰记录危险废物入库、出库行为。</w:t>
                  </w:r>
                </w:p>
              </w:tc>
              <w:tc>
                <w:tcPr>
                  <w:tcW w:w="896" w:type="pct"/>
                  <w:vMerge w:val="restart"/>
                  <w:vAlign w:val="center"/>
                </w:tcPr>
                <w:p w14:paraId="1B81DBD8">
                  <w:pPr>
                    <w:snapToGrid w:val="0"/>
                    <w:rPr>
                      <w:rFonts w:eastAsia="仿宋"/>
                      <w:szCs w:val="21"/>
                    </w:rPr>
                  </w:pPr>
                  <w:r>
                    <w:rPr>
                      <w:rFonts w:eastAsia="仿宋"/>
                      <w:szCs w:val="21"/>
                    </w:rPr>
                    <w:t>1、监控系统须满足《公共安全视频监控联网系统信息传输、交换、控制技术要求》（GB/T28181-2016），《安全防范高清视频监控系统技术要求》（GA/T1211-2014）等标准；</w:t>
                  </w:r>
                </w:p>
                <w:p w14:paraId="1637534E">
                  <w:pPr>
                    <w:snapToGrid w:val="0"/>
                    <w:rPr>
                      <w:rFonts w:eastAsia="仿宋"/>
                      <w:szCs w:val="21"/>
                    </w:rPr>
                  </w:pPr>
                  <w:r>
                    <w:rPr>
                      <w:rFonts w:eastAsia="仿宋"/>
                      <w:szCs w:val="21"/>
                    </w:rPr>
                    <w:t>2、所有摄像机须支持0NVIF 、GB/T28181-2016标准协议。</w:t>
                  </w:r>
                </w:p>
              </w:tc>
              <w:tc>
                <w:tcPr>
                  <w:tcW w:w="1270" w:type="pct"/>
                  <w:vMerge w:val="restart"/>
                  <w:vAlign w:val="center"/>
                </w:tcPr>
                <w:p w14:paraId="53EE3D42">
                  <w:pPr>
                    <w:snapToGrid w:val="0"/>
                    <w:rPr>
                      <w:rFonts w:eastAsia="仿宋"/>
                      <w:szCs w:val="21"/>
                    </w:rPr>
                  </w:pPr>
                  <w:r>
                    <w:rPr>
                      <w:rFonts w:eastAsia="仿宋"/>
                      <w:szCs w:val="21"/>
                    </w:rPr>
                    <w:t>1、须连续记录危险废物出入库情况和物流情况，包含录制日期及时间显示，不得对原始影像文件进行拼接、剪辑和编辑，保证影像连贯；</w:t>
                  </w:r>
                </w:p>
                <w:p w14:paraId="680E600A">
                  <w:pPr>
                    <w:snapToGrid w:val="0"/>
                    <w:rPr>
                      <w:rFonts w:eastAsia="仿宋"/>
                      <w:szCs w:val="21"/>
                    </w:rPr>
                  </w:pPr>
                  <w:r>
                    <w:rPr>
                      <w:rFonts w:eastAsia="仿宋"/>
                      <w:szCs w:val="21"/>
                    </w:rPr>
                    <w:t>2、摄像头距离监控对象的位置应保证监控对象全部摄入监控视频中，同时避免人员、设备、建筑物等的遮挡，清楚辨识贮存、处理等关键环节；</w:t>
                  </w:r>
                </w:p>
                <w:p w14:paraId="06186886">
                  <w:pPr>
                    <w:snapToGrid w:val="0"/>
                    <w:rPr>
                      <w:rFonts w:eastAsia="仿宋"/>
                      <w:szCs w:val="21"/>
                    </w:rPr>
                  </w:pPr>
                  <w:r>
                    <w:rPr>
                      <w:rFonts w:eastAsia="仿宋"/>
                      <w:szCs w:val="21"/>
                    </w:rPr>
                    <w:t>3、监控区域24小时须有足够的光源以保证画面清晰辨识。无法保证24小时足够光源的区域，应安装全景红外夜视高清视频监控；</w:t>
                  </w:r>
                </w:p>
                <w:p w14:paraId="702862FF">
                  <w:pPr>
                    <w:snapToGrid w:val="0"/>
                    <w:rPr>
                      <w:rFonts w:eastAsia="仿宋"/>
                      <w:szCs w:val="21"/>
                    </w:rPr>
                  </w:pPr>
                  <w:r>
                    <w:rPr>
                      <w:rFonts w:eastAsia="仿宋"/>
                      <w:szCs w:val="21"/>
                    </w:rPr>
                    <w:t>4、视频监控录像画面分辨率须达到300万像素以上。</w:t>
                  </w:r>
                </w:p>
              </w:tc>
              <w:tc>
                <w:tcPr>
                  <w:tcW w:w="895" w:type="pct"/>
                  <w:vMerge w:val="restart"/>
                  <w:vAlign w:val="center"/>
                </w:tcPr>
                <w:p w14:paraId="67ACB092">
                  <w:pPr>
                    <w:snapToGrid w:val="0"/>
                    <w:rPr>
                      <w:rFonts w:eastAsia="仿宋"/>
                      <w:szCs w:val="21"/>
                    </w:rPr>
                  </w:pPr>
                  <w:r>
                    <w:rPr>
                      <w:rFonts w:eastAsia="仿宋"/>
                      <w:szCs w:val="21"/>
                    </w:rPr>
                    <w:t>1、包含储罐、贮槽液位计在内的视频监控系统应与中控室联网，并存储于中控系统。 没有配备中控系统的，应采用硬盘或其他安全的方式存储，鼓励使用云存储方式，将视频记录传输至网络云端按相关规定存储；</w:t>
                  </w:r>
                </w:p>
                <w:p w14:paraId="591F5D33">
                  <w:pPr>
                    <w:snapToGrid w:val="0"/>
                    <w:rPr>
                      <w:rFonts w:eastAsia="仿宋"/>
                      <w:szCs w:val="21"/>
                    </w:rPr>
                  </w:pPr>
                  <w:r>
                    <w:rPr>
                      <w:rFonts w:eastAsia="仿宋"/>
                      <w:szCs w:val="21"/>
                    </w:rPr>
                    <w:t>2、企业应当做好备用电源、视频双备份等保障措施，确保视频监控全天24小时不间断录像，监控视频保存时间至少为3个月。</w:t>
                  </w:r>
                </w:p>
              </w:tc>
            </w:tr>
            <w:tr w14:paraId="0A04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 w:type="pct"/>
                  <w:vMerge w:val="continue"/>
                  <w:vAlign w:val="center"/>
                </w:tcPr>
                <w:p w14:paraId="2D580303">
                  <w:pPr>
                    <w:snapToGrid w:val="0"/>
                    <w:jc w:val="center"/>
                    <w:rPr>
                      <w:rFonts w:eastAsia="仿宋"/>
                      <w:szCs w:val="21"/>
                    </w:rPr>
                  </w:pPr>
                </w:p>
              </w:tc>
              <w:tc>
                <w:tcPr>
                  <w:tcW w:w="524" w:type="pct"/>
                  <w:vAlign w:val="center"/>
                </w:tcPr>
                <w:p w14:paraId="70207005">
                  <w:pPr>
                    <w:snapToGrid w:val="0"/>
                    <w:jc w:val="center"/>
                    <w:rPr>
                      <w:rFonts w:eastAsia="仿宋"/>
                      <w:szCs w:val="21"/>
                    </w:rPr>
                  </w:pPr>
                  <w:r>
                    <w:rPr>
                      <w:rFonts w:eastAsia="仿宋"/>
                      <w:szCs w:val="21"/>
                    </w:rPr>
                    <w:t>全封闭式仓库内部</w:t>
                  </w:r>
                </w:p>
              </w:tc>
              <w:tc>
                <w:tcPr>
                  <w:tcW w:w="1119" w:type="pct"/>
                  <w:vAlign w:val="center"/>
                </w:tcPr>
                <w:p w14:paraId="0936F70B">
                  <w:pPr>
                    <w:snapToGrid w:val="0"/>
                    <w:jc w:val="center"/>
                    <w:rPr>
                      <w:rFonts w:eastAsia="仿宋"/>
                      <w:szCs w:val="21"/>
                    </w:rPr>
                  </w:pPr>
                  <w:r>
                    <w:rPr>
                      <w:rFonts w:eastAsia="仿宋"/>
                      <w:szCs w:val="21"/>
                    </w:rPr>
                    <w:t>全景视频监控，清晰记录仓库内部所有位置危险废物情况。</w:t>
                  </w:r>
                </w:p>
              </w:tc>
              <w:tc>
                <w:tcPr>
                  <w:tcW w:w="896" w:type="pct"/>
                  <w:vMerge w:val="continue"/>
                  <w:vAlign w:val="center"/>
                </w:tcPr>
                <w:p w14:paraId="77C43D83">
                  <w:pPr>
                    <w:snapToGrid w:val="0"/>
                    <w:jc w:val="center"/>
                    <w:rPr>
                      <w:rFonts w:eastAsia="仿宋"/>
                      <w:szCs w:val="21"/>
                    </w:rPr>
                  </w:pPr>
                </w:p>
              </w:tc>
              <w:tc>
                <w:tcPr>
                  <w:tcW w:w="1270" w:type="pct"/>
                  <w:vMerge w:val="continue"/>
                  <w:vAlign w:val="center"/>
                </w:tcPr>
                <w:p w14:paraId="3E77526C">
                  <w:pPr>
                    <w:snapToGrid w:val="0"/>
                    <w:jc w:val="center"/>
                    <w:rPr>
                      <w:rFonts w:eastAsia="仿宋"/>
                      <w:szCs w:val="21"/>
                    </w:rPr>
                  </w:pPr>
                </w:p>
              </w:tc>
              <w:tc>
                <w:tcPr>
                  <w:tcW w:w="895" w:type="pct"/>
                  <w:vMerge w:val="continue"/>
                  <w:vAlign w:val="center"/>
                </w:tcPr>
                <w:p w14:paraId="169BF6C6">
                  <w:pPr>
                    <w:snapToGrid w:val="0"/>
                    <w:jc w:val="center"/>
                    <w:rPr>
                      <w:rFonts w:eastAsia="仿宋"/>
                      <w:szCs w:val="21"/>
                    </w:rPr>
                  </w:pPr>
                </w:p>
              </w:tc>
            </w:tr>
            <w:tr w14:paraId="59EA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 w:type="pct"/>
                  <w:vMerge w:val="continue"/>
                  <w:vAlign w:val="center"/>
                </w:tcPr>
                <w:p w14:paraId="34880AB2">
                  <w:pPr>
                    <w:snapToGrid w:val="0"/>
                    <w:jc w:val="center"/>
                    <w:rPr>
                      <w:rFonts w:eastAsia="仿宋"/>
                      <w:szCs w:val="21"/>
                    </w:rPr>
                  </w:pPr>
                </w:p>
              </w:tc>
              <w:tc>
                <w:tcPr>
                  <w:tcW w:w="524" w:type="pct"/>
                  <w:vAlign w:val="center"/>
                </w:tcPr>
                <w:p w14:paraId="04DB167E">
                  <w:pPr>
                    <w:snapToGrid w:val="0"/>
                    <w:jc w:val="center"/>
                    <w:rPr>
                      <w:rFonts w:eastAsia="仿宋"/>
                      <w:szCs w:val="21"/>
                    </w:rPr>
                  </w:pPr>
                  <w:r>
                    <w:rPr>
                      <w:rFonts w:eastAsia="仿宋"/>
                      <w:szCs w:val="21"/>
                    </w:rPr>
                    <w:t>围墙、防护栅栏隔离区域</w:t>
                  </w:r>
                </w:p>
              </w:tc>
              <w:tc>
                <w:tcPr>
                  <w:tcW w:w="1119" w:type="pct"/>
                  <w:vAlign w:val="center"/>
                </w:tcPr>
                <w:p w14:paraId="612C336C">
                  <w:pPr>
                    <w:snapToGrid w:val="0"/>
                    <w:jc w:val="center"/>
                    <w:rPr>
                      <w:rFonts w:eastAsia="仿宋"/>
                      <w:szCs w:val="21"/>
                    </w:rPr>
                  </w:pPr>
                  <w:r>
                    <w:rPr>
                      <w:rFonts w:eastAsia="仿宋"/>
                      <w:szCs w:val="21"/>
                    </w:rPr>
                    <w:t>全景视频监控，画面须完全覆盖围墙围挡区域、防护栅栏隔离区域。</w:t>
                  </w:r>
                </w:p>
              </w:tc>
              <w:tc>
                <w:tcPr>
                  <w:tcW w:w="896" w:type="pct"/>
                  <w:vMerge w:val="continue"/>
                  <w:vAlign w:val="center"/>
                </w:tcPr>
                <w:p w14:paraId="23CCABC9">
                  <w:pPr>
                    <w:snapToGrid w:val="0"/>
                    <w:jc w:val="center"/>
                    <w:rPr>
                      <w:rFonts w:eastAsia="仿宋"/>
                      <w:szCs w:val="21"/>
                    </w:rPr>
                  </w:pPr>
                </w:p>
              </w:tc>
              <w:tc>
                <w:tcPr>
                  <w:tcW w:w="1270" w:type="pct"/>
                  <w:vMerge w:val="continue"/>
                  <w:vAlign w:val="center"/>
                </w:tcPr>
                <w:p w14:paraId="175474EE">
                  <w:pPr>
                    <w:snapToGrid w:val="0"/>
                    <w:jc w:val="center"/>
                    <w:rPr>
                      <w:rFonts w:eastAsia="仿宋"/>
                      <w:szCs w:val="21"/>
                    </w:rPr>
                  </w:pPr>
                </w:p>
              </w:tc>
              <w:tc>
                <w:tcPr>
                  <w:tcW w:w="895" w:type="pct"/>
                  <w:vMerge w:val="continue"/>
                  <w:vAlign w:val="center"/>
                </w:tcPr>
                <w:p w14:paraId="7060ECE5">
                  <w:pPr>
                    <w:snapToGrid w:val="0"/>
                    <w:jc w:val="center"/>
                    <w:rPr>
                      <w:rFonts w:eastAsia="仿宋"/>
                      <w:szCs w:val="21"/>
                    </w:rPr>
                  </w:pPr>
                </w:p>
              </w:tc>
            </w:tr>
            <w:tr w14:paraId="0F23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Align w:val="center"/>
                </w:tcPr>
                <w:p w14:paraId="39F54B5B">
                  <w:pPr>
                    <w:snapToGrid w:val="0"/>
                    <w:jc w:val="center"/>
                    <w:rPr>
                      <w:rFonts w:eastAsia="仿宋"/>
                      <w:szCs w:val="21"/>
                    </w:rPr>
                  </w:pPr>
                  <w:r>
                    <w:rPr>
                      <w:rFonts w:eastAsia="仿宋"/>
                      <w:szCs w:val="21"/>
                    </w:rPr>
                    <w:t>二、装卸区域</w:t>
                  </w:r>
                </w:p>
              </w:tc>
              <w:tc>
                <w:tcPr>
                  <w:tcW w:w="1119" w:type="pct"/>
                  <w:vAlign w:val="center"/>
                </w:tcPr>
                <w:p w14:paraId="0A6CF0A6">
                  <w:pPr>
                    <w:snapToGrid w:val="0"/>
                    <w:jc w:val="center"/>
                    <w:rPr>
                      <w:rFonts w:eastAsia="仿宋"/>
                      <w:szCs w:val="21"/>
                    </w:rPr>
                  </w:pPr>
                  <w:r>
                    <w:rPr>
                      <w:rFonts w:eastAsia="仿宋"/>
                      <w:szCs w:val="21"/>
                    </w:rPr>
                    <w:t>全景视频监控，能清晰记录装卸过程，抓拍驾驶员和运输车 辆车牌号码等信息。</w:t>
                  </w:r>
                </w:p>
              </w:tc>
              <w:tc>
                <w:tcPr>
                  <w:tcW w:w="896" w:type="pct"/>
                  <w:vAlign w:val="center"/>
                </w:tcPr>
                <w:p w14:paraId="3DE78C68">
                  <w:pPr>
                    <w:snapToGrid w:val="0"/>
                    <w:jc w:val="center"/>
                    <w:rPr>
                      <w:rFonts w:eastAsia="仿宋"/>
                      <w:szCs w:val="21"/>
                    </w:rPr>
                  </w:pPr>
                  <w:r>
                    <w:rPr>
                      <w:rFonts w:eastAsia="仿宋"/>
                      <w:szCs w:val="21"/>
                    </w:rPr>
                    <w:t>同上</w:t>
                  </w:r>
                </w:p>
              </w:tc>
              <w:tc>
                <w:tcPr>
                  <w:tcW w:w="1270" w:type="pct"/>
                  <w:vAlign w:val="center"/>
                </w:tcPr>
                <w:p w14:paraId="52552699">
                  <w:pPr>
                    <w:snapToGrid w:val="0"/>
                    <w:jc w:val="center"/>
                    <w:rPr>
                      <w:rFonts w:eastAsia="仿宋"/>
                      <w:szCs w:val="21"/>
                    </w:rPr>
                  </w:pPr>
                  <w:r>
                    <w:rPr>
                      <w:rFonts w:eastAsia="仿宋"/>
                      <w:szCs w:val="21"/>
                    </w:rPr>
                    <w:t>同上</w:t>
                  </w:r>
                </w:p>
              </w:tc>
              <w:tc>
                <w:tcPr>
                  <w:tcW w:w="895" w:type="pct"/>
                  <w:vAlign w:val="center"/>
                </w:tcPr>
                <w:p w14:paraId="135C820B">
                  <w:pPr>
                    <w:snapToGrid w:val="0"/>
                    <w:jc w:val="center"/>
                    <w:rPr>
                      <w:rFonts w:eastAsia="仿宋"/>
                      <w:szCs w:val="21"/>
                    </w:rPr>
                  </w:pPr>
                  <w:r>
                    <w:rPr>
                      <w:rFonts w:eastAsia="仿宋"/>
                      <w:szCs w:val="21"/>
                    </w:rPr>
                    <w:t>同上</w:t>
                  </w:r>
                </w:p>
              </w:tc>
            </w:tr>
            <w:tr w14:paraId="2102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Align w:val="center"/>
                </w:tcPr>
                <w:p w14:paraId="3E582699">
                  <w:pPr>
                    <w:snapToGrid w:val="0"/>
                    <w:jc w:val="center"/>
                    <w:rPr>
                      <w:rFonts w:eastAsia="仿宋"/>
                      <w:szCs w:val="21"/>
                    </w:rPr>
                  </w:pPr>
                  <w:r>
                    <w:rPr>
                      <w:rFonts w:eastAsia="仿宋"/>
                      <w:szCs w:val="21"/>
                    </w:rPr>
                    <w:t>三、危废运输车辆通道（含车辆出口和入口）</w:t>
                  </w:r>
                </w:p>
              </w:tc>
              <w:tc>
                <w:tcPr>
                  <w:tcW w:w="1119" w:type="pct"/>
                  <w:vAlign w:val="center"/>
                </w:tcPr>
                <w:p w14:paraId="0FD73052">
                  <w:pPr>
                    <w:snapToGrid w:val="0"/>
                    <w:jc w:val="center"/>
                    <w:rPr>
                      <w:rFonts w:eastAsia="仿宋"/>
                      <w:szCs w:val="21"/>
                    </w:rPr>
                  </w:pPr>
                  <w:r>
                    <w:rPr>
                      <w:rFonts w:eastAsia="仿宋"/>
                      <w:szCs w:val="21"/>
                    </w:rPr>
                    <w:t>1、全景视频监控，清晰记录车辆出入况；</w:t>
                  </w:r>
                </w:p>
                <w:p w14:paraId="312B674A">
                  <w:pPr>
                    <w:snapToGrid w:val="0"/>
                    <w:jc w:val="center"/>
                    <w:rPr>
                      <w:rFonts w:eastAsia="仿宋"/>
                      <w:szCs w:val="21"/>
                    </w:rPr>
                  </w:pPr>
                  <w:r>
                    <w:rPr>
                      <w:rFonts w:eastAsia="仿宋"/>
                      <w:szCs w:val="21"/>
                    </w:rPr>
                    <w:t>2、摄像机应具备抓拍驾驶员和车牌号码功能。</w:t>
                  </w:r>
                </w:p>
              </w:tc>
              <w:tc>
                <w:tcPr>
                  <w:tcW w:w="896" w:type="pct"/>
                  <w:vAlign w:val="center"/>
                </w:tcPr>
                <w:p w14:paraId="0A0D4081">
                  <w:pPr>
                    <w:snapToGrid w:val="0"/>
                    <w:jc w:val="center"/>
                    <w:rPr>
                      <w:rFonts w:eastAsia="仿宋"/>
                      <w:szCs w:val="21"/>
                    </w:rPr>
                  </w:pPr>
                  <w:r>
                    <w:rPr>
                      <w:rFonts w:eastAsia="仿宋"/>
                      <w:szCs w:val="21"/>
                    </w:rPr>
                    <w:t>同上</w:t>
                  </w:r>
                </w:p>
              </w:tc>
              <w:tc>
                <w:tcPr>
                  <w:tcW w:w="1270" w:type="pct"/>
                  <w:vAlign w:val="center"/>
                </w:tcPr>
                <w:p w14:paraId="27939985">
                  <w:pPr>
                    <w:snapToGrid w:val="0"/>
                    <w:jc w:val="center"/>
                    <w:rPr>
                      <w:rFonts w:eastAsia="仿宋"/>
                      <w:szCs w:val="21"/>
                    </w:rPr>
                  </w:pPr>
                  <w:r>
                    <w:rPr>
                      <w:rFonts w:eastAsia="仿宋"/>
                      <w:szCs w:val="21"/>
                    </w:rPr>
                    <w:t>同上</w:t>
                  </w:r>
                </w:p>
              </w:tc>
              <w:tc>
                <w:tcPr>
                  <w:tcW w:w="895" w:type="pct"/>
                  <w:vAlign w:val="center"/>
                </w:tcPr>
                <w:p w14:paraId="5FF44EC5">
                  <w:pPr>
                    <w:snapToGrid w:val="0"/>
                    <w:jc w:val="center"/>
                    <w:rPr>
                      <w:rFonts w:eastAsia="仿宋"/>
                      <w:szCs w:val="21"/>
                    </w:rPr>
                  </w:pPr>
                  <w:r>
                    <w:rPr>
                      <w:rFonts w:eastAsia="仿宋"/>
                      <w:szCs w:val="21"/>
                    </w:rPr>
                    <w:t>同上</w:t>
                  </w:r>
                </w:p>
              </w:tc>
            </w:tr>
          </w:tbl>
          <w:p w14:paraId="029FFC78">
            <w:pPr>
              <w:spacing w:line="500" w:lineRule="exact"/>
              <w:ind w:firstLine="480" w:firstLineChars="200"/>
              <w:rPr>
                <w:rFonts w:eastAsia="仿宋"/>
                <w:sz w:val="24"/>
              </w:rPr>
            </w:pPr>
            <w:r>
              <w:rPr>
                <w:rFonts w:eastAsia="仿宋"/>
                <w:sz w:val="24"/>
              </w:rPr>
              <w:t>4、固体废物环境影响分析</w:t>
            </w:r>
          </w:p>
          <w:p w14:paraId="0983D1FE">
            <w:pPr>
              <w:spacing w:line="500" w:lineRule="exact"/>
              <w:ind w:firstLine="480" w:firstLineChars="200"/>
              <w:rPr>
                <w:rFonts w:eastAsia="仿宋"/>
                <w:sz w:val="24"/>
              </w:rPr>
            </w:pPr>
            <w:r>
              <w:rPr>
                <w:rFonts w:hint="eastAsia" w:eastAsia="仿宋"/>
                <w:sz w:val="24"/>
              </w:rPr>
              <w:t>根据《一般工业固体废物环境管理工作指南》的通知（环办固体函[2026]18号），本单位建立健全一般工业固体废物产生、收集、贮存、运输、利用、处置全过程污染环境防治责任制度，减少固体废物产生量，促进固体废物综合利用，降低固体废物危害性；本单位委托他人运输、利用、处置一般工业固体废物，已对受托方的主体资格和技术能力进行核实；本单位依法依规对一般工业固体废物加以利用，减少贮存量和填埋量。本单位利用、处置一般工业固体废物的，遵守生态环境法律法规，符合有关环境保护标准规范要求。</w:t>
            </w:r>
          </w:p>
          <w:p w14:paraId="40A7AB0C">
            <w:pPr>
              <w:spacing w:line="500" w:lineRule="exact"/>
              <w:ind w:firstLine="480" w:firstLineChars="200"/>
              <w:rPr>
                <w:rFonts w:eastAsia="仿宋"/>
                <w:sz w:val="24"/>
              </w:rPr>
            </w:pPr>
            <w:r>
              <w:rPr>
                <w:rFonts w:eastAsia="仿宋"/>
                <w:sz w:val="24"/>
              </w:rPr>
              <w:t>本项目固体废物利用、处置及处理率达到100%，不直接排向外环境，固体废物对周围环境无直接影响。</w:t>
            </w:r>
          </w:p>
          <w:p w14:paraId="1642828F">
            <w:pPr>
              <w:spacing w:line="500" w:lineRule="exact"/>
              <w:ind w:firstLine="482" w:firstLineChars="200"/>
              <w:rPr>
                <w:rFonts w:eastAsia="仿宋"/>
                <w:b/>
                <w:bCs/>
                <w:sz w:val="24"/>
              </w:rPr>
            </w:pPr>
            <w:r>
              <w:rPr>
                <w:rFonts w:eastAsia="仿宋"/>
                <w:b/>
                <w:bCs/>
                <w:sz w:val="24"/>
              </w:rPr>
              <w:t>（五）地下水及土壤污染防治措施及环境影响分析</w:t>
            </w:r>
          </w:p>
          <w:p w14:paraId="36E84E8F">
            <w:pPr>
              <w:spacing w:line="500" w:lineRule="exact"/>
              <w:ind w:firstLine="480" w:firstLineChars="200"/>
              <w:rPr>
                <w:rFonts w:eastAsia="仿宋"/>
                <w:sz w:val="24"/>
              </w:rPr>
            </w:pPr>
            <w:r>
              <w:rPr>
                <w:rFonts w:eastAsia="仿宋"/>
                <w:sz w:val="24"/>
              </w:rPr>
              <w:t>根据本项目的特点，本项目可能会通过以下途径污染地下水和土壤：一是厂区生活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贮存仓库等。</w:t>
            </w:r>
          </w:p>
          <w:p w14:paraId="26A8038A">
            <w:pPr>
              <w:spacing w:line="500" w:lineRule="exact"/>
              <w:ind w:firstLine="480" w:firstLineChars="200"/>
              <w:rPr>
                <w:rFonts w:eastAsia="仿宋"/>
                <w:sz w:val="24"/>
              </w:rPr>
            </w:pPr>
            <w:r>
              <w:rPr>
                <w:rFonts w:eastAsia="仿宋"/>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59155CF0">
            <w:pPr>
              <w:spacing w:line="500" w:lineRule="exact"/>
              <w:ind w:firstLine="480" w:firstLineChars="200"/>
              <w:rPr>
                <w:rFonts w:eastAsia="仿宋"/>
                <w:sz w:val="24"/>
              </w:rPr>
            </w:pPr>
            <w:r>
              <w:rPr>
                <w:rFonts w:eastAsia="仿宋"/>
                <w:sz w:val="24"/>
              </w:rPr>
              <w:t>1、地下水、土壤污染分析</w:t>
            </w:r>
          </w:p>
          <w:p w14:paraId="63A8E662">
            <w:pPr>
              <w:spacing w:line="500" w:lineRule="exact"/>
              <w:ind w:firstLine="480" w:firstLineChars="200"/>
              <w:rPr>
                <w:rFonts w:eastAsia="仿宋"/>
                <w:sz w:val="24"/>
              </w:rPr>
            </w:pPr>
            <w:r>
              <w:rPr>
                <w:rFonts w:eastAsia="仿宋"/>
                <w:sz w:val="24"/>
              </w:rPr>
              <w:t>（1）地下水、土壤污染源分析</w:t>
            </w:r>
          </w:p>
          <w:p w14:paraId="397148F3">
            <w:pPr>
              <w:spacing w:line="500" w:lineRule="exact"/>
              <w:ind w:firstLine="480" w:firstLineChars="200"/>
              <w:rPr>
                <w:rFonts w:eastAsia="仿宋"/>
                <w:sz w:val="24"/>
              </w:rPr>
            </w:pPr>
            <w:r>
              <w:rPr>
                <w:rFonts w:eastAsia="仿宋"/>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渗处理和及时处置，存在污染地下水的可能。</w:t>
            </w:r>
          </w:p>
          <w:p w14:paraId="1B12E547">
            <w:pPr>
              <w:spacing w:line="500" w:lineRule="exact"/>
              <w:ind w:firstLine="480" w:firstLineChars="200"/>
              <w:rPr>
                <w:rFonts w:eastAsia="仿宋"/>
                <w:sz w:val="24"/>
              </w:rPr>
            </w:pPr>
            <w:r>
              <w:rPr>
                <w:rFonts w:eastAsia="仿宋"/>
                <w:sz w:val="24"/>
              </w:rPr>
              <w:t>（2）地下水、土壤污染情景分析</w:t>
            </w:r>
          </w:p>
          <w:p w14:paraId="36439808">
            <w:pPr>
              <w:spacing w:line="500" w:lineRule="exact"/>
              <w:ind w:firstLine="480" w:firstLineChars="200"/>
              <w:rPr>
                <w:rFonts w:eastAsia="仿宋"/>
                <w:sz w:val="24"/>
              </w:rPr>
            </w:pPr>
            <w:r>
              <w:rPr>
                <w:rFonts w:eastAsia="仿宋"/>
                <w:sz w:val="24"/>
              </w:rPr>
              <w:t>事故情况下，若出现设施故障、管道破裂、防渗层损坏开裂等现象，物料将对地下水造成点源污染，污染物可能下渗至孔隙潜水及承压层中，从而在含水层中运移。</w:t>
            </w:r>
          </w:p>
          <w:p w14:paraId="3D1727D5">
            <w:pPr>
              <w:spacing w:line="500" w:lineRule="exact"/>
              <w:ind w:firstLine="480" w:firstLineChars="200"/>
              <w:rPr>
                <w:rFonts w:eastAsia="仿宋"/>
                <w:sz w:val="24"/>
              </w:rPr>
            </w:pPr>
            <w:r>
              <w:rPr>
                <w:rFonts w:eastAsia="仿宋"/>
                <w:sz w:val="24"/>
              </w:rPr>
              <w:t>（3）地下水、土壤污染途径分析</w:t>
            </w:r>
          </w:p>
          <w:p w14:paraId="250DDA09">
            <w:pPr>
              <w:spacing w:line="500" w:lineRule="exact"/>
              <w:ind w:firstLine="480" w:firstLineChars="200"/>
              <w:rPr>
                <w:rFonts w:eastAsia="仿宋"/>
                <w:sz w:val="24"/>
              </w:rPr>
            </w:pPr>
            <w:r>
              <w:rPr>
                <w:rFonts w:eastAsia="仿宋"/>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0243B885">
            <w:pPr>
              <w:spacing w:line="500" w:lineRule="exact"/>
              <w:ind w:firstLine="480" w:firstLineChars="200"/>
              <w:rPr>
                <w:rFonts w:eastAsia="仿宋"/>
                <w:sz w:val="24"/>
              </w:rPr>
            </w:pPr>
            <w:r>
              <w:rPr>
                <w:rFonts w:eastAsia="仿宋"/>
                <w:sz w:val="24"/>
              </w:rPr>
              <w:t>2、地下水、土壤污染防控措施</w:t>
            </w:r>
          </w:p>
          <w:p w14:paraId="0505A391">
            <w:pPr>
              <w:spacing w:line="500" w:lineRule="exact"/>
              <w:ind w:firstLine="480" w:firstLineChars="200"/>
              <w:rPr>
                <w:rFonts w:eastAsia="仿宋"/>
                <w:sz w:val="24"/>
              </w:rPr>
            </w:pPr>
            <w:r>
              <w:rPr>
                <w:rFonts w:eastAsia="仿宋"/>
                <w:sz w:val="24"/>
              </w:rPr>
              <w:t>（1）源头控制措施</w:t>
            </w:r>
          </w:p>
          <w:p w14:paraId="01F491C6">
            <w:pPr>
              <w:spacing w:line="500" w:lineRule="exact"/>
              <w:ind w:firstLine="480" w:firstLineChars="200"/>
              <w:rPr>
                <w:rFonts w:eastAsia="仿宋"/>
                <w:sz w:val="24"/>
              </w:rPr>
            </w:pPr>
            <w:r>
              <w:rPr>
                <w:rFonts w:eastAsia="仿宋"/>
                <w:sz w:val="24"/>
              </w:rPr>
              <w:t>车间内应参照《一般工业固体废物贮存和填埋污染控制标准》（GB18599-2020）进行建设基础防渗层，防止污染物的跑、冒、滴、漏，将污染物泄漏的可能性降到最低限度。对于危废仓库周边设地沟、导流槽，确保泄漏物料统一收集。已建立有效的事故废水收集系统，污水和雨水排放口已设置雨水截止阀。尽快将地面上的废水收集进入废水收集系统，减少废水在地面上的停留时间并防止废水进入雨水系统进而污染地下水。</w:t>
            </w:r>
          </w:p>
          <w:p w14:paraId="249F2803">
            <w:pPr>
              <w:spacing w:line="500" w:lineRule="exact"/>
              <w:ind w:firstLine="480" w:firstLineChars="200"/>
              <w:rPr>
                <w:rFonts w:eastAsia="仿宋"/>
                <w:sz w:val="24"/>
              </w:rPr>
            </w:pPr>
            <w:r>
              <w:rPr>
                <w:rFonts w:eastAsia="仿宋"/>
                <w:sz w:val="24"/>
              </w:rPr>
              <w:t>（2）分区防渗措施</w:t>
            </w:r>
          </w:p>
          <w:p w14:paraId="2207D188">
            <w:pPr>
              <w:spacing w:line="500" w:lineRule="exact"/>
              <w:ind w:firstLine="480" w:firstLineChars="200"/>
              <w:rPr>
                <w:rFonts w:eastAsia="仿宋"/>
                <w:sz w:val="24"/>
              </w:rPr>
            </w:pPr>
            <w:r>
              <w:rPr>
                <w:rFonts w:eastAsia="仿宋"/>
                <w:sz w:val="24"/>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128C7C43">
            <w:pPr>
              <w:spacing w:line="500" w:lineRule="exact"/>
              <w:ind w:firstLine="480" w:firstLineChars="200"/>
              <w:rPr>
                <w:rFonts w:eastAsia="仿宋"/>
                <w:sz w:val="24"/>
              </w:rPr>
            </w:pPr>
            <w:r>
              <w:rPr>
                <w:rFonts w:eastAsia="仿宋"/>
                <w:sz w:val="24"/>
              </w:rPr>
              <w:t>重点防渗区：</w:t>
            </w:r>
          </w:p>
          <w:p w14:paraId="7FCAF32C">
            <w:pPr>
              <w:spacing w:line="500" w:lineRule="exact"/>
              <w:ind w:firstLine="480" w:firstLineChars="200"/>
              <w:rPr>
                <w:rFonts w:eastAsia="仿宋"/>
                <w:sz w:val="24"/>
              </w:rPr>
            </w:pPr>
            <w:r>
              <w:rPr>
                <w:rFonts w:eastAsia="仿宋"/>
                <w:sz w:val="24"/>
              </w:rPr>
              <w:t>本项目涉及的重点防渗区主要为车间</w:t>
            </w:r>
            <w:r>
              <w:rPr>
                <w:rFonts w:hint="eastAsia" w:eastAsia="仿宋"/>
                <w:sz w:val="24"/>
              </w:rPr>
              <w:t>油漆喷涂区</w:t>
            </w:r>
            <w:r>
              <w:rPr>
                <w:rFonts w:eastAsia="仿宋"/>
                <w:sz w:val="24"/>
              </w:rPr>
              <w:t>、</w:t>
            </w:r>
            <w:r>
              <w:rPr>
                <w:rFonts w:hint="eastAsia" w:eastAsia="仿宋"/>
                <w:sz w:val="24"/>
              </w:rPr>
              <w:t>油漆存储区、</w:t>
            </w:r>
            <w:r>
              <w:rPr>
                <w:rFonts w:eastAsia="仿宋"/>
                <w:sz w:val="24"/>
              </w:rPr>
              <w:t>危废仓库和</w:t>
            </w:r>
            <w:r>
              <w:rPr>
                <w:rFonts w:hint="eastAsia" w:eastAsia="仿宋"/>
                <w:sz w:val="24"/>
              </w:rPr>
              <w:t>事故应急池</w:t>
            </w:r>
            <w:r>
              <w:rPr>
                <w:rFonts w:eastAsia="仿宋"/>
                <w:sz w:val="24"/>
              </w:rPr>
              <w:t>，参照《危险废物贮存污染控制标准》（GB18597-2023）和《危险废物安全填埋处置工程建设技术要求》执行，基础必须防渗，防渗层为至少1m厚粘土层（渗透系数≤10</w:t>
            </w:r>
            <w:r>
              <w:rPr>
                <w:rFonts w:eastAsia="仿宋"/>
                <w:sz w:val="24"/>
                <w:vertAlign w:val="superscript"/>
              </w:rPr>
              <w:t>-7</w:t>
            </w:r>
            <w:r>
              <w:rPr>
                <w:rFonts w:eastAsia="仿宋"/>
                <w:sz w:val="24"/>
              </w:rPr>
              <w:t>cm/s），并进行0.1m的混凝土浇筑，最上层为2.5mm的环氧树脂防腐防渗涂层，防渗系数≤10</w:t>
            </w:r>
            <w:r>
              <w:rPr>
                <w:rFonts w:eastAsia="仿宋"/>
                <w:sz w:val="24"/>
                <w:vertAlign w:val="superscript"/>
              </w:rPr>
              <w:t>-10</w:t>
            </w:r>
            <w:r>
              <w:rPr>
                <w:rFonts w:eastAsia="仿宋"/>
                <w:sz w:val="24"/>
              </w:rPr>
              <w:t>cm/s。</w:t>
            </w:r>
          </w:p>
          <w:p w14:paraId="15D73650">
            <w:pPr>
              <w:spacing w:line="500" w:lineRule="exact"/>
              <w:ind w:firstLine="480" w:firstLineChars="200"/>
              <w:rPr>
                <w:rFonts w:eastAsia="仿宋"/>
                <w:sz w:val="24"/>
              </w:rPr>
            </w:pPr>
            <w:r>
              <w:rPr>
                <w:rFonts w:eastAsia="仿宋"/>
                <w:sz w:val="24"/>
              </w:rPr>
              <w:t>一般防渗区：</w:t>
            </w:r>
          </w:p>
          <w:p w14:paraId="4502EBCE">
            <w:pPr>
              <w:spacing w:line="500" w:lineRule="exact"/>
              <w:ind w:firstLine="480" w:firstLineChars="200"/>
              <w:rPr>
                <w:rFonts w:eastAsia="仿宋"/>
                <w:sz w:val="24"/>
              </w:rPr>
            </w:pPr>
            <w:r>
              <w:rPr>
                <w:rFonts w:eastAsia="仿宋"/>
                <w:sz w:val="24"/>
              </w:rPr>
              <w:t>本项目涉及的一般防渗区主要为成品暂存区</w:t>
            </w:r>
            <w:r>
              <w:rPr>
                <w:rFonts w:hint="eastAsia" w:eastAsia="仿宋"/>
                <w:sz w:val="24"/>
              </w:rPr>
              <w:t>、</w:t>
            </w:r>
            <w:r>
              <w:rPr>
                <w:rFonts w:eastAsia="仿宋"/>
                <w:sz w:val="24"/>
              </w:rPr>
              <w:t>原辅料仓库和一般固废仓库，参照《一般工业固体废物贮存和填埋污染控制标准》（GB18599-2020）进行建设，基础防渗层为1.0厚粘土层（渗透系数≤10</w:t>
            </w:r>
            <w:r>
              <w:rPr>
                <w:rFonts w:eastAsia="仿宋"/>
                <w:sz w:val="24"/>
                <w:vertAlign w:val="superscript"/>
              </w:rPr>
              <w:t>-7</w:t>
            </w:r>
            <w:r>
              <w:rPr>
                <w:rFonts w:eastAsia="仿宋"/>
                <w:sz w:val="24"/>
              </w:rPr>
              <w:t>cm/s），并进行0.1m的混凝土浇筑。</w:t>
            </w:r>
          </w:p>
          <w:p w14:paraId="430FC74B">
            <w:pPr>
              <w:spacing w:line="500" w:lineRule="exact"/>
              <w:ind w:firstLine="480" w:firstLineChars="200"/>
              <w:rPr>
                <w:rFonts w:eastAsia="仿宋"/>
                <w:sz w:val="24"/>
              </w:rPr>
            </w:pPr>
            <w:r>
              <w:rPr>
                <w:rFonts w:eastAsia="仿宋"/>
                <w:sz w:val="24"/>
              </w:rPr>
              <w:t>（3）应急响应措施</w:t>
            </w:r>
          </w:p>
          <w:p w14:paraId="347BB0A3">
            <w:pPr>
              <w:spacing w:line="500" w:lineRule="exact"/>
              <w:ind w:firstLine="480" w:firstLineChars="200"/>
              <w:rPr>
                <w:rFonts w:eastAsia="仿宋"/>
                <w:sz w:val="24"/>
              </w:rPr>
            </w:pPr>
            <w:r>
              <w:rPr>
                <w:rFonts w:eastAsia="仿宋"/>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63F5E512">
            <w:pPr>
              <w:spacing w:line="500" w:lineRule="exact"/>
              <w:ind w:firstLine="480" w:firstLineChars="200"/>
              <w:rPr>
                <w:rFonts w:eastAsia="仿宋"/>
                <w:sz w:val="24"/>
              </w:rPr>
            </w:pPr>
            <w:r>
              <w:rPr>
                <w:rFonts w:eastAsia="仿宋"/>
                <w:sz w:val="24"/>
              </w:rPr>
              <w:t>3、地下水、土壤环境影响分析</w:t>
            </w:r>
          </w:p>
          <w:p w14:paraId="30BB4EAE">
            <w:pPr>
              <w:spacing w:line="500" w:lineRule="exact"/>
              <w:ind w:firstLine="480" w:firstLineChars="200"/>
              <w:rPr>
                <w:rFonts w:eastAsia="仿宋"/>
                <w:sz w:val="24"/>
              </w:rPr>
            </w:pPr>
            <w:r>
              <w:rPr>
                <w:rFonts w:eastAsia="仿宋"/>
                <w:sz w:val="24"/>
              </w:rPr>
              <w:t>本项目可能对地下水、土壤产生影响的主要区域在车间生产区域、原辅料仓库、危废仓库，本项目厂区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2C14C165">
            <w:pPr>
              <w:spacing w:line="500" w:lineRule="exact"/>
              <w:ind w:firstLine="482" w:firstLineChars="200"/>
              <w:rPr>
                <w:rFonts w:eastAsia="仿宋"/>
                <w:b/>
                <w:bCs/>
                <w:sz w:val="24"/>
              </w:rPr>
            </w:pPr>
            <w:r>
              <w:rPr>
                <w:rFonts w:eastAsia="仿宋"/>
                <w:b/>
                <w:bCs/>
                <w:sz w:val="24"/>
              </w:rPr>
              <w:t>（六）环境风险评价</w:t>
            </w:r>
          </w:p>
          <w:p w14:paraId="4E1D1E4A">
            <w:pPr>
              <w:spacing w:line="500" w:lineRule="exact"/>
              <w:ind w:firstLine="480" w:firstLineChars="200"/>
              <w:rPr>
                <w:rFonts w:eastAsia="仿宋"/>
                <w:sz w:val="24"/>
              </w:rPr>
            </w:pPr>
            <w:r>
              <w:rPr>
                <w:rFonts w:eastAsia="仿宋"/>
                <w:sz w:val="24"/>
              </w:rPr>
              <w:t>本次环境影响评价依据《建设项目环境风险评价技术导则》（HJ169-2018）开展风险分析工作。</w:t>
            </w:r>
          </w:p>
          <w:p w14:paraId="71CCF4E2">
            <w:pPr>
              <w:spacing w:line="500" w:lineRule="exact"/>
              <w:ind w:firstLine="480" w:firstLineChars="200"/>
              <w:rPr>
                <w:rFonts w:eastAsia="仿宋"/>
                <w:sz w:val="24"/>
              </w:rPr>
            </w:pPr>
            <w:r>
              <w:rPr>
                <w:rFonts w:eastAsia="仿宋"/>
                <w:sz w:val="24"/>
              </w:rPr>
              <w:t>1、危险物质及工艺系统危险性（P）</w:t>
            </w:r>
          </w:p>
          <w:p w14:paraId="66AF1FA5">
            <w:pPr>
              <w:spacing w:line="500" w:lineRule="exact"/>
              <w:ind w:firstLine="480" w:firstLineChars="200"/>
              <w:rPr>
                <w:rFonts w:eastAsia="仿宋"/>
                <w:sz w:val="24"/>
              </w:rPr>
            </w:pPr>
            <w:r>
              <w:rPr>
                <w:rFonts w:eastAsia="仿宋"/>
                <w:sz w:val="24"/>
              </w:rPr>
              <w:t>（1）危险物质数量与临界量比值（Q）</w:t>
            </w:r>
          </w:p>
          <w:p w14:paraId="16E63E01">
            <w:pPr>
              <w:spacing w:line="500" w:lineRule="exact"/>
              <w:ind w:firstLine="480" w:firstLineChars="200"/>
              <w:rPr>
                <w:rFonts w:eastAsia="仿宋"/>
                <w:sz w:val="24"/>
              </w:rPr>
            </w:pPr>
            <w:r>
              <w:rPr>
                <w:rFonts w:eastAsia="仿宋"/>
                <w:sz w:val="24"/>
              </w:rPr>
              <w:t>根据《建设项目环境风险评价技术导则》（HJ 169-2018）中规定，计算所涉及的每种危险物质在厂界内的最大存在总量与其在附录B中对应临界量的比值Q。在不同厂区的同一种物质，按其在厂界内的最大存在总量计算。对于长输管线项目，按照两个截断阀室之间管段危险物质最大存在总计算。</w:t>
            </w:r>
          </w:p>
          <w:p w14:paraId="7FB087BB">
            <w:pPr>
              <w:spacing w:line="500" w:lineRule="exact"/>
              <w:ind w:firstLine="480" w:firstLineChars="200"/>
              <w:rPr>
                <w:rFonts w:eastAsia="仿宋"/>
                <w:sz w:val="24"/>
              </w:rPr>
            </w:pPr>
            <w:r>
              <w:rPr>
                <w:rFonts w:eastAsia="仿宋"/>
                <w:sz w:val="24"/>
              </w:rPr>
              <w:t>当只涉及一种危险物质时，计算该</w:t>
            </w:r>
            <w:bookmarkStart w:id="31" w:name="_Hlk119421157"/>
            <w:r>
              <w:rPr>
                <w:rFonts w:eastAsia="仿宋"/>
                <w:sz w:val="24"/>
              </w:rPr>
              <w:t>物质的总量与其临界量比值</w:t>
            </w:r>
            <w:bookmarkEnd w:id="31"/>
            <w:r>
              <w:rPr>
                <w:rFonts w:eastAsia="仿宋"/>
                <w:sz w:val="24"/>
              </w:rPr>
              <w:t>，即为Q；</w:t>
            </w:r>
          </w:p>
          <w:p w14:paraId="325EF84D">
            <w:pPr>
              <w:spacing w:line="500" w:lineRule="exact"/>
              <w:ind w:firstLine="480" w:firstLineChars="200"/>
              <w:rPr>
                <w:rFonts w:eastAsia="仿宋"/>
                <w:sz w:val="24"/>
              </w:rPr>
            </w:pPr>
            <w:r>
              <w:rPr>
                <w:rFonts w:eastAsia="仿宋"/>
                <w:sz w:val="24"/>
              </w:rPr>
              <w:t>当存在多种危险物质时，则按下式计算物质总量与其临界量比值（Q）：</w:t>
            </w:r>
          </w:p>
          <w:p w14:paraId="4DC71B65">
            <w:pPr>
              <w:jc w:val="center"/>
              <w:rPr>
                <w:rFonts w:eastAsia="仿宋"/>
              </w:rPr>
            </w:pPr>
            <w:r>
              <w:rPr>
                <w:rFonts w:eastAsia="仿宋"/>
              </w:rPr>
              <w:drawing>
                <wp:inline distT="0" distB="0" distL="0" distR="0">
                  <wp:extent cx="1773555" cy="5683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788570" cy="573692"/>
                          </a:xfrm>
                          <a:prstGeom prst="rect">
                            <a:avLst/>
                          </a:prstGeom>
                        </pic:spPr>
                      </pic:pic>
                    </a:graphicData>
                  </a:graphic>
                </wp:inline>
              </w:drawing>
            </w:r>
          </w:p>
          <w:p w14:paraId="0728714A">
            <w:pPr>
              <w:spacing w:line="500" w:lineRule="exact"/>
              <w:ind w:firstLine="480" w:firstLineChars="200"/>
              <w:rPr>
                <w:rFonts w:eastAsia="仿宋"/>
                <w:sz w:val="24"/>
              </w:rPr>
            </w:pPr>
            <w:r>
              <w:rPr>
                <w:rFonts w:eastAsia="仿宋"/>
                <w:sz w:val="24"/>
              </w:rPr>
              <w:t>式中：q</w:t>
            </w:r>
            <w:r>
              <w:rPr>
                <w:rFonts w:eastAsia="仿宋"/>
                <w:sz w:val="24"/>
                <w:vertAlign w:val="subscript"/>
              </w:rPr>
              <w:t>1</w:t>
            </w:r>
            <w:r>
              <w:rPr>
                <w:rFonts w:eastAsia="仿宋"/>
                <w:sz w:val="24"/>
              </w:rPr>
              <w:t>，q</w:t>
            </w:r>
            <w:r>
              <w:rPr>
                <w:rFonts w:eastAsia="仿宋"/>
                <w:sz w:val="24"/>
                <w:vertAlign w:val="subscript"/>
              </w:rPr>
              <w:t>2</w:t>
            </w:r>
            <w:r>
              <w:rPr>
                <w:rFonts w:eastAsia="仿宋"/>
                <w:sz w:val="24"/>
              </w:rPr>
              <w:t>，…，q</w:t>
            </w:r>
            <w:r>
              <w:rPr>
                <w:rFonts w:eastAsia="仿宋"/>
                <w:sz w:val="24"/>
                <w:vertAlign w:val="subscript"/>
              </w:rPr>
              <w:t>n</w:t>
            </w:r>
            <w:r>
              <w:rPr>
                <w:rFonts w:eastAsia="仿宋"/>
                <w:sz w:val="24"/>
              </w:rPr>
              <w:t>——每种危险物质的最大存在总量，t；</w:t>
            </w:r>
          </w:p>
          <w:p w14:paraId="44C81692">
            <w:pPr>
              <w:spacing w:line="500" w:lineRule="exact"/>
              <w:ind w:firstLine="1200" w:firstLineChars="500"/>
              <w:rPr>
                <w:rFonts w:eastAsia="仿宋"/>
                <w:sz w:val="24"/>
              </w:rPr>
            </w:pPr>
            <w:r>
              <w:rPr>
                <w:rFonts w:eastAsia="仿宋"/>
                <w:sz w:val="24"/>
              </w:rPr>
              <w:t>Q</w:t>
            </w:r>
            <w:r>
              <w:rPr>
                <w:rFonts w:eastAsia="仿宋"/>
                <w:sz w:val="24"/>
                <w:vertAlign w:val="subscript"/>
              </w:rPr>
              <w:t>1</w:t>
            </w:r>
            <w:r>
              <w:rPr>
                <w:rFonts w:eastAsia="仿宋"/>
                <w:sz w:val="24"/>
              </w:rPr>
              <w:t>，Q</w:t>
            </w:r>
            <w:r>
              <w:rPr>
                <w:rFonts w:eastAsia="仿宋"/>
                <w:sz w:val="24"/>
                <w:vertAlign w:val="subscript"/>
              </w:rPr>
              <w:t>2</w:t>
            </w:r>
            <w:r>
              <w:rPr>
                <w:rFonts w:eastAsia="仿宋"/>
                <w:sz w:val="24"/>
              </w:rPr>
              <w:t>，，…， Q</w:t>
            </w:r>
            <w:r>
              <w:rPr>
                <w:rFonts w:eastAsia="仿宋"/>
                <w:sz w:val="24"/>
                <w:vertAlign w:val="subscript"/>
              </w:rPr>
              <w:t>n</w:t>
            </w:r>
            <w:r>
              <w:rPr>
                <w:rFonts w:eastAsia="仿宋"/>
                <w:sz w:val="24"/>
              </w:rPr>
              <w:t>——每种危险物质的临界量，t。</w:t>
            </w:r>
          </w:p>
          <w:p w14:paraId="358F9376">
            <w:pPr>
              <w:spacing w:line="500" w:lineRule="exact"/>
              <w:ind w:firstLine="480" w:firstLineChars="200"/>
              <w:rPr>
                <w:rFonts w:eastAsia="仿宋"/>
                <w:sz w:val="24"/>
              </w:rPr>
            </w:pPr>
            <w:r>
              <w:rPr>
                <w:rFonts w:eastAsia="仿宋"/>
                <w:sz w:val="24"/>
              </w:rPr>
              <w:t>当 Q&lt;1时，该项目环境风险潜势为Ⅰ。</w:t>
            </w:r>
          </w:p>
          <w:p w14:paraId="60D09E7A">
            <w:pPr>
              <w:spacing w:line="500" w:lineRule="exact"/>
              <w:ind w:firstLine="480" w:firstLineChars="200"/>
              <w:rPr>
                <w:rFonts w:eastAsia="仿宋"/>
                <w:sz w:val="24"/>
              </w:rPr>
            </w:pPr>
            <w:r>
              <w:rPr>
                <w:rFonts w:eastAsia="仿宋"/>
                <w:sz w:val="24"/>
              </w:rPr>
              <w:t>当Q≥1时，将Q值划分为：</w:t>
            </w:r>
            <w:r>
              <w:rPr>
                <w:rFonts w:hint="eastAsia" w:ascii="宋体" w:hAnsi="宋体" w:cs="宋体"/>
                <w:sz w:val="24"/>
              </w:rPr>
              <w:t>①</w:t>
            </w:r>
            <w:r>
              <w:rPr>
                <w:rFonts w:eastAsia="仿宋"/>
                <w:sz w:val="24"/>
              </w:rPr>
              <w:t>1≤Q&lt;10；</w:t>
            </w:r>
            <w:r>
              <w:rPr>
                <w:rFonts w:hint="eastAsia" w:ascii="宋体" w:hAnsi="宋体" w:cs="宋体"/>
                <w:sz w:val="24"/>
              </w:rPr>
              <w:t>②</w:t>
            </w:r>
            <w:r>
              <w:rPr>
                <w:rFonts w:eastAsia="仿宋"/>
                <w:sz w:val="24"/>
              </w:rPr>
              <w:t>10≤Q&lt;100；</w:t>
            </w:r>
            <w:r>
              <w:rPr>
                <w:rFonts w:hint="eastAsia" w:ascii="宋体" w:hAnsi="宋体" w:cs="宋体"/>
                <w:sz w:val="24"/>
              </w:rPr>
              <w:t>③</w:t>
            </w:r>
            <w:r>
              <w:rPr>
                <w:rFonts w:eastAsia="仿宋"/>
                <w:sz w:val="24"/>
              </w:rPr>
              <w:t>Q≥100。</w:t>
            </w:r>
          </w:p>
          <w:p w14:paraId="15C7667E">
            <w:pPr>
              <w:spacing w:line="500" w:lineRule="exact"/>
              <w:ind w:firstLine="480" w:firstLineChars="200"/>
              <w:rPr>
                <w:rFonts w:eastAsia="仿宋"/>
                <w:sz w:val="24"/>
              </w:rPr>
            </w:pPr>
            <w:r>
              <w:rPr>
                <w:rFonts w:eastAsia="仿宋"/>
                <w:sz w:val="24"/>
              </w:rPr>
              <w:t>本项目建成后所有物质与附录B对照情况见下表。</w:t>
            </w:r>
          </w:p>
          <w:p w14:paraId="12A7DFD9">
            <w:pPr>
              <w:spacing w:line="500" w:lineRule="exact"/>
              <w:jc w:val="center"/>
              <w:rPr>
                <w:rFonts w:eastAsia="仿宋"/>
                <w:b/>
                <w:bCs/>
              </w:rPr>
            </w:pPr>
            <w:r>
              <w:rPr>
                <w:rFonts w:hint="eastAsia" w:eastAsia="仿宋"/>
                <w:b/>
                <w:bCs/>
              </w:rPr>
              <w:t>危险物质存在量</w:t>
            </w:r>
            <w:r>
              <w:rPr>
                <w:rFonts w:eastAsia="仿宋"/>
                <w:b/>
                <w:bCs/>
              </w:rPr>
              <w:t>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1142"/>
              <w:gridCol w:w="1937"/>
              <w:gridCol w:w="2452"/>
              <w:gridCol w:w="2361"/>
            </w:tblGrid>
            <w:tr w14:paraId="7DF3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02833DC5">
                  <w:pPr>
                    <w:snapToGrid w:val="0"/>
                    <w:jc w:val="center"/>
                    <w:rPr>
                      <w:rFonts w:eastAsia="仿宋"/>
                      <w:szCs w:val="21"/>
                    </w:rPr>
                  </w:pPr>
                  <w:r>
                    <w:rPr>
                      <w:rFonts w:hint="eastAsia" w:eastAsia="仿宋"/>
                      <w:szCs w:val="21"/>
                    </w:rPr>
                    <w:t>序号</w:t>
                  </w:r>
                </w:p>
              </w:tc>
              <w:tc>
                <w:tcPr>
                  <w:tcW w:w="3079" w:type="dxa"/>
                  <w:gridSpan w:val="2"/>
                  <w:vAlign w:val="center"/>
                </w:tcPr>
                <w:p w14:paraId="22C4EE48">
                  <w:pPr>
                    <w:snapToGrid w:val="0"/>
                    <w:jc w:val="center"/>
                    <w:rPr>
                      <w:rFonts w:eastAsia="仿宋"/>
                      <w:szCs w:val="21"/>
                    </w:rPr>
                  </w:pPr>
                  <w:r>
                    <w:rPr>
                      <w:rFonts w:hint="eastAsia" w:eastAsia="仿宋"/>
                      <w:szCs w:val="21"/>
                    </w:rPr>
                    <w:t>危险物质名称</w:t>
                  </w:r>
                </w:p>
              </w:tc>
              <w:tc>
                <w:tcPr>
                  <w:tcW w:w="2452" w:type="dxa"/>
                  <w:vAlign w:val="center"/>
                </w:tcPr>
                <w:p w14:paraId="7D277869">
                  <w:pPr>
                    <w:snapToGrid w:val="0"/>
                    <w:jc w:val="center"/>
                    <w:rPr>
                      <w:rFonts w:eastAsia="仿宋"/>
                      <w:szCs w:val="21"/>
                    </w:rPr>
                  </w:pPr>
                  <w:r>
                    <w:rPr>
                      <w:rFonts w:hint="eastAsia" w:eastAsia="仿宋"/>
                      <w:szCs w:val="21"/>
                    </w:rPr>
                    <w:t>最大存在量t</w:t>
                  </w:r>
                </w:p>
              </w:tc>
              <w:tc>
                <w:tcPr>
                  <w:tcW w:w="2361" w:type="dxa"/>
                  <w:vAlign w:val="center"/>
                </w:tcPr>
                <w:p w14:paraId="1D86D939">
                  <w:pPr>
                    <w:snapToGrid w:val="0"/>
                    <w:jc w:val="center"/>
                    <w:rPr>
                      <w:rFonts w:eastAsia="仿宋"/>
                      <w:szCs w:val="21"/>
                    </w:rPr>
                  </w:pPr>
                  <w:r>
                    <w:rPr>
                      <w:rFonts w:hint="eastAsia" w:eastAsia="仿宋"/>
                      <w:szCs w:val="21"/>
                    </w:rPr>
                    <w:t>危险物质最大存在量t</w:t>
                  </w:r>
                </w:p>
              </w:tc>
            </w:tr>
            <w:tr w14:paraId="5CC3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5910ECD5">
                  <w:pPr>
                    <w:snapToGrid w:val="0"/>
                    <w:jc w:val="center"/>
                    <w:rPr>
                      <w:rFonts w:eastAsia="仿宋"/>
                      <w:szCs w:val="21"/>
                    </w:rPr>
                  </w:pPr>
                  <w:r>
                    <w:rPr>
                      <w:rFonts w:hint="eastAsia" w:eastAsia="仿宋"/>
                      <w:szCs w:val="21"/>
                    </w:rPr>
                    <w:t>1</w:t>
                  </w:r>
                </w:p>
              </w:tc>
              <w:tc>
                <w:tcPr>
                  <w:tcW w:w="3079" w:type="dxa"/>
                  <w:gridSpan w:val="2"/>
                  <w:vAlign w:val="center"/>
                </w:tcPr>
                <w:p w14:paraId="0CBEE24B">
                  <w:pPr>
                    <w:snapToGrid w:val="0"/>
                    <w:jc w:val="center"/>
                    <w:rPr>
                      <w:rFonts w:eastAsia="仿宋"/>
                      <w:szCs w:val="21"/>
                    </w:rPr>
                  </w:pPr>
                  <w:r>
                    <w:rPr>
                      <w:rFonts w:hint="eastAsia" w:eastAsia="仿宋"/>
                      <w:szCs w:val="21"/>
                    </w:rPr>
                    <w:t>塑粉</w:t>
                  </w:r>
                </w:p>
              </w:tc>
              <w:tc>
                <w:tcPr>
                  <w:tcW w:w="2452" w:type="dxa"/>
                  <w:vAlign w:val="center"/>
                </w:tcPr>
                <w:p w14:paraId="5E713CC1">
                  <w:pPr>
                    <w:snapToGrid w:val="0"/>
                    <w:jc w:val="center"/>
                    <w:rPr>
                      <w:rFonts w:eastAsia="仿宋"/>
                      <w:szCs w:val="21"/>
                    </w:rPr>
                  </w:pPr>
                  <w:r>
                    <w:rPr>
                      <w:rFonts w:hint="eastAsia" w:eastAsia="仿宋"/>
                      <w:szCs w:val="21"/>
                    </w:rPr>
                    <w:t>1</w:t>
                  </w:r>
                </w:p>
              </w:tc>
              <w:tc>
                <w:tcPr>
                  <w:tcW w:w="2361" w:type="dxa"/>
                  <w:vAlign w:val="center"/>
                </w:tcPr>
                <w:p w14:paraId="410FC73E">
                  <w:pPr>
                    <w:snapToGrid w:val="0"/>
                    <w:jc w:val="center"/>
                    <w:rPr>
                      <w:rFonts w:eastAsia="仿宋"/>
                      <w:szCs w:val="21"/>
                    </w:rPr>
                  </w:pPr>
                  <w:r>
                    <w:rPr>
                      <w:rFonts w:hint="eastAsia" w:eastAsia="仿宋"/>
                      <w:szCs w:val="21"/>
                    </w:rPr>
                    <w:t>1</w:t>
                  </w:r>
                </w:p>
              </w:tc>
            </w:tr>
            <w:tr w14:paraId="65BB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4DB294F3">
                  <w:pPr>
                    <w:snapToGrid w:val="0"/>
                    <w:jc w:val="center"/>
                    <w:rPr>
                      <w:rFonts w:eastAsia="仿宋"/>
                      <w:szCs w:val="21"/>
                    </w:rPr>
                  </w:pPr>
                  <w:r>
                    <w:rPr>
                      <w:rFonts w:hint="eastAsia" w:eastAsia="仿宋"/>
                      <w:szCs w:val="21"/>
                    </w:rPr>
                    <w:t>2</w:t>
                  </w:r>
                </w:p>
              </w:tc>
              <w:tc>
                <w:tcPr>
                  <w:tcW w:w="3079" w:type="dxa"/>
                  <w:gridSpan w:val="2"/>
                  <w:vAlign w:val="center"/>
                </w:tcPr>
                <w:p w14:paraId="036BF8BE">
                  <w:pPr>
                    <w:snapToGrid w:val="0"/>
                    <w:jc w:val="center"/>
                    <w:rPr>
                      <w:rFonts w:eastAsia="仿宋"/>
                      <w:szCs w:val="21"/>
                    </w:rPr>
                  </w:pPr>
                  <w:r>
                    <w:rPr>
                      <w:rFonts w:hint="eastAsia" w:eastAsia="仿宋"/>
                      <w:szCs w:val="21"/>
                    </w:rPr>
                    <w:t>水性漆</w:t>
                  </w:r>
                </w:p>
              </w:tc>
              <w:tc>
                <w:tcPr>
                  <w:tcW w:w="2452" w:type="dxa"/>
                  <w:vAlign w:val="center"/>
                </w:tcPr>
                <w:p w14:paraId="5A1947FD">
                  <w:pPr>
                    <w:snapToGrid w:val="0"/>
                    <w:jc w:val="center"/>
                    <w:rPr>
                      <w:rFonts w:eastAsia="仿宋"/>
                      <w:szCs w:val="21"/>
                    </w:rPr>
                  </w:pPr>
                  <w:r>
                    <w:rPr>
                      <w:rFonts w:hint="eastAsia" w:eastAsia="仿宋"/>
                      <w:szCs w:val="21"/>
                    </w:rPr>
                    <w:t>0.2</w:t>
                  </w:r>
                </w:p>
              </w:tc>
              <w:tc>
                <w:tcPr>
                  <w:tcW w:w="2361" w:type="dxa"/>
                  <w:vAlign w:val="center"/>
                </w:tcPr>
                <w:p w14:paraId="38004BD1">
                  <w:pPr>
                    <w:snapToGrid w:val="0"/>
                    <w:jc w:val="center"/>
                    <w:rPr>
                      <w:rFonts w:eastAsia="仿宋"/>
                      <w:szCs w:val="21"/>
                    </w:rPr>
                  </w:pPr>
                  <w:r>
                    <w:rPr>
                      <w:rFonts w:hint="eastAsia" w:eastAsia="仿宋"/>
                      <w:szCs w:val="21"/>
                    </w:rPr>
                    <w:t>0.2</w:t>
                  </w:r>
                </w:p>
              </w:tc>
            </w:tr>
            <w:tr w14:paraId="6ED2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594958EE">
                  <w:pPr>
                    <w:snapToGrid w:val="0"/>
                    <w:jc w:val="center"/>
                    <w:rPr>
                      <w:rFonts w:eastAsia="仿宋"/>
                      <w:szCs w:val="21"/>
                    </w:rPr>
                  </w:pPr>
                  <w:r>
                    <w:rPr>
                      <w:rFonts w:hint="eastAsia" w:eastAsia="仿宋"/>
                      <w:szCs w:val="21"/>
                    </w:rPr>
                    <w:t>3</w:t>
                  </w:r>
                </w:p>
              </w:tc>
              <w:tc>
                <w:tcPr>
                  <w:tcW w:w="3079" w:type="dxa"/>
                  <w:gridSpan w:val="2"/>
                  <w:vAlign w:val="center"/>
                </w:tcPr>
                <w:p w14:paraId="590B8CB6">
                  <w:pPr>
                    <w:snapToGrid w:val="0"/>
                    <w:jc w:val="center"/>
                    <w:rPr>
                      <w:rFonts w:eastAsia="仿宋"/>
                      <w:szCs w:val="21"/>
                    </w:rPr>
                  </w:pPr>
                  <w:r>
                    <w:rPr>
                      <w:rFonts w:hint="eastAsia" w:eastAsia="仿宋"/>
                      <w:szCs w:val="21"/>
                    </w:rPr>
                    <w:t>润滑油</w:t>
                  </w:r>
                </w:p>
              </w:tc>
              <w:tc>
                <w:tcPr>
                  <w:tcW w:w="2452" w:type="dxa"/>
                  <w:vAlign w:val="center"/>
                </w:tcPr>
                <w:p w14:paraId="7CE3A777">
                  <w:pPr>
                    <w:snapToGrid w:val="0"/>
                    <w:jc w:val="center"/>
                    <w:rPr>
                      <w:rFonts w:eastAsia="仿宋"/>
                      <w:szCs w:val="21"/>
                    </w:rPr>
                  </w:pPr>
                  <w:r>
                    <w:rPr>
                      <w:rFonts w:hint="eastAsia" w:eastAsia="仿宋"/>
                      <w:szCs w:val="21"/>
                    </w:rPr>
                    <w:t>0.36</w:t>
                  </w:r>
                </w:p>
              </w:tc>
              <w:tc>
                <w:tcPr>
                  <w:tcW w:w="2361" w:type="dxa"/>
                  <w:vAlign w:val="center"/>
                </w:tcPr>
                <w:p w14:paraId="01A6ACB0">
                  <w:pPr>
                    <w:snapToGrid w:val="0"/>
                    <w:jc w:val="center"/>
                    <w:rPr>
                      <w:rFonts w:eastAsia="仿宋"/>
                      <w:szCs w:val="21"/>
                    </w:rPr>
                  </w:pPr>
                  <w:r>
                    <w:rPr>
                      <w:rFonts w:hint="eastAsia" w:eastAsia="仿宋"/>
                      <w:szCs w:val="21"/>
                    </w:rPr>
                    <w:t>0.36</w:t>
                  </w:r>
                </w:p>
              </w:tc>
            </w:tr>
            <w:tr w14:paraId="5EF6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3759D661">
                  <w:pPr>
                    <w:snapToGrid w:val="0"/>
                    <w:jc w:val="center"/>
                    <w:rPr>
                      <w:rFonts w:eastAsia="仿宋"/>
                      <w:szCs w:val="21"/>
                    </w:rPr>
                  </w:pPr>
                  <w:r>
                    <w:rPr>
                      <w:rFonts w:hint="eastAsia" w:eastAsia="仿宋"/>
                      <w:szCs w:val="21"/>
                    </w:rPr>
                    <w:t>4</w:t>
                  </w:r>
                </w:p>
              </w:tc>
              <w:tc>
                <w:tcPr>
                  <w:tcW w:w="1142" w:type="dxa"/>
                  <w:vAlign w:val="center"/>
                </w:tcPr>
                <w:p w14:paraId="176E5CDC">
                  <w:pPr>
                    <w:snapToGrid w:val="0"/>
                    <w:jc w:val="center"/>
                    <w:rPr>
                      <w:rFonts w:eastAsia="仿宋"/>
                      <w:szCs w:val="21"/>
                    </w:rPr>
                  </w:pPr>
                  <w:r>
                    <w:rPr>
                      <w:rFonts w:hint="eastAsia" w:eastAsia="仿宋"/>
                      <w:szCs w:val="21"/>
                    </w:rPr>
                    <w:t>底漆</w:t>
                  </w:r>
                </w:p>
              </w:tc>
              <w:tc>
                <w:tcPr>
                  <w:tcW w:w="1937" w:type="dxa"/>
                  <w:vAlign w:val="center"/>
                </w:tcPr>
                <w:p w14:paraId="609304A2">
                  <w:pPr>
                    <w:snapToGrid w:val="0"/>
                    <w:jc w:val="center"/>
                    <w:rPr>
                      <w:rFonts w:eastAsia="仿宋"/>
                      <w:szCs w:val="21"/>
                    </w:rPr>
                  </w:pPr>
                  <w:r>
                    <w:rPr>
                      <w:rFonts w:hint="eastAsia" w:eastAsia="仿宋"/>
                      <w:szCs w:val="21"/>
                    </w:rPr>
                    <w:t>乙酸乙酯8%</w:t>
                  </w:r>
                </w:p>
              </w:tc>
              <w:tc>
                <w:tcPr>
                  <w:tcW w:w="2452" w:type="dxa"/>
                  <w:vAlign w:val="center"/>
                </w:tcPr>
                <w:p w14:paraId="75702064">
                  <w:pPr>
                    <w:snapToGrid w:val="0"/>
                    <w:jc w:val="center"/>
                    <w:rPr>
                      <w:rFonts w:eastAsia="仿宋"/>
                      <w:szCs w:val="21"/>
                    </w:rPr>
                  </w:pPr>
                  <w:r>
                    <w:rPr>
                      <w:rFonts w:hint="eastAsia" w:eastAsia="仿宋"/>
                      <w:szCs w:val="21"/>
                    </w:rPr>
                    <w:t>0.25</w:t>
                  </w:r>
                </w:p>
              </w:tc>
              <w:tc>
                <w:tcPr>
                  <w:tcW w:w="2361" w:type="dxa"/>
                  <w:vAlign w:val="center"/>
                </w:tcPr>
                <w:p w14:paraId="7C9ECC93">
                  <w:pPr>
                    <w:snapToGrid w:val="0"/>
                    <w:jc w:val="center"/>
                    <w:rPr>
                      <w:rFonts w:eastAsia="仿宋"/>
                      <w:szCs w:val="21"/>
                    </w:rPr>
                  </w:pPr>
                  <w:r>
                    <w:rPr>
                      <w:rFonts w:hint="eastAsia" w:eastAsia="仿宋"/>
                      <w:szCs w:val="21"/>
                    </w:rPr>
                    <w:t>0.02</w:t>
                  </w:r>
                </w:p>
              </w:tc>
            </w:tr>
            <w:tr w14:paraId="7D97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00F7C6A9">
                  <w:pPr>
                    <w:snapToGrid w:val="0"/>
                    <w:jc w:val="center"/>
                    <w:rPr>
                      <w:rFonts w:eastAsia="仿宋"/>
                      <w:szCs w:val="21"/>
                    </w:rPr>
                  </w:pPr>
                  <w:r>
                    <w:rPr>
                      <w:rFonts w:hint="eastAsia" w:eastAsia="仿宋"/>
                      <w:szCs w:val="21"/>
                    </w:rPr>
                    <w:t>5</w:t>
                  </w:r>
                </w:p>
              </w:tc>
              <w:tc>
                <w:tcPr>
                  <w:tcW w:w="1142" w:type="dxa"/>
                  <w:vAlign w:val="center"/>
                </w:tcPr>
                <w:p w14:paraId="27DE1EB1">
                  <w:pPr>
                    <w:snapToGrid w:val="0"/>
                    <w:jc w:val="center"/>
                    <w:rPr>
                      <w:rFonts w:eastAsia="仿宋"/>
                      <w:szCs w:val="21"/>
                    </w:rPr>
                  </w:pPr>
                  <w:r>
                    <w:rPr>
                      <w:rFonts w:hint="eastAsia" w:eastAsia="仿宋"/>
                      <w:szCs w:val="21"/>
                    </w:rPr>
                    <w:t>稀释剂1</w:t>
                  </w:r>
                </w:p>
              </w:tc>
              <w:tc>
                <w:tcPr>
                  <w:tcW w:w="1937" w:type="dxa"/>
                  <w:vAlign w:val="center"/>
                </w:tcPr>
                <w:p w14:paraId="365E73B8">
                  <w:pPr>
                    <w:snapToGrid w:val="0"/>
                    <w:jc w:val="center"/>
                    <w:rPr>
                      <w:rFonts w:eastAsia="仿宋"/>
                      <w:szCs w:val="21"/>
                    </w:rPr>
                  </w:pPr>
                  <w:r>
                    <w:rPr>
                      <w:rFonts w:hint="eastAsia" w:eastAsia="仿宋"/>
                      <w:szCs w:val="21"/>
                    </w:rPr>
                    <w:t>乙酸乙酯65%</w:t>
                  </w:r>
                </w:p>
              </w:tc>
              <w:tc>
                <w:tcPr>
                  <w:tcW w:w="2452" w:type="dxa"/>
                  <w:vAlign w:val="center"/>
                </w:tcPr>
                <w:p w14:paraId="467FBA48">
                  <w:pPr>
                    <w:snapToGrid w:val="0"/>
                    <w:jc w:val="center"/>
                    <w:rPr>
                      <w:rFonts w:eastAsia="仿宋"/>
                      <w:szCs w:val="21"/>
                    </w:rPr>
                  </w:pPr>
                  <w:r>
                    <w:rPr>
                      <w:rFonts w:hint="eastAsia" w:eastAsia="仿宋"/>
                      <w:szCs w:val="21"/>
                    </w:rPr>
                    <w:t>0.25</w:t>
                  </w:r>
                </w:p>
              </w:tc>
              <w:tc>
                <w:tcPr>
                  <w:tcW w:w="2361" w:type="dxa"/>
                  <w:vAlign w:val="center"/>
                </w:tcPr>
                <w:p w14:paraId="49EE1A09">
                  <w:pPr>
                    <w:snapToGrid w:val="0"/>
                    <w:jc w:val="center"/>
                    <w:rPr>
                      <w:rFonts w:eastAsia="仿宋"/>
                      <w:szCs w:val="21"/>
                    </w:rPr>
                  </w:pPr>
                  <w:r>
                    <w:rPr>
                      <w:rFonts w:hint="eastAsia" w:eastAsia="仿宋"/>
                      <w:szCs w:val="21"/>
                    </w:rPr>
                    <w:t>0.1625</w:t>
                  </w:r>
                </w:p>
              </w:tc>
            </w:tr>
            <w:tr w14:paraId="6F91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5DE46AEF">
                  <w:pPr>
                    <w:snapToGrid w:val="0"/>
                    <w:jc w:val="center"/>
                    <w:rPr>
                      <w:rFonts w:eastAsia="仿宋"/>
                      <w:szCs w:val="21"/>
                    </w:rPr>
                  </w:pPr>
                  <w:r>
                    <w:rPr>
                      <w:rFonts w:hint="eastAsia" w:eastAsia="仿宋"/>
                      <w:szCs w:val="21"/>
                    </w:rPr>
                    <w:t>6</w:t>
                  </w:r>
                </w:p>
              </w:tc>
              <w:tc>
                <w:tcPr>
                  <w:tcW w:w="1142" w:type="dxa"/>
                  <w:vAlign w:val="center"/>
                </w:tcPr>
                <w:p w14:paraId="25E790B1">
                  <w:pPr>
                    <w:snapToGrid w:val="0"/>
                    <w:jc w:val="center"/>
                    <w:rPr>
                      <w:rFonts w:eastAsia="仿宋"/>
                      <w:szCs w:val="21"/>
                    </w:rPr>
                  </w:pPr>
                  <w:r>
                    <w:rPr>
                      <w:rFonts w:hint="eastAsia" w:eastAsia="仿宋"/>
                      <w:szCs w:val="21"/>
                    </w:rPr>
                    <w:t>稀释剂2</w:t>
                  </w:r>
                </w:p>
              </w:tc>
              <w:tc>
                <w:tcPr>
                  <w:tcW w:w="1937" w:type="dxa"/>
                  <w:vAlign w:val="center"/>
                </w:tcPr>
                <w:p w14:paraId="43B47BFD">
                  <w:pPr>
                    <w:snapToGrid w:val="0"/>
                    <w:jc w:val="center"/>
                    <w:rPr>
                      <w:rFonts w:eastAsia="仿宋"/>
                      <w:szCs w:val="21"/>
                    </w:rPr>
                  </w:pPr>
                  <w:r>
                    <w:rPr>
                      <w:rFonts w:hint="eastAsia" w:eastAsia="仿宋"/>
                      <w:szCs w:val="21"/>
                    </w:rPr>
                    <w:t>乙酸乙酯40%</w:t>
                  </w:r>
                </w:p>
              </w:tc>
              <w:tc>
                <w:tcPr>
                  <w:tcW w:w="2452" w:type="dxa"/>
                  <w:vAlign w:val="center"/>
                </w:tcPr>
                <w:p w14:paraId="2070C50A">
                  <w:pPr>
                    <w:snapToGrid w:val="0"/>
                    <w:jc w:val="center"/>
                    <w:rPr>
                      <w:rFonts w:eastAsia="仿宋"/>
                      <w:szCs w:val="21"/>
                    </w:rPr>
                  </w:pPr>
                  <w:r>
                    <w:rPr>
                      <w:rFonts w:hint="eastAsia" w:eastAsia="仿宋"/>
                      <w:szCs w:val="21"/>
                    </w:rPr>
                    <w:t>0.05</w:t>
                  </w:r>
                </w:p>
              </w:tc>
              <w:tc>
                <w:tcPr>
                  <w:tcW w:w="2361" w:type="dxa"/>
                  <w:vAlign w:val="center"/>
                </w:tcPr>
                <w:p w14:paraId="1DCACC71">
                  <w:pPr>
                    <w:snapToGrid w:val="0"/>
                    <w:jc w:val="center"/>
                    <w:rPr>
                      <w:rFonts w:eastAsia="仿宋"/>
                      <w:szCs w:val="21"/>
                    </w:rPr>
                  </w:pPr>
                  <w:r>
                    <w:rPr>
                      <w:rFonts w:hint="eastAsia" w:eastAsia="仿宋"/>
                      <w:szCs w:val="21"/>
                    </w:rPr>
                    <w:t>0.02</w:t>
                  </w:r>
                </w:p>
              </w:tc>
            </w:tr>
            <w:tr w14:paraId="3C3C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208299CA">
                  <w:pPr>
                    <w:snapToGrid w:val="0"/>
                    <w:jc w:val="center"/>
                    <w:rPr>
                      <w:rFonts w:eastAsia="仿宋"/>
                      <w:szCs w:val="21"/>
                    </w:rPr>
                  </w:pPr>
                  <w:r>
                    <w:rPr>
                      <w:rFonts w:hint="eastAsia" w:eastAsia="仿宋"/>
                      <w:szCs w:val="21"/>
                    </w:rPr>
                    <w:t>7</w:t>
                  </w:r>
                </w:p>
              </w:tc>
              <w:tc>
                <w:tcPr>
                  <w:tcW w:w="1142" w:type="dxa"/>
                  <w:vAlign w:val="center"/>
                </w:tcPr>
                <w:p w14:paraId="45AF4E3E">
                  <w:pPr>
                    <w:snapToGrid w:val="0"/>
                    <w:jc w:val="center"/>
                    <w:rPr>
                      <w:rFonts w:eastAsia="仿宋"/>
                      <w:szCs w:val="21"/>
                    </w:rPr>
                  </w:pPr>
                  <w:r>
                    <w:rPr>
                      <w:rFonts w:hint="eastAsia" w:eastAsia="仿宋"/>
                      <w:szCs w:val="21"/>
                    </w:rPr>
                    <w:t>清洗剂</w:t>
                  </w:r>
                </w:p>
              </w:tc>
              <w:tc>
                <w:tcPr>
                  <w:tcW w:w="1937" w:type="dxa"/>
                  <w:vAlign w:val="center"/>
                </w:tcPr>
                <w:p w14:paraId="53018674">
                  <w:pPr>
                    <w:snapToGrid w:val="0"/>
                    <w:jc w:val="center"/>
                    <w:rPr>
                      <w:rFonts w:eastAsia="仿宋"/>
                      <w:szCs w:val="21"/>
                    </w:rPr>
                  </w:pPr>
                  <w:r>
                    <w:rPr>
                      <w:rFonts w:hint="eastAsia" w:eastAsia="仿宋"/>
                      <w:szCs w:val="21"/>
                    </w:rPr>
                    <w:t>乙酸乙酯65%</w:t>
                  </w:r>
                </w:p>
              </w:tc>
              <w:tc>
                <w:tcPr>
                  <w:tcW w:w="2452" w:type="dxa"/>
                  <w:vAlign w:val="center"/>
                </w:tcPr>
                <w:p w14:paraId="1E81293F">
                  <w:pPr>
                    <w:snapToGrid w:val="0"/>
                    <w:jc w:val="center"/>
                    <w:rPr>
                      <w:rFonts w:eastAsia="仿宋"/>
                      <w:szCs w:val="21"/>
                    </w:rPr>
                  </w:pPr>
                  <w:r>
                    <w:rPr>
                      <w:rFonts w:hint="eastAsia" w:eastAsia="仿宋"/>
                      <w:szCs w:val="21"/>
                    </w:rPr>
                    <w:t>0.125</w:t>
                  </w:r>
                </w:p>
              </w:tc>
              <w:tc>
                <w:tcPr>
                  <w:tcW w:w="2361" w:type="dxa"/>
                  <w:vAlign w:val="center"/>
                </w:tcPr>
                <w:p w14:paraId="2FA29699">
                  <w:pPr>
                    <w:snapToGrid w:val="0"/>
                    <w:jc w:val="center"/>
                    <w:rPr>
                      <w:rFonts w:eastAsia="仿宋"/>
                      <w:szCs w:val="21"/>
                    </w:rPr>
                  </w:pPr>
                  <w:r>
                    <w:rPr>
                      <w:rFonts w:hint="eastAsia" w:eastAsia="仿宋"/>
                      <w:szCs w:val="21"/>
                    </w:rPr>
                    <w:t>0.08125</w:t>
                  </w:r>
                </w:p>
              </w:tc>
            </w:tr>
          </w:tbl>
          <w:p w14:paraId="332FE8CC">
            <w:pPr>
              <w:spacing w:line="500" w:lineRule="exact"/>
              <w:jc w:val="center"/>
              <w:rPr>
                <w:rFonts w:eastAsia="仿宋"/>
                <w:b/>
                <w:bCs/>
              </w:rPr>
            </w:pPr>
            <w:r>
              <w:rPr>
                <w:rFonts w:eastAsia="仿宋"/>
                <w:b/>
                <w:bCs/>
              </w:rPr>
              <w:t>Q值计算结果一览表</w:t>
            </w:r>
          </w:p>
          <w:tbl>
            <w:tblPr>
              <w:tblStyle w:val="43"/>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03"/>
              <w:gridCol w:w="808"/>
              <w:gridCol w:w="225"/>
              <w:gridCol w:w="1041"/>
              <w:gridCol w:w="1014"/>
              <w:gridCol w:w="1176"/>
              <w:gridCol w:w="1307"/>
              <w:gridCol w:w="2474"/>
              <w:gridCol w:w="1235"/>
            </w:tblGrid>
            <w:tr w14:paraId="2477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2F7BE0AB">
                  <w:pPr>
                    <w:snapToGrid w:val="0"/>
                    <w:jc w:val="center"/>
                    <w:rPr>
                      <w:rFonts w:eastAsia="仿宋"/>
                      <w:szCs w:val="21"/>
                    </w:rPr>
                  </w:pPr>
                  <w:r>
                    <w:rPr>
                      <w:rFonts w:eastAsia="仿宋"/>
                      <w:szCs w:val="21"/>
                    </w:rPr>
                    <w:t>序号</w:t>
                  </w:r>
                </w:p>
              </w:tc>
              <w:tc>
                <w:tcPr>
                  <w:tcW w:w="1060" w:type="pct"/>
                  <w:gridSpan w:val="3"/>
                  <w:vAlign w:val="center"/>
                </w:tcPr>
                <w:p w14:paraId="2A77B9BB">
                  <w:pPr>
                    <w:snapToGrid w:val="0"/>
                    <w:jc w:val="center"/>
                    <w:rPr>
                      <w:rFonts w:eastAsia="仿宋"/>
                      <w:szCs w:val="21"/>
                    </w:rPr>
                  </w:pPr>
                  <w:r>
                    <w:rPr>
                      <w:rFonts w:eastAsia="仿宋"/>
                      <w:szCs w:val="21"/>
                    </w:rPr>
                    <w:t>危险物质名称</w:t>
                  </w:r>
                </w:p>
              </w:tc>
              <w:tc>
                <w:tcPr>
                  <w:tcW w:w="518" w:type="pct"/>
                  <w:vAlign w:val="center"/>
                </w:tcPr>
                <w:p w14:paraId="0C07DFBE">
                  <w:pPr>
                    <w:snapToGrid w:val="0"/>
                    <w:jc w:val="center"/>
                    <w:rPr>
                      <w:rFonts w:eastAsia="仿宋"/>
                      <w:szCs w:val="21"/>
                    </w:rPr>
                  </w:pPr>
                  <w:r>
                    <w:rPr>
                      <w:rFonts w:eastAsia="仿宋"/>
                      <w:szCs w:val="21"/>
                    </w:rPr>
                    <w:t>CAS号</w:t>
                  </w:r>
                </w:p>
              </w:tc>
              <w:tc>
                <w:tcPr>
                  <w:tcW w:w="601" w:type="pct"/>
                  <w:vAlign w:val="center"/>
                </w:tcPr>
                <w:p w14:paraId="4996A59A">
                  <w:pPr>
                    <w:snapToGrid w:val="0"/>
                    <w:jc w:val="center"/>
                    <w:rPr>
                      <w:rFonts w:eastAsia="仿宋"/>
                      <w:szCs w:val="21"/>
                    </w:rPr>
                  </w:pPr>
                  <w:r>
                    <w:rPr>
                      <w:rFonts w:eastAsia="仿宋"/>
                      <w:szCs w:val="21"/>
                    </w:rPr>
                    <w:t>最大存在总量qn/t</w:t>
                  </w:r>
                </w:p>
              </w:tc>
              <w:tc>
                <w:tcPr>
                  <w:tcW w:w="666" w:type="pct"/>
                  <w:vAlign w:val="center"/>
                </w:tcPr>
                <w:p w14:paraId="4E6AEADF">
                  <w:pPr>
                    <w:snapToGrid w:val="0"/>
                    <w:jc w:val="center"/>
                    <w:rPr>
                      <w:rFonts w:eastAsia="仿宋"/>
                      <w:szCs w:val="21"/>
                    </w:rPr>
                  </w:pPr>
                  <w:r>
                    <w:rPr>
                      <w:rFonts w:hint="eastAsia" w:eastAsia="仿宋"/>
                      <w:szCs w:val="21"/>
                    </w:rPr>
                    <w:t>储存地点</w:t>
                  </w:r>
                </w:p>
              </w:tc>
              <w:tc>
                <w:tcPr>
                  <w:tcW w:w="1264" w:type="pct"/>
                  <w:vAlign w:val="center"/>
                </w:tcPr>
                <w:p w14:paraId="15401AFA">
                  <w:pPr>
                    <w:snapToGrid w:val="0"/>
                    <w:jc w:val="center"/>
                    <w:rPr>
                      <w:rFonts w:eastAsia="仿宋"/>
                      <w:szCs w:val="21"/>
                    </w:rPr>
                  </w:pPr>
                  <w:r>
                    <w:rPr>
                      <w:rFonts w:eastAsia="仿宋"/>
                      <w:szCs w:val="21"/>
                    </w:rPr>
                    <w:t>临界量Qn/t</w:t>
                  </w:r>
                </w:p>
              </w:tc>
              <w:tc>
                <w:tcPr>
                  <w:tcW w:w="631" w:type="pct"/>
                  <w:vAlign w:val="center"/>
                </w:tcPr>
                <w:p w14:paraId="7E62F60E">
                  <w:pPr>
                    <w:snapToGrid w:val="0"/>
                    <w:jc w:val="center"/>
                    <w:rPr>
                      <w:rFonts w:eastAsia="仿宋"/>
                      <w:szCs w:val="21"/>
                    </w:rPr>
                  </w:pPr>
                  <w:r>
                    <w:rPr>
                      <w:rFonts w:eastAsia="仿宋"/>
                      <w:szCs w:val="21"/>
                    </w:rPr>
                    <w:t>该种危险物质Q值</w:t>
                  </w:r>
                </w:p>
              </w:tc>
            </w:tr>
            <w:tr w14:paraId="2E25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549AC8B9">
                  <w:pPr>
                    <w:snapToGrid w:val="0"/>
                    <w:jc w:val="center"/>
                    <w:rPr>
                      <w:rFonts w:eastAsia="仿宋"/>
                      <w:szCs w:val="21"/>
                    </w:rPr>
                  </w:pPr>
                  <w:r>
                    <w:rPr>
                      <w:rFonts w:eastAsia="仿宋"/>
                      <w:szCs w:val="21"/>
                    </w:rPr>
                    <w:t>1</w:t>
                  </w:r>
                </w:p>
              </w:tc>
              <w:tc>
                <w:tcPr>
                  <w:tcW w:w="1060" w:type="pct"/>
                  <w:gridSpan w:val="3"/>
                  <w:vAlign w:val="center"/>
                </w:tcPr>
                <w:p w14:paraId="149599EB">
                  <w:pPr>
                    <w:snapToGrid w:val="0"/>
                    <w:jc w:val="center"/>
                    <w:rPr>
                      <w:rFonts w:eastAsia="仿宋"/>
                      <w:szCs w:val="21"/>
                    </w:rPr>
                  </w:pPr>
                  <w:r>
                    <w:rPr>
                      <w:rFonts w:eastAsia="仿宋"/>
                      <w:szCs w:val="21"/>
                    </w:rPr>
                    <w:t>塑粉</w:t>
                  </w:r>
                </w:p>
              </w:tc>
              <w:tc>
                <w:tcPr>
                  <w:tcW w:w="518" w:type="pct"/>
                  <w:vAlign w:val="center"/>
                </w:tcPr>
                <w:p w14:paraId="7E95B65F">
                  <w:pPr>
                    <w:snapToGrid w:val="0"/>
                    <w:jc w:val="center"/>
                    <w:rPr>
                      <w:rFonts w:eastAsia="仿宋"/>
                      <w:szCs w:val="21"/>
                    </w:rPr>
                  </w:pPr>
                  <w:r>
                    <w:rPr>
                      <w:rFonts w:eastAsia="仿宋"/>
                      <w:szCs w:val="21"/>
                    </w:rPr>
                    <w:t>/</w:t>
                  </w:r>
                </w:p>
              </w:tc>
              <w:tc>
                <w:tcPr>
                  <w:tcW w:w="601" w:type="pct"/>
                  <w:vAlign w:val="center"/>
                </w:tcPr>
                <w:p w14:paraId="315D1D27">
                  <w:pPr>
                    <w:snapToGrid w:val="0"/>
                    <w:jc w:val="center"/>
                    <w:rPr>
                      <w:rFonts w:eastAsia="仿宋"/>
                      <w:szCs w:val="21"/>
                    </w:rPr>
                  </w:pPr>
                  <w:r>
                    <w:rPr>
                      <w:rFonts w:eastAsia="仿宋"/>
                      <w:szCs w:val="21"/>
                    </w:rPr>
                    <w:t>1</w:t>
                  </w:r>
                </w:p>
              </w:tc>
              <w:tc>
                <w:tcPr>
                  <w:tcW w:w="666" w:type="pct"/>
                  <w:vAlign w:val="center"/>
                </w:tcPr>
                <w:p w14:paraId="58105FF4">
                  <w:pPr>
                    <w:snapToGrid w:val="0"/>
                    <w:jc w:val="center"/>
                    <w:rPr>
                      <w:rFonts w:eastAsia="仿宋"/>
                      <w:szCs w:val="21"/>
                    </w:rPr>
                  </w:pPr>
                  <w:r>
                    <w:rPr>
                      <w:rFonts w:hint="eastAsia" w:eastAsia="仿宋"/>
                      <w:szCs w:val="21"/>
                    </w:rPr>
                    <w:t>原料库</w:t>
                  </w:r>
                </w:p>
              </w:tc>
              <w:tc>
                <w:tcPr>
                  <w:tcW w:w="1264" w:type="pct"/>
                  <w:vAlign w:val="center"/>
                </w:tcPr>
                <w:p w14:paraId="23D0A1BE">
                  <w:pPr>
                    <w:snapToGrid w:val="0"/>
                    <w:jc w:val="center"/>
                    <w:rPr>
                      <w:rFonts w:eastAsia="仿宋"/>
                      <w:szCs w:val="21"/>
                    </w:rPr>
                  </w:pPr>
                  <w:r>
                    <w:rPr>
                      <w:rFonts w:eastAsia="仿宋"/>
                      <w:szCs w:val="21"/>
                    </w:rPr>
                    <w:t>100（参照附录B表B.2</w:t>
                  </w:r>
                  <w:r>
                    <w:rPr>
                      <w:rFonts w:hint="eastAsia" w:eastAsia="仿宋"/>
                      <w:szCs w:val="21"/>
                    </w:rPr>
                    <w:t>，危害水环境物质</w:t>
                  </w:r>
                  <w:r>
                    <w:rPr>
                      <w:rFonts w:eastAsia="仿宋"/>
                      <w:szCs w:val="21"/>
                    </w:rPr>
                    <w:t>）</w:t>
                  </w:r>
                </w:p>
              </w:tc>
              <w:tc>
                <w:tcPr>
                  <w:tcW w:w="631" w:type="pct"/>
                  <w:vAlign w:val="center"/>
                </w:tcPr>
                <w:p w14:paraId="67E94280">
                  <w:pPr>
                    <w:snapToGrid w:val="0"/>
                    <w:jc w:val="center"/>
                    <w:rPr>
                      <w:rFonts w:eastAsia="仿宋"/>
                      <w:szCs w:val="21"/>
                    </w:rPr>
                  </w:pPr>
                  <w:r>
                    <w:rPr>
                      <w:rFonts w:eastAsia="仿宋"/>
                      <w:szCs w:val="21"/>
                    </w:rPr>
                    <w:t>0.01</w:t>
                  </w:r>
                </w:p>
              </w:tc>
            </w:tr>
            <w:tr w14:paraId="2323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4817B03A">
                  <w:pPr>
                    <w:snapToGrid w:val="0"/>
                    <w:jc w:val="center"/>
                    <w:rPr>
                      <w:rFonts w:eastAsia="仿宋"/>
                      <w:szCs w:val="21"/>
                    </w:rPr>
                  </w:pPr>
                  <w:r>
                    <w:rPr>
                      <w:rFonts w:eastAsia="仿宋"/>
                      <w:szCs w:val="21"/>
                    </w:rPr>
                    <w:t>2</w:t>
                  </w:r>
                </w:p>
              </w:tc>
              <w:tc>
                <w:tcPr>
                  <w:tcW w:w="1060" w:type="pct"/>
                  <w:gridSpan w:val="3"/>
                  <w:vAlign w:val="center"/>
                </w:tcPr>
                <w:p w14:paraId="58B7C4EE">
                  <w:pPr>
                    <w:snapToGrid w:val="0"/>
                    <w:jc w:val="center"/>
                    <w:rPr>
                      <w:rFonts w:eastAsia="仿宋"/>
                      <w:szCs w:val="21"/>
                    </w:rPr>
                  </w:pPr>
                  <w:r>
                    <w:rPr>
                      <w:rFonts w:eastAsia="仿宋"/>
                      <w:szCs w:val="21"/>
                    </w:rPr>
                    <w:t>水性漆</w:t>
                  </w:r>
                </w:p>
              </w:tc>
              <w:tc>
                <w:tcPr>
                  <w:tcW w:w="518" w:type="pct"/>
                  <w:vAlign w:val="center"/>
                </w:tcPr>
                <w:p w14:paraId="5DCFD8A2">
                  <w:pPr>
                    <w:snapToGrid w:val="0"/>
                    <w:jc w:val="center"/>
                    <w:rPr>
                      <w:rFonts w:eastAsia="仿宋"/>
                      <w:szCs w:val="21"/>
                    </w:rPr>
                  </w:pPr>
                  <w:r>
                    <w:rPr>
                      <w:rFonts w:eastAsia="仿宋"/>
                      <w:szCs w:val="21"/>
                    </w:rPr>
                    <w:t>/</w:t>
                  </w:r>
                </w:p>
              </w:tc>
              <w:tc>
                <w:tcPr>
                  <w:tcW w:w="601" w:type="pct"/>
                  <w:vAlign w:val="center"/>
                </w:tcPr>
                <w:p w14:paraId="264D2A83">
                  <w:pPr>
                    <w:snapToGrid w:val="0"/>
                    <w:jc w:val="center"/>
                    <w:rPr>
                      <w:rFonts w:eastAsia="仿宋"/>
                      <w:szCs w:val="21"/>
                    </w:rPr>
                  </w:pPr>
                  <w:r>
                    <w:rPr>
                      <w:rFonts w:eastAsia="仿宋"/>
                      <w:szCs w:val="21"/>
                    </w:rPr>
                    <w:t>0.2</w:t>
                  </w:r>
                </w:p>
              </w:tc>
              <w:tc>
                <w:tcPr>
                  <w:tcW w:w="666" w:type="pct"/>
                  <w:vAlign w:val="center"/>
                </w:tcPr>
                <w:p w14:paraId="604E3102">
                  <w:pPr>
                    <w:snapToGrid w:val="0"/>
                    <w:jc w:val="center"/>
                    <w:rPr>
                      <w:rFonts w:eastAsia="仿宋"/>
                      <w:szCs w:val="21"/>
                    </w:rPr>
                  </w:pPr>
                  <w:r>
                    <w:rPr>
                      <w:rFonts w:hint="eastAsia" w:eastAsia="仿宋"/>
                      <w:szCs w:val="21"/>
                    </w:rPr>
                    <w:t>原料库</w:t>
                  </w:r>
                </w:p>
              </w:tc>
              <w:tc>
                <w:tcPr>
                  <w:tcW w:w="1264" w:type="pct"/>
                  <w:vAlign w:val="center"/>
                </w:tcPr>
                <w:p w14:paraId="6B51FA94">
                  <w:pPr>
                    <w:snapToGrid w:val="0"/>
                    <w:jc w:val="center"/>
                    <w:rPr>
                      <w:rFonts w:eastAsia="仿宋"/>
                      <w:szCs w:val="21"/>
                    </w:rPr>
                  </w:pPr>
                  <w:r>
                    <w:rPr>
                      <w:rFonts w:eastAsia="仿宋"/>
                      <w:szCs w:val="21"/>
                    </w:rPr>
                    <w:t>100（参照附录B表B.2</w:t>
                  </w:r>
                  <w:r>
                    <w:rPr>
                      <w:rFonts w:hint="eastAsia" w:eastAsia="仿宋"/>
                      <w:szCs w:val="21"/>
                    </w:rPr>
                    <w:t>，危害水环境物质</w:t>
                  </w:r>
                  <w:r>
                    <w:rPr>
                      <w:rFonts w:eastAsia="仿宋"/>
                      <w:szCs w:val="21"/>
                    </w:rPr>
                    <w:t>）</w:t>
                  </w:r>
                </w:p>
              </w:tc>
              <w:tc>
                <w:tcPr>
                  <w:tcW w:w="631" w:type="pct"/>
                  <w:vAlign w:val="center"/>
                </w:tcPr>
                <w:p w14:paraId="21627E0E">
                  <w:pPr>
                    <w:snapToGrid w:val="0"/>
                    <w:jc w:val="center"/>
                    <w:rPr>
                      <w:rFonts w:eastAsia="仿宋"/>
                      <w:szCs w:val="21"/>
                    </w:rPr>
                  </w:pPr>
                  <w:r>
                    <w:rPr>
                      <w:rFonts w:eastAsia="仿宋"/>
                      <w:szCs w:val="21"/>
                    </w:rPr>
                    <w:t>0.002</w:t>
                  </w:r>
                </w:p>
              </w:tc>
            </w:tr>
            <w:tr w14:paraId="5FE4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52DCA6C9">
                  <w:pPr>
                    <w:snapToGrid w:val="0"/>
                    <w:jc w:val="center"/>
                    <w:rPr>
                      <w:rFonts w:eastAsia="仿宋"/>
                      <w:szCs w:val="21"/>
                    </w:rPr>
                  </w:pPr>
                  <w:r>
                    <w:rPr>
                      <w:rFonts w:hint="eastAsia" w:eastAsia="仿宋"/>
                      <w:szCs w:val="21"/>
                    </w:rPr>
                    <w:t>3</w:t>
                  </w:r>
                </w:p>
              </w:tc>
              <w:tc>
                <w:tcPr>
                  <w:tcW w:w="1060" w:type="pct"/>
                  <w:gridSpan w:val="3"/>
                  <w:vAlign w:val="center"/>
                </w:tcPr>
                <w:p w14:paraId="37CD43E5">
                  <w:pPr>
                    <w:snapToGrid w:val="0"/>
                    <w:jc w:val="center"/>
                    <w:rPr>
                      <w:rFonts w:eastAsia="仿宋"/>
                      <w:szCs w:val="21"/>
                    </w:rPr>
                  </w:pPr>
                  <w:r>
                    <w:rPr>
                      <w:rFonts w:hint="eastAsia" w:eastAsia="仿宋"/>
                      <w:szCs w:val="21"/>
                    </w:rPr>
                    <w:t>润滑油</w:t>
                  </w:r>
                </w:p>
              </w:tc>
              <w:tc>
                <w:tcPr>
                  <w:tcW w:w="518" w:type="pct"/>
                  <w:vAlign w:val="center"/>
                </w:tcPr>
                <w:p w14:paraId="2F29AD26">
                  <w:pPr>
                    <w:snapToGrid w:val="0"/>
                    <w:jc w:val="center"/>
                    <w:rPr>
                      <w:rFonts w:eastAsia="仿宋"/>
                      <w:szCs w:val="21"/>
                    </w:rPr>
                  </w:pPr>
                  <w:r>
                    <w:rPr>
                      <w:rFonts w:hint="eastAsia" w:eastAsia="仿宋"/>
                      <w:szCs w:val="21"/>
                    </w:rPr>
                    <w:t>/</w:t>
                  </w:r>
                </w:p>
              </w:tc>
              <w:tc>
                <w:tcPr>
                  <w:tcW w:w="601" w:type="pct"/>
                  <w:vAlign w:val="center"/>
                </w:tcPr>
                <w:p w14:paraId="77030BCA">
                  <w:pPr>
                    <w:snapToGrid w:val="0"/>
                    <w:jc w:val="center"/>
                    <w:rPr>
                      <w:rFonts w:eastAsia="仿宋"/>
                      <w:szCs w:val="21"/>
                    </w:rPr>
                  </w:pPr>
                  <w:r>
                    <w:rPr>
                      <w:rFonts w:hint="eastAsia" w:eastAsia="仿宋"/>
                      <w:szCs w:val="21"/>
                    </w:rPr>
                    <w:t>0.36</w:t>
                  </w:r>
                </w:p>
              </w:tc>
              <w:tc>
                <w:tcPr>
                  <w:tcW w:w="666" w:type="pct"/>
                  <w:vAlign w:val="center"/>
                </w:tcPr>
                <w:p w14:paraId="273968C1">
                  <w:pPr>
                    <w:snapToGrid w:val="0"/>
                    <w:jc w:val="center"/>
                    <w:rPr>
                      <w:rFonts w:eastAsia="仿宋"/>
                      <w:szCs w:val="21"/>
                    </w:rPr>
                  </w:pPr>
                  <w:r>
                    <w:rPr>
                      <w:rFonts w:hint="eastAsia" w:eastAsia="仿宋"/>
                      <w:szCs w:val="21"/>
                    </w:rPr>
                    <w:t>原料库</w:t>
                  </w:r>
                </w:p>
              </w:tc>
              <w:tc>
                <w:tcPr>
                  <w:tcW w:w="1264" w:type="pct"/>
                  <w:vAlign w:val="center"/>
                </w:tcPr>
                <w:p w14:paraId="0F6FCB6A">
                  <w:pPr>
                    <w:snapToGrid w:val="0"/>
                    <w:jc w:val="center"/>
                    <w:rPr>
                      <w:rFonts w:eastAsia="仿宋"/>
                      <w:szCs w:val="21"/>
                    </w:rPr>
                  </w:pPr>
                  <w:r>
                    <w:rPr>
                      <w:rFonts w:hint="eastAsia" w:eastAsia="仿宋"/>
                      <w:szCs w:val="21"/>
                    </w:rPr>
                    <w:t>2500（油类物质）</w:t>
                  </w:r>
                </w:p>
              </w:tc>
              <w:tc>
                <w:tcPr>
                  <w:tcW w:w="631" w:type="pct"/>
                  <w:vAlign w:val="center"/>
                </w:tcPr>
                <w:p w14:paraId="274AF53E">
                  <w:pPr>
                    <w:snapToGrid w:val="0"/>
                    <w:jc w:val="center"/>
                    <w:rPr>
                      <w:rFonts w:eastAsia="仿宋"/>
                      <w:szCs w:val="21"/>
                    </w:rPr>
                  </w:pPr>
                  <w:r>
                    <w:rPr>
                      <w:rFonts w:hint="eastAsia" w:eastAsia="仿宋"/>
                      <w:szCs w:val="21"/>
                    </w:rPr>
                    <w:t>0.000144</w:t>
                  </w:r>
                </w:p>
              </w:tc>
            </w:tr>
            <w:tr w14:paraId="50C9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2E4F1E80">
                  <w:pPr>
                    <w:snapToGrid w:val="0"/>
                    <w:jc w:val="center"/>
                    <w:rPr>
                      <w:rFonts w:eastAsia="仿宋"/>
                      <w:szCs w:val="21"/>
                    </w:rPr>
                  </w:pPr>
                  <w:r>
                    <w:rPr>
                      <w:rFonts w:hint="eastAsia" w:eastAsia="仿宋"/>
                      <w:szCs w:val="21"/>
                    </w:rPr>
                    <w:t>4</w:t>
                  </w:r>
                </w:p>
              </w:tc>
              <w:tc>
                <w:tcPr>
                  <w:tcW w:w="528" w:type="pct"/>
                  <w:gridSpan w:val="2"/>
                  <w:vAlign w:val="center"/>
                </w:tcPr>
                <w:p w14:paraId="335AF16C">
                  <w:pPr>
                    <w:snapToGrid w:val="0"/>
                    <w:jc w:val="center"/>
                    <w:rPr>
                      <w:rFonts w:eastAsia="仿宋"/>
                      <w:szCs w:val="21"/>
                    </w:rPr>
                  </w:pPr>
                  <w:r>
                    <w:rPr>
                      <w:rFonts w:hint="eastAsia" w:eastAsia="仿宋"/>
                      <w:szCs w:val="21"/>
                    </w:rPr>
                    <w:t>底漆</w:t>
                  </w:r>
                </w:p>
              </w:tc>
              <w:tc>
                <w:tcPr>
                  <w:tcW w:w="532" w:type="pct"/>
                  <w:vAlign w:val="center"/>
                </w:tcPr>
                <w:p w14:paraId="065936C8">
                  <w:pPr>
                    <w:snapToGrid w:val="0"/>
                    <w:jc w:val="center"/>
                    <w:rPr>
                      <w:rFonts w:eastAsia="仿宋"/>
                      <w:szCs w:val="21"/>
                    </w:rPr>
                  </w:pPr>
                  <w:r>
                    <w:rPr>
                      <w:rFonts w:hint="eastAsia" w:eastAsia="仿宋"/>
                      <w:szCs w:val="21"/>
                    </w:rPr>
                    <w:t>乙酸乙酯</w:t>
                  </w:r>
                </w:p>
              </w:tc>
              <w:tc>
                <w:tcPr>
                  <w:tcW w:w="518" w:type="pct"/>
                  <w:vAlign w:val="center"/>
                </w:tcPr>
                <w:p w14:paraId="2815F0A2">
                  <w:pPr>
                    <w:snapToGrid w:val="0"/>
                    <w:jc w:val="center"/>
                    <w:rPr>
                      <w:rFonts w:eastAsia="仿宋"/>
                      <w:szCs w:val="21"/>
                    </w:rPr>
                  </w:pPr>
                  <w:r>
                    <w:rPr>
                      <w:kern w:val="0"/>
                      <w:szCs w:val="21"/>
                    </w:rPr>
                    <w:t>141-78-6</w:t>
                  </w:r>
                </w:p>
              </w:tc>
              <w:tc>
                <w:tcPr>
                  <w:tcW w:w="601" w:type="pct"/>
                  <w:vAlign w:val="center"/>
                </w:tcPr>
                <w:p w14:paraId="3F959A03">
                  <w:pPr>
                    <w:snapToGrid w:val="0"/>
                    <w:jc w:val="center"/>
                    <w:rPr>
                      <w:rFonts w:eastAsia="仿宋"/>
                      <w:szCs w:val="21"/>
                    </w:rPr>
                  </w:pPr>
                  <w:r>
                    <w:rPr>
                      <w:rFonts w:hint="eastAsia" w:eastAsia="仿宋"/>
                      <w:szCs w:val="21"/>
                    </w:rPr>
                    <w:t>0.02</w:t>
                  </w:r>
                </w:p>
              </w:tc>
              <w:tc>
                <w:tcPr>
                  <w:tcW w:w="666" w:type="pct"/>
                  <w:vAlign w:val="center"/>
                </w:tcPr>
                <w:p w14:paraId="38CDC0E2">
                  <w:pPr>
                    <w:snapToGrid w:val="0"/>
                    <w:jc w:val="center"/>
                    <w:rPr>
                      <w:rFonts w:eastAsia="仿宋"/>
                      <w:szCs w:val="21"/>
                    </w:rPr>
                  </w:pPr>
                  <w:r>
                    <w:rPr>
                      <w:rFonts w:hint="eastAsia" w:eastAsia="仿宋"/>
                      <w:szCs w:val="21"/>
                    </w:rPr>
                    <w:t>原料库</w:t>
                  </w:r>
                </w:p>
              </w:tc>
              <w:tc>
                <w:tcPr>
                  <w:tcW w:w="1264" w:type="pct"/>
                  <w:vAlign w:val="center"/>
                </w:tcPr>
                <w:p w14:paraId="1741055A">
                  <w:pPr>
                    <w:snapToGrid w:val="0"/>
                    <w:jc w:val="center"/>
                    <w:rPr>
                      <w:rFonts w:eastAsia="仿宋"/>
                      <w:szCs w:val="21"/>
                    </w:rPr>
                  </w:pPr>
                  <w:r>
                    <w:rPr>
                      <w:rFonts w:hint="eastAsia" w:eastAsia="仿宋"/>
                      <w:szCs w:val="21"/>
                    </w:rPr>
                    <w:t>10</w:t>
                  </w:r>
                </w:p>
              </w:tc>
              <w:tc>
                <w:tcPr>
                  <w:tcW w:w="631" w:type="pct"/>
                  <w:vAlign w:val="center"/>
                </w:tcPr>
                <w:p w14:paraId="21C90498">
                  <w:pPr>
                    <w:snapToGrid w:val="0"/>
                    <w:jc w:val="center"/>
                    <w:rPr>
                      <w:rFonts w:eastAsia="仿宋"/>
                      <w:szCs w:val="21"/>
                    </w:rPr>
                  </w:pPr>
                  <w:r>
                    <w:rPr>
                      <w:rFonts w:hint="eastAsia" w:eastAsia="仿宋"/>
                      <w:szCs w:val="21"/>
                    </w:rPr>
                    <w:t>0.002</w:t>
                  </w:r>
                </w:p>
              </w:tc>
            </w:tr>
            <w:tr w14:paraId="2B04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50465DD5">
                  <w:pPr>
                    <w:snapToGrid w:val="0"/>
                    <w:jc w:val="center"/>
                    <w:rPr>
                      <w:rFonts w:eastAsia="仿宋"/>
                      <w:szCs w:val="21"/>
                    </w:rPr>
                  </w:pPr>
                  <w:r>
                    <w:rPr>
                      <w:rFonts w:hint="eastAsia" w:eastAsia="仿宋"/>
                      <w:szCs w:val="21"/>
                    </w:rPr>
                    <w:t>5</w:t>
                  </w:r>
                </w:p>
              </w:tc>
              <w:tc>
                <w:tcPr>
                  <w:tcW w:w="528" w:type="pct"/>
                  <w:gridSpan w:val="2"/>
                  <w:shd w:val="clear" w:color="auto" w:fill="auto"/>
                  <w:vAlign w:val="center"/>
                </w:tcPr>
                <w:p w14:paraId="2DAA6F82">
                  <w:pPr>
                    <w:widowControl/>
                    <w:adjustRightInd w:val="0"/>
                    <w:snapToGrid w:val="0"/>
                    <w:jc w:val="center"/>
                    <w:rPr>
                      <w:rFonts w:eastAsia="仿宋"/>
                      <w:kern w:val="0"/>
                      <w:szCs w:val="21"/>
                    </w:rPr>
                  </w:pPr>
                  <w:r>
                    <w:rPr>
                      <w:rFonts w:eastAsia="仿宋"/>
                      <w:kern w:val="0"/>
                      <w:szCs w:val="21"/>
                    </w:rPr>
                    <w:t>稀释剂1</w:t>
                  </w:r>
                </w:p>
              </w:tc>
              <w:tc>
                <w:tcPr>
                  <w:tcW w:w="532" w:type="pct"/>
                  <w:shd w:val="clear" w:color="auto" w:fill="auto"/>
                  <w:vAlign w:val="center"/>
                </w:tcPr>
                <w:p w14:paraId="41DA32FF">
                  <w:pPr>
                    <w:widowControl/>
                    <w:adjustRightInd w:val="0"/>
                    <w:snapToGrid w:val="0"/>
                    <w:jc w:val="center"/>
                    <w:rPr>
                      <w:rFonts w:eastAsia="仿宋"/>
                      <w:kern w:val="0"/>
                      <w:szCs w:val="21"/>
                    </w:rPr>
                  </w:pPr>
                  <w:r>
                    <w:rPr>
                      <w:rFonts w:eastAsia="仿宋"/>
                      <w:kern w:val="0"/>
                      <w:szCs w:val="21"/>
                    </w:rPr>
                    <w:t>乙酸乙酯</w:t>
                  </w:r>
                </w:p>
              </w:tc>
              <w:tc>
                <w:tcPr>
                  <w:tcW w:w="518" w:type="pct"/>
                  <w:shd w:val="clear" w:color="auto" w:fill="auto"/>
                  <w:vAlign w:val="center"/>
                </w:tcPr>
                <w:p w14:paraId="3E8BFE1A">
                  <w:pPr>
                    <w:widowControl/>
                    <w:adjustRightInd w:val="0"/>
                    <w:snapToGrid w:val="0"/>
                    <w:jc w:val="center"/>
                    <w:rPr>
                      <w:kern w:val="0"/>
                      <w:szCs w:val="21"/>
                    </w:rPr>
                  </w:pPr>
                  <w:r>
                    <w:rPr>
                      <w:kern w:val="0"/>
                      <w:szCs w:val="21"/>
                    </w:rPr>
                    <w:t>141-78-6</w:t>
                  </w:r>
                </w:p>
              </w:tc>
              <w:tc>
                <w:tcPr>
                  <w:tcW w:w="601" w:type="pct"/>
                  <w:vAlign w:val="center"/>
                </w:tcPr>
                <w:p w14:paraId="3CF959EA">
                  <w:pPr>
                    <w:snapToGrid w:val="0"/>
                    <w:jc w:val="center"/>
                    <w:rPr>
                      <w:rFonts w:eastAsia="仿宋"/>
                      <w:szCs w:val="21"/>
                    </w:rPr>
                  </w:pPr>
                  <w:r>
                    <w:rPr>
                      <w:rFonts w:hint="eastAsia" w:eastAsia="仿宋"/>
                      <w:szCs w:val="21"/>
                    </w:rPr>
                    <w:t>0.1625</w:t>
                  </w:r>
                </w:p>
              </w:tc>
              <w:tc>
                <w:tcPr>
                  <w:tcW w:w="666" w:type="pct"/>
                  <w:shd w:val="clear" w:color="auto" w:fill="auto"/>
                  <w:vAlign w:val="center"/>
                </w:tcPr>
                <w:p w14:paraId="11498571">
                  <w:pPr>
                    <w:snapToGrid w:val="0"/>
                    <w:jc w:val="center"/>
                    <w:rPr>
                      <w:rFonts w:eastAsia="仿宋"/>
                      <w:szCs w:val="21"/>
                    </w:rPr>
                  </w:pPr>
                  <w:r>
                    <w:rPr>
                      <w:rFonts w:hint="eastAsia" w:eastAsia="仿宋"/>
                      <w:szCs w:val="21"/>
                    </w:rPr>
                    <w:t>原料库</w:t>
                  </w:r>
                </w:p>
              </w:tc>
              <w:tc>
                <w:tcPr>
                  <w:tcW w:w="1264" w:type="pct"/>
                  <w:shd w:val="clear" w:color="auto" w:fill="auto"/>
                  <w:vAlign w:val="center"/>
                </w:tcPr>
                <w:p w14:paraId="0B6400AE">
                  <w:pPr>
                    <w:snapToGrid w:val="0"/>
                    <w:jc w:val="center"/>
                    <w:rPr>
                      <w:rFonts w:eastAsia="仿宋"/>
                      <w:szCs w:val="21"/>
                    </w:rPr>
                  </w:pPr>
                  <w:r>
                    <w:rPr>
                      <w:rFonts w:hint="eastAsia" w:eastAsia="仿宋"/>
                      <w:szCs w:val="21"/>
                    </w:rPr>
                    <w:t>10</w:t>
                  </w:r>
                </w:p>
              </w:tc>
              <w:tc>
                <w:tcPr>
                  <w:tcW w:w="631" w:type="pct"/>
                  <w:vAlign w:val="center"/>
                </w:tcPr>
                <w:p w14:paraId="49642C2A">
                  <w:pPr>
                    <w:snapToGrid w:val="0"/>
                    <w:jc w:val="center"/>
                    <w:rPr>
                      <w:rFonts w:eastAsia="仿宋"/>
                      <w:szCs w:val="21"/>
                    </w:rPr>
                  </w:pPr>
                  <w:r>
                    <w:rPr>
                      <w:rFonts w:hint="eastAsia" w:eastAsia="仿宋"/>
                      <w:szCs w:val="21"/>
                    </w:rPr>
                    <w:t>0.01625</w:t>
                  </w:r>
                </w:p>
              </w:tc>
            </w:tr>
            <w:tr w14:paraId="3B30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39A28922">
                  <w:pPr>
                    <w:snapToGrid w:val="0"/>
                    <w:jc w:val="center"/>
                    <w:rPr>
                      <w:rFonts w:eastAsia="仿宋"/>
                      <w:szCs w:val="21"/>
                    </w:rPr>
                  </w:pPr>
                  <w:r>
                    <w:rPr>
                      <w:rFonts w:hint="eastAsia" w:eastAsia="仿宋"/>
                      <w:szCs w:val="21"/>
                    </w:rPr>
                    <w:t>6</w:t>
                  </w:r>
                </w:p>
              </w:tc>
              <w:tc>
                <w:tcPr>
                  <w:tcW w:w="528" w:type="pct"/>
                  <w:gridSpan w:val="2"/>
                  <w:shd w:val="clear" w:color="auto" w:fill="auto"/>
                  <w:vAlign w:val="center"/>
                </w:tcPr>
                <w:p w14:paraId="4D640711">
                  <w:pPr>
                    <w:widowControl/>
                    <w:adjustRightInd w:val="0"/>
                    <w:snapToGrid w:val="0"/>
                    <w:jc w:val="center"/>
                    <w:rPr>
                      <w:rFonts w:eastAsia="仿宋"/>
                      <w:kern w:val="0"/>
                      <w:szCs w:val="21"/>
                    </w:rPr>
                  </w:pPr>
                  <w:r>
                    <w:rPr>
                      <w:rFonts w:eastAsia="仿宋"/>
                      <w:kern w:val="0"/>
                      <w:szCs w:val="21"/>
                    </w:rPr>
                    <w:t>稀释剂</w:t>
                  </w:r>
                  <w:r>
                    <w:rPr>
                      <w:rFonts w:hint="eastAsia" w:eastAsia="仿宋"/>
                      <w:kern w:val="0"/>
                      <w:szCs w:val="21"/>
                    </w:rPr>
                    <w:t>2</w:t>
                  </w:r>
                </w:p>
              </w:tc>
              <w:tc>
                <w:tcPr>
                  <w:tcW w:w="532" w:type="pct"/>
                  <w:shd w:val="clear" w:color="auto" w:fill="auto"/>
                  <w:vAlign w:val="center"/>
                </w:tcPr>
                <w:p w14:paraId="35FA4A33">
                  <w:pPr>
                    <w:widowControl/>
                    <w:adjustRightInd w:val="0"/>
                    <w:snapToGrid w:val="0"/>
                    <w:jc w:val="center"/>
                    <w:rPr>
                      <w:rFonts w:eastAsia="仿宋"/>
                      <w:kern w:val="0"/>
                      <w:szCs w:val="21"/>
                    </w:rPr>
                  </w:pPr>
                  <w:r>
                    <w:rPr>
                      <w:rFonts w:eastAsia="仿宋"/>
                      <w:kern w:val="0"/>
                      <w:szCs w:val="21"/>
                    </w:rPr>
                    <w:t>乙酸乙酯</w:t>
                  </w:r>
                </w:p>
              </w:tc>
              <w:tc>
                <w:tcPr>
                  <w:tcW w:w="518" w:type="pct"/>
                  <w:shd w:val="clear" w:color="auto" w:fill="auto"/>
                  <w:vAlign w:val="center"/>
                </w:tcPr>
                <w:p w14:paraId="6F27A6BB">
                  <w:pPr>
                    <w:widowControl/>
                    <w:adjustRightInd w:val="0"/>
                    <w:snapToGrid w:val="0"/>
                    <w:jc w:val="center"/>
                    <w:rPr>
                      <w:kern w:val="0"/>
                      <w:szCs w:val="21"/>
                    </w:rPr>
                  </w:pPr>
                  <w:r>
                    <w:rPr>
                      <w:kern w:val="0"/>
                      <w:szCs w:val="21"/>
                    </w:rPr>
                    <w:t>141-78-6</w:t>
                  </w:r>
                </w:p>
              </w:tc>
              <w:tc>
                <w:tcPr>
                  <w:tcW w:w="601" w:type="pct"/>
                  <w:vAlign w:val="center"/>
                </w:tcPr>
                <w:p w14:paraId="7B86BABA">
                  <w:pPr>
                    <w:snapToGrid w:val="0"/>
                    <w:jc w:val="center"/>
                    <w:rPr>
                      <w:rFonts w:eastAsia="仿宋"/>
                      <w:szCs w:val="21"/>
                    </w:rPr>
                  </w:pPr>
                  <w:r>
                    <w:rPr>
                      <w:rFonts w:hint="eastAsia" w:eastAsia="仿宋"/>
                      <w:szCs w:val="21"/>
                    </w:rPr>
                    <w:t>0.02</w:t>
                  </w:r>
                </w:p>
              </w:tc>
              <w:tc>
                <w:tcPr>
                  <w:tcW w:w="666" w:type="pct"/>
                  <w:shd w:val="clear" w:color="auto" w:fill="auto"/>
                  <w:vAlign w:val="center"/>
                </w:tcPr>
                <w:p w14:paraId="6EBA6359">
                  <w:pPr>
                    <w:snapToGrid w:val="0"/>
                    <w:jc w:val="center"/>
                    <w:rPr>
                      <w:rFonts w:eastAsia="仿宋"/>
                      <w:szCs w:val="21"/>
                    </w:rPr>
                  </w:pPr>
                  <w:r>
                    <w:rPr>
                      <w:rFonts w:hint="eastAsia" w:eastAsia="仿宋"/>
                      <w:szCs w:val="21"/>
                    </w:rPr>
                    <w:t>原料库</w:t>
                  </w:r>
                </w:p>
              </w:tc>
              <w:tc>
                <w:tcPr>
                  <w:tcW w:w="1264" w:type="pct"/>
                  <w:shd w:val="clear" w:color="auto" w:fill="auto"/>
                  <w:vAlign w:val="center"/>
                </w:tcPr>
                <w:p w14:paraId="3EA6118E">
                  <w:pPr>
                    <w:snapToGrid w:val="0"/>
                    <w:jc w:val="center"/>
                    <w:rPr>
                      <w:rFonts w:eastAsia="仿宋"/>
                      <w:szCs w:val="21"/>
                    </w:rPr>
                  </w:pPr>
                  <w:r>
                    <w:rPr>
                      <w:rFonts w:hint="eastAsia" w:eastAsia="仿宋"/>
                      <w:szCs w:val="21"/>
                    </w:rPr>
                    <w:t>10</w:t>
                  </w:r>
                </w:p>
              </w:tc>
              <w:tc>
                <w:tcPr>
                  <w:tcW w:w="631" w:type="pct"/>
                  <w:vAlign w:val="center"/>
                </w:tcPr>
                <w:p w14:paraId="7992CD97">
                  <w:pPr>
                    <w:snapToGrid w:val="0"/>
                    <w:jc w:val="center"/>
                    <w:rPr>
                      <w:rFonts w:eastAsia="仿宋"/>
                      <w:szCs w:val="21"/>
                    </w:rPr>
                  </w:pPr>
                  <w:r>
                    <w:rPr>
                      <w:rFonts w:hint="eastAsia" w:eastAsia="仿宋"/>
                      <w:szCs w:val="21"/>
                    </w:rPr>
                    <w:t>0.002</w:t>
                  </w:r>
                </w:p>
              </w:tc>
            </w:tr>
            <w:tr w14:paraId="1D4C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Align w:val="center"/>
                </w:tcPr>
                <w:p w14:paraId="2E11DC02">
                  <w:pPr>
                    <w:snapToGrid w:val="0"/>
                    <w:jc w:val="center"/>
                    <w:rPr>
                      <w:rFonts w:eastAsia="仿宋"/>
                      <w:szCs w:val="21"/>
                    </w:rPr>
                  </w:pPr>
                  <w:r>
                    <w:rPr>
                      <w:rFonts w:hint="eastAsia" w:eastAsia="仿宋"/>
                      <w:szCs w:val="21"/>
                    </w:rPr>
                    <w:t>7</w:t>
                  </w:r>
                </w:p>
              </w:tc>
              <w:tc>
                <w:tcPr>
                  <w:tcW w:w="528" w:type="pct"/>
                  <w:gridSpan w:val="2"/>
                  <w:vAlign w:val="center"/>
                </w:tcPr>
                <w:p w14:paraId="23BD7A6C">
                  <w:pPr>
                    <w:snapToGrid w:val="0"/>
                    <w:jc w:val="center"/>
                    <w:rPr>
                      <w:rFonts w:eastAsia="仿宋"/>
                      <w:szCs w:val="21"/>
                    </w:rPr>
                  </w:pPr>
                  <w:r>
                    <w:rPr>
                      <w:rFonts w:hint="eastAsia" w:eastAsia="仿宋"/>
                      <w:szCs w:val="21"/>
                    </w:rPr>
                    <w:t>清洗剂</w:t>
                  </w:r>
                </w:p>
              </w:tc>
              <w:tc>
                <w:tcPr>
                  <w:tcW w:w="532" w:type="pct"/>
                  <w:shd w:val="clear" w:color="auto" w:fill="auto"/>
                  <w:vAlign w:val="center"/>
                </w:tcPr>
                <w:p w14:paraId="3EA6F79C">
                  <w:pPr>
                    <w:widowControl/>
                    <w:adjustRightInd w:val="0"/>
                    <w:snapToGrid w:val="0"/>
                    <w:jc w:val="center"/>
                    <w:rPr>
                      <w:rFonts w:eastAsia="仿宋"/>
                      <w:kern w:val="0"/>
                      <w:szCs w:val="21"/>
                    </w:rPr>
                  </w:pPr>
                  <w:r>
                    <w:rPr>
                      <w:rFonts w:eastAsia="仿宋"/>
                      <w:kern w:val="0"/>
                      <w:szCs w:val="21"/>
                    </w:rPr>
                    <w:t>乙酸乙酯</w:t>
                  </w:r>
                </w:p>
              </w:tc>
              <w:tc>
                <w:tcPr>
                  <w:tcW w:w="518" w:type="pct"/>
                  <w:shd w:val="clear" w:color="auto" w:fill="auto"/>
                  <w:vAlign w:val="center"/>
                </w:tcPr>
                <w:p w14:paraId="73975E89">
                  <w:pPr>
                    <w:widowControl/>
                    <w:adjustRightInd w:val="0"/>
                    <w:snapToGrid w:val="0"/>
                    <w:jc w:val="center"/>
                    <w:rPr>
                      <w:kern w:val="0"/>
                      <w:szCs w:val="21"/>
                    </w:rPr>
                  </w:pPr>
                  <w:r>
                    <w:rPr>
                      <w:kern w:val="0"/>
                      <w:szCs w:val="21"/>
                    </w:rPr>
                    <w:t>141-78-6</w:t>
                  </w:r>
                </w:p>
              </w:tc>
              <w:tc>
                <w:tcPr>
                  <w:tcW w:w="601" w:type="pct"/>
                  <w:vAlign w:val="center"/>
                </w:tcPr>
                <w:p w14:paraId="4E99DDD2">
                  <w:pPr>
                    <w:snapToGrid w:val="0"/>
                    <w:jc w:val="center"/>
                    <w:rPr>
                      <w:rFonts w:eastAsia="仿宋"/>
                      <w:szCs w:val="21"/>
                    </w:rPr>
                  </w:pPr>
                  <w:r>
                    <w:rPr>
                      <w:rFonts w:hint="eastAsia" w:eastAsia="仿宋"/>
                      <w:szCs w:val="21"/>
                    </w:rPr>
                    <w:t>0.08125</w:t>
                  </w:r>
                </w:p>
              </w:tc>
              <w:tc>
                <w:tcPr>
                  <w:tcW w:w="666" w:type="pct"/>
                  <w:shd w:val="clear" w:color="auto" w:fill="auto"/>
                  <w:vAlign w:val="center"/>
                </w:tcPr>
                <w:p w14:paraId="6EB95987">
                  <w:pPr>
                    <w:snapToGrid w:val="0"/>
                    <w:jc w:val="center"/>
                    <w:rPr>
                      <w:rFonts w:eastAsia="仿宋"/>
                      <w:szCs w:val="21"/>
                    </w:rPr>
                  </w:pPr>
                  <w:r>
                    <w:rPr>
                      <w:rFonts w:hint="eastAsia" w:eastAsia="仿宋"/>
                      <w:szCs w:val="21"/>
                    </w:rPr>
                    <w:t>原料库</w:t>
                  </w:r>
                </w:p>
              </w:tc>
              <w:tc>
                <w:tcPr>
                  <w:tcW w:w="1264" w:type="pct"/>
                  <w:shd w:val="clear" w:color="auto" w:fill="auto"/>
                  <w:vAlign w:val="center"/>
                </w:tcPr>
                <w:p w14:paraId="6F4F25A6">
                  <w:pPr>
                    <w:snapToGrid w:val="0"/>
                    <w:jc w:val="center"/>
                    <w:rPr>
                      <w:rFonts w:eastAsia="仿宋"/>
                      <w:szCs w:val="21"/>
                    </w:rPr>
                  </w:pPr>
                  <w:r>
                    <w:rPr>
                      <w:rFonts w:hint="eastAsia" w:eastAsia="仿宋"/>
                      <w:szCs w:val="21"/>
                    </w:rPr>
                    <w:t>10</w:t>
                  </w:r>
                </w:p>
              </w:tc>
              <w:tc>
                <w:tcPr>
                  <w:tcW w:w="631" w:type="pct"/>
                  <w:vAlign w:val="center"/>
                </w:tcPr>
                <w:p w14:paraId="617E7832">
                  <w:pPr>
                    <w:snapToGrid w:val="0"/>
                    <w:jc w:val="center"/>
                    <w:rPr>
                      <w:rFonts w:eastAsia="仿宋"/>
                      <w:szCs w:val="21"/>
                    </w:rPr>
                  </w:pPr>
                  <w:r>
                    <w:rPr>
                      <w:rFonts w:hint="eastAsia" w:eastAsia="仿宋"/>
                      <w:szCs w:val="21"/>
                    </w:rPr>
                    <w:t>0.008125</w:t>
                  </w:r>
                </w:p>
              </w:tc>
            </w:tr>
            <w:tr w14:paraId="7C03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restart"/>
                  <w:vAlign w:val="center"/>
                </w:tcPr>
                <w:p w14:paraId="4D3F98F5">
                  <w:pPr>
                    <w:snapToGrid w:val="0"/>
                    <w:jc w:val="center"/>
                    <w:rPr>
                      <w:rFonts w:eastAsia="仿宋"/>
                      <w:szCs w:val="21"/>
                    </w:rPr>
                  </w:pPr>
                  <w:r>
                    <w:rPr>
                      <w:rFonts w:hint="eastAsia" w:eastAsia="仿宋"/>
                      <w:szCs w:val="21"/>
                    </w:rPr>
                    <w:t>4</w:t>
                  </w:r>
                </w:p>
              </w:tc>
              <w:tc>
                <w:tcPr>
                  <w:tcW w:w="413" w:type="pct"/>
                  <w:vMerge w:val="restart"/>
                  <w:vAlign w:val="center"/>
                </w:tcPr>
                <w:p w14:paraId="5031374E">
                  <w:pPr>
                    <w:snapToGrid w:val="0"/>
                    <w:jc w:val="center"/>
                    <w:rPr>
                      <w:rFonts w:eastAsia="仿宋"/>
                      <w:szCs w:val="21"/>
                    </w:rPr>
                  </w:pPr>
                  <w:r>
                    <w:rPr>
                      <w:rFonts w:eastAsia="仿宋"/>
                      <w:szCs w:val="21"/>
                    </w:rPr>
                    <w:t>危险废物</w:t>
                  </w:r>
                </w:p>
              </w:tc>
              <w:tc>
                <w:tcPr>
                  <w:tcW w:w="647" w:type="pct"/>
                  <w:gridSpan w:val="2"/>
                  <w:vAlign w:val="center"/>
                </w:tcPr>
                <w:p w14:paraId="7174C0BF">
                  <w:pPr>
                    <w:snapToGrid w:val="0"/>
                    <w:jc w:val="center"/>
                    <w:rPr>
                      <w:rFonts w:eastAsia="仿宋"/>
                      <w:szCs w:val="21"/>
                    </w:rPr>
                  </w:pPr>
                  <w:r>
                    <w:rPr>
                      <w:rFonts w:hint="eastAsia" w:eastAsia="仿宋"/>
                      <w:szCs w:val="21"/>
                    </w:rPr>
                    <w:t>废清洗液</w:t>
                  </w:r>
                </w:p>
              </w:tc>
              <w:tc>
                <w:tcPr>
                  <w:tcW w:w="518" w:type="pct"/>
                  <w:vAlign w:val="center"/>
                </w:tcPr>
                <w:p w14:paraId="2021B6F5">
                  <w:pPr>
                    <w:snapToGrid w:val="0"/>
                    <w:jc w:val="center"/>
                    <w:rPr>
                      <w:rFonts w:eastAsia="仿宋"/>
                      <w:szCs w:val="21"/>
                    </w:rPr>
                  </w:pPr>
                  <w:r>
                    <w:rPr>
                      <w:rFonts w:eastAsia="仿宋"/>
                      <w:szCs w:val="21"/>
                    </w:rPr>
                    <w:t>/</w:t>
                  </w:r>
                </w:p>
              </w:tc>
              <w:tc>
                <w:tcPr>
                  <w:tcW w:w="601" w:type="pct"/>
                  <w:vAlign w:val="center"/>
                </w:tcPr>
                <w:p w14:paraId="706C7659">
                  <w:pPr>
                    <w:snapToGrid w:val="0"/>
                    <w:jc w:val="center"/>
                    <w:rPr>
                      <w:rFonts w:eastAsia="仿宋"/>
                      <w:szCs w:val="21"/>
                    </w:rPr>
                  </w:pPr>
                  <w:r>
                    <w:rPr>
                      <w:rFonts w:hint="eastAsia" w:eastAsia="仿宋"/>
                      <w:szCs w:val="21"/>
                    </w:rPr>
                    <w:t>0.04</w:t>
                  </w:r>
                </w:p>
              </w:tc>
              <w:tc>
                <w:tcPr>
                  <w:tcW w:w="666" w:type="pct"/>
                  <w:vMerge w:val="restart"/>
                  <w:vAlign w:val="center"/>
                </w:tcPr>
                <w:p w14:paraId="4EB4C5CE">
                  <w:pPr>
                    <w:snapToGrid w:val="0"/>
                    <w:jc w:val="center"/>
                    <w:rPr>
                      <w:rFonts w:eastAsia="仿宋"/>
                      <w:szCs w:val="21"/>
                    </w:rPr>
                  </w:pPr>
                  <w:r>
                    <w:rPr>
                      <w:rFonts w:hint="eastAsia" w:eastAsia="仿宋"/>
                      <w:szCs w:val="21"/>
                    </w:rPr>
                    <w:t>危废仓库</w:t>
                  </w:r>
                </w:p>
              </w:tc>
              <w:tc>
                <w:tcPr>
                  <w:tcW w:w="1264" w:type="pct"/>
                  <w:vMerge w:val="restart"/>
                  <w:vAlign w:val="center"/>
                </w:tcPr>
                <w:p w14:paraId="57136293">
                  <w:pPr>
                    <w:snapToGrid w:val="0"/>
                    <w:jc w:val="center"/>
                    <w:rPr>
                      <w:rFonts w:eastAsia="仿宋"/>
                      <w:szCs w:val="21"/>
                    </w:rPr>
                  </w:pPr>
                  <w:r>
                    <w:rPr>
                      <w:rFonts w:eastAsia="仿宋"/>
                      <w:szCs w:val="21"/>
                    </w:rPr>
                    <w:t>50（参照附录B表B.2</w:t>
                  </w:r>
                  <w:r>
                    <w:rPr>
                      <w:rFonts w:hint="eastAsia" w:eastAsia="仿宋"/>
                      <w:szCs w:val="21"/>
                    </w:rPr>
                    <w:t>，健康危险急性毒性物质</w:t>
                  </w:r>
                  <w:r>
                    <w:rPr>
                      <w:rFonts w:eastAsia="仿宋"/>
                      <w:szCs w:val="21"/>
                    </w:rPr>
                    <w:t>）</w:t>
                  </w:r>
                </w:p>
              </w:tc>
              <w:tc>
                <w:tcPr>
                  <w:tcW w:w="631" w:type="pct"/>
                  <w:vAlign w:val="center"/>
                </w:tcPr>
                <w:p w14:paraId="0AC75518">
                  <w:pPr>
                    <w:snapToGrid w:val="0"/>
                    <w:jc w:val="center"/>
                    <w:rPr>
                      <w:rFonts w:eastAsia="仿宋"/>
                      <w:szCs w:val="21"/>
                    </w:rPr>
                  </w:pPr>
                  <w:r>
                    <w:rPr>
                      <w:rFonts w:hint="eastAsia" w:eastAsia="仿宋"/>
                      <w:szCs w:val="21"/>
                    </w:rPr>
                    <w:t>0.0008</w:t>
                  </w:r>
                </w:p>
              </w:tc>
            </w:tr>
            <w:tr w14:paraId="511B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continue"/>
                  <w:vAlign w:val="center"/>
                </w:tcPr>
                <w:p w14:paraId="5401E711">
                  <w:pPr>
                    <w:snapToGrid w:val="0"/>
                    <w:jc w:val="center"/>
                    <w:rPr>
                      <w:rFonts w:eastAsia="仿宋"/>
                      <w:szCs w:val="21"/>
                    </w:rPr>
                  </w:pPr>
                </w:p>
              </w:tc>
              <w:tc>
                <w:tcPr>
                  <w:tcW w:w="413" w:type="pct"/>
                  <w:vMerge w:val="continue"/>
                  <w:vAlign w:val="center"/>
                </w:tcPr>
                <w:p w14:paraId="5E40D453">
                  <w:pPr>
                    <w:snapToGrid w:val="0"/>
                    <w:jc w:val="center"/>
                    <w:rPr>
                      <w:rFonts w:eastAsia="仿宋"/>
                      <w:szCs w:val="21"/>
                    </w:rPr>
                  </w:pPr>
                </w:p>
              </w:tc>
              <w:tc>
                <w:tcPr>
                  <w:tcW w:w="647" w:type="pct"/>
                  <w:gridSpan w:val="2"/>
                  <w:vAlign w:val="center"/>
                </w:tcPr>
                <w:p w14:paraId="1B69F6A2">
                  <w:pPr>
                    <w:snapToGrid w:val="0"/>
                    <w:jc w:val="center"/>
                    <w:rPr>
                      <w:rFonts w:eastAsia="仿宋"/>
                      <w:szCs w:val="21"/>
                    </w:rPr>
                  </w:pPr>
                  <w:r>
                    <w:rPr>
                      <w:rFonts w:hint="eastAsia" w:eastAsia="仿宋"/>
                      <w:szCs w:val="21"/>
                    </w:rPr>
                    <w:t>废胶粘剂</w:t>
                  </w:r>
                </w:p>
              </w:tc>
              <w:tc>
                <w:tcPr>
                  <w:tcW w:w="518" w:type="pct"/>
                  <w:vAlign w:val="center"/>
                </w:tcPr>
                <w:p w14:paraId="4857A936">
                  <w:pPr>
                    <w:snapToGrid w:val="0"/>
                    <w:jc w:val="center"/>
                    <w:rPr>
                      <w:rFonts w:eastAsia="仿宋"/>
                      <w:szCs w:val="21"/>
                    </w:rPr>
                  </w:pPr>
                  <w:r>
                    <w:rPr>
                      <w:rFonts w:eastAsia="仿宋"/>
                      <w:szCs w:val="21"/>
                    </w:rPr>
                    <w:t>/</w:t>
                  </w:r>
                </w:p>
              </w:tc>
              <w:tc>
                <w:tcPr>
                  <w:tcW w:w="601" w:type="pct"/>
                  <w:vAlign w:val="center"/>
                </w:tcPr>
                <w:p w14:paraId="0987E34C">
                  <w:pPr>
                    <w:snapToGrid w:val="0"/>
                    <w:jc w:val="center"/>
                    <w:rPr>
                      <w:rFonts w:eastAsia="仿宋"/>
                      <w:szCs w:val="21"/>
                    </w:rPr>
                  </w:pPr>
                  <w:r>
                    <w:rPr>
                      <w:rFonts w:hint="eastAsia" w:eastAsia="仿宋"/>
                      <w:szCs w:val="21"/>
                    </w:rPr>
                    <w:t>0.01</w:t>
                  </w:r>
                </w:p>
              </w:tc>
              <w:tc>
                <w:tcPr>
                  <w:tcW w:w="666" w:type="pct"/>
                  <w:vMerge w:val="continue"/>
                  <w:vAlign w:val="center"/>
                </w:tcPr>
                <w:p w14:paraId="0BAC5DF5">
                  <w:pPr>
                    <w:snapToGrid w:val="0"/>
                    <w:jc w:val="center"/>
                    <w:rPr>
                      <w:rFonts w:eastAsia="仿宋"/>
                      <w:szCs w:val="21"/>
                    </w:rPr>
                  </w:pPr>
                </w:p>
              </w:tc>
              <w:tc>
                <w:tcPr>
                  <w:tcW w:w="1264" w:type="pct"/>
                  <w:vMerge w:val="continue"/>
                  <w:vAlign w:val="center"/>
                </w:tcPr>
                <w:p w14:paraId="14906A56">
                  <w:pPr>
                    <w:snapToGrid w:val="0"/>
                    <w:jc w:val="center"/>
                    <w:rPr>
                      <w:rFonts w:eastAsia="仿宋"/>
                      <w:szCs w:val="21"/>
                    </w:rPr>
                  </w:pPr>
                </w:p>
              </w:tc>
              <w:tc>
                <w:tcPr>
                  <w:tcW w:w="631" w:type="pct"/>
                  <w:vAlign w:val="center"/>
                </w:tcPr>
                <w:p w14:paraId="198AFB9C">
                  <w:pPr>
                    <w:snapToGrid w:val="0"/>
                    <w:jc w:val="center"/>
                    <w:rPr>
                      <w:rFonts w:eastAsia="仿宋"/>
                      <w:szCs w:val="21"/>
                    </w:rPr>
                  </w:pPr>
                  <w:r>
                    <w:rPr>
                      <w:rFonts w:hint="eastAsia" w:eastAsia="仿宋"/>
                      <w:szCs w:val="21"/>
                    </w:rPr>
                    <w:t>0.0002</w:t>
                  </w:r>
                </w:p>
              </w:tc>
            </w:tr>
            <w:tr w14:paraId="5971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vMerge w:val="continue"/>
                  <w:vAlign w:val="center"/>
                </w:tcPr>
                <w:p w14:paraId="405F251A">
                  <w:pPr>
                    <w:snapToGrid w:val="0"/>
                    <w:jc w:val="center"/>
                    <w:rPr>
                      <w:rFonts w:eastAsia="仿宋"/>
                      <w:szCs w:val="21"/>
                    </w:rPr>
                  </w:pPr>
                </w:p>
              </w:tc>
              <w:tc>
                <w:tcPr>
                  <w:tcW w:w="413" w:type="pct"/>
                  <w:vMerge w:val="continue"/>
                  <w:vAlign w:val="center"/>
                </w:tcPr>
                <w:p w14:paraId="383B3D20">
                  <w:pPr>
                    <w:snapToGrid w:val="0"/>
                    <w:jc w:val="center"/>
                    <w:rPr>
                      <w:rFonts w:eastAsia="仿宋"/>
                      <w:szCs w:val="21"/>
                    </w:rPr>
                  </w:pPr>
                </w:p>
              </w:tc>
              <w:tc>
                <w:tcPr>
                  <w:tcW w:w="647" w:type="pct"/>
                  <w:gridSpan w:val="2"/>
                  <w:vAlign w:val="center"/>
                </w:tcPr>
                <w:p w14:paraId="3AE19CED">
                  <w:pPr>
                    <w:snapToGrid w:val="0"/>
                    <w:jc w:val="center"/>
                    <w:rPr>
                      <w:rFonts w:eastAsia="仿宋"/>
                      <w:szCs w:val="21"/>
                    </w:rPr>
                  </w:pPr>
                  <w:r>
                    <w:rPr>
                      <w:rFonts w:eastAsia="仿宋"/>
                      <w:szCs w:val="21"/>
                    </w:rPr>
                    <w:t>废活性炭</w:t>
                  </w:r>
                </w:p>
              </w:tc>
              <w:tc>
                <w:tcPr>
                  <w:tcW w:w="518" w:type="pct"/>
                  <w:vAlign w:val="center"/>
                </w:tcPr>
                <w:p w14:paraId="2E3A42A7">
                  <w:pPr>
                    <w:snapToGrid w:val="0"/>
                    <w:jc w:val="center"/>
                    <w:rPr>
                      <w:rFonts w:eastAsia="仿宋"/>
                      <w:szCs w:val="21"/>
                    </w:rPr>
                  </w:pPr>
                  <w:r>
                    <w:rPr>
                      <w:rFonts w:eastAsia="仿宋"/>
                      <w:szCs w:val="21"/>
                    </w:rPr>
                    <w:t>/</w:t>
                  </w:r>
                </w:p>
              </w:tc>
              <w:tc>
                <w:tcPr>
                  <w:tcW w:w="601" w:type="pct"/>
                  <w:vAlign w:val="center"/>
                </w:tcPr>
                <w:p w14:paraId="6C92813F">
                  <w:pPr>
                    <w:snapToGrid w:val="0"/>
                    <w:jc w:val="center"/>
                    <w:rPr>
                      <w:rFonts w:eastAsia="仿宋"/>
                      <w:szCs w:val="21"/>
                    </w:rPr>
                  </w:pPr>
                  <w:r>
                    <w:rPr>
                      <w:rFonts w:eastAsia="仿宋"/>
                      <w:szCs w:val="21"/>
                    </w:rPr>
                    <w:t>5.34</w:t>
                  </w:r>
                </w:p>
              </w:tc>
              <w:tc>
                <w:tcPr>
                  <w:tcW w:w="666" w:type="pct"/>
                  <w:vMerge w:val="continue"/>
                  <w:vAlign w:val="center"/>
                </w:tcPr>
                <w:p w14:paraId="16407EF5">
                  <w:pPr>
                    <w:snapToGrid w:val="0"/>
                    <w:jc w:val="center"/>
                    <w:rPr>
                      <w:rFonts w:eastAsia="仿宋"/>
                      <w:szCs w:val="21"/>
                    </w:rPr>
                  </w:pPr>
                </w:p>
              </w:tc>
              <w:tc>
                <w:tcPr>
                  <w:tcW w:w="1264" w:type="pct"/>
                  <w:vMerge w:val="continue"/>
                  <w:vAlign w:val="center"/>
                </w:tcPr>
                <w:p w14:paraId="253B7845">
                  <w:pPr>
                    <w:snapToGrid w:val="0"/>
                    <w:jc w:val="center"/>
                    <w:rPr>
                      <w:rFonts w:eastAsia="仿宋"/>
                      <w:szCs w:val="21"/>
                    </w:rPr>
                  </w:pPr>
                </w:p>
              </w:tc>
              <w:tc>
                <w:tcPr>
                  <w:tcW w:w="631" w:type="pct"/>
                  <w:vAlign w:val="center"/>
                </w:tcPr>
                <w:p w14:paraId="0B2C1DA3">
                  <w:pPr>
                    <w:snapToGrid w:val="0"/>
                    <w:jc w:val="center"/>
                    <w:rPr>
                      <w:rFonts w:eastAsia="仿宋"/>
                      <w:szCs w:val="21"/>
                    </w:rPr>
                  </w:pPr>
                  <w:r>
                    <w:rPr>
                      <w:rFonts w:hint="eastAsia" w:eastAsia="仿宋"/>
                      <w:szCs w:val="21"/>
                    </w:rPr>
                    <w:t>0.1</w:t>
                  </w:r>
                  <w:r>
                    <w:rPr>
                      <w:rFonts w:eastAsia="仿宋"/>
                      <w:szCs w:val="21"/>
                    </w:rPr>
                    <w:t>068</w:t>
                  </w:r>
                </w:p>
              </w:tc>
            </w:tr>
            <w:tr w14:paraId="4141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continue"/>
                  <w:vAlign w:val="center"/>
                </w:tcPr>
                <w:p w14:paraId="5E5F5933">
                  <w:pPr>
                    <w:snapToGrid w:val="0"/>
                    <w:jc w:val="center"/>
                    <w:rPr>
                      <w:rFonts w:eastAsia="仿宋"/>
                      <w:szCs w:val="21"/>
                    </w:rPr>
                  </w:pPr>
                </w:p>
              </w:tc>
              <w:tc>
                <w:tcPr>
                  <w:tcW w:w="413" w:type="pct"/>
                  <w:vMerge w:val="continue"/>
                  <w:vAlign w:val="center"/>
                </w:tcPr>
                <w:p w14:paraId="1C45DC9F">
                  <w:pPr>
                    <w:snapToGrid w:val="0"/>
                    <w:jc w:val="center"/>
                    <w:rPr>
                      <w:rFonts w:eastAsia="仿宋"/>
                      <w:szCs w:val="21"/>
                    </w:rPr>
                  </w:pPr>
                </w:p>
              </w:tc>
              <w:tc>
                <w:tcPr>
                  <w:tcW w:w="647" w:type="pct"/>
                  <w:gridSpan w:val="2"/>
                  <w:vAlign w:val="center"/>
                </w:tcPr>
                <w:p w14:paraId="2A31AEB7">
                  <w:pPr>
                    <w:snapToGrid w:val="0"/>
                    <w:jc w:val="center"/>
                    <w:rPr>
                      <w:rFonts w:eastAsia="仿宋"/>
                      <w:szCs w:val="21"/>
                    </w:rPr>
                  </w:pPr>
                  <w:r>
                    <w:rPr>
                      <w:rFonts w:hint="eastAsia" w:eastAsia="仿宋"/>
                      <w:szCs w:val="21"/>
                    </w:rPr>
                    <w:t>废包装桶</w:t>
                  </w:r>
                </w:p>
              </w:tc>
              <w:tc>
                <w:tcPr>
                  <w:tcW w:w="518" w:type="pct"/>
                  <w:vAlign w:val="center"/>
                </w:tcPr>
                <w:p w14:paraId="32A9D8DE">
                  <w:pPr>
                    <w:snapToGrid w:val="0"/>
                    <w:jc w:val="center"/>
                    <w:rPr>
                      <w:rFonts w:eastAsia="仿宋"/>
                      <w:szCs w:val="21"/>
                    </w:rPr>
                  </w:pPr>
                  <w:r>
                    <w:rPr>
                      <w:rFonts w:eastAsia="仿宋"/>
                      <w:szCs w:val="21"/>
                    </w:rPr>
                    <w:t>/</w:t>
                  </w:r>
                </w:p>
              </w:tc>
              <w:tc>
                <w:tcPr>
                  <w:tcW w:w="601" w:type="pct"/>
                  <w:vAlign w:val="center"/>
                </w:tcPr>
                <w:p w14:paraId="159C75CB">
                  <w:pPr>
                    <w:snapToGrid w:val="0"/>
                    <w:jc w:val="center"/>
                    <w:rPr>
                      <w:rFonts w:eastAsia="仿宋"/>
                      <w:szCs w:val="21"/>
                    </w:rPr>
                  </w:pPr>
                  <w:r>
                    <w:rPr>
                      <w:rFonts w:hint="eastAsia" w:eastAsia="仿宋"/>
                      <w:szCs w:val="21"/>
                    </w:rPr>
                    <w:t>0.20</w:t>
                  </w:r>
                  <w:r>
                    <w:rPr>
                      <w:rFonts w:eastAsia="仿宋"/>
                      <w:szCs w:val="21"/>
                    </w:rPr>
                    <w:t>7</w:t>
                  </w:r>
                </w:p>
              </w:tc>
              <w:tc>
                <w:tcPr>
                  <w:tcW w:w="666" w:type="pct"/>
                  <w:vMerge w:val="continue"/>
                  <w:vAlign w:val="center"/>
                </w:tcPr>
                <w:p w14:paraId="11964A68">
                  <w:pPr>
                    <w:snapToGrid w:val="0"/>
                    <w:jc w:val="center"/>
                    <w:rPr>
                      <w:rFonts w:eastAsia="仿宋"/>
                      <w:szCs w:val="21"/>
                    </w:rPr>
                  </w:pPr>
                </w:p>
              </w:tc>
              <w:tc>
                <w:tcPr>
                  <w:tcW w:w="1264" w:type="pct"/>
                  <w:vMerge w:val="continue"/>
                  <w:vAlign w:val="center"/>
                </w:tcPr>
                <w:p w14:paraId="2351B287">
                  <w:pPr>
                    <w:snapToGrid w:val="0"/>
                    <w:jc w:val="center"/>
                    <w:rPr>
                      <w:rFonts w:eastAsia="仿宋"/>
                      <w:szCs w:val="21"/>
                    </w:rPr>
                  </w:pPr>
                </w:p>
              </w:tc>
              <w:tc>
                <w:tcPr>
                  <w:tcW w:w="631" w:type="pct"/>
                  <w:vAlign w:val="center"/>
                </w:tcPr>
                <w:p w14:paraId="1DE74D8B">
                  <w:pPr>
                    <w:snapToGrid w:val="0"/>
                    <w:jc w:val="center"/>
                    <w:rPr>
                      <w:rFonts w:eastAsia="仿宋"/>
                      <w:szCs w:val="21"/>
                    </w:rPr>
                  </w:pPr>
                  <w:r>
                    <w:rPr>
                      <w:rFonts w:hint="eastAsia" w:eastAsia="仿宋"/>
                      <w:szCs w:val="21"/>
                    </w:rPr>
                    <w:t>0</w:t>
                  </w:r>
                  <w:r>
                    <w:rPr>
                      <w:rFonts w:eastAsia="仿宋"/>
                      <w:szCs w:val="21"/>
                    </w:rPr>
                    <w:t>.00414</w:t>
                  </w:r>
                </w:p>
              </w:tc>
            </w:tr>
            <w:tr w14:paraId="1089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continue"/>
                  <w:vAlign w:val="center"/>
                </w:tcPr>
                <w:p w14:paraId="50A416DC">
                  <w:pPr>
                    <w:snapToGrid w:val="0"/>
                    <w:jc w:val="center"/>
                    <w:rPr>
                      <w:rFonts w:eastAsia="仿宋"/>
                      <w:szCs w:val="21"/>
                    </w:rPr>
                  </w:pPr>
                </w:p>
              </w:tc>
              <w:tc>
                <w:tcPr>
                  <w:tcW w:w="413" w:type="pct"/>
                  <w:vMerge w:val="continue"/>
                  <w:vAlign w:val="center"/>
                </w:tcPr>
                <w:p w14:paraId="54BCCA8A">
                  <w:pPr>
                    <w:snapToGrid w:val="0"/>
                    <w:jc w:val="center"/>
                    <w:rPr>
                      <w:rFonts w:eastAsia="仿宋"/>
                      <w:szCs w:val="21"/>
                    </w:rPr>
                  </w:pPr>
                </w:p>
              </w:tc>
              <w:tc>
                <w:tcPr>
                  <w:tcW w:w="647" w:type="pct"/>
                  <w:gridSpan w:val="2"/>
                  <w:vAlign w:val="center"/>
                </w:tcPr>
                <w:p w14:paraId="726EFFB7">
                  <w:pPr>
                    <w:snapToGrid w:val="0"/>
                    <w:jc w:val="center"/>
                    <w:rPr>
                      <w:rFonts w:eastAsia="仿宋"/>
                      <w:szCs w:val="21"/>
                    </w:rPr>
                  </w:pPr>
                  <w:r>
                    <w:rPr>
                      <w:rFonts w:hint="eastAsia" w:eastAsia="仿宋"/>
                      <w:szCs w:val="21"/>
                    </w:rPr>
                    <w:t>废过滤棉</w:t>
                  </w:r>
                </w:p>
              </w:tc>
              <w:tc>
                <w:tcPr>
                  <w:tcW w:w="518" w:type="pct"/>
                  <w:vAlign w:val="center"/>
                </w:tcPr>
                <w:p w14:paraId="65AC2633">
                  <w:pPr>
                    <w:snapToGrid w:val="0"/>
                    <w:jc w:val="center"/>
                    <w:rPr>
                      <w:rFonts w:eastAsia="仿宋"/>
                      <w:szCs w:val="21"/>
                    </w:rPr>
                  </w:pPr>
                  <w:r>
                    <w:rPr>
                      <w:rFonts w:eastAsia="仿宋"/>
                      <w:szCs w:val="21"/>
                    </w:rPr>
                    <w:t>/</w:t>
                  </w:r>
                </w:p>
              </w:tc>
              <w:tc>
                <w:tcPr>
                  <w:tcW w:w="601" w:type="pct"/>
                  <w:vAlign w:val="center"/>
                </w:tcPr>
                <w:p w14:paraId="3DE82CA8">
                  <w:pPr>
                    <w:snapToGrid w:val="0"/>
                    <w:jc w:val="center"/>
                    <w:rPr>
                      <w:rFonts w:eastAsia="仿宋"/>
                      <w:szCs w:val="21"/>
                    </w:rPr>
                  </w:pPr>
                  <w:r>
                    <w:rPr>
                      <w:rFonts w:hint="eastAsia" w:eastAsia="仿宋"/>
                      <w:szCs w:val="21"/>
                    </w:rPr>
                    <w:t>0.718</w:t>
                  </w:r>
                </w:p>
              </w:tc>
              <w:tc>
                <w:tcPr>
                  <w:tcW w:w="666" w:type="pct"/>
                  <w:vMerge w:val="continue"/>
                  <w:vAlign w:val="center"/>
                </w:tcPr>
                <w:p w14:paraId="6EBEFF8A">
                  <w:pPr>
                    <w:snapToGrid w:val="0"/>
                    <w:jc w:val="center"/>
                    <w:rPr>
                      <w:rFonts w:eastAsia="仿宋"/>
                      <w:szCs w:val="21"/>
                    </w:rPr>
                  </w:pPr>
                </w:p>
              </w:tc>
              <w:tc>
                <w:tcPr>
                  <w:tcW w:w="1264" w:type="pct"/>
                  <w:vMerge w:val="continue"/>
                  <w:vAlign w:val="center"/>
                </w:tcPr>
                <w:p w14:paraId="62A03D1F">
                  <w:pPr>
                    <w:snapToGrid w:val="0"/>
                    <w:jc w:val="center"/>
                    <w:rPr>
                      <w:rFonts w:eastAsia="仿宋"/>
                      <w:szCs w:val="21"/>
                    </w:rPr>
                  </w:pPr>
                </w:p>
              </w:tc>
              <w:tc>
                <w:tcPr>
                  <w:tcW w:w="631" w:type="pct"/>
                  <w:vAlign w:val="center"/>
                </w:tcPr>
                <w:p w14:paraId="2C541BAD">
                  <w:pPr>
                    <w:snapToGrid w:val="0"/>
                    <w:jc w:val="center"/>
                    <w:rPr>
                      <w:rFonts w:eastAsia="仿宋"/>
                      <w:szCs w:val="21"/>
                    </w:rPr>
                  </w:pPr>
                  <w:r>
                    <w:rPr>
                      <w:rFonts w:hint="eastAsia" w:eastAsia="仿宋"/>
                      <w:szCs w:val="21"/>
                    </w:rPr>
                    <w:t>0.0143</w:t>
                  </w:r>
                  <w:r>
                    <w:rPr>
                      <w:rFonts w:eastAsia="仿宋"/>
                      <w:szCs w:val="21"/>
                    </w:rPr>
                    <w:t>6</w:t>
                  </w:r>
                </w:p>
              </w:tc>
            </w:tr>
            <w:tr w14:paraId="02FF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continue"/>
                  <w:vAlign w:val="center"/>
                </w:tcPr>
                <w:p w14:paraId="02CA9182">
                  <w:pPr>
                    <w:snapToGrid w:val="0"/>
                    <w:jc w:val="center"/>
                    <w:rPr>
                      <w:rFonts w:eastAsia="仿宋"/>
                      <w:szCs w:val="21"/>
                    </w:rPr>
                  </w:pPr>
                </w:p>
              </w:tc>
              <w:tc>
                <w:tcPr>
                  <w:tcW w:w="413" w:type="pct"/>
                  <w:vMerge w:val="continue"/>
                  <w:vAlign w:val="center"/>
                </w:tcPr>
                <w:p w14:paraId="50D183BC">
                  <w:pPr>
                    <w:snapToGrid w:val="0"/>
                    <w:jc w:val="center"/>
                    <w:rPr>
                      <w:rFonts w:eastAsia="仿宋"/>
                      <w:szCs w:val="21"/>
                    </w:rPr>
                  </w:pPr>
                </w:p>
              </w:tc>
              <w:tc>
                <w:tcPr>
                  <w:tcW w:w="647" w:type="pct"/>
                  <w:gridSpan w:val="2"/>
                  <w:vAlign w:val="center"/>
                </w:tcPr>
                <w:p w14:paraId="79A6C1B4">
                  <w:pPr>
                    <w:snapToGrid w:val="0"/>
                    <w:jc w:val="center"/>
                    <w:rPr>
                      <w:rFonts w:eastAsia="仿宋"/>
                      <w:szCs w:val="21"/>
                    </w:rPr>
                  </w:pPr>
                  <w:r>
                    <w:rPr>
                      <w:rFonts w:eastAsia="仿宋"/>
                      <w:szCs w:val="21"/>
                    </w:rPr>
                    <w:t>废润滑油</w:t>
                  </w:r>
                </w:p>
              </w:tc>
              <w:tc>
                <w:tcPr>
                  <w:tcW w:w="518" w:type="pct"/>
                  <w:vAlign w:val="center"/>
                </w:tcPr>
                <w:p w14:paraId="097D4A50">
                  <w:pPr>
                    <w:snapToGrid w:val="0"/>
                    <w:jc w:val="center"/>
                    <w:rPr>
                      <w:rFonts w:eastAsia="仿宋"/>
                      <w:szCs w:val="21"/>
                    </w:rPr>
                  </w:pPr>
                  <w:r>
                    <w:rPr>
                      <w:rFonts w:eastAsia="仿宋"/>
                      <w:szCs w:val="21"/>
                    </w:rPr>
                    <w:t>/</w:t>
                  </w:r>
                </w:p>
              </w:tc>
              <w:tc>
                <w:tcPr>
                  <w:tcW w:w="601" w:type="pct"/>
                  <w:vAlign w:val="center"/>
                </w:tcPr>
                <w:p w14:paraId="285EC636">
                  <w:pPr>
                    <w:snapToGrid w:val="0"/>
                    <w:jc w:val="center"/>
                    <w:rPr>
                      <w:rFonts w:eastAsia="仿宋"/>
                      <w:szCs w:val="21"/>
                    </w:rPr>
                  </w:pPr>
                  <w:r>
                    <w:rPr>
                      <w:rFonts w:hint="eastAsia" w:eastAsia="仿宋"/>
                      <w:szCs w:val="21"/>
                    </w:rPr>
                    <w:t>0.2</w:t>
                  </w:r>
                  <w:r>
                    <w:rPr>
                      <w:rFonts w:eastAsia="仿宋"/>
                      <w:szCs w:val="21"/>
                    </w:rPr>
                    <w:t>4</w:t>
                  </w:r>
                </w:p>
              </w:tc>
              <w:tc>
                <w:tcPr>
                  <w:tcW w:w="666" w:type="pct"/>
                  <w:vMerge w:val="continue"/>
                  <w:vAlign w:val="center"/>
                </w:tcPr>
                <w:p w14:paraId="3CB88A6E">
                  <w:pPr>
                    <w:snapToGrid w:val="0"/>
                    <w:jc w:val="center"/>
                    <w:rPr>
                      <w:rFonts w:eastAsia="仿宋"/>
                      <w:szCs w:val="21"/>
                    </w:rPr>
                  </w:pPr>
                </w:p>
              </w:tc>
              <w:tc>
                <w:tcPr>
                  <w:tcW w:w="1264" w:type="pct"/>
                  <w:vAlign w:val="center"/>
                </w:tcPr>
                <w:p w14:paraId="7969F5BC">
                  <w:pPr>
                    <w:snapToGrid w:val="0"/>
                    <w:jc w:val="center"/>
                    <w:rPr>
                      <w:rFonts w:eastAsia="仿宋"/>
                      <w:szCs w:val="21"/>
                    </w:rPr>
                  </w:pPr>
                  <w:r>
                    <w:rPr>
                      <w:rFonts w:hint="eastAsia" w:eastAsia="仿宋"/>
                      <w:szCs w:val="21"/>
                    </w:rPr>
                    <w:t>2500（油类物质）</w:t>
                  </w:r>
                </w:p>
              </w:tc>
              <w:tc>
                <w:tcPr>
                  <w:tcW w:w="631" w:type="pct"/>
                  <w:vAlign w:val="center"/>
                </w:tcPr>
                <w:p w14:paraId="1E7A708E">
                  <w:pPr>
                    <w:snapToGrid w:val="0"/>
                    <w:jc w:val="center"/>
                    <w:rPr>
                      <w:rFonts w:eastAsia="仿宋"/>
                      <w:szCs w:val="21"/>
                    </w:rPr>
                  </w:pPr>
                  <w:r>
                    <w:rPr>
                      <w:rFonts w:hint="eastAsia" w:eastAsia="仿宋"/>
                      <w:szCs w:val="21"/>
                    </w:rPr>
                    <w:t>0.000384</w:t>
                  </w:r>
                </w:p>
              </w:tc>
            </w:tr>
            <w:tr w14:paraId="7F4B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7" w:type="pct"/>
                  <w:vMerge w:val="continue"/>
                  <w:vAlign w:val="center"/>
                </w:tcPr>
                <w:p w14:paraId="7CAD5E48">
                  <w:pPr>
                    <w:snapToGrid w:val="0"/>
                    <w:jc w:val="center"/>
                    <w:rPr>
                      <w:rFonts w:eastAsia="仿宋"/>
                      <w:szCs w:val="21"/>
                    </w:rPr>
                  </w:pPr>
                </w:p>
              </w:tc>
              <w:tc>
                <w:tcPr>
                  <w:tcW w:w="413" w:type="pct"/>
                  <w:vMerge w:val="continue"/>
                  <w:vAlign w:val="center"/>
                </w:tcPr>
                <w:p w14:paraId="1875399B">
                  <w:pPr>
                    <w:snapToGrid w:val="0"/>
                    <w:jc w:val="center"/>
                    <w:rPr>
                      <w:rFonts w:eastAsia="仿宋"/>
                      <w:szCs w:val="21"/>
                    </w:rPr>
                  </w:pPr>
                </w:p>
              </w:tc>
              <w:tc>
                <w:tcPr>
                  <w:tcW w:w="647" w:type="pct"/>
                  <w:gridSpan w:val="2"/>
                  <w:vAlign w:val="center"/>
                </w:tcPr>
                <w:p w14:paraId="396F766C">
                  <w:pPr>
                    <w:snapToGrid w:val="0"/>
                    <w:jc w:val="center"/>
                    <w:rPr>
                      <w:rFonts w:eastAsia="仿宋"/>
                      <w:szCs w:val="21"/>
                    </w:rPr>
                  </w:pPr>
                  <w:r>
                    <w:rPr>
                      <w:rFonts w:hint="eastAsia" w:eastAsia="仿宋"/>
                      <w:szCs w:val="21"/>
                    </w:rPr>
                    <w:t>含油废抹布手套</w:t>
                  </w:r>
                </w:p>
              </w:tc>
              <w:tc>
                <w:tcPr>
                  <w:tcW w:w="518" w:type="pct"/>
                  <w:vAlign w:val="center"/>
                </w:tcPr>
                <w:p w14:paraId="588F8D84">
                  <w:pPr>
                    <w:snapToGrid w:val="0"/>
                    <w:jc w:val="center"/>
                    <w:rPr>
                      <w:rFonts w:eastAsia="仿宋"/>
                      <w:szCs w:val="21"/>
                    </w:rPr>
                  </w:pPr>
                  <w:r>
                    <w:rPr>
                      <w:rFonts w:eastAsia="仿宋"/>
                      <w:szCs w:val="21"/>
                    </w:rPr>
                    <w:t>/</w:t>
                  </w:r>
                </w:p>
              </w:tc>
              <w:tc>
                <w:tcPr>
                  <w:tcW w:w="601" w:type="pct"/>
                  <w:vAlign w:val="center"/>
                </w:tcPr>
                <w:p w14:paraId="06249986">
                  <w:pPr>
                    <w:snapToGrid w:val="0"/>
                    <w:jc w:val="center"/>
                    <w:rPr>
                      <w:rFonts w:eastAsia="仿宋"/>
                      <w:szCs w:val="21"/>
                    </w:rPr>
                  </w:pPr>
                  <w:r>
                    <w:rPr>
                      <w:rFonts w:hint="eastAsia" w:eastAsia="仿宋"/>
                      <w:szCs w:val="21"/>
                    </w:rPr>
                    <w:t>0.05</w:t>
                  </w:r>
                </w:p>
              </w:tc>
              <w:tc>
                <w:tcPr>
                  <w:tcW w:w="666" w:type="pct"/>
                  <w:vAlign w:val="center"/>
                </w:tcPr>
                <w:p w14:paraId="283EE800">
                  <w:pPr>
                    <w:snapToGrid w:val="0"/>
                    <w:jc w:val="center"/>
                    <w:rPr>
                      <w:rFonts w:eastAsia="仿宋"/>
                      <w:szCs w:val="21"/>
                    </w:rPr>
                  </w:pPr>
                  <w:r>
                    <w:rPr>
                      <w:rFonts w:hint="eastAsia" w:eastAsia="仿宋"/>
                      <w:szCs w:val="21"/>
                    </w:rPr>
                    <w:t>混入生活垃圾</w:t>
                  </w:r>
                </w:p>
              </w:tc>
              <w:tc>
                <w:tcPr>
                  <w:tcW w:w="1264" w:type="pct"/>
                  <w:vAlign w:val="center"/>
                </w:tcPr>
                <w:p w14:paraId="02ED29C1">
                  <w:pPr>
                    <w:snapToGrid w:val="0"/>
                    <w:jc w:val="center"/>
                    <w:rPr>
                      <w:rFonts w:eastAsia="仿宋"/>
                      <w:szCs w:val="21"/>
                    </w:rPr>
                  </w:pPr>
                  <w:r>
                    <w:rPr>
                      <w:rFonts w:eastAsia="仿宋"/>
                      <w:szCs w:val="21"/>
                    </w:rPr>
                    <w:t>50（参照附录B表B.2</w:t>
                  </w:r>
                  <w:r>
                    <w:rPr>
                      <w:rFonts w:hint="eastAsia" w:eastAsia="仿宋"/>
                      <w:szCs w:val="21"/>
                    </w:rPr>
                    <w:t>，健康危险急性毒性物质</w:t>
                  </w:r>
                  <w:r>
                    <w:rPr>
                      <w:rFonts w:eastAsia="仿宋"/>
                      <w:szCs w:val="21"/>
                    </w:rPr>
                    <w:t>）</w:t>
                  </w:r>
                </w:p>
              </w:tc>
              <w:tc>
                <w:tcPr>
                  <w:tcW w:w="631" w:type="pct"/>
                  <w:vAlign w:val="center"/>
                </w:tcPr>
                <w:p w14:paraId="5D68ABAB">
                  <w:pPr>
                    <w:snapToGrid w:val="0"/>
                    <w:jc w:val="center"/>
                    <w:rPr>
                      <w:rFonts w:eastAsia="仿宋"/>
                      <w:szCs w:val="21"/>
                    </w:rPr>
                  </w:pPr>
                  <w:r>
                    <w:rPr>
                      <w:rFonts w:hint="eastAsia" w:eastAsia="仿宋"/>
                      <w:szCs w:val="21"/>
                    </w:rPr>
                    <w:t>0.001</w:t>
                  </w:r>
                </w:p>
              </w:tc>
            </w:tr>
            <w:tr w14:paraId="0B17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04" w:type="pct"/>
                  <w:gridSpan w:val="7"/>
                  <w:vAlign w:val="center"/>
                </w:tcPr>
                <w:p w14:paraId="167C8FAE">
                  <w:pPr>
                    <w:snapToGrid w:val="0"/>
                    <w:jc w:val="center"/>
                    <w:rPr>
                      <w:rFonts w:eastAsia="仿宋"/>
                      <w:szCs w:val="21"/>
                    </w:rPr>
                  </w:pPr>
                  <w:r>
                    <w:rPr>
                      <w:rFonts w:eastAsia="仿宋"/>
                      <w:szCs w:val="21"/>
                    </w:rPr>
                    <w:t>项目Q值Σ</w:t>
                  </w:r>
                </w:p>
              </w:tc>
              <w:tc>
                <w:tcPr>
                  <w:tcW w:w="1264" w:type="pct"/>
                  <w:vAlign w:val="center"/>
                </w:tcPr>
                <w:p w14:paraId="68DFC8C1">
                  <w:pPr>
                    <w:snapToGrid w:val="0"/>
                    <w:jc w:val="center"/>
                    <w:rPr>
                      <w:rFonts w:eastAsia="仿宋"/>
                      <w:szCs w:val="21"/>
                    </w:rPr>
                  </w:pPr>
                </w:p>
              </w:tc>
              <w:tc>
                <w:tcPr>
                  <w:tcW w:w="631" w:type="pct"/>
                  <w:vAlign w:val="center"/>
                </w:tcPr>
                <w:p w14:paraId="01F211B3">
                  <w:pPr>
                    <w:snapToGrid w:val="0"/>
                    <w:jc w:val="center"/>
                    <w:rPr>
                      <w:rFonts w:eastAsia="仿宋"/>
                      <w:szCs w:val="21"/>
                    </w:rPr>
                  </w:pPr>
                  <w:r>
                    <w:rPr>
                      <w:rFonts w:hint="eastAsia" w:eastAsia="仿宋"/>
                      <w:szCs w:val="21"/>
                    </w:rPr>
                    <w:t>0.</w:t>
                  </w:r>
                  <w:r>
                    <w:rPr>
                      <w:rFonts w:eastAsia="仿宋"/>
                      <w:szCs w:val="21"/>
                    </w:rPr>
                    <w:t>168203</w:t>
                  </w:r>
                </w:p>
              </w:tc>
            </w:tr>
          </w:tbl>
          <w:p w14:paraId="58191B87">
            <w:pPr>
              <w:spacing w:line="500" w:lineRule="exact"/>
              <w:ind w:firstLine="480" w:firstLineChars="200"/>
              <w:rPr>
                <w:rFonts w:eastAsia="仿宋"/>
                <w:sz w:val="24"/>
              </w:rPr>
            </w:pPr>
            <w:r>
              <w:rPr>
                <w:rFonts w:eastAsia="仿宋"/>
                <w:sz w:val="24"/>
              </w:rPr>
              <w:t>由上表可知，本项目现有的危险物质最大存在总量未超过临界量，Q值为0.168203（Q＜1），该项目环境风险潜势为Ⅰ。</w:t>
            </w:r>
          </w:p>
          <w:p w14:paraId="49458CDC">
            <w:pPr>
              <w:spacing w:line="500" w:lineRule="exact"/>
              <w:ind w:firstLine="480" w:firstLineChars="200"/>
              <w:rPr>
                <w:rFonts w:eastAsia="仿宋"/>
                <w:sz w:val="24"/>
              </w:rPr>
            </w:pPr>
            <w:r>
              <w:rPr>
                <w:rFonts w:eastAsia="仿宋"/>
                <w:sz w:val="24"/>
              </w:rPr>
              <w:t>2、环境风险</w:t>
            </w:r>
          </w:p>
          <w:p w14:paraId="79ACBCC3">
            <w:pPr>
              <w:spacing w:line="500" w:lineRule="exact"/>
              <w:ind w:firstLine="480" w:firstLineChars="200"/>
              <w:rPr>
                <w:rFonts w:eastAsia="仿宋"/>
                <w:sz w:val="24"/>
              </w:rPr>
            </w:pPr>
            <w:r>
              <w:rPr>
                <w:rFonts w:eastAsia="仿宋"/>
                <w:sz w:val="24"/>
              </w:rPr>
              <w:t>（1）环境风险识别及分析</w:t>
            </w:r>
          </w:p>
          <w:p w14:paraId="2260AC23">
            <w:pPr>
              <w:spacing w:line="500" w:lineRule="exact"/>
              <w:ind w:firstLine="480" w:firstLineChars="200"/>
              <w:rPr>
                <w:rFonts w:eastAsia="仿宋"/>
                <w:sz w:val="24"/>
              </w:rPr>
            </w:pPr>
            <w:r>
              <w:rPr>
                <w:rFonts w:hint="eastAsia" w:ascii="宋体" w:hAnsi="宋体" w:cs="宋体"/>
                <w:sz w:val="24"/>
              </w:rPr>
              <w:t>①</w:t>
            </w:r>
            <w:r>
              <w:rPr>
                <w:rFonts w:eastAsia="仿宋"/>
                <w:sz w:val="24"/>
              </w:rPr>
              <w:t>物质危险性识别</w:t>
            </w:r>
          </w:p>
          <w:p w14:paraId="58B1E775">
            <w:pPr>
              <w:spacing w:line="500" w:lineRule="exact"/>
              <w:ind w:firstLine="480" w:firstLineChars="200"/>
              <w:rPr>
                <w:rFonts w:eastAsia="仿宋"/>
                <w:sz w:val="24"/>
              </w:rPr>
            </w:pPr>
            <w:r>
              <w:rPr>
                <w:rFonts w:eastAsia="仿宋"/>
                <w:sz w:val="24"/>
              </w:rPr>
              <w:t>根据《建设项目环境风险影响评价技术导则》（HJ169-2018）及《危险化学品重大危险源辨识》（GB18218-2018），本项目涉及的危险物质主要为生产过程中产生的危险废物（储存于危废仓库中）</w:t>
            </w:r>
            <w:r>
              <w:rPr>
                <w:rFonts w:hint="eastAsia" w:eastAsia="仿宋"/>
                <w:sz w:val="24"/>
              </w:rPr>
              <w:t>、塑粉、溶剂型油漆、润滑油（储存于原料库中）</w:t>
            </w:r>
            <w:r>
              <w:rPr>
                <w:rFonts w:eastAsia="仿宋"/>
                <w:sz w:val="24"/>
              </w:rPr>
              <w:t>。</w:t>
            </w:r>
          </w:p>
          <w:p w14:paraId="2334246B">
            <w:pPr>
              <w:spacing w:line="500" w:lineRule="exact"/>
              <w:jc w:val="center"/>
              <w:rPr>
                <w:rFonts w:eastAsia="仿宋"/>
                <w:b/>
                <w:bCs/>
              </w:rPr>
            </w:pPr>
            <w:r>
              <w:rPr>
                <w:rFonts w:eastAsia="仿宋"/>
                <w:b/>
                <w:bCs/>
              </w:rPr>
              <w:t>本项目风险物质主要风险源分析</w:t>
            </w:r>
          </w:p>
          <w:tbl>
            <w:tblPr>
              <w:tblStyle w:val="43"/>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09"/>
              <w:gridCol w:w="1134"/>
              <w:gridCol w:w="708"/>
              <w:gridCol w:w="709"/>
              <w:gridCol w:w="3863"/>
              <w:gridCol w:w="1122"/>
            </w:tblGrid>
            <w:tr w14:paraId="7B90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dxa"/>
                  <w:vAlign w:val="center"/>
                </w:tcPr>
                <w:p w14:paraId="6910F15B">
                  <w:pPr>
                    <w:snapToGrid w:val="0"/>
                    <w:jc w:val="center"/>
                    <w:rPr>
                      <w:rFonts w:eastAsia="仿宋"/>
                      <w:szCs w:val="21"/>
                    </w:rPr>
                  </w:pPr>
                  <w:r>
                    <w:rPr>
                      <w:rFonts w:eastAsia="仿宋"/>
                      <w:szCs w:val="21"/>
                    </w:rPr>
                    <w:t>风险源</w:t>
                  </w:r>
                </w:p>
              </w:tc>
              <w:tc>
                <w:tcPr>
                  <w:tcW w:w="709" w:type="dxa"/>
                  <w:vAlign w:val="center"/>
                </w:tcPr>
                <w:p w14:paraId="39836F59">
                  <w:pPr>
                    <w:snapToGrid w:val="0"/>
                    <w:jc w:val="center"/>
                    <w:rPr>
                      <w:rFonts w:eastAsia="仿宋"/>
                      <w:szCs w:val="21"/>
                    </w:rPr>
                  </w:pPr>
                  <w:r>
                    <w:rPr>
                      <w:rFonts w:eastAsia="仿宋"/>
                      <w:szCs w:val="21"/>
                    </w:rPr>
                    <w:t>作业特点</w:t>
                  </w:r>
                </w:p>
              </w:tc>
              <w:tc>
                <w:tcPr>
                  <w:tcW w:w="1134" w:type="dxa"/>
                  <w:vAlign w:val="center"/>
                </w:tcPr>
                <w:p w14:paraId="51FCB3D8">
                  <w:pPr>
                    <w:snapToGrid w:val="0"/>
                    <w:jc w:val="center"/>
                    <w:rPr>
                      <w:rFonts w:eastAsia="仿宋"/>
                      <w:szCs w:val="21"/>
                    </w:rPr>
                  </w:pPr>
                  <w:r>
                    <w:rPr>
                      <w:rFonts w:eastAsia="仿宋"/>
                      <w:szCs w:val="21"/>
                    </w:rPr>
                    <w:t>主要危险及环境风险物质</w:t>
                  </w:r>
                </w:p>
              </w:tc>
              <w:tc>
                <w:tcPr>
                  <w:tcW w:w="708" w:type="dxa"/>
                  <w:vAlign w:val="center"/>
                </w:tcPr>
                <w:p w14:paraId="0F9C6F91">
                  <w:pPr>
                    <w:snapToGrid w:val="0"/>
                    <w:jc w:val="center"/>
                    <w:rPr>
                      <w:rFonts w:eastAsia="仿宋"/>
                      <w:szCs w:val="21"/>
                    </w:rPr>
                  </w:pPr>
                  <w:r>
                    <w:rPr>
                      <w:rFonts w:eastAsia="仿宋"/>
                      <w:szCs w:val="21"/>
                    </w:rPr>
                    <w:t>危险特性</w:t>
                  </w:r>
                </w:p>
              </w:tc>
              <w:tc>
                <w:tcPr>
                  <w:tcW w:w="709" w:type="dxa"/>
                  <w:vAlign w:val="center"/>
                </w:tcPr>
                <w:p w14:paraId="5EACA712">
                  <w:pPr>
                    <w:snapToGrid w:val="0"/>
                    <w:jc w:val="center"/>
                    <w:rPr>
                      <w:rFonts w:eastAsia="仿宋"/>
                      <w:szCs w:val="21"/>
                    </w:rPr>
                  </w:pPr>
                  <w:r>
                    <w:rPr>
                      <w:rFonts w:eastAsia="仿宋"/>
                      <w:szCs w:val="21"/>
                    </w:rPr>
                    <w:t>环境风险类型</w:t>
                  </w:r>
                </w:p>
              </w:tc>
              <w:tc>
                <w:tcPr>
                  <w:tcW w:w="3863" w:type="dxa"/>
                  <w:vAlign w:val="center"/>
                </w:tcPr>
                <w:p w14:paraId="09A8E173">
                  <w:pPr>
                    <w:snapToGrid w:val="0"/>
                    <w:jc w:val="center"/>
                    <w:rPr>
                      <w:rFonts w:eastAsia="仿宋"/>
                      <w:szCs w:val="21"/>
                    </w:rPr>
                  </w:pPr>
                  <w:r>
                    <w:rPr>
                      <w:rFonts w:eastAsia="仿宋"/>
                      <w:szCs w:val="21"/>
                    </w:rPr>
                    <w:t>环境影响途径</w:t>
                  </w:r>
                </w:p>
              </w:tc>
              <w:tc>
                <w:tcPr>
                  <w:tcW w:w="1122" w:type="dxa"/>
                  <w:vAlign w:val="center"/>
                </w:tcPr>
                <w:p w14:paraId="4D545CAC">
                  <w:pPr>
                    <w:snapToGrid w:val="0"/>
                    <w:jc w:val="center"/>
                    <w:rPr>
                      <w:rFonts w:eastAsia="仿宋"/>
                      <w:szCs w:val="21"/>
                    </w:rPr>
                  </w:pPr>
                  <w:r>
                    <w:rPr>
                      <w:rFonts w:eastAsia="仿宋"/>
                      <w:szCs w:val="21"/>
                    </w:rPr>
                    <w:t>可能受影响的环境敏感目标</w:t>
                  </w:r>
                </w:p>
              </w:tc>
            </w:tr>
            <w:tr w14:paraId="1F8A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dxa"/>
                  <w:vAlign w:val="center"/>
                </w:tcPr>
                <w:p w14:paraId="278D69CA">
                  <w:pPr>
                    <w:snapToGrid w:val="0"/>
                    <w:jc w:val="center"/>
                    <w:rPr>
                      <w:rFonts w:eastAsia="仿宋"/>
                      <w:szCs w:val="21"/>
                    </w:rPr>
                  </w:pPr>
                  <w:r>
                    <w:rPr>
                      <w:rFonts w:hint="eastAsia" w:eastAsia="仿宋"/>
                      <w:szCs w:val="21"/>
                    </w:rPr>
                    <w:t>原料库</w:t>
                  </w:r>
                </w:p>
              </w:tc>
              <w:tc>
                <w:tcPr>
                  <w:tcW w:w="709" w:type="dxa"/>
                  <w:vAlign w:val="center"/>
                </w:tcPr>
                <w:p w14:paraId="40688271">
                  <w:pPr>
                    <w:snapToGrid w:val="0"/>
                    <w:jc w:val="center"/>
                    <w:rPr>
                      <w:rFonts w:eastAsia="仿宋"/>
                      <w:szCs w:val="21"/>
                    </w:rPr>
                  </w:pPr>
                  <w:r>
                    <w:rPr>
                      <w:rFonts w:eastAsia="仿宋"/>
                      <w:szCs w:val="21"/>
                    </w:rPr>
                    <w:t>常温常压</w:t>
                  </w:r>
                </w:p>
              </w:tc>
              <w:tc>
                <w:tcPr>
                  <w:tcW w:w="1134" w:type="dxa"/>
                  <w:vAlign w:val="center"/>
                </w:tcPr>
                <w:p w14:paraId="0A8C5539">
                  <w:pPr>
                    <w:snapToGrid w:val="0"/>
                    <w:jc w:val="center"/>
                    <w:rPr>
                      <w:rFonts w:eastAsia="仿宋"/>
                      <w:szCs w:val="21"/>
                    </w:rPr>
                  </w:pPr>
                  <w:r>
                    <w:rPr>
                      <w:rFonts w:hint="eastAsia" w:eastAsia="仿宋"/>
                      <w:szCs w:val="21"/>
                    </w:rPr>
                    <w:t>塑粉、溶剂型油漆、润滑油</w:t>
                  </w:r>
                </w:p>
              </w:tc>
              <w:tc>
                <w:tcPr>
                  <w:tcW w:w="708" w:type="dxa"/>
                  <w:vAlign w:val="center"/>
                </w:tcPr>
                <w:p w14:paraId="733598CE">
                  <w:pPr>
                    <w:snapToGrid w:val="0"/>
                    <w:jc w:val="center"/>
                    <w:rPr>
                      <w:rFonts w:eastAsia="仿宋"/>
                      <w:szCs w:val="21"/>
                    </w:rPr>
                  </w:pPr>
                  <w:r>
                    <w:rPr>
                      <w:rFonts w:eastAsia="仿宋"/>
                      <w:szCs w:val="21"/>
                    </w:rPr>
                    <w:t>燃烧性</w:t>
                  </w:r>
                </w:p>
              </w:tc>
              <w:tc>
                <w:tcPr>
                  <w:tcW w:w="709" w:type="dxa"/>
                  <w:vAlign w:val="center"/>
                </w:tcPr>
                <w:p w14:paraId="4B1832AD">
                  <w:pPr>
                    <w:snapToGrid w:val="0"/>
                    <w:jc w:val="center"/>
                    <w:rPr>
                      <w:rFonts w:eastAsia="仿宋"/>
                      <w:szCs w:val="21"/>
                    </w:rPr>
                  </w:pPr>
                  <w:r>
                    <w:rPr>
                      <w:rFonts w:eastAsia="仿宋"/>
                      <w:szCs w:val="21"/>
                    </w:rPr>
                    <w:t>爆炸</w:t>
                  </w:r>
                </w:p>
              </w:tc>
              <w:tc>
                <w:tcPr>
                  <w:tcW w:w="3863" w:type="dxa"/>
                  <w:vAlign w:val="center"/>
                </w:tcPr>
                <w:p w14:paraId="0E333A55">
                  <w:pPr>
                    <w:snapToGrid w:val="0"/>
                    <w:rPr>
                      <w:rFonts w:eastAsia="仿宋"/>
                      <w:szCs w:val="21"/>
                    </w:rPr>
                  </w:pPr>
                  <w:r>
                    <w:rPr>
                      <w:rFonts w:eastAsia="仿宋"/>
                      <w:szCs w:val="21"/>
                    </w:rPr>
                    <w:t>大气：危险物质泄漏、火灾爆炸事故等引发的生/次生污染物排放对大气环境造成影响，本项目建成后全厂涉及的有毒有害物质泄漏后挥发至大气环境中，或泄漏后遇明火等发生火灾、爆炸事故</w:t>
                  </w:r>
                  <w:r>
                    <w:rPr>
                      <w:rFonts w:hint="eastAsia" w:eastAsia="仿宋"/>
                      <w:szCs w:val="21"/>
                    </w:rPr>
                    <w:t>，如有机物燃烧产生的次生有机废气、CO等污染物</w:t>
                  </w:r>
                  <w:r>
                    <w:rPr>
                      <w:rFonts w:eastAsia="仿宋"/>
                      <w:szCs w:val="21"/>
                    </w:rPr>
                    <w:t>排放至大气环境中，对大气环境造成影响，从而造成对厂外环境敏感点和人群的影响。</w:t>
                  </w:r>
                </w:p>
                <w:p w14:paraId="383F9F67">
                  <w:pPr>
                    <w:snapToGrid w:val="0"/>
                    <w:rPr>
                      <w:rFonts w:eastAsia="仿宋"/>
                      <w:szCs w:val="21"/>
                    </w:rPr>
                  </w:pPr>
                  <w:r>
                    <w:rPr>
                      <w:rFonts w:eastAsia="仿宋"/>
                      <w:szCs w:val="21"/>
                    </w:rPr>
                    <w:t>地表水：火灾、爆炸事故发生时产生的消防废水处理不当而排入附近地表水体时，将对周边地表水环境产生影响。</w:t>
                  </w:r>
                </w:p>
                <w:p w14:paraId="2366F87D">
                  <w:pPr>
                    <w:snapToGrid w:val="0"/>
                    <w:rPr>
                      <w:rFonts w:eastAsia="仿宋"/>
                      <w:szCs w:val="21"/>
                    </w:rPr>
                  </w:pPr>
                  <w:r>
                    <w:rPr>
                      <w:rFonts w:eastAsia="仿宋"/>
                      <w:szCs w:val="21"/>
                    </w:rPr>
                    <w:t>地下水：有毒有害物质在储存或厂内转移过程中由于操作不当、防渗材料破裂等原因而下渗,将对地下水环境产生影响。</w:t>
                  </w:r>
                </w:p>
              </w:tc>
              <w:tc>
                <w:tcPr>
                  <w:tcW w:w="1122" w:type="dxa"/>
                  <w:vAlign w:val="center"/>
                </w:tcPr>
                <w:p w14:paraId="73B1ED32">
                  <w:pPr>
                    <w:snapToGrid w:val="0"/>
                    <w:jc w:val="center"/>
                    <w:rPr>
                      <w:rFonts w:eastAsia="仿宋"/>
                      <w:szCs w:val="21"/>
                    </w:rPr>
                  </w:pPr>
                  <w:r>
                    <w:rPr>
                      <w:rFonts w:eastAsia="仿宋"/>
                      <w:szCs w:val="21"/>
                    </w:rPr>
                    <w:t>居住区、周边土壤、地下水</w:t>
                  </w:r>
                </w:p>
              </w:tc>
            </w:tr>
            <w:tr w14:paraId="4115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dxa"/>
                  <w:vAlign w:val="center"/>
                </w:tcPr>
                <w:p w14:paraId="6045279E">
                  <w:pPr>
                    <w:snapToGrid w:val="0"/>
                    <w:jc w:val="center"/>
                    <w:rPr>
                      <w:rFonts w:eastAsia="仿宋"/>
                      <w:szCs w:val="21"/>
                    </w:rPr>
                  </w:pPr>
                  <w:r>
                    <w:rPr>
                      <w:rFonts w:eastAsia="仿宋"/>
                      <w:szCs w:val="21"/>
                    </w:rPr>
                    <w:t>危废库</w:t>
                  </w:r>
                </w:p>
              </w:tc>
              <w:tc>
                <w:tcPr>
                  <w:tcW w:w="709" w:type="dxa"/>
                  <w:vAlign w:val="center"/>
                </w:tcPr>
                <w:p w14:paraId="4ED2F7DC">
                  <w:pPr>
                    <w:snapToGrid w:val="0"/>
                    <w:jc w:val="center"/>
                    <w:rPr>
                      <w:rFonts w:eastAsia="仿宋"/>
                      <w:szCs w:val="21"/>
                    </w:rPr>
                  </w:pPr>
                  <w:r>
                    <w:rPr>
                      <w:rFonts w:eastAsia="仿宋"/>
                      <w:szCs w:val="21"/>
                    </w:rPr>
                    <w:t>常温常压</w:t>
                  </w:r>
                </w:p>
              </w:tc>
              <w:tc>
                <w:tcPr>
                  <w:tcW w:w="1134" w:type="dxa"/>
                  <w:vAlign w:val="center"/>
                </w:tcPr>
                <w:p w14:paraId="0C06F3DC">
                  <w:pPr>
                    <w:snapToGrid w:val="0"/>
                    <w:jc w:val="center"/>
                    <w:rPr>
                      <w:rFonts w:eastAsia="仿宋"/>
                      <w:szCs w:val="21"/>
                    </w:rPr>
                  </w:pPr>
                  <w:r>
                    <w:rPr>
                      <w:rFonts w:eastAsia="仿宋"/>
                      <w:szCs w:val="21"/>
                    </w:rPr>
                    <w:t>废活性炭、废润滑油</w:t>
                  </w:r>
                  <w:r>
                    <w:rPr>
                      <w:rFonts w:hint="eastAsia" w:eastAsia="仿宋"/>
                      <w:szCs w:val="21"/>
                    </w:rPr>
                    <w:t>、废清洗液、废包装桶、废过滤棉、含油废抹布手套</w:t>
                  </w:r>
                </w:p>
              </w:tc>
              <w:tc>
                <w:tcPr>
                  <w:tcW w:w="708" w:type="dxa"/>
                  <w:vAlign w:val="center"/>
                </w:tcPr>
                <w:p w14:paraId="64AA96A9">
                  <w:pPr>
                    <w:snapToGrid w:val="0"/>
                    <w:jc w:val="center"/>
                    <w:rPr>
                      <w:rFonts w:eastAsia="仿宋"/>
                      <w:szCs w:val="21"/>
                    </w:rPr>
                  </w:pPr>
                  <w:r>
                    <w:rPr>
                      <w:rFonts w:eastAsia="仿宋"/>
                      <w:szCs w:val="21"/>
                    </w:rPr>
                    <w:t>燃烧性</w:t>
                  </w:r>
                </w:p>
              </w:tc>
              <w:tc>
                <w:tcPr>
                  <w:tcW w:w="709" w:type="dxa"/>
                  <w:vAlign w:val="center"/>
                </w:tcPr>
                <w:p w14:paraId="4AB3B57C">
                  <w:pPr>
                    <w:snapToGrid w:val="0"/>
                    <w:jc w:val="center"/>
                    <w:rPr>
                      <w:rFonts w:eastAsia="仿宋"/>
                      <w:szCs w:val="21"/>
                    </w:rPr>
                  </w:pPr>
                  <w:r>
                    <w:rPr>
                      <w:rFonts w:eastAsia="仿宋"/>
                      <w:szCs w:val="21"/>
                    </w:rPr>
                    <w:t>爆炸</w:t>
                  </w:r>
                </w:p>
              </w:tc>
              <w:tc>
                <w:tcPr>
                  <w:tcW w:w="3863" w:type="dxa"/>
                  <w:vAlign w:val="center"/>
                </w:tcPr>
                <w:p w14:paraId="655FEB82">
                  <w:pPr>
                    <w:snapToGrid w:val="0"/>
                    <w:rPr>
                      <w:rFonts w:eastAsia="仿宋"/>
                      <w:szCs w:val="21"/>
                    </w:rPr>
                  </w:pPr>
                  <w:r>
                    <w:rPr>
                      <w:rFonts w:eastAsia="仿宋"/>
                      <w:szCs w:val="21"/>
                    </w:rPr>
                    <w:t>大气：危险物质泄漏、火灾爆炸事故等引发的生/次生污染物排放对大气环境造成影响，本项目建成后全厂涉及的有毒有害物质泄漏后挥发至大气环境中，或泄漏后遇明火等发生火灾、爆炸事故</w:t>
                  </w:r>
                  <w:r>
                    <w:rPr>
                      <w:rFonts w:hint="eastAsia" w:eastAsia="仿宋"/>
                      <w:szCs w:val="21"/>
                    </w:rPr>
                    <w:t>，如有机物燃烧产生的次生有机废气、CO等污染物</w:t>
                  </w:r>
                  <w:r>
                    <w:rPr>
                      <w:rFonts w:eastAsia="仿宋"/>
                      <w:szCs w:val="21"/>
                    </w:rPr>
                    <w:t>排放至大气环境中，对大气环境造成影响，从而造成对厂外环境敏感点和人群的影响。</w:t>
                  </w:r>
                </w:p>
                <w:p w14:paraId="5364DCF9">
                  <w:pPr>
                    <w:snapToGrid w:val="0"/>
                    <w:rPr>
                      <w:rFonts w:eastAsia="仿宋"/>
                      <w:szCs w:val="21"/>
                    </w:rPr>
                  </w:pPr>
                  <w:r>
                    <w:rPr>
                      <w:rFonts w:eastAsia="仿宋"/>
                      <w:szCs w:val="21"/>
                    </w:rPr>
                    <w:t>地表水：火灾、爆炸事故发生时产生的消防废水处理不当而排入附近地表水体时，将对周边地表水环境产生影响。</w:t>
                  </w:r>
                </w:p>
                <w:p w14:paraId="3DD6F68C">
                  <w:pPr>
                    <w:snapToGrid w:val="0"/>
                    <w:rPr>
                      <w:rFonts w:eastAsia="仿宋"/>
                      <w:szCs w:val="21"/>
                    </w:rPr>
                  </w:pPr>
                  <w:r>
                    <w:rPr>
                      <w:rFonts w:eastAsia="仿宋"/>
                      <w:szCs w:val="21"/>
                    </w:rPr>
                    <w:t>地下水：有毒有害物质在储存或厂内转移过程中由于操作不当、防渗材料破裂等原因而下渗,将对地下水环境产生影响。</w:t>
                  </w:r>
                </w:p>
              </w:tc>
              <w:tc>
                <w:tcPr>
                  <w:tcW w:w="1122" w:type="dxa"/>
                  <w:vAlign w:val="center"/>
                </w:tcPr>
                <w:p w14:paraId="5147D1D5">
                  <w:pPr>
                    <w:snapToGrid w:val="0"/>
                    <w:jc w:val="center"/>
                    <w:rPr>
                      <w:rFonts w:eastAsia="仿宋"/>
                      <w:szCs w:val="21"/>
                    </w:rPr>
                  </w:pPr>
                  <w:r>
                    <w:rPr>
                      <w:rFonts w:eastAsia="仿宋"/>
                      <w:szCs w:val="21"/>
                    </w:rPr>
                    <w:t>居住区、周边土壤、地下水</w:t>
                  </w:r>
                </w:p>
              </w:tc>
            </w:tr>
          </w:tbl>
          <w:p w14:paraId="6BDC7F1B">
            <w:pPr>
              <w:spacing w:line="500" w:lineRule="exact"/>
              <w:ind w:firstLine="480" w:firstLineChars="200"/>
              <w:rPr>
                <w:rFonts w:eastAsia="仿宋"/>
                <w:sz w:val="24"/>
              </w:rPr>
            </w:pPr>
            <w:r>
              <w:rPr>
                <w:rFonts w:hint="eastAsia" w:ascii="宋体" w:hAnsi="宋体" w:cs="宋体"/>
                <w:sz w:val="24"/>
              </w:rPr>
              <w:t>②</w:t>
            </w:r>
            <w:r>
              <w:rPr>
                <w:rFonts w:eastAsia="仿宋"/>
                <w:sz w:val="24"/>
              </w:rPr>
              <w:t>生产系统危险性识别</w:t>
            </w:r>
          </w:p>
          <w:p w14:paraId="35623D08">
            <w:pPr>
              <w:spacing w:line="500" w:lineRule="exact"/>
              <w:ind w:firstLine="480" w:firstLineChars="200"/>
              <w:rPr>
                <w:rFonts w:eastAsia="仿宋"/>
                <w:sz w:val="24"/>
              </w:rPr>
            </w:pPr>
            <w:r>
              <w:rPr>
                <w:rFonts w:eastAsia="仿宋"/>
                <w:sz w:val="24"/>
              </w:rPr>
              <w:t>根据本项目特点，建设项目的生产系统危险性识别主要如下表所示。</w:t>
            </w:r>
          </w:p>
          <w:p w14:paraId="14898BD0">
            <w:pPr>
              <w:spacing w:line="500" w:lineRule="exact"/>
              <w:jc w:val="center"/>
              <w:rPr>
                <w:rFonts w:eastAsia="仿宋"/>
                <w:b/>
                <w:bCs/>
              </w:rPr>
            </w:pPr>
            <w:r>
              <w:rPr>
                <w:rFonts w:eastAsia="仿宋"/>
                <w:b/>
                <w:bCs/>
              </w:rPr>
              <w:t>生产系统危险性识别表</w:t>
            </w:r>
          </w:p>
          <w:tbl>
            <w:tblPr>
              <w:tblStyle w:val="43"/>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8317"/>
            </w:tblGrid>
            <w:tr w14:paraId="0D68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15CDDF29">
                  <w:pPr>
                    <w:pStyle w:val="84"/>
                    <w:rPr>
                      <w:szCs w:val="21"/>
                    </w:rPr>
                  </w:pPr>
                  <w:r>
                    <w:rPr>
                      <w:szCs w:val="21"/>
                    </w:rPr>
                    <w:t>风险源</w:t>
                  </w:r>
                </w:p>
              </w:tc>
              <w:tc>
                <w:tcPr>
                  <w:tcW w:w="4333" w:type="pct"/>
                  <w:vAlign w:val="center"/>
                </w:tcPr>
                <w:p w14:paraId="0FB8BDA5">
                  <w:pPr>
                    <w:pStyle w:val="84"/>
                    <w:rPr>
                      <w:szCs w:val="21"/>
                    </w:rPr>
                  </w:pPr>
                  <w:r>
                    <w:rPr>
                      <w:szCs w:val="21"/>
                    </w:rPr>
                    <w:t>突发环境事件情景分析</w:t>
                  </w:r>
                </w:p>
              </w:tc>
            </w:tr>
            <w:tr w14:paraId="41DD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36583B1B">
                  <w:pPr>
                    <w:pStyle w:val="84"/>
                    <w:rPr>
                      <w:szCs w:val="21"/>
                    </w:rPr>
                  </w:pPr>
                  <w:r>
                    <w:rPr>
                      <w:szCs w:val="21"/>
                    </w:rPr>
                    <w:t>生产设施风险识别</w:t>
                  </w:r>
                </w:p>
              </w:tc>
              <w:tc>
                <w:tcPr>
                  <w:tcW w:w="4333" w:type="pct"/>
                  <w:vAlign w:val="center"/>
                </w:tcPr>
                <w:p w14:paraId="332D3FD0">
                  <w:pPr>
                    <w:pStyle w:val="84"/>
                    <w:rPr>
                      <w:szCs w:val="21"/>
                    </w:rPr>
                  </w:pPr>
                  <w:r>
                    <w:rPr>
                      <w:szCs w:val="21"/>
                    </w:rPr>
                    <w:t>主要危险因素包括固有的以及潜在的危险、有害因素。生产过程主要危险性具体分析为：</w:t>
                  </w:r>
                </w:p>
                <w:p w14:paraId="7BA081A2">
                  <w:pPr>
                    <w:pStyle w:val="84"/>
                    <w:rPr>
                      <w:szCs w:val="21"/>
                    </w:rPr>
                  </w:pPr>
                  <w:r>
                    <w:rPr>
                      <w:szCs w:val="21"/>
                    </w:rPr>
                    <w:t>（1）企业工艺过程中存在机械加工，有可能会造成机械伤害。</w:t>
                  </w:r>
                </w:p>
                <w:p w14:paraId="3AC1924F">
                  <w:pPr>
                    <w:pStyle w:val="84"/>
                    <w:rPr>
                      <w:szCs w:val="21"/>
                    </w:rPr>
                  </w:pPr>
                  <w:r>
                    <w:rPr>
                      <w:szCs w:val="21"/>
                    </w:rPr>
                    <w:t>（2）企业使用的水性漆、</w:t>
                  </w:r>
                  <w:r>
                    <w:rPr>
                      <w:rFonts w:hint="eastAsia"/>
                      <w:szCs w:val="21"/>
                    </w:rPr>
                    <w:t>溶剂型油漆、</w:t>
                  </w:r>
                  <w:r>
                    <w:rPr>
                      <w:szCs w:val="21"/>
                    </w:rPr>
                    <w:t>润滑油</w:t>
                  </w:r>
                  <w:r>
                    <w:rPr>
                      <w:rFonts w:hint="eastAsia"/>
                      <w:szCs w:val="21"/>
                    </w:rPr>
                    <w:t>、胶粘剂、塑粉</w:t>
                  </w:r>
                  <w:r>
                    <w:rPr>
                      <w:szCs w:val="21"/>
                    </w:rPr>
                    <w:t>有</w:t>
                  </w:r>
                  <w:r>
                    <w:rPr>
                      <w:rFonts w:hint="eastAsia"/>
                      <w:szCs w:val="21"/>
                    </w:rPr>
                    <w:t>泄漏</w:t>
                  </w:r>
                  <w:r>
                    <w:rPr>
                      <w:szCs w:val="21"/>
                    </w:rPr>
                    <w:t>风险，遇明火可能会发生火灾爆炸事故。</w:t>
                  </w:r>
                </w:p>
                <w:p w14:paraId="50AF6719">
                  <w:pPr>
                    <w:pStyle w:val="84"/>
                    <w:rPr>
                      <w:szCs w:val="21"/>
                    </w:rPr>
                  </w:pPr>
                  <w:r>
                    <w:rPr>
                      <w:szCs w:val="21"/>
                    </w:rPr>
                    <w:t>（3）企业涉及静电喷涂粉末涂料，若未及时清理，可能会发生爆炸事故。</w:t>
                  </w:r>
                </w:p>
              </w:tc>
            </w:tr>
            <w:tr w14:paraId="6DEF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253D31A9">
                  <w:pPr>
                    <w:pStyle w:val="84"/>
                    <w:rPr>
                      <w:szCs w:val="21"/>
                    </w:rPr>
                  </w:pPr>
                  <w:r>
                    <w:rPr>
                      <w:szCs w:val="21"/>
                    </w:rPr>
                    <w:t>设备装置风险识别</w:t>
                  </w:r>
                </w:p>
              </w:tc>
              <w:tc>
                <w:tcPr>
                  <w:tcW w:w="4333" w:type="pct"/>
                  <w:vAlign w:val="center"/>
                </w:tcPr>
                <w:p w14:paraId="63EB9FC1">
                  <w:pPr>
                    <w:pStyle w:val="84"/>
                    <w:rPr>
                      <w:szCs w:val="21"/>
                    </w:rPr>
                  </w:pPr>
                  <w:r>
                    <w:rPr>
                      <w:szCs w:val="21"/>
                    </w:rPr>
                    <w:t>（1）材质不当：在设备的选用上，如果设计选用材质方面存在问题，会因腐蚀作用严重影响设备使用寿命，从而引发事故。</w:t>
                  </w:r>
                </w:p>
                <w:p w14:paraId="29894C3B">
                  <w:pPr>
                    <w:pStyle w:val="84"/>
                    <w:rPr>
                      <w:szCs w:val="21"/>
                    </w:rPr>
                  </w:pPr>
                  <w:r>
                    <w:rPr>
                      <w:szCs w:val="21"/>
                    </w:rPr>
                    <w:t>（2）焊接缺陷：当设备焊接存在脱焊、虚焊情况下运行时，会引发物料泄漏等事故的发生。</w:t>
                  </w:r>
                </w:p>
                <w:p w14:paraId="5E270E16">
                  <w:pPr>
                    <w:pStyle w:val="84"/>
                    <w:rPr>
                      <w:szCs w:val="21"/>
                    </w:rPr>
                  </w:pPr>
                  <w:r>
                    <w:rPr>
                      <w:szCs w:val="21"/>
                    </w:rPr>
                    <w:t>（3）制造问题：如果设备制造厂家或企业自己制造设备时因制造技术、工艺不过关，生产的设备存在质量隐患，设备质量不合格，会引发事故。</w:t>
                  </w:r>
                </w:p>
                <w:p w14:paraId="2E4FD715">
                  <w:pPr>
                    <w:pStyle w:val="84"/>
                    <w:rPr>
                      <w:szCs w:val="21"/>
                    </w:rPr>
                  </w:pPr>
                  <w:r>
                    <w:rPr>
                      <w:szCs w:val="21"/>
                    </w:rPr>
                    <w:t>（4）安全附件不全：如果设备的安全附件如防护罩、防护栏不全，会对设备的安全使用构成隐患。</w:t>
                  </w:r>
                </w:p>
                <w:p w14:paraId="6DAD2B5E">
                  <w:pPr>
                    <w:pStyle w:val="84"/>
                    <w:rPr>
                      <w:szCs w:val="21"/>
                    </w:rPr>
                  </w:pPr>
                  <w:r>
                    <w:rPr>
                      <w:szCs w:val="21"/>
                    </w:rPr>
                    <w:t>（5）安装不规范：设备因安装不规范而使该设备存在隐患。</w:t>
                  </w:r>
                </w:p>
                <w:p w14:paraId="13D31DD3">
                  <w:pPr>
                    <w:pStyle w:val="84"/>
                    <w:rPr>
                      <w:szCs w:val="21"/>
                    </w:rPr>
                  </w:pPr>
                  <w:r>
                    <w:rPr>
                      <w:szCs w:val="21"/>
                    </w:rPr>
                    <w:t>（6）超期使用：设备在使用期已到后如继续使用，将对生产安全构成隐患。</w:t>
                  </w:r>
                </w:p>
                <w:p w14:paraId="6864CD75">
                  <w:pPr>
                    <w:pStyle w:val="84"/>
                    <w:rPr>
                      <w:szCs w:val="21"/>
                    </w:rPr>
                  </w:pPr>
                  <w:r>
                    <w:rPr>
                      <w:szCs w:val="21"/>
                    </w:rPr>
                    <w:t>（7）维修保养不当：设备在使用过程中，因维护、保养不当而导致该设备存在隐患。</w:t>
                  </w:r>
                </w:p>
              </w:tc>
            </w:tr>
            <w:tr w14:paraId="245D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7B5288B1">
                  <w:pPr>
                    <w:pStyle w:val="84"/>
                    <w:rPr>
                      <w:szCs w:val="21"/>
                    </w:rPr>
                  </w:pPr>
                  <w:r>
                    <w:rPr>
                      <w:szCs w:val="21"/>
                    </w:rPr>
                    <w:t>储运设施危险性识别</w:t>
                  </w:r>
                </w:p>
              </w:tc>
              <w:tc>
                <w:tcPr>
                  <w:tcW w:w="4333" w:type="pct"/>
                  <w:vAlign w:val="center"/>
                </w:tcPr>
                <w:p w14:paraId="2522E35F">
                  <w:pPr>
                    <w:pStyle w:val="84"/>
                    <w:rPr>
                      <w:szCs w:val="21"/>
                    </w:rPr>
                  </w:pPr>
                  <w:r>
                    <w:rPr>
                      <w:szCs w:val="21"/>
                    </w:rPr>
                    <w:t>1、物料存储过程潜在危险性分析</w:t>
                  </w:r>
                </w:p>
                <w:p w14:paraId="148EFDEB">
                  <w:pPr>
                    <w:pStyle w:val="84"/>
                    <w:rPr>
                      <w:szCs w:val="21"/>
                    </w:rPr>
                  </w:pPr>
                  <w:r>
                    <w:rPr>
                      <w:szCs w:val="21"/>
                    </w:rPr>
                    <w:t>企业部分物料存储采用仓储方式，仓储中若违章将禁忌类物料混存、储存场所温度高、通风不良，不能符合物料相应的仓储条件，可引发火灾、爆炸事故。</w:t>
                  </w:r>
                </w:p>
                <w:p w14:paraId="6AC09A56">
                  <w:pPr>
                    <w:pStyle w:val="84"/>
                    <w:rPr>
                      <w:szCs w:val="21"/>
                    </w:rPr>
                  </w:pPr>
                  <w:r>
                    <w:rPr>
                      <w:szCs w:val="21"/>
                    </w:rPr>
                    <w:t>（1）物料储存配置</w:t>
                  </w:r>
                </w:p>
                <w:p w14:paraId="0C8434FD">
                  <w:pPr>
                    <w:pStyle w:val="84"/>
                    <w:rPr>
                      <w:szCs w:val="21"/>
                    </w:rPr>
                  </w:pPr>
                  <w:r>
                    <w:rPr>
                      <w:szCs w:val="21"/>
                    </w:rPr>
                    <w:t>a.禁忌物料的配置。仓储物料应根据其性能分区、分类、隔离储存，若禁忌类物料混合储存，则可能因物料的泄漏、挥发等原因发生物料间的化学反应而引起事故。</w:t>
                  </w:r>
                </w:p>
                <w:p w14:paraId="336B23D5">
                  <w:pPr>
                    <w:pStyle w:val="84"/>
                    <w:rPr>
                      <w:szCs w:val="21"/>
                    </w:rPr>
                  </w:pPr>
                  <w:r>
                    <w:rPr>
                      <w:szCs w:val="21"/>
                    </w:rPr>
                    <w:t>b.物料储存量与储存安排。物料平均单位面积储存量、单一储存区最大储量、垛距、墙距、通道宽度、与禁忌品距离若不符合仓储要求，则事故发生的可能性和严重程度可增大。</w:t>
                  </w:r>
                </w:p>
                <w:p w14:paraId="08E13EFA">
                  <w:pPr>
                    <w:pStyle w:val="84"/>
                    <w:rPr>
                      <w:szCs w:val="21"/>
                    </w:rPr>
                  </w:pPr>
                  <w:r>
                    <w:rPr>
                      <w:szCs w:val="21"/>
                    </w:rPr>
                    <w:t>（2）物料的泄漏、变质</w:t>
                  </w:r>
                </w:p>
                <w:p w14:paraId="2D3E8753">
                  <w:pPr>
                    <w:pStyle w:val="84"/>
                    <w:rPr>
                      <w:szCs w:val="21"/>
                    </w:rPr>
                  </w:pPr>
                  <w:r>
                    <w:rPr>
                      <w:szCs w:val="21"/>
                    </w:rPr>
                    <w:t>a.在物料的搬运、堆码过程中若操作不当（摔、碰、撞、击、拖拉、滚动等），可能发生物料泄漏。</w:t>
                  </w:r>
                </w:p>
                <w:p w14:paraId="2076D6C3">
                  <w:pPr>
                    <w:pStyle w:val="84"/>
                    <w:rPr>
                      <w:szCs w:val="21"/>
                    </w:rPr>
                  </w:pPr>
                  <w:r>
                    <w:rPr>
                      <w:szCs w:val="21"/>
                    </w:rPr>
                    <w:t>b.物料的包装存在缺陷（破损、不严密、超装、渗漏等）发生泄漏。</w:t>
                  </w:r>
                </w:p>
                <w:p w14:paraId="43264265">
                  <w:pPr>
                    <w:pStyle w:val="84"/>
                    <w:rPr>
                      <w:szCs w:val="21"/>
                    </w:rPr>
                  </w:pPr>
                  <w:r>
                    <w:rPr>
                      <w:szCs w:val="21"/>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32E1AB00">
                  <w:pPr>
                    <w:pStyle w:val="84"/>
                    <w:rPr>
                      <w:szCs w:val="21"/>
                    </w:rPr>
                  </w:pPr>
                  <w:r>
                    <w:rPr>
                      <w:szCs w:val="21"/>
                    </w:rPr>
                    <w:t>（3）仓储场所条件</w:t>
                  </w:r>
                </w:p>
                <w:p w14:paraId="35EE4821">
                  <w:pPr>
                    <w:pStyle w:val="84"/>
                    <w:rPr>
                      <w:szCs w:val="21"/>
                    </w:rPr>
                  </w:pPr>
                  <w:r>
                    <w:rPr>
                      <w:szCs w:val="21"/>
                    </w:rPr>
                    <w:t>a.仓储温度。仓储温度应根据储存物料的理化特性相应确定。若超温（夏季高温、违章露天存放等），则可能引起储存物料容器超压爆破等事故。</w:t>
                  </w:r>
                </w:p>
                <w:p w14:paraId="20617F43">
                  <w:pPr>
                    <w:pStyle w:val="84"/>
                    <w:rPr>
                      <w:szCs w:val="21"/>
                    </w:rPr>
                  </w:pPr>
                  <w:r>
                    <w:rPr>
                      <w:szCs w:val="21"/>
                    </w:rPr>
                    <w:t>b.仓储积水、温度。若雨天库房进水、屋漏等造成的库房积水、库房湿度大、违章露天存放遇水等，仓储物料尤其是袋装固体物料可因遇水造成危害。</w:t>
                  </w:r>
                </w:p>
                <w:p w14:paraId="51FE078E">
                  <w:pPr>
                    <w:pStyle w:val="84"/>
                    <w:rPr>
                      <w:szCs w:val="21"/>
                    </w:rPr>
                  </w:pPr>
                  <w:r>
                    <w:rPr>
                      <w:szCs w:val="21"/>
                    </w:rPr>
                    <w:t>c.仓储光照。库房应保持阴凉避免阳光直射，否则可引起仓储物料温度升高而造成事故。</w:t>
                  </w:r>
                </w:p>
                <w:p w14:paraId="64276547">
                  <w:pPr>
                    <w:pStyle w:val="84"/>
                    <w:rPr>
                      <w:szCs w:val="21"/>
                    </w:rPr>
                  </w:pPr>
                  <w:r>
                    <w:rPr>
                      <w:szCs w:val="21"/>
                    </w:rPr>
                    <w:t>d.通风。物料储存中因泄漏、挥发，其蒸汽或粉尘可与空气形成爆炸性混合物或其毒性可对人体造成健康危害。若通风不良，混合物则可能处于爆炸极限范围之内对人体造成健康危害。</w:t>
                  </w:r>
                </w:p>
                <w:p w14:paraId="4FCEF703">
                  <w:pPr>
                    <w:pStyle w:val="84"/>
                    <w:rPr>
                      <w:szCs w:val="21"/>
                    </w:rPr>
                  </w:pPr>
                  <w:r>
                    <w:rPr>
                      <w:szCs w:val="21"/>
                    </w:rPr>
                    <w:t>2、物料运输过程潜在危险性分析</w:t>
                  </w:r>
                </w:p>
                <w:p w14:paraId="3035C080">
                  <w:pPr>
                    <w:pStyle w:val="84"/>
                    <w:rPr>
                      <w:szCs w:val="21"/>
                    </w:rPr>
                  </w:pPr>
                  <w:r>
                    <w:rPr>
                      <w:szCs w:val="21"/>
                    </w:rPr>
                    <w:t>（1）装卸、搬运过程中因路面不平或物料装车不稳固，可能发生物料的倾倒、翻落、撞击引起事故；作业过程中如摔、碰、撞、击、拖拉、倾倒、滚动物料，可造成物料的泄漏、产生静电等造成燃烧爆炸事故。</w:t>
                  </w:r>
                </w:p>
                <w:p w14:paraId="7FE61B14">
                  <w:pPr>
                    <w:pStyle w:val="84"/>
                    <w:rPr>
                      <w:szCs w:val="21"/>
                    </w:rPr>
                  </w:pPr>
                  <w:r>
                    <w:rPr>
                      <w:szCs w:val="21"/>
                    </w:rPr>
                    <w:t>（2）运输过程中，开车不稳等易造成翻车，超速行驶易引起道路交通事故，如撞断架空管线，危害更大。槽罐车排气管未安装阻火器，启动、熄火或行驶时散发的火星可成为点火源。</w:t>
                  </w:r>
                </w:p>
                <w:p w14:paraId="4D42FDBA">
                  <w:pPr>
                    <w:pStyle w:val="84"/>
                    <w:rPr>
                      <w:szCs w:val="21"/>
                    </w:rPr>
                  </w:pPr>
                  <w:r>
                    <w:rPr>
                      <w:szCs w:val="21"/>
                    </w:rPr>
                    <w:t>厂区运输车辆进出频繁，安全警示、限速标志及限制车辆通行或禁止车辆通行的路段标志应设置齐全。掌握了危险品物料泄漏扩散事件的起因，即发生规律，有利于采取相应的防范措施，降低危险性。</w:t>
                  </w:r>
                </w:p>
                <w:p w14:paraId="4B63C279">
                  <w:pPr>
                    <w:pStyle w:val="84"/>
                    <w:rPr>
                      <w:szCs w:val="21"/>
                    </w:rPr>
                  </w:pPr>
                  <w:r>
                    <w:rPr>
                      <w:szCs w:val="21"/>
                    </w:rPr>
                    <w:t>3、固废堆场</w:t>
                  </w:r>
                </w:p>
                <w:p w14:paraId="6A0873A1">
                  <w:pPr>
                    <w:pStyle w:val="84"/>
                    <w:rPr>
                      <w:szCs w:val="21"/>
                    </w:rPr>
                  </w:pPr>
                  <w:r>
                    <w:rPr>
                      <w:szCs w:val="21"/>
                    </w:rPr>
                    <w:t>由于企业产生的固废堆放在危废仓库，危废一旦意外泄漏，若地面防渗破损，泄漏物将通过地面渗漏，进而影响土壤和地下水。</w:t>
                  </w:r>
                </w:p>
              </w:tc>
            </w:tr>
            <w:tr w14:paraId="399E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4F17D29A">
                  <w:pPr>
                    <w:pStyle w:val="84"/>
                    <w:rPr>
                      <w:szCs w:val="21"/>
                    </w:rPr>
                  </w:pPr>
                  <w:r>
                    <w:rPr>
                      <w:szCs w:val="21"/>
                    </w:rPr>
                    <w:t>公用设施危险性识别</w:t>
                  </w:r>
                </w:p>
              </w:tc>
              <w:tc>
                <w:tcPr>
                  <w:tcW w:w="4333" w:type="pct"/>
                  <w:vAlign w:val="center"/>
                </w:tcPr>
                <w:p w14:paraId="43B98E6F">
                  <w:pPr>
                    <w:pStyle w:val="84"/>
                    <w:rPr>
                      <w:szCs w:val="21"/>
                    </w:rPr>
                  </w:pPr>
                  <w:r>
                    <w:rPr>
                      <w:szCs w:val="21"/>
                    </w:rPr>
                    <w:t>企业公用工程包括供排水、供配电、供热、空压。</w:t>
                  </w:r>
                </w:p>
                <w:p w14:paraId="5FA90BC6">
                  <w:pPr>
                    <w:pStyle w:val="84"/>
                    <w:rPr>
                      <w:szCs w:val="21"/>
                    </w:rPr>
                  </w:pPr>
                  <w:r>
                    <w:rPr>
                      <w:szCs w:val="21"/>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012645A9">
                  <w:pPr>
                    <w:pStyle w:val="84"/>
                    <w:rPr>
                      <w:szCs w:val="21"/>
                    </w:rPr>
                  </w:pPr>
                  <w:r>
                    <w:rPr>
                      <w:szCs w:val="21"/>
                    </w:rPr>
                    <w:t>排水系统：一旦发生洪涝灾害，将构成严重的安全威胁。企业储存的部分原辅料存在燃爆危险性、腐蚀性及毒物危害性。当这些化学品的包装物浸泡在水体中，不可避免地将发生泄漏。</w:t>
                  </w:r>
                </w:p>
                <w:p w14:paraId="6CCD23BF">
                  <w:pPr>
                    <w:pStyle w:val="84"/>
                    <w:rPr>
                      <w:szCs w:val="21"/>
                    </w:rPr>
                  </w:pPr>
                  <w:r>
                    <w:rPr>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14:paraId="0525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3A6F8C5F">
                  <w:pPr>
                    <w:pStyle w:val="84"/>
                    <w:rPr>
                      <w:szCs w:val="21"/>
                    </w:rPr>
                  </w:pPr>
                  <w:r>
                    <w:rPr>
                      <w:szCs w:val="21"/>
                    </w:rPr>
                    <w:t>环保设施危险性识别</w:t>
                  </w:r>
                </w:p>
              </w:tc>
              <w:tc>
                <w:tcPr>
                  <w:tcW w:w="4333" w:type="pct"/>
                  <w:vAlign w:val="center"/>
                </w:tcPr>
                <w:p w14:paraId="45A46298">
                  <w:pPr>
                    <w:pStyle w:val="84"/>
                    <w:rPr>
                      <w:szCs w:val="21"/>
                    </w:rPr>
                  </w:pPr>
                  <w:r>
                    <w:rPr>
                      <w:szCs w:val="21"/>
                    </w:rPr>
                    <w:t>（1）各废气处理系统出现故障可能导致废气的事故排放。</w:t>
                  </w:r>
                </w:p>
                <w:p w14:paraId="16129330">
                  <w:pPr>
                    <w:pStyle w:val="84"/>
                    <w:rPr>
                      <w:szCs w:val="21"/>
                    </w:rPr>
                  </w:pPr>
                  <w:r>
                    <w:rPr>
                      <w:szCs w:val="21"/>
                    </w:rPr>
                    <w:t>（2）生产车间密闭管理，可能会造成厂房内通风不畅，使逸出的气体出现积聚，易发生爆炸。</w:t>
                  </w:r>
                </w:p>
                <w:p w14:paraId="2AD046FA">
                  <w:pPr>
                    <w:pStyle w:val="84"/>
                    <w:rPr>
                      <w:szCs w:val="21"/>
                    </w:rPr>
                  </w:pPr>
                  <w:r>
                    <w:rPr>
                      <w:szCs w:val="21"/>
                    </w:rPr>
                    <w:t>（3）若固废堆放场所的危废意外泄漏，若未及时收集处理，有可能会污染周边环境。</w:t>
                  </w:r>
                </w:p>
                <w:p w14:paraId="46AF3DEF">
                  <w:pPr>
                    <w:pStyle w:val="84"/>
                    <w:rPr>
                      <w:szCs w:val="21"/>
                    </w:rPr>
                  </w:pPr>
                  <w:r>
                    <w:rPr>
                      <w:szCs w:val="21"/>
                    </w:rPr>
                    <w:t>（4）突发性泄漏和火灾爆炸事故泄漏、伴生和次生的泄漏物料、污水、消防水可能直接进入厂内污水管网和雨水管网，未经处理后排入园区污水和雨水管网，给污水处理厂造成一定的冲击并造成周边水环境污染。</w:t>
                  </w:r>
                </w:p>
                <w:p w14:paraId="3360F0AD">
                  <w:pPr>
                    <w:pStyle w:val="84"/>
                    <w:rPr>
                      <w:szCs w:val="21"/>
                    </w:rPr>
                  </w:pPr>
                  <w:r>
                    <w:rPr>
                      <w:szCs w:val="21"/>
                    </w:rPr>
                    <w:t>（5）突发性火灾爆炸事故伴生的废气，</w:t>
                  </w:r>
                  <w:r>
                    <w:rPr>
                      <w:rFonts w:hint="eastAsia"/>
                      <w:szCs w:val="21"/>
                    </w:rPr>
                    <w:t>本项目使用的塑粉中封闭型异佛尔酮二异氰酸酯成分燃烧次生产物氰化物、</w:t>
                  </w:r>
                  <w:r>
                    <w:rPr>
                      <w:szCs w:val="21"/>
                    </w:rPr>
                    <w:t>办公用品不完全燃烧产生的CO等</w:t>
                  </w:r>
                  <w:r>
                    <w:rPr>
                      <w:rFonts w:hint="eastAsia"/>
                      <w:szCs w:val="21"/>
                    </w:rPr>
                    <w:t>污染物</w:t>
                  </w:r>
                  <w:r>
                    <w:rPr>
                      <w:szCs w:val="21"/>
                    </w:rPr>
                    <w:t>，以上废气直接无组织排放会对周边环境造成一定的污染。</w:t>
                  </w:r>
                </w:p>
              </w:tc>
            </w:tr>
          </w:tbl>
          <w:p w14:paraId="001BBE41">
            <w:pPr>
              <w:spacing w:line="500" w:lineRule="exact"/>
              <w:ind w:firstLine="480" w:firstLineChars="200"/>
              <w:rPr>
                <w:rFonts w:eastAsia="仿宋"/>
                <w:bCs/>
                <w:sz w:val="24"/>
              </w:rPr>
            </w:pPr>
            <w:r>
              <w:rPr>
                <w:rFonts w:eastAsia="仿宋"/>
                <w:bCs/>
                <w:sz w:val="24"/>
              </w:rPr>
              <w:t>（2）风险事故情形</w:t>
            </w:r>
          </w:p>
          <w:p w14:paraId="597AB60F">
            <w:pPr>
              <w:spacing w:line="500" w:lineRule="exact"/>
              <w:ind w:firstLine="480" w:firstLineChars="200"/>
              <w:rPr>
                <w:rFonts w:eastAsia="仿宋"/>
                <w:bCs/>
                <w:sz w:val="24"/>
              </w:rPr>
            </w:pPr>
            <w:r>
              <w:rPr>
                <w:rFonts w:eastAsia="仿宋"/>
                <w:bCs/>
                <w:sz w:val="24"/>
              </w:rPr>
              <w:t>本项目产品为隔音房，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4FA882DF">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物料泄漏事故</w:t>
            </w:r>
          </w:p>
          <w:p w14:paraId="71219E61">
            <w:pPr>
              <w:spacing w:line="500" w:lineRule="exact"/>
              <w:ind w:firstLine="480" w:firstLineChars="200"/>
              <w:rPr>
                <w:rFonts w:eastAsia="仿宋"/>
                <w:bCs/>
                <w:sz w:val="24"/>
              </w:rPr>
            </w:pPr>
            <w:r>
              <w:rPr>
                <w:rFonts w:eastAsia="仿宋"/>
                <w:bCs/>
                <w:sz w:val="24"/>
              </w:rPr>
              <w:t>根据《建设项目环境风险评价技术导则》（HJ169-2018）附录E，常见物料泄漏事故类型及频率统计分析见下表。</w:t>
            </w:r>
          </w:p>
          <w:p w14:paraId="64F447AA">
            <w:pPr>
              <w:spacing w:line="500" w:lineRule="exact"/>
              <w:jc w:val="center"/>
              <w:rPr>
                <w:rFonts w:eastAsia="仿宋"/>
                <w:b/>
                <w:bCs/>
              </w:rPr>
            </w:pPr>
            <w:r>
              <w:rPr>
                <w:rFonts w:eastAsia="仿宋"/>
                <w:b/>
                <w:bCs/>
              </w:rPr>
              <w:t>物料泄漏事故类型及频率统计表</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32"/>
              <w:gridCol w:w="4819"/>
              <w:gridCol w:w="1963"/>
            </w:tblGrid>
            <w:tr w14:paraId="2532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2032" w:type="dxa"/>
                  <w:vAlign w:val="center"/>
                </w:tcPr>
                <w:p w14:paraId="2E065AF0">
                  <w:pPr>
                    <w:snapToGrid w:val="0"/>
                    <w:jc w:val="center"/>
                    <w:rPr>
                      <w:rFonts w:eastAsia="仿宋"/>
                      <w:szCs w:val="21"/>
                    </w:rPr>
                  </w:pPr>
                  <w:r>
                    <w:rPr>
                      <w:rFonts w:eastAsia="仿宋"/>
                      <w:szCs w:val="21"/>
                    </w:rPr>
                    <w:t>部件类型</w:t>
                  </w:r>
                </w:p>
              </w:tc>
              <w:tc>
                <w:tcPr>
                  <w:tcW w:w="4819" w:type="dxa"/>
                  <w:vAlign w:val="center"/>
                </w:tcPr>
                <w:p w14:paraId="4022C7CF">
                  <w:pPr>
                    <w:snapToGrid w:val="0"/>
                    <w:jc w:val="center"/>
                    <w:rPr>
                      <w:rFonts w:eastAsia="仿宋"/>
                      <w:szCs w:val="21"/>
                    </w:rPr>
                  </w:pPr>
                  <w:r>
                    <w:rPr>
                      <w:rFonts w:eastAsia="仿宋"/>
                      <w:szCs w:val="21"/>
                    </w:rPr>
                    <w:t>泄漏模式</w:t>
                  </w:r>
                </w:p>
              </w:tc>
              <w:tc>
                <w:tcPr>
                  <w:tcW w:w="1963" w:type="dxa"/>
                  <w:vAlign w:val="center"/>
                </w:tcPr>
                <w:p w14:paraId="3D2E06C8">
                  <w:pPr>
                    <w:snapToGrid w:val="0"/>
                    <w:jc w:val="center"/>
                    <w:rPr>
                      <w:rFonts w:eastAsia="仿宋"/>
                      <w:szCs w:val="21"/>
                    </w:rPr>
                  </w:pPr>
                  <w:r>
                    <w:rPr>
                      <w:rFonts w:eastAsia="仿宋"/>
                      <w:szCs w:val="21"/>
                    </w:rPr>
                    <w:t>泄漏频率</w:t>
                  </w:r>
                </w:p>
              </w:tc>
            </w:tr>
            <w:tr w14:paraId="4D6A0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16EAEC88">
                  <w:pPr>
                    <w:snapToGrid w:val="0"/>
                    <w:jc w:val="center"/>
                    <w:rPr>
                      <w:rFonts w:eastAsia="仿宋"/>
                      <w:szCs w:val="21"/>
                    </w:rPr>
                  </w:pPr>
                  <w:r>
                    <w:rPr>
                      <w:rFonts w:eastAsia="仿宋"/>
                      <w:szCs w:val="21"/>
                    </w:rPr>
                    <w:t>反应器/工艺储罐/气体储罐/塔器</w:t>
                  </w:r>
                </w:p>
              </w:tc>
              <w:tc>
                <w:tcPr>
                  <w:tcW w:w="4819" w:type="dxa"/>
                  <w:vAlign w:val="center"/>
                </w:tcPr>
                <w:p w14:paraId="67DCF627">
                  <w:pPr>
                    <w:snapToGrid w:val="0"/>
                    <w:jc w:val="center"/>
                    <w:rPr>
                      <w:rFonts w:eastAsia="仿宋"/>
                      <w:szCs w:val="21"/>
                    </w:rPr>
                  </w:pPr>
                  <w:r>
                    <w:rPr>
                      <w:rFonts w:eastAsia="仿宋"/>
                      <w:szCs w:val="21"/>
                    </w:rPr>
                    <w:t>泄漏孔径为10mm孔径</w:t>
                  </w:r>
                </w:p>
                <w:p w14:paraId="69F27619">
                  <w:pPr>
                    <w:snapToGrid w:val="0"/>
                    <w:jc w:val="center"/>
                    <w:rPr>
                      <w:rFonts w:eastAsia="仿宋"/>
                      <w:szCs w:val="21"/>
                    </w:rPr>
                  </w:pPr>
                  <w:r>
                    <w:rPr>
                      <w:rFonts w:eastAsia="仿宋"/>
                      <w:szCs w:val="21"/>
                    </w:rPr>
                    <w:t>10min内储罐泄漏完</w:t>
                  </w:r>
                </w:p>
                <w:p w14:paraId="0F0ED9DF">
                  <w:pPr>
                    <w:snapToGrid w:val="0"/>
                    <w:jc w:val="center"/>
                    <w:rPr>
                      <w:rFonts w:eastAsia="仿宋"/>
                      <w:szCs w:val="21"/>
                    </w:rPr>
                  </w:pPr>
                  <w:r>
                    <w:rPr>
                      <w:rFonts w:eastAsia="仿宋"/>
                      <w:szCs w:val="21"/>
                    </w:rPr>
                    <w:t>储罐全破裂</w:t>
                  </w:r>
                </w:p>
              </w:tc>
              <w:tc>
                <w:tcPr>
                  <w:tcW w:w="1963" w:type="dxa"/>
                  <w:vAlign w:val="center"/>
                </w:tcPr>
                <w:p w14:paraId="58FD224C">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2BA64958">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59D1A19E">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1354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7FAA0957">
                  <w:pPr>
                    <w:snapToGrid w:val="0"/>
                    <w:jc w:val="center"/>
                    <w:rPr>
                      <w:rFonts w:eastAsia="仿宋"/>
                      <w:szCs w:val="21"/>
                    </w:rPr>
                  </w:pPr>
                  <w:r>
                    <w:rPr>
                      <w:rFonts w:eastAsia="仿宋"/>
                      <w:szCs w:val="21"/>
                    </w:rPr>
                    <w:t>常压单包容储罐</w:t>
                  </w:r>
                </w:p>
              </w:tc>
              <w:tc>
                <w:tcPr>
                  <w:tcW w:w="4819" w:type="dxa"/>
                  <w:vAlign w:val="center"/>
                </w:tcPr>
                <w:p w14:paraId="1836AEE3">
                  <w:pPr>
                    <w:snapToGrid w:val="0"/>
                    <w:jc w:val="center"/>
                    <w:rPr>
                      <w:rFonts w:eastAsia="仿宋"/>
                      <w:szCs w:val="21"/>
                    </w:rPr>
                  </w:pPr>
                  <w:r>
                    <w:rPr>
                      <w:rFonts w:eastAsia="仿宋"/>
                      <w:szCs w:val="21"/>
                    </w:rPr>
                    <w:t>泄漏孔径为10mm孔径</w:t>
                  </w:r>
                </w:p>
                <w:p w14:paraId="324DBDA9">
                  <w:pPr>
                    <w:snapToGrid w:val="0"/>
                    <w:jc w:val="center"/>
                    <w:rPr>
                      <w:rFonts w:eastAsia="仿宋"/>
                      <w:szCs w:val="21"/>
                    </w:rPr>
                  </w:pPr>
                  <w:r>
                    <w:rPr>
                      <w:rFonts w:eastAsia="仿宋"/>
                      <w:szCs w:val="21"/>
                    </w:rPr>
                    <w:t>10min内储罐泄漏完</w:t>
                  </w:r>
                </w:p>
                <w:p w14:paraId="43DCCBCF">
                  <w:pPr>
                    <w:snapToGrid w:val="0"/>
                    <w:jc w:val="center"/>
                    <w:rPr>
                      <w:rFonts w:eastAsia="仿宋"/>
                      <w:szCs w:val="21"/>
                    </w:rPr>
                  </w:pPr>
                  <w:r>
                    <w:rPr>
                      <w:rFonts w:eastAsia="仿宋"/>
                      <w:szCs w:val="21"/>
                    </w:rPr>
                    <w:t>储罐全破裂</w:t>
                  </w:r>
                </w:p>
              </w:tc>
              <w:tc>
                <w:tcPr>
                  <w:tcW w:w="1963" w:type="dxa"/>
                  <w:vAlign w:val="center"/>
                </w:tcPr>
                <w:p w14:paraId="00FD5820">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51742FFB">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5DD9BB74">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6766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3BBCF422">
                  <w:pPr>
                    <w:snapToGrid w:val="0"/>
                    <w:jc w:val="center"/>
                    <w:rPr>
                      <w:rFonts w:eastAsia="仿宋"/>
                      <w:szCs w:val="21"/>
                    </w:rPr>
                  </w:pPr>
                  <w:r>
                    <w:rPr>
                      <w:rFonts w:eastAsia="仿宋"/>
                      <w:szCs w:val="21"/>
                    </w:rPr>
                    <w:t>常压双包容储罐</w:t>
                  </w:r>
                </w:p>
              </w:tc>
              <w:tc>
                <w:tcPr>
                  <w:tcW w:w="4819" w:type="dxa"/>
                  <w:vAlign w:val="center"/>
                </w:tcPr>
                <w:p w14:paraId="743A19B6">
                  <w:pPr>
                    <w:snapToGrid w:val="0"/>
                    <w:jc w:val="center"/>
                    <w:rPr>
                      <w:rFonts w:eastAsia="仿宋"/>
                      <w:szCs w:val="21"/>
                    </w:rPr>
                  </w:pPr>
                  <w:r>
                    <w:rPr>
                      <w:rFonts w:eastAsia="仿宋"/>
                      <w:szCs w:val="21"/>
                    </w:rPr>
                    <w:t>泄漏孔径为10mm孔径</w:t>
                  </w:r>
                </w:p>
                <w:p w14:paraId="546E2499">
                  <w:pPr>
                    <w:snapToGrid w:val="0"/>
                    <w:jc w:val="center"/>
                    <w:rPr>
                      <w:rFonts w:eastAsia="仿宋"/>
                      <w:szCs w:val="21"/>
                    </w:rPr>
                  </w:pPr>
                  <w:r>
                    <w:rPr>
                      <w:rFonts w:eastAsia="仿宋"/>
                      <w:szCs w:val="21"/>
                    </w:rPr>
                    <w:t>10min内储罐泄漏完</w:t>
                  </w:r>
                </w:p>
                <w:p w14:paraId="66ADACB8">
                  <w:pPr>
                    <w:snapToGrid w:val="0"/>
                    <w:jc w:val="center"/>
                    <w:rPr>
                      <w:rFonts w:eastAsia="仿宋"/>
                      <w:szCs w:val="21"/>
                    </w:rPr>
                  </w:pPr>
                  <w:r>
                    <w:rPr>
                      <w:rFonts w:eastAsia="仿宋"/>
                      <w:szCs w:val="21"/>
                    </w:rPr>
                    <w:t>储罐全破裂</w:t>
                  </w:r>
                </w:p>
              </w:tc>
              <w:tc>
                <w:tcPr>
                  <w:tcW w:w="1963" w:type="dxa"/>
                  <w:vAlign w:val="center"/>
                </w:tcPr>
                <w:p w14:paraId="3AF4422F">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2BB13CD5">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p w14:paraId="1D8E6794">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tc>
            </w:tr>
            <w:tr w14:paraId="51E9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485E61BB">
                  <w:pPr>
                    <w:snapToGrid w:val="0"/>
                    <w:jc w:val="center"/>
                    <w:rPr>
                      <w:rFonts w:eastAsia="仿宋"/>
                      <w:szCs w:val="21"/>
                    </w:rPr>
                  </w:pPr>
                  <w:r>
                    <w:rPr>
                      <w:rFonts w:eastAsia="仿宋"/>
                      <w:szCs w:val="21"/>
                    </w:rPr>
                    <w:t>常压全包容储罐</w:t>
                  </w:r>
                </w:p>
              </w:tc>
              <w:tc>
                <w:tcPr>
                  <w:tcW w:w="4819" w:type="dxa"/>
                  <w:vAlign w:val="center"/>
                </w:tcPr>
                <w:p w14:paraId="6101EB25">
                  <w:pPr>
                    <w:snapToGrid w:val="0"/>
                    <w:jc w:val="center"/>
                    <w:rPr>
                      <w:rFonts w:eastAsia="仿宋"/>
                      <w:szCs w:val="21"/>
                    </w:rPr>
                  </w:pPr>
                  <w:r>
                    <w:rPr>
                      <w:rFonts w:eastAsia="仿宋"/>
                      <w:szCs w:val="21"/>
                    </w:rPr>
                    <w:t>储罐全破裂</w:t>
                  </w:r>
                </w:p>
              </w:tc>
              <w:tc>
                <w:tcPr>
                  <w:tcW w:w="1963" w:type="dxa"/>
                  <w:vAlign w:val="center"/>
                </w:tcPr>
                <w:p w14:paraId="3823A2F5">
                  <w:pPr>
                    <w:snapToGrid w:val="0"/>
                    <w:jc w:val="center"/>
                    <w:rPr>
                      <w:rFonts w:eastAsia="仿宋"/>
                      <w:szCs w:val="21"/>
                    </w:rPr>
                  </w:pPr>
                  <w:r>
                    <w:rPr>
                      <w:rFonts w:eastAsia="仿宋"/>
                      <w:szCs w:val="21"/>
                    </w:rPr>
                    <w:t>1.00×10</w:t>
                  </w:r>
                  <w:r>
                    <w:rPr>
                      <w:rFonts w:eastAsia="仿宋"/>
                      <w:szCs w:val="21"/>
                      <w:vertAlign w:val="superscript"/>
                    </w:rPr>
                    <w:t>-8</w:t>
                  </w:r>
                  <w:r>
                    <w:rPr>
                      <w:rFonts w:eastAsia="仿宋"/>
                      <w:szCs w:val="21"/>
                    </w:rPr>
                    <w:t>/a</w:t>
                  </w:r>
                </w:p>
              </w:tc>
            </w:tr>
            <w:tr w14:paraId="77C6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1035F19B">
                  <w:pPr>
                    <w:snapToGrid w:val="0"/>
                    <w:jc w:val="center"/>
                    <w:rPr>
                      <w:rFonts w:eastAsia="仿宋"/>
                      <w:szCs w:val="21"/>
                    </w:rPr>
                  </w:pPr>
                  <w:r>
                    <w:rPr>
                      <w:rFonts w:eastAsia="仿宋"/>
                      <w:szCs w:val="21"/>
                    </w:rPr>
                    <w:t>内径≤75mm的管道</w:t>
                  </w:r>
                </w:p>
              </w:tc>
              <w:tc>
                <w:tcPr>
                  <w:tcW w:w="4819" w:type="dxa"/>
                  <w:vAlign w:val="center"/>
                </w:tcPr>
                <w:p w14:paraId="27B82852">
                  <w:pPr>
                    <w:snapToGrid w:val="0"/>
                    <w:jc w:val="center"/>
                    <w:rPr>
                      <w:rFonts w:eastAsia="仿宋"/>
                      <w:szCs w:val="21"/>
                    </w:rPr>
                  </w:pPr>
                  <w:r>
                    <w:rPr>
                      <w:rFonts w:eastAsia="仿宋"/>
                      <w:szCs w:val="21"/>
                    </w:rPr>
                    <w:t>泄漏孔径为10%孔径</w:t>
                  </w:r>
                </w:p>
                <w:p w14:paraId="1E4AFD76">
                  <w:pPr>
                    <w:snapToGrid w:val="0"/>
                    <w:jc w:val="center"/>
                    <w:rPr>
                      <w:rFonts w:eastAsia="仿宋"/>
                      <w:szCs w:val="21"/>
                    </w:rPr>
                  </w:pPr>
                  <w:r>
                    <w:rPr>
                      <w:rFonts w:eastAsia="仿宋"/>
                      <w:szCs w:val="21"/>
                    </w:rPr>
                    <w:t>全管径泄漏</w:t>
                  </w:r>
                </w:p>
              </w:tc>
              <w:tc>
                <w:tcPr>
                  <w:tcW w:w="1963" w:type="dxa"/>
                  <w:vAlign w:val="center"/>
                </w:tcPr>
                <w:p w14:paraId="49D54B1B">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/（m·a）</w:t>
                  </w:r>
                </w:p>
                <w:p w14:paraId="3C0DA9A8">
                  <w:pPr>
                    <w:snapToGrid w:val="0"/>
                    <w:jc w:val="center"/>
                    <w:rPr>
                      <w:rFonts w:eastAsia="仿宋"/>
                      <w:szCs w:val="21"/>
                    </w:rPr>
                  </w:pPr>
                  <w:r>
                    <w:rPr>
                      <w:rFonts w:eastAsia="仿宋"/>
                      <w:szCs w:val="21"/>
                    </w:rPr>
                    <w:t>1.00×10</w:t>
                  </w:r>
                  <w:r>
                    <w:rPr>
                      <w:rFonts w:eastAsia="仿宋"/>
                      <w:szCs w:val="21"/>
                      <w:vertAlign w:val="superscript"/>
                    </w:rPr>
                    <w:t>-6</w:t>
                  </w:r>
                  <w:r>
                    <w:rPr>
                      <w:rFonts w:eastAsia="仿宋"/>
                      <w:szCs w:val="21"/>
                    </w:rPr>
                    <w:t>/（m·a）</w:t>
                  </w:r>
                </w:p>
              </w:tc>
            </w:tr>
            <w:tr w14:paraId="55A3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263DC241">
                  <w:pPr>
                    <w:snapToGrid w:val="0"/>
                    <w:jc w:val="center"/>
                    <w:rPr>
                      <w:rFonts w:eastAsia="仿宋"/>
                      <w:szCs w:val="21"/>
                    </w:rPr>
                  </w:pPr>
                  <w:r>
                    <w:rPr>
                      <w:rFonts w:eastAsia="仿宋"/>
                      <w:szCs w:val="21"/>
                    </w:rPr>
                    <w:t>75mm&lt;内径≤150mm的管道</w:t>
                  </w:r>
                </w:p>
              </w:tc>
              <w:tc>
                <w:tcPr>
                  <w:tcW w:w="4819" w:type="dxa"/>
                  <w:vAlign w:val="center"/>
                </w:tcPr>
                <w:p w14:paraId="2641C290">
                  <w:pPr>
                    <w:snapToGrid w:val="0"/>
                    <w:jc w:val="center"/>
                    <w:rPr>
                      <w:rFonts w:eastAsia="仿宋"/>
                      <w:szCs w:val="21"/>
                    </w:rPr>
                  </w:pPr>
                  <w:r>
                    <w:rPr>
                      <w:rFonts w:eastAsia="仿宋"/>
                      <w:szCs w:val="21"/>
                    </w:rPr>
                    <w:t>泄漏孔径为10%孔径</w:t>
                  </w:r>
                </w:p>
                <w:p w14:paraId="5C559DA2">
                  <w:pPr>
                    <w:snapToGrid w:val="0"/>
                    <w:jc w:val="center"/>
                    <w:rPr>
                      <w:rFonts w:eastAsia="仿宋"/>
                      <w:szCs w:val="21"/>
                    </w:rPr>
                  </w:pPr>
                  <w:r>
                    <w:rPr>
                      <w:rFonts w:eastAsia="仿宋"/>
                      <w:szCs w:val="21"/>
                    </w:rPr>
                    <w:t>全管径泄漏</w:t>
                  </w:r>
                </w:p>
              </w:tc>
              <w:tc>
                <w:tcPr>
                  <w:tcW w:w="1963" w:type="dxa"/>
                  <w:vAlign w:val="center"/>
                </w:tcPr>
                <w:p w14:paraId="10A58343">
                  <w:pPr>
                    <w:snapToGrid w:val="0"/>
                    <w:jc w:val="center"/>
                    <w:rPr>
                      <w:rFonts w:eastAsia="仿宋"/>
                      <w:szCs w:val="21"/>
                    </w:rPr>
                  </w:pPr>
                  <w:r>
                    <w:rPr>
                      <w:rFonts w:eastAsia="仿宋"/>
                      <w:szCs w:val="21"/>
                    </w:rPr>
                    <w:t>2.00×10</w:t>
                  </w:r>
                  <w:r>
                    <w:rPr>
                      <w:rFonts w:eastAsia="仿宋"/>
                      <w:szCs w:val="21"/>
                      <w:vertAlign w:val="superscript"/>
                    </w:rPr>
                    <w:t>-6</w:t>
                  </w:r>
                  <w:r>
                    <w:rPr>
                      <w:rFonts w:eastAsia="仿宋"/>
                      <w:szCs w:val="21"/>
                    </w:rPr>
                    <w:t>/（m·a）</w:t>
                  </w:r>
                </w:p>
                <w:p w14:paraId="634C9074">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/（m·a）</w:t>
                  </w:r>
                </w:p>
              </w:tc>
            </w:tr>
            <w:tr w14:paraId="6E7F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7E2D1812">
                  <w:pPr>
                    <w:snapToGrid w:val="0"/>
                    <w:jc w:val="center"/>
                    <w:rPr>
                      <w:rFonts w:eastAsia="仿宋"/>
                      <w:szCs w:val="21"/>
                    </w:rPr>
                  </w:pPr>
                  <w:r>
                    <w:rPr>
                      <w:rFonts w:eastAsia="仿宋"/>
                      <w:szCs w:val="21"/>
                    </w:rPr>
                    <w:t>内径&gt;150mm的管道</w:t>
                  </w:r>
                </w:p>
              </w:tc>
              <w:tc>
                <w:tcPr>
                  <w:tcW w:w="4819" w:type="dxa"/>
                  <w:vAlign w:val="center"/>
                </w:tcPr>
                <w:p w14:paraId="168770B4">
                  <w:pPr>
                    <w:snapToGrid w:val="0"/>
                    <w:jc w:val="center"/>
                    <w:rPr>
                      <w:rFonts w:eastAsia="仿宋"/>
                      <w:szCs w:val="21"/>
                    </w:rPr>
                  </w:pPr>
                  <w:r>
                    <w:rPr>
                      <w:rFonts w:eastAsia="仿宋"/>
                      <w:szCs w:val="21"/>
                    </w:rPr>
                    <w:t>泄漏孔径为10%孔径（最大50mm）</w:t>
                  </w:r>
                </w:p>
                <w:p w14:paraId="0AF4CE43">
                  <w:pPr>
                    <w:snapToGrid w:val="0"/>
                    <w:jc w:val="center"/>
                    <w:rPr>
                      <w:rFonts w:eastAsia="仿宋"/>
                      <w:szCs w:val="21"/>
                    </w:rPr>
                  </w:pPr>
                  <w:r>
                    <w:rPr>
                      <w:rFonts w:eastAsia="仿宋"/>
                      <w:szCs w:val="21"/>
                    </w:rPr>
                    <w:t>全管径泄漏</w:t>
                  </w:r>
                </w:p>
              </w:tc>
              <w:tc>
                <w:tcPr>
                  <w:tcW w:w="1963" w:type="dxa"/>
                  <w:vAlign w:val="center"/>
                </w:tcPr>
                <w:p w14:paraId="0DA1C129">
                  <w:pPr>
                    <w:snapToGrid w:val="0"/>
                    <w:jc w:val="center"/>
                    <w:rPr>
                      <w:rFonts w:eastAsia="仿宋"/>
                      <w:szCs w:val="21"/>
                    </w:rPr>
                  </w:pPr>
                  <w:r>
                    <w:rPr>
                      <w:rFonts w:eastAsia="仿宋"/>
                      <w:szCs w:val="21"/>
                    </w:rPr>
                    <w:t>2.40×10</w:t>
                  </w:r>
                  <w:r>
                    <w:rPr>
                      <w:rFonts w:eastAsia="仿宋"/>
                      <w:szCs w:val="21"/>
                      <w:vertAlign w:val="superscript"/>
                    </w:rPr>
                    <w:t>-6</w:t>
                  </w:r>
                  <w:r>
                    <w:rPr>
                      <w:rFonts w:eastAsia="仿宋"/>
                      <w:szCs w:val="21"/>
                    </w:rPr>
                    <w:t>/（m·a）</w:t>
                  </w:r>
                </w:p>
                <w:p w14:paraId="246A88FB">
                  <w:pPr>
                    <w:snapToGrid w:val="0"/>
                    <w:jc w:val="center"/>
                    <w:rPr>
                      <w:rFonts w:eastAsia="仿宋"/>
                      <w:szCs w:val="21"/>
                    </w:rPr>
                  </w:pPr>
                  <w:r>
                    <w:rPr>
                      <w:rFonts w:eastAsia="仿宋"/>
                      <w:szCs w:val="21"/>
                    </w:rPr>
                    <w:t>1.00×10</w:t>
                  </w:r>
                  <w:r>
                    <w:rPr>
                      <w:rFonts w:eastAsia="仿宋"/>
                      <w:szCs w:val="21"/>
                      <w:vertAlign w:val="superscript"/>
                    </w:rPr>
                    <w:t>-7</w:t>
                  </w:r>
                  <w:r>
                    <w:rPr>
                      <w:rFonts w:eastAsia="仿宋"/>
                      <w:szCs w:val="21"/>
                    </w:rPr>
                    <w:t>/（m·a）</w:t>
                  </w:r>
                </w:p>
              </w:tc>
            </w:tr>
            <w:tr w14:paraId="3F69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E2FE2BE">
                  <w:pPr>
                    <w:snapToGrid w:val="0"/>
                    <w:jc w:val="center"/>
                    <w:rPr>
                      <w:rFonts w:eastAsia="仿宋"/>
                      <w:szCs w:val="21"/>
                    </w:rPr>
                  </w:pPr>
                  <w:r>
                    <w:rPr>
                      <w:rFonts w:eastAsia="仿宋"/>
                      <w:szCs w:val="21"/>
                    </w:rPr>
                    <w:t>泵体和压缩机</w:t>
                  </w:r>
                </w:p>
              </w:tc>
              <w:tc>
                <w:tcPr>
                  <w:tcW w:w="4819" w:type="dxa"/>
                  <w:vAlign w:val="center"/>
                </w:tcPr>
                <w:p w14:paraId="6531BC6D">
                  <w:pPr>
                    <w:snapToGrid w:val="0"/>
                    <w:jc w:val="center"/>
                    <w:rPr>
                      <w:rFonts w:eastAsia="仿宋"/>
                      <w:szCs w:val="21"/>
                    </w:rPr>
                  </w:pPr>
                  <w:r>
                    <w:rPr>
                      <w:rFonts w:eastAsia="仿宋"/>
                      <w:szCs w:val="21"/>
                    </w:rPr>
                    <w:t>泵体和压缩机最大连接管泄漏孔径为10%孔径（最大50mm）</w:t>
                  </w:r>
                </w:p>
                <w:p w14:paraId="17697CA3">
                  <w:pPr>
                    <w:snapToGrid w:val="0"/>
                    <w:jc w:val="center"/>
                    <w:rPr>
                      <w:rFonts w:eastAsia="仿宋"/>
                      <w:szCs w:val="21"/>
                    </w:rPr>
                  </w:pPr>
                  <w:r>
                    <w:rPr>
                      <w:rFonts w:eastAsia="仿宋"/>
                      <w:szCs w:val="21"/>
                    </w:rPr>
                    <w:t>泵体和压缩机最大连接管全管径泄漏</w:t>
                  </w:r>
                </w:p>
              </w:tc>
              <w:tc>
                <w:tcPr>
                  <w:tcW w:w="1963" w:type="dxa"/>
                  <w:vAlign w:val="center"/>
                </w:tcPr>
                <w:p w14:paraId="249EB287">
                  <w:pPr>
                    <w:snapToGrid w:val="0"/>
                    <w:jc w:val="center"/>
                    <w:rPr>
                      <w:rFonts w:eastAsia="仿宋"/>
                      <w:szCs w:val="21"/>
                    </w:rPr>
                  </w:pPr>
                  <w:r>
                    <w:rPr>
                      <w:rFonts w:eastAsia="仿宋"/>
                      <w:szCs w:val="21"/>
                    </w:rPr>
                    <w:t>5.00×10</w:t>
                  </w:r>
                  <w:r>
                    <w:rPr>
                      <w:rFonts w:eastAsia="仿宋"/>
                      <w:szCs w:val="21"/>
                      <w:vertAlign w:val="superscript"/>
                    </w:rPr>
                    <w:t>-4</w:t>
                  </w:r>
                  <w:r>
                    <w:rPr>
                      <w:rFonts w:eastAsia="仿宋"/>
                      <w:szCs w:val="21"/>
                    </w:rPr>
                    <w:t>/a</w:t>
                  </w:r>
                </w:p>
                <w:p w14:paraId="4034D63C">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tc>
            </w:tr>
            <w:tr w14:paraId="4D84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61D9C4DE">
                  <w:pPr>
                    <w:snapToGrid w:val="0"/>
                    <w:jc w:val="center"/>
                    <w:rPr>
                      <w:rFonts w:eastAsia="仿宋"/>
                      <w:szCs w:val="21"/>
                    </w:rPr>
                  </w:pPr>
                  <w:r>
                    <w:rPr>
                      <w:rFonts w:eastAsia="仿宋"/>
                      <w:szCs w:val="21"/>
                    </w:rPr>
                    <w:t>装卸臂</w:t>
                  </w:r>
                </w:p>
              </w:tc>
              <w:tc>
                <w:tcPr>
                  <w:tcW w:w="4819" w:type="dxa"/>
                  <w:vAlign w:val="center"/>
                </w:tcPr>
                <w:p w14:paraId="0F608548">
                  <w:pPr>
                    <w:snapToGrid w:val="0"/>
                    <w:jc w:val="center"/>
                    <w:rPr>
                      <w:rFonts w:eastAsia="仿宋"/>
                      <w:szCs w:val="21"/>
                    </w:rPr>
                  </w:pPr>
                  <w:r>
                    <w:rPr>
                      <w:rFonts w:eastAsia="仿宋"/>
                      <w:szCs w:val="21"/>
                    </w:rPr>
                    <w:t>装卸臂连接管泄漏孔径为10%孔径（最大50mm）</w:t>
                  </w:r>
                </w:p>
                <w:p w14:paraId="1F631568">
                  <w:pPr>
                    <w:snapToGrid w:val="0"/>
                    <w:jc w:val="center"/>
                    <w:rPr>
                      <w:rFonts w:eastAsia="仿宋"/>
                      <w:szCs w:val="21"/>
                    </w:rPr>
                  </w:pPr>
                  <w:r>
                    <w:rPr>
                      <w:rFonts w:eastAsia="仿宋"/>
                      <w:szCs w:val="21"/>
                    </w:rPr>
                    <w:t>装卸臂全管径泄漏</w:t>
                  </w:r>
                </w:p>
              </w:tc>
              <w:tc>
                <w:tcPr>
                  <w:tcW w:w="1963" w:type="dxa"/>
                  <w:vAlign w:val="center"/>
                </w:tcPr>
                <w:p w14:paraId="71F9FF09">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/h</w:t>
                  </w:r>
                </w:p>
                <w:p w14:paraId="6C5F384A">
                  <w:pPr>
                    <w:snapToGrid w:val="0"/>
                    <w:jc w:val="center"/>
                    <w:rPr>
                      <w:rFonts w:eastAsia="仿宋"/>
                      <w:szCs w:val="21"/>
                    </w:rPr>
                  </w:pPr>
                  <w:r>
                    <w:rPr>
                      <w:rFonts w:eastAsia="仿宋"/>
                      <w:szCs w:val="21"/>
                    </w:rPr>
                    <w:t>3.00×10</w:t>
                  </w:r>
                  <w:r>
                    <w:rPr>
                      <w:rFonts w:eastAsia="仿宋"/>
                      <w:szCs w:val="21"/>
                      <w:vertAlign w:val="superscript"/>
                    </w:rPr>
                    <w:t>-8</w:t>
                  </w:r>
                  <w:r>
                    <w:rPr>
                      <w:rFonts w:eastAsia="仿宋"/>
                      <w:szCs w:val="21"/>
                    </w:rPr>
                    <w:t>/h</w:t>
                  </w:r>
                </w:p>
              </w:tc>
            </w:tr>
            <w:tr w14:paraId="568F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74514642">
                  <w:pPr>
                    <w:snapToGrid w:val="0"/>
                    <w:jc w:val="center"/>
                    <w:rPr>
                      <w:rFonts w:eastAsia="仿宋"/>
                      <w:szCs w:val="21"/>
                    </w:rPr>
                  </w:pPr>
                  <w:r>
                    <w:rPr>
                      <w:rFonts w:eastAsia="仿宋"/>
                      <w:szCs w:val="21"/>
                    </w:rPr>
                    <w:t>装卸软管</w:t>
                  </w:r>
                </w:p>
              </w:tc>
              <w:tc>
                <w:tcPr>
                  <w:tcW w:w="4819" w:type="dxa"/>
                  <w:vAlign w:val="center"/>
                </w:tcPr>
                <w:p w14:paraId="234EEE38">
                  <w:pPr>
                    <w:snapToGrid w:val="0"/>
                    <w:jc w:val="center"/>
                    <w:rPr>
                      <w:rFonts w:eastAsia="仿宋"/>
                      <w:szCs w:val="21"/>
                    </w:rPr>
                  </w:pPr>
                  <w:r>
                    <w:rPr>
                      <w:rFonts w:eastAsia="仿宋"/>
                      <w:szCs w:val="21"/>
                    </w:rPr>
                    <w:t>装卸软管连接管泄漏孔径为10%孔径（最大50mm）</w:t>
                  </w:r>
                </w:p>
                <w:p w14:paraId="6D9D6162">
                  <w:pPr>
                    <w:snapToGrid w:val="0"/>
                    <w:jc w:val="center"/>
                    <w:rPr>
                      <w:rFonts w:eastAsia="仿宋"/>
                      <w:szCs w:val="21"/>
                    </w:rPr>
                  </w:pPr>
                  <w:r>
                    <w:rPr>
                      <w:rFonts w:eastAsia="仿宋"/>
                      <w:szCs w:val="21"/>
                    </w:rPr>
                    <w:t>装卸软管全管径泄漏</w:t>
                  </w:r>
                </w:p>
              </w:tc>
              <w:tc>
                <w:tcPr>
                  <w:tcW w:w="1963" w:type="dxa"/>
                  <w:vAlign w:val="center"/>
                </w:tcPr>
                <w:p w14:paraId="5873EC7B">
                  <w:pPr>
                    <w:snapToGrid w:val="0"/>
                    <w:jc w:val="center"/>
                    <w:rPr>
                      <w:rFonts w:eastAsia="仿宋"/>
                      <w:szCs w:val="21"/>
                    </w:rPr>
                  </w:pPr>
                  <w:r>
                    <w:rPr>
                      <w:rFonts w:eastAsia="仿宋"/>
                      <w:szCs w:val="21"/>
                    </w:rPr>
                    <w:t>4.00×10</w:t>
                  </w:r>
                  <w:r>
                    <w:rPr>
                      <w:rFonts w:eastAsia="仿宋"/>
                      <w:szCs w:val="21"/>
                      <w:vertAlign w:val="superscript"/>
                    </w:rPr>
                    <w:t>-5</w:t>
                  </w:r>
                  <w:r>
                    <w:rPr>
                      <w:rFonts w:eastAsia="仿宋"/>
                      <w:szCs w:val="21"/>
                    </w:rPr>
                    <w:t>/h</w:t>
                  </w:r>
                </w:p>
                <w:p w14:paraId="1105230C">
                  <w:pPr>
                    <w:snapToGrid w:val="0"/>
                    <w:jc w:val="center"/>
                    <w:rPr>
                      <w:rFonts w:eastAsia="仿宋"/>
                      <w:szCs w:val="21"/>
                    </w:rPr>
                  </w:pPr>
                  <w:r>
                    <w:rPr>
                      <w:rFonts w:eastAsia="仿宋"/>
                      <w:szCs w:val="21"/>
                    </w:rPr>
                    <w:t>4.00×10</w:t>
                  </w:r>
                  <w:r>
                    <w:rPr>
                      <w:rFonts w:eastAsia="仿宋"/>
                      <w:szCs w:val="21"/>
                      <w:vertAlign w:val="superscript"/>
                    </w:rPr>
                    <w:t>-6</w:t>
                  </w:r>
                  <w:r>
                    <w:rPr>
                      <w:rFonts w:eastAsia="仿宋"/>
                      <w:szCs w:val="21"/>
                    </w:rPr>
                    <w:t>/h</w:t>
                  </w:r>
                </w:p>
              </w:tc>
            </w:tr>
          </w:tbl>
          <w:p w14:paraId="66B9175A">
            <w:pPr>
              <w:spacing w:line="500" w:lineRule="exact"/>
              <w:ind w:firstLine="480" w:firstLineChars="200"/>
              <w:rPr>
                <w:rFonts w:eastAsia="仿宋"/>
                <w:bCs/>
                <w:sz w:val="24"/>
              </w:rPr>
            </w:pPr>
            <w:r>
              <w:rPr>
                <w:rFonts w:eastAsia="仿宋"/>
                <w:bCs/>
                <w:sz w:val="24"/>
              </w:rPr>
              <w:t>物料泄漏主要原因包括垫圈破损、仪表失灵、连接密封不良等，具体见下表。</w:t>
            </w:r>
          </w:p>
          <w:p w14:paraId="686A2F2E">
            <w:pPr>
              <w:spacing w:line="500" w:lineRule="exact"/>
              <w:jc w:val="center"/>
              <w:rPr>
                <w:rFonts w:eastAsia="仿宋"/>
                <w:b/>
                <w:bCs/>
              </w:rPr>
            </w:pPr>
            <w:r>
              <w:rPr>
                <w:rFonts w:eastAsia="仿宋"/>
                <w:b/>
                <w:bCs/>
              </w:rPr>
              <w:t>物料泄漏事故原因统计表</w:t>
            </w:r>
          </w:p>
          <w:tbl>
            <w:tblPr>
              <w:tblStyle w:val="43"/>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338"/>
              <w:gridCol w:w="2525"/>
              <w:gridCol w:w="2164"/>
            </w:tblGrid>
            <w:tr w14:paraId="09C4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91" w:type="dxa"/>
                  <w:vAlign w:val="center"/>
                </w:tcPr>
                <w:p w14:paraId="50D1A825">
                  <w:pPr>
                    <w:snapToGrid w:val="0"/>
                    <w:jc w:val="center"/>
                    <w:rPr>
                      <w:rFonts w:eastAsia="仿宋"/>
                      <w:szCs w:val="21"/>
                    </w:rPr>
                  </w:pPr>
                  <w:r>
                    <w:rPr>
                      <w:rFonts w:eastAsia="仿宋"/>
                      <w:szCs w:val="21"/>
                    </w:rPr>
                    <w:t>序号</w:t>
                  </w:r>
                </w:p>
              </w:tc>
              <w:tc>
                <w:tcPr>
                  <w:tcW w:w="2338" w:type="dxa"/>
                  <w:vAlign w:val="center"/>
                </w:tcPr>
                <w:p w14:paraId="3F1AE485">
                  <w:pPr>
                    <w:snapToGrid w:val="0"/>
                    <w:jc w:val="center"/>
                    <w:rPr>
                      <w:rFonts w:eastAsia="仿宋"/>
                      <w:szCs w:val="21"/>
                    </w:rPr>
                  </w:pPr>
                  <w:r>
                    <w:rPr>
                      <w:rFonts w:eastAsia="仿宋"/>
                      <w:szCs w:val="21"/>
                    </w:rPr>
                    <w:t>事故原因</w:t>
                  </w:r>
                </w:p>
              </w:tc>
              <w:tc>
                <w:tcPr>
                  <w:tcW w:w="2525" w:type="dxa"/>
                  <w:vAlign w:val="center"/>
                </w:tcPr>
                <w:p w14:paraId="7E196868">
                  <w:pPr>
                    <w:snapToGrid w:val="0"/>
                    <w:jc w:val="center"/>
                    <w:rPr>
                      <w:rFonts w:eastAsia="仿宋"/>
                      <w:szCs w:val="21"/>
                    </w:rPr>
                  </w:pPr>
                  <w:r>
                    <w:rPr>
                      <w:rFonts w:eastAsia="仿宋"/>
                      <w:szCs w:val="21"/>
                    </w:rPr>
                    <w:t>发生概率（次/年）</w:t>
                  </w:r>
                </w:p>
              </w:tc>
              <w:tc>
                <w:tcPr>
                  <w:tcW w:w="2164" w:type="dxa"/>
                  <w:vAlign w:val="center"/>
                </w:tcPr>
                <w:p w14:paraId="12F060C5">
                  <w:pPr>
                    <w:snapToGrid w:val="0"/>
                    <w:jc w:val="center"/>
                    <w:rPr>
                      <w:rFonts w:eastAsia="仿宋"/>
                      <w:szCs w:val="21"/>
                    </w:rPr>
                  </w:pPr>
                  <w:r>
                    <w:rPr>
                      <w:rFonts w:eastAsia="仿宋"/>
                      <w:szCs w:val="21"/>
                    </w:rPr>
                    <w:t>占比例（%）</w:t>
                  </w:r>
                </w:p>
              </w:tc>
            </w:tr>
            <w:tr w14:paraId="7AE3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54DA4C20">
                  <w:pPr>
                    <w:snapToGrid w:val="0"/>
                    <w:jc w:val="center"/>
                    <w:rPr>
                      <w:rFonts w:eastAsia="仿宋"/>
                      <w:szCs w:val="21"/>
                    </w:rPr>
                  </w:pPr>
                  <w:r>
                    <w:rPr>
                      <w:rFonts w:eastAsia="仿宋"/>
                      <w:szCs w:val="21"/>
                    </w:rPr>
                    <w:t>1</w:t>
                  </w:r>
                </w:p>
              </w:tc>
              <w:tc>
                <w:tcPr>
                  <w:tcW w:w="2338" w:type="dxa"/>
                  <w:vAlign w:val="center"/>
                </w:tcPr>
                <w:p w14:paraId="3273B3E5">
                  <w:pPr>
                    <w:snapToGrid w:val="0"/>
                    <w:jc w:val="center"/>
                    <w:rPr>
                      <w:rFonts w:eastAsia="仿宋"/>
                      <w:szCs w:val="21"/>
                    </w:rPr>
                  </w:pPr>
                  <w:r>
                    <w:rPr>
                      <w:rFonts w:eastAsia="仿宋"/>
                      <w:szCs w:val="21"/>
                    </w:rPr>
                    <w:t>垫圈破损</w:t>
                  </w:r>
                </w:p>
              </w:tc>
              <w:tc>
                <w:tcPr>
                  <w:tcW w:w="2525" w:type="dxa"/>
                  <w:vAlign w:val="center"/>
                </w:tcPr>
                <w:p w14:paraId="3CFB0DA1">
                  <w:pPr>
                    <w:snapToGrid w:val="0"/>
                    <w:jc w:val="center"/>
                    <w:rPr>
                      <w:rFonts w:eastAsia="仿宋"/>
                      <w:szCs w:val="21"/>
                    </w:rPr>
                  </w:pPr>
                  <w:r>
                    <w:rPr>
                      <w:rFonts w:eastAsia="仿宋"/>
                      <w:szCs w:val="21"/>
                    </w:rPr>
                    <w:t>2.5</w:t>
                  </w:r>
                  <w:r>
                    <w:rPr>
                      <w:rFonts w:eastAsia="仿宋"/>
                      <w:szCs w:val="21"/>
                    </w:rPr>
                    <w:sym w:font="Symbol" w:char="F0B4"/>
                  </w:r>
                  <w:r>
                    <w:rPr>
                      <w:rFonts w:eastAsia="仿宋"/>
                      <w:szCs w:val="21"/>
                    </w:rPr>
                    <w:t>10</w:t>
                  </w:r>
                  <w:r>
                    <w:rPr>
                      <w:rFonts w:eastAsia="仿宋"/>
                      <w:szCs w:val="21"/>
                      <w:vertAlign w:val="superscript"/>
                    </w:rPr>
                    <w:t>-2</w:t>
                  </w:r>
                </w:p>
              </w:tc>
              <w:tc>
                <w:tcPr>
                  <w:tcW w:w="2164" w:type="dxa"/>
                  <w:vAlign w:val="center"/>
                </w:tcPr>
                <w:p w14:paraId="5DEF0F4A">
                  <w:pPr>
                    <w:snapToGrid w:val="0"/>
                    <w:jc w:val="center"/>
                    <w:rPr>
                      <w:rFonts w:eastAsia="仿宋"/>
                      <w:szCs w:val="21"/>
                    </w:rPr>
                  </w:pPr>
                  <w:r>
                    <w:rPr>
                      <w:rFonts w:eastAsia="仿宋"/>
                      <w:szCs w:val="21"/>
                    </w:rPr>
                    <w:t>46.1</w:t>
                  </w:r>
                </w:p>
              </w:tc>
            </w:tr>
            <w:tr w14:paraId="1F30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31F75EF5">
                  <w:pPr>
                    <w:snapToGrid w:val="0"/>
                    <w:jc w:val="center"/>
                    <w:rPr>
                      <w:rFonts w:eastAsia="仿宋"/>
                      <w:szCs w:val="21"/>
                    </w:rPr>
                  </w:pPr>
                  <w:r>
                    <w:rPr>
                      <w:rFonts w:eastAsia="仿宋"/>
                      <w:szCs w:val="21"/>
                    </w:rPr>
                    <w:t>2</w:t>
                  </w:r>
                </w:p>
              </w:tc>
              <w:tc>
                <w:tcPr>
                  <w:tcW w:w="2338" w:type="dxa"/>
                  <w:vAlign w:val="center"/>
                </w:tcPr>
                <w:p w14:paraId="0A7E3EB0">
                  <w:pPr>
                    <w:snapToGrid w:val="0"/>
                    <w:jc w:val="center"/>
                    <w:rPr>
                      <w:rFonts w:eastAsia="仿宋"/>
                      <w:szCs w:val="21"/>
                    </w:rPr>
                  </w:pPr>
                  <w:r>
                    <w:rPr>
                      <w:rFonts w:eastAsia="仿宋"/>
                      <w:szCs w:val="21"/>
                    </w:rPr>
                    <w:t>仪表失灵</w:t>
                  </w:r>
                </w:p>
              </w:tc>
              <w:tc>
                <w:tcPr>
                  <w:tcW w:w="2525" w:type="dxa"/>
                  <w:vAlign w:val="center"/>
                </w:tcPr>
                <w:p w14:paraId="7FDB7B07">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017A7CA6">
                  <w:pPr>
                    <w:snapToGrid w:val="0"/>
                    <w:jc w:val="center"/>
                    <w:rPr>
                      <w:rFonts w:eastAsia="仿宋"/>
                      <w:szCs w:val="21"/>
                    </w:rPr>
                  </w:pPr>
                  <w:r>
                    <w:rPr>
                      <w:rFonts w:eastAsia="仿宋"/>
                      <w:szCs w:val="21"/>
                    </w:rPr>
                    <w:t>15.4</w:t>
                  </w:r>
                </w:p>
              </w:tc>
            </w:tr>
            <w:tr w14:paraId="52FB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421490D9">
                  <w:pPr>
                    <w:snapToGrid w:val="0"/>
                    <w:jc w:val="center"/>
                    <w:rPr>
                      <w:rFonts w:eastAsia="仿宋"/>
                      <w:szCs w:val="21"/>
                    </w:rPr>
                  </w:pPr>
                  <w:r>
                    <w:rPr>
                      <w:rFonts w:eastAsia="仿宋"/>
                      <w:szCs w:val="21"/>
                    </w:rPr>
                    <w:t>3</w:t>
                  </w:r>
                </w:p>
              </w:tc>
              <w:tc>
                <w:tcPr>
                  <w:tcW w:w="2338" w:type="dxa"/>
                  <w:vAlign w:val="center"/>
                </w:tcPr>
                <w:p w14:paraId="1F310118">
                  <w:pPr>
                    <w:snapToGrid w:val="0"/>
                    <w:jc w:val="center"/>
                    <w:rPr>
                      <w:rFonts w:eastAsia="仿宋"/>
                      <w:szCs w:val="21"/>
                    </w:rPr>
                  </w:pPr>
                  <w:r>
                    <w:rPr>
                      <w:rFonts w:eastAsia="仿宋"/>
                      <w:szCs w:val="21"/>
                    </w:rPr>
                    <w:t>连接密封不良</w:t>
                  </w:r>
                </w:p>
              </w:tc>
              <w:tc>
                <w:tcPr>
                  <w:tcW w:w="2525" w:type="dxa"/>
                  <w:vAlign w:val="center"/>
                </w:tcPr>
                <w:p w14:paraId="52D103A3">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5511599B">
                  <w:pPr>
                    <w:snapToGrid w:val="0"/>
                    <w:jc w:val="center"/>
                    <w:rPr>
                      <w:rFonts w:eastAsia="仿宋"/>
                      <w:szCs w:val="21"/>
                    </w:rPr>
                  </w:pPr>
                  <w:r>
                    <w:rPr>
                      <w:rFonts w:eastAsia="仿宋"/>
                      <w:szCs w:val="21"/>
                    </w:rPr>
                    <w:t>15.4</w:t>
                  </w:r>
                </w:p>
              </w:tc>
            </w:tr>
            <w:tr w14:paraId="3B12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00CA85AE">
                  <w:pPr>
                    <w:snapToGrid w:val="0"/>
                    <w:jc w:val="center"/>
                    <w:rPr>
                      <w:rFonts w:eastAsia="仿宋"/>
                      <w:szCs w:val="21"/>
                    </w:rPr>
                  </w:pPr>
                  <w:r>
                    <w:rPr>
                      <w:rFonts w:eastAsia="仿宋"/>
                      <w:szCs w:val="21"/>
                    </w:rPr>
                    <w:t>4</w:t>
                  </w:r>
                </w:p>
              </w:tc>
              <w:tc>
                <w:tcPr>
                  <w:tcW w:w="2338" w:type="dxa"/>
                  <w:vAlign w:val="center"/>
                </w:tcPr>
                <w:p w14:paraId="6DE0DF63">
                  <w:pPr>
                    <w:snapToGrid w:val="0"/>
                    <w:jc w:val="center"/>
                    <w:rPr>
                      <w:rFonts w:eastAsia="仿宋"/>
                      <w:szCs w:val="21"/>
                    </w:rPr>
                  </w:pPr>
                  <w:r>
                    <w:rPr>
                      <w:rFonts w:eastAsia="仿宋"/>
                      <w:szCs w:val="21"/>
                    </w:rPr>
                    <w:t>泵故障</w:t>
                  </w:r>
                </w:p>
              </w:tc>
              <w:tc>
                <w:tcPr>
                  <w:tcW w:w="2525" w:type="dxa"/>
                  <w:vAlign w:val="center"/>
                </w:tcPr>
                <w:p w14:paraId="46BCB5D4">
                  <w:pPr>
                    <w:snapToGrid w:val="0"/>
                    <w:jc w:val="center"/>
                    <w:rPr>
                      <w:rFonts w:eastAsia="仿宋"/>
                      <w:szCs w:val="21"/>
                    </w:rPr>
                  </w:pPr>
                  <w:r>
                    <w:rPr>
                      <w:rFonts w:eastAsia="仿宋"/>
                      <w:szCs w:val="21"/>
                    </w:rPr>
                    <w:t>4.2</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072704E4">
                  <w:pPr>
                    <w:snapToGrid w:val="0"/>
                    <w:jc w:val="center"/>
                    <w:rPr>
                      <w:rFonts w:eastAsia="仿宋"/>
                      <w:szCs w:val="21"/>
                    </w:rPr>
                  </w:pPr>
                  <w:r>
                    <w:rPr>
                      <w:rFonts w:eastAsia="仿宋"/>
                      <w:szCs w:val="21"/>
                    </w:rPr>
                    <w:t>7.7</w:t>
                  </w:r>
                </w:p>
              </w:tc>
            </w:tr>
            <w:tr w14:paraId="6205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4109651A">
                  <w:pPr>
                    <w:snapToGrid w:val="0"/>
                    <w:jc w:val="center"/>
                    <w:rPr>
                      <w:rFonts w:eastAsia="仿宋"/>
                      <w:szCs w:val="21"/>
                    </w:rPr>
                  </w:pPr>
                  <w:r>
                    <w:rPr>
                      <w:rFonts w:eastAsia="仿宋"/>
                      <w:szCs w:val="21"/>
                    </w:rPr>
                    <w:t>5</w:t>
                  </w:r>
                </w:p>
              </w:tc>
              <w:tc>
                <w:tcPr>
                  <w:tcW w:w="2338" w:type="dxa"/>
                  <w:vAlign w:val="center"/>
                </w:tcPr>
                <w:p w14:paraId="79FE36D1">
                  <w:pPr>
                    <w:snapToGrid w:val="0"/>
                    <w:jc w:val="center"/>
                    <w:rPr>
                      <w:rFonts w:eastAsia="仿宋"/>
                      <w:szCs w:val="21"/>
                    </w:rPr>
                  </w:pPr>
                  <w:r>
                    <w:rPr>
                      <w:rFonts w:eastAsia="仿宋"/>
                      <w:szCs w:val="21"/>
                    </w:rPr>
                    <w:t>人为事故</w:t>
                  </w:r>
                </w:p>
              </w:tc>
              <w:tc>
                <w:tcPr>
                  <w:tcW w:w="2525" w:type="dxa"/>
                  <w:vAlign w:val="center"/>
                </w:tcPr>
                <w:p w14:paraId="49838D07">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49783ADA">
                  <w:pPr>
                    <w:snapToGrid w:val="0"/>
                    <w:jc w:val="center"/>
                    <w:rPr>
                      <w:rFonts w:eastAsia="仿宋"/>
                      <w:szCs w:val="21"/>
                    </w:rPr>
                  </w:pPr>
                  <w:r>
                    <w:rPr>
                      <w:rFonts w:eastAsia="仿宋"/>
                      <w:szCs w:val="21"/>
                    </w:rPr>
                    <w:t>15.4</w:t>
                  </w:r>
                </w:p>
              </w:tc>
            </w:tr>
            <w:tr w14:paraId="3B3C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9" w:type="dxa"/>
                  <w:gridSpan w:val="2"/>
                  <w:vAlign w:val="center"/>
                </w:tcPr>
                <w:p w14:paraId="732C861C">
                  <w:pPr>
                    <w:snapToGrid w:val="0"/>
                    <w:jc w:val="center"/>
                    <w:rPr>
                      <w:rFonts w:eastAsia="仿宋"/>
                      <w:szCs w:val="21"/>
                    </w:rPr>
                  </w:pPr>
                  <w:r>
                    <w:rPr>
                      <w:rFonts w:eastAsia="仿宋"/>
                      <w:szCs w:val="21"/>
                    </w:rPr>
                    <w:t>合计</w:t>
                  </w:r>
                </w:p>
              </w:tc>
              <w:tc>
                <w:tcPr>
                  <w:tcW w:w="2525" w:type="dxa"/>
                  <w:vAlign w:val="center"/>
                </w:tcPr>
                <w:p w14:paraId="0D4CC6B4">
                  <w:pPr>
                    <w:snapToGrid w:val="0"/>
                    <w:jc w:val="center"/>
                    <w:rPr>
                      <w:rFonts w:eastAsia="仿宋"/>
                      <w:szCs w:val="21"/>
                    </w:rPr>
                  </w:pPr>
                  <w:r>
                    <w:rPr>
                      <w:rFonts w:eastAsia="仿宋"/>
                      <w:szCs w:val="21"/>
                    </w:rPr>
                    <w:t>5.41</w:t>
                  </w:r>
                  <w:r>
                    <w:rPr>
                      <w:rFonts w:eastAsia="仿宋"/>
                      <w:szCs w:val="21"/>
                    </w:rPr>
                    <w:sym w:font="Symbol" w:char="F0B4"/>
                  </w:r>
                  <w:r>
                    <w:rPr>
                      <w:rFonts w:eastAsia="仿宋"/>
                      <w:szCs w:val="21"/>
                    </w:rPr>
                    <w:t>10</w:t>
                  </w:r>
                  <w:r>
                    <w:rPr>
                      <w:rFonts w:eastAsia="仿宋"/>
                      <w:szCs w:val="21"/>
                      <w:vertAlign w:val="superscript"/>
                    </w:rPr>
                    <w:t>-2</w:t>
                  </w:r>
                </w:p>
              </w:tc>
              <w:tc>
                <w:tcPr>
                  <w:tcW w:w="2164" w:type="dxa"/>
                  <w:vAlign w:val="center"/>
                </w:tcPr>
                <w:p w14:paraId="197C99A1">
                  <w:pPr>
                    <w:snapToGrid w:val="0"/>
                    <w:jc w:val="center"/>
                    <w:rPr>
                      <w:rFonts w:eastAsia="仿宋"/>
                      <w:szCs w:val="21"/>
                    </w:rPr>
                  </w:pPr>
                  <w:r>
                    <w:rPr>
                      <w:rFonts w:eastAsia="仿宋"/>
                      <w:szCs w:val="21"/>
                    </w:rPr>
                    <w:t>100</w:t>
                  </w:r>
                </w:p>
              </w:tc>
            </w:tr>
          </w:tbl>
          <w:p w14:paraId="54721450">
            <w:pPr>
              <w:spacing w:line="500" w:lineRule="exact"/>
              <w:ind w:firstLine="480" w:firstLineChars="200"/>
              <w:rPr>
                <w:rFonts w:eastAsia="仿宋"/>
                <w:bCs/>
                <w:sz w:val="24"/>
              </w:rPr>
            </w:pPr>
            <w:r>
              <w:rPr>
                <w:rFonts w:eastAsia="仿宋"/>
                <w:bCs/>
                <w:sz w:val="24"/>
              </w:rPr>
              <w:t>参照国际上和国内先进企业泄漏事故概率统计调查分析，此类事故发生概率国外先进的化工企业为0.0541次/年，而国内较先进的企业约为0.2~0.4次/年。</w:t>
            </w:r>
          </w:p>
          <w:p w14:paraId="2480EF2F">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火灾或爆炸事故</w:t>
            </w:r>
          </w:p>
          <w:p w14:paraId="78093185">
            <w:pPr>
              <w:spacing w:line="500" w:lineRule="exact"/>
              <w:ind w:firstLine="480" w:firstLineChars="200"/>
              <w:rPr>
                <w:rFonts w:eastAsia="仿宋"/>
                <w:bCs/>
                <w:sz w:val="24"/>
              </w:rPr>
            </w:pPr>
            <w:r>
              <w:rPr>
                <w:rFonts w:eastAsia="仿宋"/>
                <w:bCs/>
                <w:sz w:val="24"/>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火灾和爆炸事故的主要原因见下表。</w:t>
            </w:r>
          </w:p>
          <w:p w14:paraId="51D6F93A">
            <w:pPr>
              <w:spacing w:line="500" w:lineRule="exact"/>
              <w:jc w:val="center"/>
              <w:rPr>
                <w:rFonts w:eastAsia="仿宋"/>
                <w:b/>
                <w:bCs/>
              </w:rPr>
            </w:pPr>
            <w:r>
              <w:rPr>
                <w:rFonts w:eastAsia="仿宋"/>
                <w:b/>
                <w:bCs/>
              </w:rPr>
              <w:t>火灾和爆炸事故原因分析表</w:t>
            </w:r>
          </w:p>
          <w:tbl>
            <w:tblPr>
              <w:tblStyle w:val="43"/>
              <w:tblW w:w="89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2"/>
              <w:gridCol w:w="1560"/>
              <w:gridCol w:w="6621"/>
            </w:tblGrid>
            <w:tr w14:paraId="666D7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732" w:type="dxa"/>
                  <w:vAlign w:val="center"/>
                </w:tcPr>
                <w:p w14:paraId="4FD31BED">
                  <w:pPr>
                    <w:snapToGrid w:val="0"/>
                    <w:jc w:val="center"/>
                    <w:rPr>
                      <w:rFonts w:eastAsia="仿宋"/>
                      <w:szCs w:val="21"/>
                    </w:rPr>
                  </w:pPr>
                  <w:r>
                    <w:rPr>
                      <w:rFonts w:eastAsia="仿宋"/>
                      <w:szCs w:val="21"/>
                    </w:rPr>
                    <w:t>序号</w:t>
                  </w:r>
                </w:p>
              </w:tc>
              <w:tc>
                <w:tcPr>
                  <w:tcW w:w="8181" w:type="dxa"/>
                  <w:gridSpan w:val="2"/>
                  <w:vAlign w:val="center"/>
                </w:tcPr>
                <w:p w14:paraId="735E317B">
                  <w:pPr>
                    <w:snapToGrid w:val="0"/>
                    <w:jc w:val="center"/>
                    <w:rPr>
                      <w:rFonts w:eastAsia="仿宋"/>
                      <w:szCs w:val="21"/>
                    </w:rPr>
                  </w:pPr>
                  <w:r>
                    <w:rPr>
                      <w:rFonts w:eastAsia="仿宋"/>
                      <w:szCs w:val="21"/>
                    </w:rPr>
                    <w:t>事故原因</w:t>
                  </w:r>
                </w:p>
              </w:tc>
            </w:tr>
            <w:tr w14:paraId="283BF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372D10EF">
                  <w:pPr>
                    <w:snapToGrid w:val="0"/>
                    <w:jc w:val="center"/>
                    <w:rPr>
                      <w:rFonts w:eastAsia="仿宋"/>
                      <w:szCs w:val="21"/>
                    </w:rPr>
                  </w:pPr>
                  <w:r>
                    <w:rPr>
                      <w:rFonts w:eastAsia="仿宋"/>
                      <w:szCs w:val="21"/>
                    </w:rPr>
                    <w:t>1</w:t>
                  </w:r>
                </w:p>
              </w:tc>
              <w:tc>
                <w:tcPr>
                  <w:tcW w:w="1560" w:type="dxa"/>
                  <w:vAlign w:val="center"/>
                </w:tcPr>
                <w:p w14:paraId="25E5C4CB">
                  <w:pPr>
                    <w:snapToGrid w:val="0"/>
                    <w:jc w:val="center"/>
                    <w:rPr>
                      <w:rFonts w:eastAsia="仿宋"/>
                      <w:szCs w:val="21"/>
                    </w:rPr>
                  </w:pPr>
                  <w:r>
                    <w:rPr>
                      <w:rFonts w:eastAsia="仿宋"/>
                      <w:szCs w:val="21"/>
                    </w:rPr>
                    <w:t>明火</w:t>
                  </w:r>
                </w:p>
              </w:tc>
              <w:tc>
                <w:tcPr>
                  <w:tcW w:w="6621" w:type="dxa"/>
                  <w:vAlign w:val="center"/>
                </w:tcPr>
                <w:p w14:paraId="5093A6FC">
                  <w:pPr>
                    <w:snapToGrid w:val="0"/>
                    <w:rPr>
                      <w:rFonts w:eastAsia="仿宋"/>
                      <w:szCs w:val="21"/>
                    </w:rPr>
                  </w:pPr>
                  <w:r>
                    <w:rPr>
                      <w:rFonts w:eastAsia="仿宋"/>
                      <w:szCs w:val="21"/>
                    </w:rPr>
                    <w:t>生产过程中的焊接和切割动火作业、现场吸烟、激动车辆喷烟排火等。为导致火灾爆炸事故最常见、最直接的原因</w:t>
                  </w:r>
                </w:p>
              </w:tc>
            </w:tr>
            <w:tr w14:paraId="2D2B8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379040A3">
                  <w:pPr>
                    <w:snapToGrid w:val="0"/>
                    <w:jc w:val="center"/>
                    <w:rPr>
                      <w:rFonts w:eastAsia="仿宋"/>
                      <w:szCs w:val="21"/>
                    </w:rPr>
                  </w:pPr>
                  <w:r>
                    <w:rPr>
                      <w:rFonts w:eastAsia="仿宋"/>
                      <w:szCs w:val="21"/>
                    </w:rPr>
                    <w:t>2</w:t>
                  </w:r>
                </w:p>
              </w:tc>
              <w:tc>
                <w:tcPr>
                  <w:tcW w:w="1560" w:type="dxa"/>
                  <w:vAlign w:val="center"/>
                </w:tcPr>
                <w:p w14:paraId="205DB781">
                  <w:pPr>
                    <w:snapToGrid w:val="0"/>
                    <w:jc w:val="center"/>
                    <w:rPr>
                      <w:rFonts w:eastAsia="仿宋"/>
                      <w:szCs w:val="21"/>
                    </w:rPr>
                  </w:pPr>
                  <w:r>
                    <w:rPr>
                      <w:rFonts w:eastAsia="仿宋"/>
                      <w:szCs w:val="21"/>
                    </w:rPr>
                    <w:t>违章作业</w:t>
                  </w:r>
                </w:p>
              </w:tc>
              <w:tc>
                <w:tcPr>
                  <w:tcW w:w="6621" w:type="dxa"/>
                  <w:vAlign w:val="center"/>
                </w:tcPr>
                <w:p w14:paraId="1B312435">
                  <w:pPr>
                    <w:snapToGrid w:val="0"/>
                    <w:rPr>
                      <w:rFonts w:eastAsia="仿宋"/>
                      <w:szCs w:val="21"/>
                    </w:rPr>
                  </w:pPr>
                  <w:r>
                    <w:rPr>
                      <w:rFonts w:eastAsia="仿宋"/>
                      <w:szCs w:val="21"/>
                    </w:rPr>
                    <w:t>违章指挥、违章操作、误操作、擅离工作岗位、纪律松弛及思想麻痹等行为是导致火灾爆炸事故的重要原因，违章作业直接或间接引起火灾爆炸事故占全部事故的60%以上</w:t>
                  </w:r>
                </w:p>
              </w:tc>
            </w:tr>
            <w:tr w14:paraId="0A5F8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1510EC82">
                  <w:pPr>
                    <w:snapToGrid w:val="0"/>
                    <w:jc w:val="center"/>
                    <w:rPr>
                      <w:rFonts w:eastAsia="仿宋"/>
                      <w:szCs w:val="21"/>
                    </w:rPr>
                  </w:pPr>
                  <w:r>
                    <w:rPr>
                      <w:rFonts w:eastAsia="仿宋"/>
                      <w:szCs w:val="21"/>
                    </w:rPr>
                    <w:t>3</w:t>
                  </w:r>
                </w:p>
              </w:tc>
              <w:tc>
                <w:tcPr>
                  <w:tcW w:w="1560" w:type="dxa"/>
                  <w:vAlign w:val="center"/>
                </w:tcPr>
                <w:p w14:paraId="7900B045">
                  <w:pPr>
                    <w:snapToGrid w:val="0"/>
                    <w:jc w:val="center"/>
                    <w:rPr>
                      <w:rFonts w:eastAsia="仿宋"/>
                      <w:szCs w:val="21"/>
                    </w:rPr>
                  </w:pPr>
                  <w:r>
                    <w:rPr>
                      <w:rFonts w:eastAsia="仿宋"/>
                      <w:szCs w:val="21"/>
                    </w:rPr>
                    <w:t>设备、设施质量缺陷或故障</w:t>
                  </w:r>
                </w:p>
              </w:tc>
              <w:tc>
                <w:tcPr>
                  <w:tcW w:w="6621" w:type="dxa"/>
                  <w:vAlign w:val="center"/>
                </w:tcPr>
                <w:p w14:paraId="6A5865CA">
                  <w:pPr>
                    <w:snapToGrid w:val="0"/>
                    <w:rPr>
                      <w:rFonts w:eastAsia="仿宋"/>
                      <w:szCs w:val="21"/>
                    </w:rPr>
                  </w:pPr>
                  <w:r>
                    <w:rPr>
                      <w:rFonts w:hint="eastAsia" w:ascii="宋体" w:hAnsi="宋体" w:cs="宋体"/>
                      <w:szCs w:val="21"/>
                    </w:rPr>
                    <w:t>①</w:t>
                  </w:r>
                  <w:r>
                    <w:rPr>
                      <w:rFonts w:eastAsia="仿宋"/>
                      <w:szCs w:val="21"/>
                    </w:rPr>
                    <w:t>电气设备设施：选用不当、不满足防火要求，存在质量缺陷；</w:t>
                  </w:r>
                  <w:r>
                    <w:rPr>
                      <w:rFonts w:hint="eastAsia" w:ascii="宋体" w:hAnsi="宋体" w:cs="宋体"/>
                      <w:szCs w:val="21"/>
                    </w:rPr>
                    <w:t>②</w:t>
                  </w:r>
                  <w:r>
                    <w:rPr>
                      <w:rFonts w:eastAsia="仿宋"/>
                      <w:szCs w:val="21"/>
                    </w:rPr>
                    <w:t>储运设备设施：储设施主体选材、制造安装中存在质量缺陷或受腐蚀、老化极不正常操作而引起泄漏，附件和安全装置存在质量缺陷和被损坏</w:t>
                  </w:r>
                </w:p>
              </w:tc>
            </w:tr>
            <w:tr w14:paraId="4CC3A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7434CA2A">
                  <w:pPr>
                    <w:snapToGrid w:val="0"/>
                    <w:jc w:val="center"/>
                    <w:rPr>
                      <w:rFonts w:eastAsia="仿宋"/>
                      <w:szCs w:val="21"/>
                    </w:rPr>
                  </w:pPr>
                  <w:r>
                    <w:rPr>
                      <w:rFonts w:eastAsia="仿宋"/>
                      <w:szCs w:val="21"/>
                    </w:rPr>
                    <w:t>4</w:t>
                  </w:r>
                </w:p>
              </w:tc>
              <w:tc>
                <w:tcPr>
                  <w:tcW w:w="1560" w:type="dxa"/>
                  <w:vAlign w:val="center"/>
                </w:tcPr>
                <w:p w14:paraId="6A61BD82">
                  <w:pPr>
                    <w:snapToGrid w:val="0"/>
                    <w:jc w:val="center"/>
                    <w:rPr>
                      <w:rFonts w:eastAsia="仿宋"/>
                      <w:szCs w:val="21"/>
                    </w:rPr>
                  </w:pPr>
                  <w:r>
                    <w:rPr>
                      <w:rFonts w:eastAsia="仿宋"/>
                      <w:szCs w:val="21"/>
                    </w:rPr>
                    <w:t>工程技术和设计缺陷</w:t>
                  </w:r>
                </w:p>
              </w:tc>
              <w:tc>
                <w:tcPr>
                  <w:tcW w:w="6621" w:type="dxa"/>
                  <w:vAlign w:val="center"/>
                </w:tcPr>
                <w:p w14:paraId="39E50BD4">
                  <w:pPr>
                    <w:tabs>
                      <w:tab w:val="left" w:pos="840"/>
                    </w:tabs>
                    <w:snapToGrid w:val="0"/>
                    <w:rPr>
                      <w:rFonts w:eastAsia="仿宋"/>
                      <w:szCs w:val="21"/>
                    </w:rPr>
                  </w:pPr>
                  <w:r>
                    <w:rPr>
                      <w:rFonts w:hint="eastAsia" w:ascii="宋体" w:hAnsi="宋体" w:cs="宋体"/>
                      <w:szCs w:val="21"/>
                    </w:rPr>
                    <w:t>①</w:t>
                  </w:r>
                  <w:r>
                    <w:rPr>
                      <w:rFonts w:eastAsia="仿宋"/>
                      <w:szCs w:val="21"/>
                    </w:rPr>
                    <w:t>建筑物布局不合理，防火间距不够；</w:t>
                  </w:r>
                  <w:r>
                    <w:rPr>
                      <w:rFonts w:hint="eastAsia" w:ascii="宋体" w:hAnsi="宋体" w:cs="宋体"/>
                      <w:szCs w:val="21"/>
                    </w:rPr>
                    <w:t>②</w:t>
                  </w:r>
                  <w:r>
                    <w:rPr>
                      <w:rFonts w:eastAsia="仿宋"/>
                      <w:szCs w:val="21"/>
                    </w:rPr>
                    <w:t>建筑物的防火等级达不到要求；</w:t>
                  </w:r>
                  <w:r>
                    <w:rPr>
                      <w:rFonts w:hint="eastAsia" w:ascii="宋体" w:hAnsi="宋体" w:cs="宋体"/>
                      <w:szCs w:val="21"/>
                    </w:rPr>
                    <w:t>③</w:t>
                  </w:r>
                  <w:r>
                    <w:rPr>
                      <w:rFonts w:eastAsia="仿宋"/>
                      <w:szCs w:val="21"/>
                    </w:rPr>
                    <w:t>消防设施不配套；</w:t>
                  </w:r>
                  <w:r>
                    <w:rPr>
                      <w:rFonts w:hint="eastAsia" w:ascii="宋体" w:hAnsi="宋体" w:cs="宋体"/>
                      <w:szCs w:val="21"/>
                    </w:rPr>
                    <w:t>④</w:t>
                  </w:r>
                  <w:r>
                    <w:rPr>
                      <w:rFonts w:eastAsia="仿宋"/>
                      <w:szCs w:val="21"/>
                    </w:rPr>
                    <w:t>装卸工艺及流程不合理</w:t>
                  </w:r>
                </w:p>
              </w:tc>
            </w:tr>
            <w:tr w14:paraId="5B31A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3AB20201">
                  <w:pPr>
                    <w:snapToGrid w:val="0"/>
                    <w:jc w:val="center"/>
                    <w:rPr>
                      <w:rFonts w:eastAsia="仿宋"/>
                      <w:szCs w:val="21"/>
                    </w:rPr>
                  </w:pPr>
                  <w:r>
                    <w:rPr>
                      <w:rFonts w:eastAsia="仿宋"/>
                      <w:szCs w:val="21"/>
                    </w:rPr>
                    <w:t>5</w:t>
                  </w:r>
                </w:p>
              </w:tc>
              <w:tc>
                <w:tcPr>
                  <w:tcW w:w="1560" w:type="dxa"/>
                  <w:vAlign w:val="center"/>
                </w:tcPr>
                <w:p w14:paraId="1BEB6431">
                  <w:pPr>
                    <w:snapToGrid w:val="0"/>
                    <w:jc w:val="center"/>
                    <w:rPr>
                      <w:rFonts w:eastAsia="仿宋"/>
                      <w:szCs w:val="21"/>
                    </w:rPr>
                  </w:pPr>
                  <w:r>
                    <w:rPr>
                      <w:rFonts w:eastAsia="仿宋"/>
                      <w:szCs w:val="21"/>
                    </w:rPr>
                    <w:t>静电、放电</w:t>
                  </w:r>
                </w:p>
              </w:tc>
              <w:tc>
                <w:tcPr>
                  <w:tcW w:w="6621" w:type="dxa"/>
                  <w:vAlign w:val="center"/>
                </w:tcPr>
                <w:p w14:paraId="578425D7">
                  <w:pPr>
                    <w:tabs>
                      <w:tab w:val="left" w:pos="72"/>
                    </w:tabs>
                    <w:snapToGrid w:val="0"/>
                    <w:rPr>
                      <w:rFonts w:eastAsia="仿宋"/>
                      <w:szCs w:val="21"/>
                    </w:rPr>
                  </w:pPr>
                  <w:r>
                    <w:rPr>
                      <w:rFonts w:eastAsia="仿宋"/>
                      <w:szCs w:val="21"/>
                    </w:rPr>
                    <w:t>油品在装卸、输送作业中，由于流动和被搅动、冲击、易产生和积聚静电，人体携带静电</w:t>
                  </w:r>
                </w:p>
              </w:tc>
            </w:tr>
            <w:tr w14:paraId="15485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0A7AE27B">
                  <w:pPr>
                    <w:snapToGrid w:val="0"/>
                    <w:jc w:val="center"/>
                    <w:rPr>
                      <w:rFonts w:eastAsia="仿宋"/>
                      <w:szCs w:val="21"/>
                    </w:rPr>
                  </w:pPr>
                  <w:r>
                    <w:rPr>
                      <w:rFonts w:eastAsia="仿宋"/>
                      <w:szCs w:val="21"/>
                    </w:rPr>
                    <w:t>6</w:t>
                  </w:r>
                </w:p>
              </w:tc>
              <w:tc>
                <w:tcPr>
                  <w:tcW w:w="1560" w:type="dxa"/>
                  <w:vAlign w:val="center"/>
                </w:tcPr>
                <w:p w14:paraId="244247A8">
                  <w:pPr>
                    <w:snapToGrid w:val="0"/>
                    <w:jc w:val="center"/>
                    <w:rPr>
                      <w:rFonts w:eastAsia="仿宋"/>
                      <w:szCs w:val="21"/>
                    </w:rPr>
                  </w:pPr>
                  <w:r>
                    <w:rPr>
                      <w:rFonts w:eastAsia="仿宋"/>
                      <w:szCs w:val="21"/>
                    </w:rPr>
                    <w:t>雷击及杂散电流</w:t>
                  </w:r>
                </w:p>
              </w:tc>
              <w:tc>
                <w:tcPr>
                  <w:tcW w:w="6621" w:type="dxa"/>
                  <w:vAlign w:val="center"/>
                </w:tcPr>
                <w:p w14:paraId="11CED646">
                  <w:pPr>
                    <w:tabs>
                      <w:tab w:val="left" w:pos="360"/>
                    </w:tabs>
                    <w:snapToGrid w:val="0"/>
                    <w:rPr>
                      <w:rFonts w:eastAsia="仿宋"/>
                      <w:szCs w:val="21"/>
                    </w:rPr>
                  </w:pPr>
                  <w:r>
                    <w:rPr>
                      <w:rFonts w:hint="eastAsia" w:ascii="宋体" w:hAnsi="宋体" w:cs="宋体"/>
                      <w:szCs w:val="21"/>
                    </w:rPr>
                    <w:t>①</w:t>
                  </w:r>
                  <w:r>
                    <w:rPr>
                      <w:rFonts w:eastAsia="仿宋"/>
                      <w:szCs w:val="21"/>
                    </w:rPr>
                    <w:t>建筑物、储罐的防雷设施不齐备或防雷接地措施不足；</w:t>
                  </w:r>
                  <w:r>
                    <w:rPr>
                      <w:rFonts w:hint="eastAsia" w:ascii="宋体" w:hAnsi="宋体" w:cs="宋体"/>
                      <w:szCs w:val="21"/>
                    </w:rPr>
                    <w:t>②</w:t>
                  </w:r>
                  <w:r>
                    <w:rPr>
                      <w:rFonts w:eastAsia="仿宋"/>
                      <w:szCs w:val="21"/>
                    </w:rPr>
                    <w:t>杂散电流窜入危险作业场所</w:t>
                  </w:r>
                </w:p>
              </w:tc>
            </w:tr>
            <w:tr w14:paraId="110BF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24031B3D">
                  <w:pPr>
                    <w:snapToGrid w:val="0"/>
                    <w:jc w:val="center"/>
                    <w:rPr>
                      <w:rFonts w:eastAsia="仿宋"/>
                      <w:szCs w:val="21"/>
                    </w:rPr>
                  </w:pPr>
                  <w:r>
                    <w:rPr>
                      <w:rFonts w:eastAsia="仿宋"/>
                      <w:szCs w:val="21"/>
                    </w:rPr>
                    <w:t>7</w:t>
                  </w:r>
                </w:p>
              </w:tc>
              <w:tc>
                <w:tcPr>
                  <w:tcW w:w="1560" w:type="dxa"/>
                  <w:vAlign w:val="center"/>
                </w:tcPr>
                <w:p w14:paraId="6D6BE13E">
                  <w:pPr>
                    <w:snapToGrid w:val="0"/>
                    <w:jc w:val="center"/>
                    <w:rPr>
                      <w:rFonts w:eastAsia="仿宋"/>
                      <w:szCs w:val="21"/>
                    </w:rPr>
                  </w:pPr>
                  <w:r>
                    <w:rPr>
                      <w:rFonts w:eastAsia="仿宋"/>
                      <w:szCs w:val="21"/>
                    </w:rPr>
                    <w:t>其他原因</w:t>
                  </w:r>
                </w:p>
              </w:tc>
              <w:tc>
                <w:tcPr>
                  <w:tcW w:w="6621" w:type="dxa"/>
                  <w:vAlign w:val="center"/>
                </w:tcPr>
                <w:p w14:paraId="36EEAA03">
                  <w:pPr>
                    <w:snapToGrid w:val="0"/>
                    <w:jc w:val="left"/>
                    <w:rPr>
                      <w:rFonts w:eastAsia="仿宋"/>
                      <w:szCs w:val="21"/>
                    </w:rPr>
                  </w:pPr>
                  <w:r>
                    <w:rPr>
                      <w:rFonts w:eastAsia="仿宋"/>
                      <w:szCs w:val="21"/>
                    </w:rPr>
                    <w:t>撞击摩擦、交通事故、人为蓄意破坏及自然灾害等</w:t>
                  </w:r>
                </w:p>
              </w:tc>
            </w:tr>
          </w:tbl>
          <w:p w14:paraId="26A5A75B">
            <w:pPr>
              <w:spacing w:line="500" w:lineRule="exact"/>
              <w:ind w:firstLine="480" w:firstLineChars="200"/>
              <w:rPr>
                <w:rFonts w:eastAsia="仿宋"/>
                <w:bCs/>
                <w:sz w:val="24"/>
              </w:rPr>
            </w:pPr>
            <w:r>
              <w:rPr>
                <w:rFonts w:eastAsia="仿宋"/>
                <w:bCs/>
                <w:sz w:val="24"/>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14:paraId="25633605">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比较各类事故对环境影响的可能性和严重性，5类污染事故的排列次数见下表。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14:paraId="2276AACF">
            <w:pPr>
              <w:spacing w:line="500" w:lineRule="exact"/>
              <w:jc w:val="center"/>
              <w:rPr>
                <w:rFonts w:eastAsia="仿宋"/>
                <w:b/>
                <w:bCs/>
              </w:rPr>
            </w:pPr>
            <w:r>
              <w:rPr>
                <w:rFonts w:eastAsia="仿宋"/>
                <w:b/>
                <w:bCs/>
              </w:rPr>
              <w:t>污染事故可能性、严重性排序表</w:t>
            </w:r>
          </w:p>
          <w:tbl>
            <w:tblPr>
              <w:tblStyle w:val="4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4"/>
              <w:gridCol w:w="5269"/>
              <w:gridCol w:w="1630"/>
              <w:gridCol w:w="1532"/>
            </w:tblGrid>
            <w:tr w14:paraId="57505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1FB12D05">
                  <w:pPr>
                    <w:snapToGrid w:val="0"/>
                    <w:jc w:val="center"/>
                    <w:rPr>
                      <w:rFonts w:eastAsia="仿宋"/>
                      <w:szCs w:val="21"/>
                    </w:rPr>
                  </w:pPr>
                  <w:r>
                    <w:rPr>
                      <w:rFonts w:eastAsia="仿宋"/>
                      <w:szCs w:val="21"/>
                    </w:rPr>
                    <w:t>序号</w:t>
                  </w:r>
                </w:p>
              </w:tc>
              <w:tc>
                <w:tcPr>
                  <w:tcW w:w="2687" w:type="pct"/>
                  <w:vAlign w:val="center"/>
                </w:tcPr>
                <w:p w14:paraId="5354D3D3">
                  <w:pPr>
                    <w:snapToGrid w:val="0"/>
                    <w:jc w:val="center"/>
                    <w:rPr>
                      <w:rFonts w:eastAsia="仿宋"/>
                      <w:szCs w:val="21"/>
                    </w:rPr>
                  </w:pPr>
                  <w:r>
                    <w:rPr>
                      <w:rFonts w:eastAsia="仿宋"/>
                      <w:szCs w:val="21"/>
                    </w:rPr>
                    <w:t>污染事故类型</w:t>
                  </w:r>
                </w:p>
              </w:tc>
              <w:tc>
                <w:tcPr>
                  <w:tcW w:w="831" w:type="pct"/>
                  <w:vAlign w:val="center"/>
                </w:tcPr>
                <w:p w14:paraId="79A62039">
                  <w:pPr>
                    <w:snapToGrid w:val="0"/>
                    <w:jc w:val="center"/>
                    <w:rPr>
                      <w:rFonts w:eastAsia="仿宋"/>
                      <w:szCs w:val="21"/>
                    </w:rPr>
                  </w:pPr>
                  <w:r>
                    <w:rPr>
                      <w:rFonts w:eastAsia="仿宋"/>
                      <w:szCs w:val="21"/>
                    </w:rPr>
                    <w:t>可能性排序</w:t>
                  </w:r>
                </w:p>
              </w:tc>
              <w:tc>
                <w:tcPr>
                  <w:tcW w:w="781" w:type="pct"/>
                  <w:vAlign w:val="center"/>
                </w:tcPr>
                <w:p w14:paraId="5E316FF8">
                  <w:pPr>
                    <w:snapToGrid w:val="0"/>
                    <w:jc w:val="center"/>
                    <w:rPr>
                      <w:rFonts w:eastAsia="仿宋"/>
                      <w:szCs w:val="21"/>
                    </w:rPr>
                  </w:pPr>
                  <w:r>
                    <w:rPr>
                      <w:rFonts w:eastAsia="仿宋"/>
                      <w:szCs w:val="21"/>
                    </w:rPr>
                    <w:t>严重性排序</w:t>
                  </w:r>
                </w:p>
              </w:tc>
            </w:tr>
            <w:tr w14:paraId="5AED9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0C2142F2">
                  <w:pPr>
                    <w:snapToGrid w:val="0"/>
                    <w:jc w:val="center"/>
                    <w:rPr>
                      <w:rFonts w:eastAsia="仿宋"/>
                      <w:szCs w:val="21"/>
                    </w:rPr>
                  </w:pPr>
                  <w:r>
                    <w:rPr>
                      <w:rFonts w:eastAsia="仿宋"/>
                      <w:szCs w:val="21"/>
                    </w:rPr>
                    <w:t>1</w:t>
                  </w:r>
                </w:p>
              </w:tc>
              <w:tc>
                <w:tcPr>
                  <w:tcW w:w="2687" w:type="pct"/>
                  <w:vAlign w:val="center"/>
                </w:tcPr>
                <w:p w14:paraId="2A9D2508">
                  <w:pPr>
                    <w:snapToGrid w:val="0"/>
                    <w:jc w:val="center"/>
                    <w:rPr>
                      <w:rFonts w:eastAsia="仿宋"/>
                      <w:szCs w:val="21"/>
                    </w:rPr>
                  </w:pPr>
                  <w:r>
                    <w:rPr>
                      <w:rFonts w:eastAsia="仿宋"/>
                      <w:szCs w:val="21"/>
                    </w:rPr>
                    <w:t>着火燃烧后烟雾影响环境</w:t>
                  </w:r>
                </w:p>
              </w:tc>
              <w:tc>
                <w:tcPr>
                  <w:tcW w:w="831" w:type="pct"/>
                  <w:vAlign w:val="center"/>
                </w:tcPr>
                <w:p w14:paraId="09F4DC6F">
                  <w:pPr>
                    <w:snapToGrid w:val="0"/>
                    <w:jc w:val="center"/>
                    <w:rPr>
                      <w:rFonts w:eastAsia="仿宋"/>
                      <w:szCs w:val="21"/>
                    </w:rPr>
                  </w:pPr>
                  <w:r>
                    <w:rPr>
                      <w:rFonts w:eastAsia="仿宋"/>
                      <w:szCs w:val="21"/>
                    </w:rPr>
                    <w:t>1</w:t>
                  </w:r>
                </w:p>
              </w:tc>
              <w:tc>
                <w:tcPr>
                  <w:tcW w:w="781" w:type="pct"/>
                  <w:vAlign w:val="center"/>
                </w:tcPr>
                <w:p w14:paraId="33A002B7">
                  <w:pPr>
                    <w:snapToGrid w:val="0"/>
                    <w:jc w:val="center"/>
                    <w:rPr>
                      <w:rFonts w:eastAsia="仿宋"/>
                      <w:szCs w:val="21"/>
                    </w:rPr>
                  </w:pPr>
                  <w:r>
                    <w:rPr>
                      <w:rFonts w:eastAsia="仿宋"/>
                      <w:szCs w:val="21"/>
                    </w:rPr>
                    <w:t>5</w:t>
                  </w:r>
                </w:p>
              </w:tc>
            </w:tr>
            <w:tr w14:paraId="4F122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5AB4D8E3">
                  <w:pPr>
                    <w:snapToGrid w:val="0"/>
                    <w:jc w:val="center"/>
                    <w:rPr>
                      <w:rFonts w:eastAsia="仿宋"/>
                      <w:szCs w:val="21"/>
                    </w:rPr>
                  </w:pPr>
                  <w:r>
                    <w:rPr>
                      <w:rFonts w:eastAsia="仿宋"/>
                      <w:szCs w:val="21"/>
                    </w:rPr>
                    <w:t>2</w:t>
                  </w:r>
                </w:p>
              </w:tc>
              <w:tc>
                <w:tcPr>
                  <w:tcW w:w="2687" w:type="pct"/>
                  <w:vAlign w:val="center"/>
                </w:tcPr>
                <w:p w14:paraId="4444D99B">
                  <w:pPr>
                    <w:snapToGrid w:val="0"/>
                    <w:jc w:val="center"/>
                    <w:rPr>
                      <w:rFonts w:eastAsia="仿宋"/>
                      <w:szCs w:val="21"/>
                    </w:rPr>
                  </w:pPr>
                  <w:r>
                    <w:rPr>
                      <w:rFonts w:eastAsia="仿宋"/>
                      <w:szCs w:val="21"/>
                    </w:rPr>
                    <w:t>爆炸碎片飞出界外影响环境造成损失</w:t>
                  </w:r>
                </w:p>
              </w:tc>
              <w:tc>
                <w:tcPr>
                  <w:tcW w:w="831" w:type="pct"/>
                  <w:vAlign w:val="center"/>
                </w:tcPr>
                <w:p w14:paraId="524983D8">
                  <w:pPr>
                    <w:snapToGrid w:val="0"/>
                    <w:jc w:val="center"/>
                    <w:rPr>
                      <w:rFonts w:eastAsia="仿宋"/>
                      <w:szCs w:val="21"/>
                    </w:rPr>
                  </w:pPr>
                  <w:r>
                    <w:rPr>
                      <w:rFonts w:eastAsia="仿宋"/>
                      <w:szCs w:val="21"/>
                    </w:rPr>
                    <w:t>4</w:t>
                  </w:r>
                </w:p>
              </w:tc>
              <w:tc>
                <w:tcPr>
                  <w:tcW w:w="781" w:type="pct"/>
                  <w:vAlign w:val="center"/>
                </w:tcPr>
                <w:p w14:paraId="688B267C">
                  <w:pPr>
                    <w:snapToGrid w:val="0"/>
                    <w:jc w:val="center"/>
                    <w:rPr>
                      <w:rFonts w:eastAsia="仿宋"/>
                      <w:szCs w:val="21"/>
                    </w:rPr>
                  </w:pPr>
                  <w:r>
                    <w:rPr>
                      <w:rFonts w:eastAsia="仿宋"/>
                      <w:szCs w:val="21"/>
                    </w:rPr>
                    <w:t>4</w:t>
                  </w:r>
                </w:p>
              </w:tc>
            </w:tr>
            <w:tr w14:paraId="1335C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56D4EE0A">
                  <w:pPr>
                    <w:snapToGrid w:val="0"/>
                    <w:jc w:val="center"/>
                    <w:rPr>
                      <w:rFonts w:eastAsia="仿宋"/>
                      <w:szCs w:val="21"/>
                    </w:rPr>
                  </w:pPr>
                  <w:r>
                    <w:rPr>
                      <w:rFonts w:eastAsia="仿宋"/>
                      <w:szCs w:val="21"/>
                    </w:rPr>
                    <w:t>3</w:t>
                  </w:r>
                </w:p>
              </w:tc>
              <w:tc>
                <w:tcPr>
                  <w:tcW w:w="2687" w:type="pct"/>
                  <w:vAlign w:val="center"/>
                </w:tcPr>
                <w:p w14:paraId="18196981">
                  <w:pPr>
                    <w:snapToGrid w:val="0"/>
                    <w:jc w:val="center"/>
                    <w:rPr>
                      <w:rFonts w:eastAsia="仿宋"/>
                      <w:szCs w:val="21"/>
                    </w:rPr>
                  </w:pPr>
                  <w:r>
                    <w:rPr>
                      <w:rFonts w:eastAsia="仿宋"/>
                      <w:szCs w:val="21"/>
                    </w:rPr>
                    <w:t>有毒气体外逸污染环境</w:t>
                  </w:r>
                </w:p>
              </w:tc>
              <w:tc>
                <w:tcPr>
                  <w:tcW w:w="831" w:type="pct"/>
                  <w:vAlign w:val="center"/>
                </w:tcPr>
                <w:p w14:paraId="06670CA6">
                  <w:pPr>
                    <w:snapToGrid w:val="0"/>
                    <w:jc w:val="center"/>
                    <w:rPr>
                      <w:rFonts w:eastAsia="仿宋"/>
                      <w:szCs w:val="21"/>
                    </w:rPr>
                  </w:pPr>
                  <w:r>
                    <w:rPr>
                      <w:rFonts w:eastAsia="仿宋"/>
                      <w:szCs w:val="21"/>
                    </w:rPr>
                    <w:t>5</w:t>
                  </w:r>
                </w:p>
              </w:tc>
              <w:tc>
                <w:tcPr>
                  <w:tcW w:w="781" w:type="pct"/>
                  <w:vAlign w:val="center"/>
                </w:tcPr>
                <w:p w14:paraId="5700A9AF">
                  <w:pPr>
                    <w:snapToGrid w:val="0"/>
                    <w:jc w:val="center"/>
                    <w:rPr>
                      <w:rFonts w:eastAsia="仿宋"/>
                      <w:szCs w:val="21"/>
                    </w:rPr>
                  </w:pPr>
                  <w:r>
                    <w:rPr>
                      <w:rFonts w:eastAsia="仿宋"/>
                      <w:szCs w:val="21"/>
                    </w:rPr>
                    <w:t>3</w:t>
                  </w:r>
                </w:p>
              </w:tc>
            </w:tr>
            <w:tr w14:paraId="5C9AA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274765D0">
                  <w:pPr>
                    <w:snapToGrid w:val="0"/>
                    <w:jc w:val="center"/>
                    <w:rPr>
                      <w:rFonts w:eastAsia="仿宋"/>
                      <w:szCs w:val="21"/>
                    </w:rPr>
                  </w:pPr>
                  <w:r>
                    <w:rPr>
                      <w:rFonts w:eastAsia="仿宋"/>
                      <w:szCs w:val="21"/>
                    </w:rPr>
                    <w:t>4</w:t>
                  </w:r>
                </w:p>
              </w:tc>
              <w:tc>
                <w:tcPr>
                  <w:tcW w:w="2687" w:type="pct"/>
                  <w:vAlign w:val="center"/>
                </w:tcPr>
                <w:p w14:paraId="66D10E5C">
                  <w:pPr>
                    <w:snapToGrid w:val="0"/>
                    <w:jc w:val="center"/>
                    <w:rPr>
                      <w:rFonts w:eastAsia="仿宋"/>
                      <w:szCs w:val="21"/>
                    </w:rPr>
                  </w:pPr>
                  <w:r>
                    <w:rPr>
                      <w:rFonts w:eastAsia="仿宋"/>
                      <w:szCs w:val="21"/>
                    </w:rPr>
                    <w:t>燃爆或泄漏后有毒液体流入周围环境造成污染</w:t>
                  </w:r>
                </w:p>
              </w:tc>
              <w:tc>
                <w:tcPr>
                  <w:tcW w:w="831" w:type="pct"/>
                  <w:vAlign w:val="center"/>
                </w:tcPr>
                <w:p w14:paraId="5A76EAB9">
                  <w:pPr>
                    <w:snapToGrid w:val="0"/>
                    <w:jc w:val="center"/>
                    <w:rPr>
                      <w:rFonts w:eastAsia="仿宋"/>
                      <w:szCs w:val="21"/>
                    </w:rPr>
                  </w:pPr>
                  <w:r>
                    <w:rPr>
                      <w:rFonts w:eastAsia="仿宋"/>
                      <w:szCs w:val="21"/>
                    </w:rPr>
                    <w:t>2</w:t>
                  </w:r>
                </w:p>
              </w:tc>
              <w:tc>
                <w:tcPr>
                  <w:tcW w:w="781" w:type="pct"/>
                  <w:vAlign w:val="center"/>
                </w:tcPr>
                <w:p w14:paraId="3B8BB233">
                  <w:pPr>
                    <w:snapToGrid w:val="0"/>
                    <w:jc w:val="center"/>
                    <w:rPr>
                      <w:rFonts w:eastAsia="仿宋"/>
                      <w:szCs w:val="21"/>
                    </w:rPr>
                  </w:pPr>
                  <w:r>
                    <w:rPr>
                      <w:rFonts w:eastAsia="仿宋"/>
                      <w:szCs w:val="21"/>
                    </w:rPr>
                    <w:t>2</w:t>
                  </w:r>
                </w:p>
              </w:tc>
            </w:tr>
            <w:tr w14:paraId="222D1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6BE554C6">
                  <w:pPr>
                    <w:snapToGrid w:val="0"/>
                    <w:jc w:val="center"/>
                    <w:rPr>
                      <w:rFonts w:eastAsia="仿宋"/>
                      <w:szCs w:val="21"/>
                    </w:rPr>
                  </w:pPr>
                  <w:r>
                    <w:rPr>
                      <w:rFonts w:eastAsia="仿宋"/>
                      <w:szCs w:val="21"/>
                    </w:rPr>
                    <w:t>5</w:t>
                  </w:r>
                </w:p>
              </w:tc>
              <w:tc>
                <w:tcPr>
                  <w:tcW w:w="2687" w:type="pct"/>
                  <w:vAlign w:val="center"/>
                </w:tcPr>
                <w:p w14:paraId="1B20B5D0">
                  <w:pPr>
                    <w:snapToGrid w:val="0"/>
                    <w:jc w:val="center"/>
                    <w:rPr>
                      <w:rFonts w:eastAsia="仿宋"/>
                      <w:szCs w:val="21"/>
                    </w:rPr>
                  </w:pPr>
                  <w:r>
                    <w:rPr>
                      <w:rFonts w:eastAsia="仿宋"/>
                      <w:szCs w:val="21"/>
                    </w:rPr>
                    <w:t>爆炸震动波及界外环境造成损失</w:t>
                  </w:r>
                </w:p>
              </w:tc>
              <w:tc>
                <w:tcPr>
                  <w:tcW w:w="831" w:type="pct"/>
                  <w:vAlign w:val="center"/>
                </w:tcPr>
                <w:p w14:paraId="4AAF91F0">
                  <w:pPr>
                    <w:snapToGrid w:val="0"/>
                    <w:jc w:val="center"/>
                    <w:rPr>
                      <w:rFonts w:eastAsia="仿宋"/>
                      <w:szCs w:val="21"/>
                    </w:rPr>
                  </w:pPr>
                  <w:r>
                    <w:rPr>
                      <w:rFonts w:eastAsia="仿宋"/>
                      <w:szCs w:val="21"/>
                    </w:rPr>
                    <w:t>3</w:t>
                  </w:r>
                </w:p>
              </w:tc>
              <w:tc>
                <w:tcPr>
                  <w:tcW w:w="781" w:type="pct"/>
                  <w:vAlign w:val="center"/>
                </w:tcPr>
                <w:p w14:paraId="3617363A">
                  <w:pPr>
                    <w:snapToGrid w:val="0"/>
                    <w:jc w:val="center"/>
                    <w:rPr>
                      <w:rFonts w:eastAsia="仿宋"/>
                      <w:szCs w:val="21"/>
                    </w:rPr>
                  </w:pPr>
                  <w:r>
                    <w:rPr>
                      <w:rFonts w:eastAsia="仿宋"/>
                      <w:szCs w:val="21"/>
                    </w:rPr>
                    <w:t>1</w:t>
                  </w:r>
                </w:p>
              </w:tc>
            </w:tr>
          </w:tbl>
          <w:p w14:paraId="4AB2BAA3">
            <w:pPr>
              <w:spacing w:line="500" w:lineRule="exact"/>
              <w:ind w:firstLine="480" w:firstLineChars="200"/>
              <w:rPr>
                <w:rFonts w:eastAsia="仿宋"/>
                <w:bCs/>
                <w:sz w:val="24"/>
              </w:rPr>
            </w:pPr>
            <w:r>
              <w:rPr>
                <w:rFonts w:eastAsia="仿宋"/>
                <w:bCs/>
                <w:sz w:val="24"/>
              </w:rPr>
              <w:t>3、环境风险分析</w:t>
            </w:r>
          </w:p>
          <w:p w14:paraId="4639935C">
            <w:pPr>
              <w:spacing w:line="500" w:lineRule="exact"/>
              <w:ind w:firstLine="480" w:firstLineChars="200"/>
              <w:rPr>
                <w:rFonts w:eastAsia="仿宋"/>
                <w:bCs/>
                <w:sz w:val="24"/>
              </w:rPr>
            </w:pPr>
            <w:r>
              <w:rPr>
                <w:rFonts w:eastAsia="仿宋"/>
                <w:bCs/>
                <w:sz w:val="24"/>
              </w:rPr>
              <w:t>（1）对大气环境的影响</w:t>
            </w:r>
          </w:p>
          <w:p w14:paraId="0C288513">
            <w:pPr>
              <w:spacing w:line="500" w:lineRule="exact"/>
              <w:ind w:firstLine="480" w:firstLineChars="200"/>
              <w:rPr>
                <w:rFonts w:eastAsia="仿宋"/>
                <w:bCs/>
                <w:sz w:val="24"/>
              </w:rPr>
            </w:pPr>
            <w:r>
              <w:rPr>
                <w:rFonts w:eastAsia="仿宋"/>
                <w:bCs/>
                <w:sz w:val="24"/>
              </w:rPr>
              <w:t>危险物质</w:t>
            </w:r>
            <w:r>
              <w:rPr>
                <w:rFonts w:hint="eastAsia" w:eastAsia="仿宋"/>
                <w:bCs/>
                <w:sz w:val="24"/>
              </w:rPr>
              <w:t>泄漏</w:t>
            </w:r>
            <w:r>
              <w:rPr>
                <w:rFonts w:eastAsia="仿宋"/>
                <w:bCs/>
                <w:sz w:val="24"/>
              </w:rPr>
              <w:t>、挥发等引发的污染物排放</w:t>
            </w:r>
            <w:r>
              <w:rPr>
                <w:rFonts w:hint="eastAsia" w:eastAsia="仿宋"/>
                <w:bCs/>
                <w:sz w:val="24"/>
              </w:rPr>
              <w:t>以及火灾、爆炸产生的CO等次生污染物排放</w:t>
            </w:r>
            <w:r>
              <w:rPr>
                <w:rFonts w:eastAsia="仿宋"/>
                <w:bCs/>
                <w:sz w:val="24"/>
              </w:rPr>
              <w:t>对大气环境造成影响，项目涉及原辅料中有机挥发性组分排放至大气环境中，对大气环境造成影响，从而造成对厂外周围环境敏感点和人群的影响。</w:t>
            </w:r>
          </w:p>
          <w:p w14:paraId="44380E0B">
            <w:pPr>
              <w:spacing w:line="500" w:lineRule="exact"/>
              <w:ind w:firstLine="480" w:firstLineChars="200"/>
              <w:rPr>
                <w:rFonts w:eastAsia="仿宋"/>
                <w:bCs/>
                <w:sz w:val="24"/>
              </w:rPr>
            </w:pPr>
            <w:r>
              <w:rPr>
                <w:rFonts w:eastAsia="仿宋"/>
                <w:bCs/>
                <w:sz w:val="24"/>
              </w:rPr>
              <w:t>（2）对地表水环境的影响</w:t>
            </w:r>
          </w:p>
          <w:p w14:paraId="332AA33B">
            <w:pPr>
              <w:spacing w:line="500" w:lineRule="exact"/>
              <w:ind w:firstLine="480" w:firstLineChars="200"/>
              <w:rPr>
                <w:rFonts w:eastAsia="仿宋"/>
                <w:bCs/>
                <w:sz w:val="24"/>
              </w:rPr>
            </w:pPr>
            <w:r>
              <w:rPr>
                <w:rFonts w:eastAsia="仿宋"/>
                <w:bCs/>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6085FDD0">
            <w:pPr>
              <w:spacing w:line="500" w:lineRule="exact"/>
              <w:ind w:firstLine="480" w:firstLineChars="200"/>
              <w:rPr>
                <w:rFonts w:eastAsia="仿宋"/>
                <w:bCs/>
                <w:sz w:val="24"/>
              </w:rPr>
            </w:pPr>
            <w:r>
              <w:rPr>
                <w:rFonts w:eastAsia="仿宋"/>
                <w:bCs/>
                <w:sz w:val="24"/>
              </w:rPr>
              <w:t>（3）对地下水环境的影响</w:t>
            </w:r>
          </w:p>
          <w:p w14:paraId="05AE1E00">
            <w:pPr>
              <w:spacing w:line="500" w:lineRule="exact"/>
              <w:ind w:firstLine="480" w:firstLineChars="200"/>
              <w:rPr>
                <w:rFonts w:eastAsia="仿宋"/>
                <w:bCs/>
                <w:sz w:val="24"/>
              </w:rPr>
            </w:pPr>
            <w:r>
              <w:rPr>
                <w:rFonts w:eastAsia="仿宋"/>
                <w:bCs/>
                <w:sz w:val="24"/>
              </w:rPr>
              <w:t>本项目使用的</w:t>
            </w:r>
            <w:r>
              <w:rPr>
                <w:rFonts w:hint="eastAsia" w:eastAsia="仿宋"/>
                <w:bCs/>
                <w:sz w:val="24"/>
              </w:rPr>
              <w:t>油漆、润滑油等原料</w:t>
            </w:r>
            <w:r>
              <w:rPr>
                <w:rFonts w:eastAsia="仿宋"/>
                <w:bCs/>
                <w:sz w:val="24"/>
              </w:rPr>
              <w:t>及生产过程中产生的危险废物等在储存或在厂内转移过程中由于操作不当、包装容器的破裂等原因而</w:t>
            </w:r>
            <w:r>
              <w:rPr>
                <w:rFonts w:hint="eastAsia" w:eastAsia="仿宋"/>
                <w:bCs/>
                <w:sz w:val="24"/>
              </w:rPr>
              <w:t>泄漏</w:t>
            </w:r>
            <w:r>
              <w:rPr>
                <w:rFonts w:eastAsia="仿宋"/>
                <w:bCs/>
                <w:sz w:val="24"/>
              </w:rPr>
              <w:t>，将对地下水环境产生污染，破坏地下水环境。</w:t>
            </w:r>
          </w:p>
          <w:p w14:paraId="3072D660">
            <w:pPr>
              <w:spacing w:line="500" w:lineRule="exact"/>
              <w:ind w:firstLine="480" w:firstLineChars="200"/>
              <w:rPr>
                <w:rFonts w:eastAsia="仿宋"/>
                <w:bCs/>
                <w:sz w:val="24"/>
              </w:rPr>
            </w:pPr>
            <w:r>
              <w:rPr>
                <w:rFonts w:eastAsia="仿宋"/>
                <w:bCs/>
                <w:sz w:val="24"/>
              </w:rPr>
              <w:t>（4）对土壤环境的影响</w:t>
            </w:r>
          </w:p>
          <w:p w14:paraId="462DE602">
            <w:pPr>
              <w:spacing w:line="500" w:lineRule="exact"/>
              <w:ind w:firstLine="480" w:firstLineChars="200"/>
              <w:rPr>
                <w:rFonts w:eastAsia="仿宋"/>
                <w:bCs/>
                <w:sz w:val="24"/>
              </w:rPr>
            </w:pPr>
            <w:r>
              <w:rPr>
                <w:rFonts w:eastAsia="仿宋"/>
                <w:bCs/>
                <w:sz w:val="24"/>
              </w:rPr>
              <w:t>本项目使用的</w:t>
            </w:r>
            <w:r>
              <w:rPr>
                <w:rFonts w:hint="eastAsia" w:eastAsia="仿宋"/>
                <w:bCs/>
                <w:sz w:val="24"/>
              </w:rPr>
              <w:t>油漆、润滑油等原料</w:t>
            </w:r>
            <w:r>
              <w:rPr>
                <w:rFonts w:eastAsia="仿宋"/>
                <w:bCs/>
                <w:sz w:val="24"/>
              </w:rPr>
              <w:t>及生产过程中产生的危险废物等在储存或在厂内转移过程中由于操作不当、包装容器的破裂等原因而</w:t>
            </w:r>
            <w:r>
              <w:rPr>
                <w:rFonts w:hint="eastAsia" w:eastAsia="仿宋"/>
                <w:bCs/>
                <w:sz w:val="24"/>
              </w:rPr>
              <w:t>泄漏</w:t>
            </w:r>
            <w:r>
              <w:rPr>
                <w:rFonts w:eastAsia="仿宋"/>
                <w:bCs/>
                <w:sz w:val="24"/>
              </w:rPr>
              <w:t>，在地表防渗措施不到位的情况下，物料可能渗入地表污染土壤，破坏周边土壤环境。</w:t>
            </w:r>
          </w:p>
          <w:p w14:paraId="54ACFED3">
            <w:pPr>
              <w:spacing w:line="500" w:lineRule="exact"/>
              <w:ind w:firstLine="480" w:firstLineChars="200"/>
              <w:rPr>
                <w:rFonts w:eastAsia="仿宋"/>
                <w:bCs/>
                <w:sz w:val="24"/>
              </w:rPr>
            </w:pPr>
            <w:r>
              <w:rPr>
                <w:rFonts w:eastAsia="仿宋"/>
                <w:bCs/>
                <w:sz w:val="24"/>
              </w:rPr>
              <w:t>4、</w:t>
            </w:r>
            <w:bookmarkStart w:id="32" w:name="_Hlk119423495"/>
            <w:r>
              <w:rPr>
                <w:rFonts w:eastAsia="仿宋"/>
                <w:bCs/>
                <w:sz w:val="24"/>
              </w:rPr>
              <w:t>企业环境风险防范措施的有效性分析</w:t>
            </w:r>
            <w:bookmarkEnd w:id="32"/>
          </w:p>
          <w:p w14:paraId="047AF833">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原料贮存、生产使过程等环境风险防范措施</w:t>
            </w:r>
          </w:p>
          <w:p w14:paraId="2035FF28">
            <w:pPr>
              <w:spacing w:line="500" w:lineRule="exact"/>
              <w:ind w:firstLine="480" w:firstLineChars="200"/>
              <w:rPr>
                <w:rFonts w:eastAsia="仿宋"/>
                <w:bCs/>
                <w:sz w:val="24"/>
              </w:rPr>
            </w:pPr>
            <w:r>
              <w:rPr>
                <w:rFonts w:eastAsia="仿宋"/>
                <w:bCs/>
                <w:sz w:val="24"/>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37F9B718">
            <w:pPr>
              <w:spacing w:line="500" w:lineRule="exact"/>
              <w:ind w:firstLine="480" w:firstLineChars="200"/>
              <w:rPr>
                <w:rFonts w:eastAsia="仿宋"/>
                <w:bCs/>
                <w:sz w:val="24"/>
              </w:rPr>
            </w:pPr>
            <w:r>
              <w:rPr>
                <w:rFonts w:eastAsia="仿宋"/>
                <w:bCs/>
                <w:sz w:val="24"/>
              </w:rPr>
              <w:t>项目生产和安全管理中密切注意事故易发部位，做好运行监督检查与维修保养；组织专门人员每天每班多次进行周期性巡回检查，发现异常现象的及时检修，必要时按照“生产服从安全”原则停车检修，严禁带病或不正常运转。为操作工人提供服装、防尘口罩、安全帽、安全鞋、防护手套、耳塞、护目镜等防护用品。</w:t>
            </w:r>
          </w:p>
          <w:p w14:paraId="75CDD390">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末端处理过程环境风险防范</w:t>
            </w:r>
          </w:p>
          <w:p w14:paraId="26807C93">
            <w:pPr>
              <w:spacing w:line="500" w:lineRule="exact"/>
              <w:ind w:firstLine="480" w:firstLineChars="200"/>
              <w:rPr>
                <w:rFonts w:eastAsia="仿宋"/>
                <w:bCs/>
                <w:sz w:val="24"/>
              </w:rPr>
            </w:pPr>
            <w:r>
              <w:rPr>
                <w:rFonts w:eastAsia="仿宋"/>
                <w:bCs/>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其它防护栅栏，并防风、防雨、防晒、防漏，做好危险废物的入库、存放、出库记录，不得随意堆置，委托资质单位处置等。</w:t>
            </w:r>
          </w:p>
          <w:p w14:paraId="303925A2">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火灾爆炸事故环境风险防范</w:t>
            </w:r>
          </w:p>
          <w:p w14:paraId="3DFB4587">
            <w:pPr>
              <w:spacing w:line="500" w:lineRule="exact"/>
              <w:ind w:firstLine="480" w:firstLineChars="200"/>
              <w:rPr>
                <w:rFonts w:eastAsia="仿宋"/>
                <w:bCs/>
                <w:sz w:val="24"/>
              </w:rPr>
            </w:pPr>
            <w:r>
              <w:rPr>
                <w:rFonts w:eastAsia="仿宋"/>
                <w:bCs/>
                <w:sz w:val="24"/>
              </w:rPr>
              <w:t>加强原料仓库管理，对原有项目的除尘管道、除尘器等定期清理粉尘，防止粉尘爆炸。生产设备、电线线路等进行日常检修和维护，防止发生火灾、爆炸的可能。</w:t>
            </w:r>
          </w:p>
          <w:p w14:paraId="21565899">
            <w:pPr>
              <w:spacing w:line="500" w:lineRule="exact"/>
              <w:ind w:firstLine="480" w:firstLineChars="200"/>
              <w:rPr>
                <w:rFonts w:eastAsia="仿宋"/>
                <w:bCs/>
                <w:sz w:val="24"/>
              </w:rPr>
            </w:pPr>
            <w:r>
              <w:rPr>
                <w:rFonts w:eastAsia="仿宋"/>
                <w:bCs/>
                <w:sz w:val="24"/>
              </w:rPr>
              <w:t>当厂区发生消防事故时，关闭雨水排口阀门，事故废水通过雨水管网进入事故应急池，若厂内不能处理泄漏物，必须委托有资质的单位安全处置，杜绝以任何形式直接进入市政污水管网或雨水管网。</w:t>
            </w:r>
          </w:p>
          <w:p w14:paraId="6EB62DC7">
            <w:pPr>
              <w:spacing w:line="500" w:lineRule="exact"/>
              <w:ind w:firstLine="480" w:firstLineChars="200"/>
              <w:rPr>
                <w:rFonts w:eastAsia="仿宋"/>
                <w:bCs/>
                <w:sz w:val="24"/>
              </w:rPr>
            </w:pPr>
            <w:r>
              <w:rPr>
                <w:rFonts w:hint="eastAsia" w:ascii="宋体" w:hAnsi="宋体" w:cs="宋体"/>
                <w:bCs/>
                <w:sz w:val="24"/>
              </w:rPr>
              <w:t>④</w:t>
            </w:r>
            <w:r>
              <w:rPr>
                <w:rFonts w:hint="eastAsia" w:eastAsia="仿宋"/>
                <w:bCs/>
                <w:sz w:val="24"/>
              </w:rPr>
              <w:t>事故应急池</w:t>
            </w:r>
            <w:r>
              <w:rPr>
                <w:rFonts w:eastAsia="仿宋"/>
                <w:bCs/>
                <w:sz w:val="24"/>
              </w:rPr>
              <w:t>依托可行性分析</w:t>
            </w:r>
          </w:p>
          <w:p w14:paraId="1BDB3E41">
            <w:pPr>
              <w:spacing w:line="500" w:lineRule="exact"/>
              <w:ind w:firstLine="480" w:firstLineChars="200"/>
              <w:rPr>
                <w:rFonts w:eastAsia="仿宋"/>
                <w:sz w:val="24"/>
              </w:rPr>
            </w:pPr>
            <w:r>
              <w:rPr>
                <w:rFonts w:eastAsia="仿宋"/>
                <w:sz w:val="24"/>
                <w:lang w:bidi="ar"/>
              </w:rPr>
              <w:t>本项目依托</w:t>
            </w:r>
            <w:r>
              <w:rPr>
                <w:rFonts w:hint="eastAsia" w:eastAsia="仿宋"/>
                <w:sz w:val="24"/>
                <w:lang w:bidi="ar"/>
              </w:rPr>
              <w:t>厂区</w:t>
            </w:r>
            <w:r>
              <w:rPr>
                <w:rFonts w:eastAsia="仿宋"/>
                <w:sz w:val="24"/>
              </w:rPr>
              <w:t>设置的1座</w:t>
            </w:r>
            <w:r>
              <w:rPr>
                <w:rFonts w:hint="eastAsia" w:eastAsia="仿宋"/>
                <w:sz w:val="24"/>
              </w:rPr>
              <w:t>2</w:t>
            </w:r>
            <w:r>
              <w:rPr>
                <w:rFonts w:eastAsia="仿宋"/>
                <w:sz w:val="24"/>
              </w:rPr>
              <w:t>00m</w:t>
            </w:r>
            <w:r>
              <w:rPr>
                <w:rFonts w:eastAsia="仿宋"/>
                <w:sz w:val="24"/>
                <w:vertAlign w:val="superscript"/>
              </w:rPr>
              <w:t>3</w:t>
            </w:r>
            <w:r>
              <w:rPr>
                <w:rFonts w:eastAsia="仿宋"/>
                <w:sz w:val="24"/>
              </w:rPr>
              <w:t>事故应急池，本项目不新建厂房，不新增用地，</w:t>
            </w:r>
            <w:r>
              <w:rPr>
                <w:rFonts w:eastAsia="仿宋"/>
                <w:sz w:val="24"/>
                <w:lang w:bidi="ar"/>
              </w:rPr>
              <w:t>参照《化工建设项目环境保护设计标准》（GB/T50483-2019）和《事故状态下水体污染的预防和控制规范》（Q/SY08190-2019），事故应急池总有效容积计算公式如下：</w:t>
            </w:r>
          </w:p>
          <w:p w14:paraId="4D3D43CA">
            <w:pPr>
              <w:spacing w:line="500" w:lineRule="exact"/>
              <w:ind w:firstLine="570"/>
              <w:jc w:val="center"/>
              <w:rPr>
                <w:rFonts w:eastAsia="仿宋"/>
                <w:sz w:val="24"/>
              </w:rPr>
            </w:pPr>
            <w:r>
              <w:rPr>
                <w:rFonts w:eastAsia="仿宋"/>
                <w:sz w:val="24"/>
              </w:rPr>
              <w:t>Va＝（V1+V2-V3）+V4+V5</w:t>
            </w:r>
          </w:p>
          <w:p w14:paraId="26BCB627">
            <w:pPr>
              <w:spacing w:line="500" w:lineRule="exact"/>
              <w:ind w:firstLine="570"/>
              <w:rPr>
                <w:rFonts w:eastAsia="仿宋"/>
                <w:sz w:val="24"/>
              </w:rPr>
            </w:pPr>
            <w:r>
              <w:rPr>
                <w:rFonts w:eastAsia="仿宋"/>
                <w:sz w:val="24"/>
              </w:rPr>
              <w:t>Va——事故应急池容积，m</w:t>
            </w:r>
            <w:r>
              <w:rPr>
                <w:rFonts w:eastAsia="仿宋"/>
                <w:sz w:val="24"/>
                <w:vertAlign w:val="superscript"/>
              </w:rPr>
              <w:t>3</w:t>
            </w:r>
            <w:r>
              <w:rPr>
                <w:rFonts w:eastAsia="仿宋"/>
                <w:sz w:val="24"/>
              </w:rPr>
              <w:t>；</w:t>
            </w:r>
          </w:p>
          <w:p w14:paraId="2D02A67A">
            <w:pPr>
              <w:spacing w:line="500" w:lineRule="exact"/>
              <w:ind w:firstLine="570"/>
              <w:rPr>
                <w:rFonts w:eastAsia="仿宋"/>
                <w:sz w:val="24"/>
              </w:rPr>
            </w:pPr>
            <w:r>
              <w:rPr>
                <w:rFonts w:eastAsia="仿宋"/>
                <w:sz w:val="24"/>
              </w:rPr>
              <w:t>V1——事故一个罐或一个装置物料量，m</w:t>
            </w:r>
            <w:r>
              <w:rPr>
                <w:rFonts w:eastAsia="仿宋"/>
                <w:sz w:val="24"/>
                <w:vertAlign w:val="superscript"/>
              </w:rPr>
              <w:t>3</w:t>
            </w:r>
            <w:r>
              <w:rPr>
                <w:rFonts w:eastAsia="仿宋"/>
                <w:sz w:val="24"/>
              </w:rPr>
              <w:t>；（</w:t>
            </w:r>
            <w:r>
              <w:rPr>
                <w:rFonts w:hint="eastAsia" w:eastAsia="仿宋"/>
                <w:sz w:val="24"/>
              </w:rPr>
              <w:t>本厂区油漆罐的容积为0.02m</w:t>
            </w:r>
            <w:r>
              <w:rPr>
                <w:rFonts w:hint="eastAsia" w:eastAsia="仿宋"/>
                <w:sz w:val="24"/>
                <w:vertAlign w:val="superscript"/>
              </w:rPr>
              <w:t>3</w:t>
            </w:r>
            <w:r>
              <w:rPr>
                <w:rFonts w:hint="eastAsia" w:eastAsia="仿宋"/>
                <w:sz w:val="24"/>
              </w:rPr>
              <w:t>，则</w:t>
            </w:r>
            <w:r>
              <w:rPr>
                <w:rFonts w:eastAsia="仿宋"/>
                <w:sz w:val="24"/>
              </w:rPr>
              <w:t>V</w:t>
            </w:r>
            <w:r>
              <w:rPr>
                <w:rFonts w:eastAsia="仿宋"/>
                <w:sz w:val="24"/>
                <w:vertAlign w:val="subscript"/>
              </w:rPr>
              <w:t>1</w:t>
            </w:r>
            <w:r>
              <w:rPr>
                <w:rFonts w:eastAsia="仿宋"/>
                <w:sz w:val="24"/>
              </w:rPr>
              <w:t>=0</w:t>
            </w:r>
            <w:r>
              <w:rPr>
                <w:rFonts w:hint="eastAsia" w:eastAsia="仿宋"/>
                <w:sz w:val="24"/>
              </w:rPr>
              <w:t>.02</w:t>
            </w:r>
            <w:r>
              <w:rPr>
                <w:rFonts w:eastAsia="仿宋"/>
                <w:sz w:val="24"/>
              </w:rPr>
              <w:t>m</w:t>
            </w:r>
            <w:r>
              <w:rPr>
                <w:rFonts w:eastAsia="仿宋"/>
                <w:sz w:val="24"/>
                <w:vertAlign w:val="superscript"/>
              </w:rPr>
              <w:t>3</w:t>
            </w:r>
            <w:r>
              <w:rPr>
                <w:rFonts w:eastAsia="仿宋"/>
                <w:sz w:val="24"/>
              </w:rPr>
              <w:t>）</w:t>
            </w:r>
          </w:p>
          <w:p w14:paraId="69925A29">
            <w:pPr>
              <w:spacing w:line="500" w:lineRule="exact"/>
              <w:ind w:firstLine="570"/>
              <w:rPr>
                <w:rFonts w:eastAsia="仿宋"/>
                <w:sz w:val="24"/>
              </w:rPr>
            </w:pPr>
            <w:r>
              <w:rPr>
                <w:rFonts w:eastAsia="仿宋"/>
                <w:sz w:val="24"/>
              </w:rPr>
              <w:t>V2——事故状态下最大消防水量，m</w:t>
            </w:r>
            <w:r>
              <w:rPr>
                <w:rFonts w:eastAsia="仿宋"/>
                <w:sz w:val="24"/>
                <w:vertAlign w:val="superscript"/>
              </w:rPr>
              <w:t>3</w:t>
            </w:r>
            <w:r>
              <w:rPr>
                <w:rFonts w:eastAsia="仿宋"/>
                <w:sz w:val="24"/>
              </w:rPr>
              <w:t>；（全厂最大消防用水量15L/s，持续时间2h，用水量为108m</w:t>
            </w:r>
            <w:r>
              <w:rPr>
                <w:rFonts w:eastAsia="仿宋"/>
                <w:sz w:val="24"/>
                <w:vertAlign w:val="superscript"/>
              </w:rPr>
              <w:t>3</w:t>
            </w:r>
            <w:r>
              <w:rPr>
                <w:rFonts w:eastAsia="仿宋"/>
                <w:sz w:val="24"/>
              </w:rPr>
              <w:t>，因此V</w:t>
            </w:r>
            <w:r>
              <w:rPr>
                <w:rFonts w:eastAsia="仿宋"/>
                <w:sz w:val="24"/>
                <w:vertAlign w:val="subscript"/>
              </w:rPr>
              <w:t>2</w:t>
            </w:r>
            <w:r>
              <w:rPr>
                <w:rFonts w:eastAsia="仿宋"/>
                <w:sz w:val="24"/>
              </w:rPr>
              <w:t>为消防水量108m</w:t>
            </w:r>
            <w:r>
              <w:rPr>
                <w:rFonts w:eastAsia="仿宋"/>
                <w:sz w:val="24"/>
                <w:vertAlign w:val="superscript"/>
              </w:rPr>
              <w:t>3</w:t>
            </w:r>
            <w:r>
              <w:rPr>
                <w:rFonts w:eastAsia="仿宋"/>
                <w:sz w:val="24"/>
              </w:rPr>
              <w:t>。）</w:t>
            </w:r>
          </w:p>
          <w:p w14:paraId="5B8C8716">
            <w:pPr>
              <w:spacing w:line="500" w:lineRule="exact"/>
              <w:ind w:firstLine="480" w:firstLineChars="200"/>
              <w:jc w:val="left"/>
              <w:rPr>
                <w:rFonts w:eastAsia="仿宋"/>
                <w:sz w:val="24"/>
              </w:rPr>
            </w:pPr>
            <w:r>
              <w:rPr>
                <w:rFonts w:eastAsia="仿宋"/>
                <w:sz w:val="24"/>
              </w:rPr>
              <w:t>V3——事故时可以转输到其它储存或者处理设施的物料量，m</w:t>
            </w:r>
            <w:r>
              <w:rPr>
                <w:rFonts w:eastAsia="仿宋"/>
                <w:sz w:val="24"/>
                <w:vertAlign w:val="superscript"/>
              </w:rPr>
              <w:t>3</w:t>
            </w:r>
            <w:r>
              <w:rPr>
                <w:rFonts w:eastAsia="仿宋"/>
                <w:sz w:val="24"/>
              </w:rPr>
              <w:t>；（雨水管网可以容纳一部分废水，V=（π*0.3</w:t>
            </w:r>
            <w:r>
              <w:rPr>
                <w:rFonts w:eastAsia="仿宋"/>
                <w:sz w:val="24"/>
                <w:vertAlign w:val="superscript"/>
              </w:rPr>
              <w:t>2</w:t>
            </w:r>
            <w:r>
              <w:rPr>
                <w:rFonts w:eastAsia="仿宋"/>
                <w:sz w:val="24"/>
              </w:rPr>
              <w:t>*480）*0.9=122m</w:t>
            </w:r>
            <w:r>
              <w:rPr>
                <w:rFonts w:eastAsia="仿宋"/>
                <w:sz w:val="24"/>
                <w:vertAlign w:val="superscript"/>
              </w:rPr>
              <w:t>3</w:t>
            </w:r>
            <w:r>
              <w:rPr>
                <w:rFonts w:eastAsia="仿宋"/>
                <w:sz w:val="24"/>
              </w:rPr>
              <w:t>。）故V</w:t>
            </w:r>
            <w:r>
              <w:rPr>
                <w:rFonts w:eastAsia="仿宋"/>
                <w:sz w:val="24"/>
                <w:vertAlign w:val="subscript"/>
              </w:rPr>
              <w:t>3</w:t>
            </w:r>
            <w:r>
              <w:rPr>
                <w:rFonts w:eastAsia="仿宋"/>
                <w:sz w:val="24"/>
              </w:rPr>
              <w:t>=122m</w:t>
            </w:r>
            <w:r>
              <w:rPr>
                <w:rFonts w:eastAsia="仿宋"/>
                <w:sz w:val="24"/>
                <w:vertAlign w:val="superscript"/>
              </w:rPr>
              <w:t>3</w:t>
            </w:r>
            <w:r>
              <w:rPr>
                <w:rFonts w:eastAsia="仿宋"/>
                <w:sz w:val="24"/>
              </w:rPr>
              <w:t>。</w:t>
            </w:r>
          </w:p>
          <w:p w14:paraId="31AC08BA">
            <w:pPr>
              <w:spacing w:line="500" w:lineRule="exact"/>
              <w:ind w:firstLine="570"/>
              <w:rPr>
                <w:rFonts w:eastAsia="仿宋"/>
                <w:sz w:val="24"/>
              </w:rPr>
            </w:pPr>
            <w:r>
              <w:rPr>
                <w:rFonts w:eastAsia="仿宋"/>
                <w:sz w:val="24"/>
              </w:rPr>
              <w:t>V4——发生事故时必须进入设施收集系统的生产废水量，0m</w:t>
            </w:r>
            <w:r>
              <w:rPr>
                <w:rFonts w:eastAsia="仿宋"/>
                <w:sz w:val="24"/>
                <w:vertAlign w:val="superscript"/>
              </w:rPr>
              <w:t>3</w:t>
            </w:r>
            <w:r>
              <w:rPr>
                <w:rFonts w:eastAsia="仿宋"/>
                <w:sz w:val="24"/>
              </w:rPr>
              <w:t>；</w:t>
            </w:r>
          </w:p>
          <w:p w14:paraId="6686B2CB">
            <w:pPr>
              <w:spacing w:line="500" w:lineRule="exact"/>
              <w:ind w:firstLine="480" w:firstLineChars="200"/>
              <w:jc w:val="left"/>
              <w:rPr>
                <w:rFonts w:eastAsia="仿宋"/>
                <w:sz w:val="24"/>
              </w:rPr>
            </w:pPr>
            <w:r>
              <w:rPr>
                <w:rFonts w:eastAsia="仿宋"/>
                <w:sz w:val="24"/>
              </w:rPr>
              <w:t>V5——常州平均降雨量1074mm；多年降平均雨天数126天，平均日降雨量q＝8.52mm，事故状态下</w:t>
            </w:r>
            <w:r>
              <w:rPr>
                <w:rFonts w:hint="eastAsia" w:eastAsia="仿宋"/>
                <w:sz w:val="24"/>
              </w:rPr>
              <w:t>本项目</w:t>
            </w:r>
            <w:r>
              <w:rPr>
                <w:rFonts w:eastAsia="仿宋"/>
                <w:sz w:val="24"/>
              </w:rPr>
              <w:t>汇水面积约为</w:t>
            </w:r>
            <w:r>
              <w:rPr>
                <w:rFonts w:hint="eastAsia" w:eastAsia="仿宋"/>
                <w:sz w:val="24"/>
              </w:rPr>
              <w:t>3600</w:t>
            </w:r>
            <w:r>
              <w:rPr>
                <w:rFonts w:eastAsia="仿宋"/>
                <w:sz w:val="24"/>
              </w:rPr>
              <w:t>平方米，计算V</w:t>
            </w:r>
            <w:r>
              <w:rPr>
                <w:rFonts w:eastAsia="仿宋"/>
                <w:sz w:val="24"/>
                <w:vertAlign w:val="subscript"/>
              </w:rPr>
              <w:t>5</w:t>
            </w:r>
            <w:r>
              <w:rPr>
                <w:rFonts w:eastAsia="仿宋"/>
                <w:sz w:val="24"/>
              </w:rPr>
              <w:t>＝</w:t>
            </w:r>
            <w:r>
              <w:rPr>
                <w:rFonts w:hint="eastAsia" w:eastAsia="仿宋"/>
                <w:sz w:val="24"/>
              </w:rPr>
              <w:t>30.7</w:t>
            </w:r>
            <w:r>
              <w:rPr>
                <w:rFonts w:eastAsia="仿宋"/>
                <w:sz w:val="24"/>
              </w:rPr>
              <w:t>m</w:t>
            </w:r>
            <w:r>
              <w:rPr>
                <w:rFonts w:eastAsia="仿宋"/>
                <w:sz w:val="24"/>
                <w:vertAlign w:val="superscript"/>
              </w:rPr>
              <w:t>3</w:t>
            </w:r>
            <w:r>
              <w:rPr>
                <w:rFonts w:eastAsia="仿宋"/>
                <w:sz w:val="24"/>
              </w:rPr>
              <w:t>。</w:t>
            </w:r>
          </w:p>
          <w:p w14:paraId="32E2E85E">
            <w:pPr>
              <w:spacing w:line="500" w:lineRule="exact"/>
              <w:ind w:firstLine="480" w:firstLineChars="200"/>
              <w:jc w:val="left"/>
              <w:rPr>
                <w:rFonts w:eastAsia="仿宋"/>
                <w:sz w:val="24"/>
              </w:rPr>
            </w:pPr>
            <w:r>
              <w:rPr>
                <w:rFonts w:eastAsia="仿宋"/>
                <w:sz w:val="24"/>
              </w:rPr>
              <w:t>V</w:t>
            </w:r>
            <w:r>
              <w:rPr>
                <w:rFonts w:eastAsia="仿宋"/>
                <w:sz w:val="24"/>
                <w:vertAlign w:val="subscript"/>
              </w:rPr>
              <w:t>5</w:t>
            </w:r>
            <w:r>
              <w:rPr>
                <w:rFonts w:eastAsia="仿宋"/>
                <w:sz w:val="24"/>
              </w:rPr>
              <w:t>=10qF</w:t>
            </w:r>
          </w:p>
          <w:p w14:paraId="3DC10A50">
            <w:pPr>
              <w:spacing w:line="500" w:lineRule="exact"/>
              <w:ind w:firstLine="480" w:firstLineChars="200"/>
              <w:jc w:val="left"/>
              <w:rPr>
                <w:rFonts w:eastAsia="仿宋"/>
                <w:sz w:val="24"/>
              </w:rPr>
            </w:pPr>
            <w:r>
              <w:rPr>
                <w:rFonts w:eastAsia="仿宋"/>
                <w:sz w:val="24"/>
              </w:rPr>
              <w:t>q—降雨强度，mm；</w:t>
            </w:r>
          </w:p>
          <w:p w14:paraId="0B7FA63F">
            <w:pPr>
              <w:spacing w:line="500" w:lineRule="exact"/>
              <w:ind w:firstLine="480" w:firstLineChars="200"/>
              <w:jc w:val="left"/>
              <w:rPr>
                <w:rFonts w:eastAsia="仿宋"/>
                <w:sz w:val="24"/>
              </w:rPr>
            </w:pPr>
            <w:r>
              <w:rPr>
                <w:rFonts w:eastAsia="仿宋"/>
                <w:sz w:val="24"/>
              </w:rPr>
              <w:t>F—必须进入事故废水收集系统的雨水汇水面积，ha。</w:t>
            </w:r>
          </w:p>
          <w:p w14:paraId="06CEE2DA">
            <w:pPr>
              <w:spacing w:line="500" w:lineRule="exact"/>
              <w:ind w:firstLine="570"/>
              <w:rPr>
                <w:rFonts w:eastAsia="仿宋"/>
                <w:sz w:val="24"/>
              </w:rPr>
            </w:pPr>
            <w:r>
              <w:rPr>
                <w:rFonts w:eastAsia="仿宋"/>
                <w:sz w:val="24"/>
              </w:rPr>
              <w:t>计算结果如下：</w:t>
            </w:r>
          </w:p>
          <w:p w14:paraId="461FC897">
            <w:pPr>
              <w:spacing w:line="500" w:lineRule="exact"/>
              <w:ind w:firstLine="480" w:firstLineChars="200"/>
              <w:rPr>
                <w:rFonts w:eastAsia="仿宋"/>
                <w:sz w:val="24"/>
              </w:rPr>
            </w:pPr>
            <w:r>
              <w:rPr>
                <w:rFonts w:eastAsia="仿宋"/>
                <w:sz w:val="24"/>
              </w:rPr>
              <w:t>Va＝（V1+V2-V3）+V4+V5＝（0+108-122）+0+</w:t>
            </w:r>
            <w:r>
              <w:rPr>
                <w:rFonts w:hint="eastAsia" w:eastAsia="仿宋"/>
                <w:sz w:val="24"/>
              </w:rPr>
              <w:t>30.7</w:t>
            </w:r>
            <w:r>
              <w:rPr>
                <w:rFonts w:eastAsia="仿宋"/>
                <w:sz w:val="24"/>
              </w:rPr>
              <w:t>=</w:t>
            </w:r>
            <w:r>
              <w:rPr>
                <w:rFonts w:hint="eastAsia" w:eastAsia="仿宋"/>
                <w:sz w:val="24"/>
              </w:rPr>
              <w:t>16.7</w:t>
            </w:r>
            <w:r>
              <w:rPr>
                <w:rFonts w:eastAsia="仿宋"/>
                <w:sz w:val="24"/>
              </w:rPr>
              <w:t>m</w:t>
            </w:r>
            <w:r>
              <w:rPr>
                <w:rFonts w:eastAsia="仿宋"/>
                <w:sz w:val="24"/>
                <w:vertAlign w:val="superscript"/>
              </w:rPr>
              <w:t>3</w:t>
            </w:r>
          </w:p>
          <w:p w14:paraId="7BF98CA9">
            <w:pPr>
              <w:spacing w:line="500" w:lineRule="exact"/>
              <w:ind w:firstLine="480" w:firstLineChars="200"/>
              <w:rPr>
                <w:rFonts w:eastAsia="仿宋"/>
                <w:bCs/>
                <w:sz w:val="24"/>
              </w:rPr>
            </w:pPr>
            <w:r>
              <w:rPr>
                <w:rFonts w:hint="eastAsia" w:eastAsia="仿宋"/>
                <w:sz w:val="24"/>
              </w:rPr>
              <w:t>依托</w:t>
            </w:r>
            <w:r>
              <w:rPr>
                <w:rFonts w:eastAsia="仿宋"/>
                <w:sz w:val="24"/>
              </w:rPr>
              <w:t>厂区内设置1座</w:t>
            </w:r>
            <w:r>
              <w:rPr>
                <w:rFonts w:hint="eastAsia" w:eastAsia="仿宋"/>
                <w:sz w:val="24"/>
              </w:rPr>
              <w:t>2</w:t>
            </w:r>
            <w:r>
              <w:rPr>
                <w:rFonts w:eastAsia="仿宋"/>
                <w:sz w:val="24"/>
              </w:rPr>
              <w:t>00m</w:t>
            </w:r>
            <w:r>
              <w:rPr>
                <w:rFonts w:eastAsia="仿宋"/>
                <w:sz w:val="24"/>
                <w:vertAlign w:val="superscript"/>
              </w:rPr>
              <w:t>3</w:t>
            </w:r>
            <w:r>
              <w:rPr>
                <w:rFonts w:eastAsia="仿宋"/>
                <w:sz w:val="24"/>
              </w:rPr>
              <w:t>事故应急池，</w:t>
            </w:r>
            <w:r>
              <w:rPr>
                <w:rFonts w:eastAsia="仿宋"/>
                <w:sz w:val="24"/>
                <w:lang w:bidi="ar"/>
              </w:rPr>
              <w:t>事故应急池与雨水管网连接，配套相应的应急泵及管道，事故发生时，通过及时关闭雨水截流阀，并利用应急泵将事故废水泵入事故应急池暂存，可有效将事故废水全部截流与厂区内，防止事故废水进入厂外雨水管网，操作及暂存能力上均具有可行性。</w:t>
            </w:r>
          </w:p>
          <w:p w14:paraId="1FA63DD3">
            <w:pPr>
              <w:spacing w:line="500" w:lineRule="exact"/>
              <w:ind w:firstLine="480" w:firstLineChars="200"/>
              <w:rPr>
                <w:rFonts w:eastAsia="仿宋"/>
                <w:bCs/>
                <w:sz w:val="24"/>
              </w:rPr>
            </w:pPr>
            <w:r>
              <w:rPr>
                <w:rFonts w:hint="eastAsia" w:ascii="宋体" w:hAnsi="宋体" w:cs="宋体"/>
                <w:bCs/>
                <w:sz w:val="24"/>
              </w:rPr>
              <w:t>⑤</w:t>
            </w:r>
            <w:r>
              <w:rPr>
                <w:rFonts w:eastAsia="仿宋"/>
                <w:bCs/>
                <w:sz w:val="24"/>
              </w:rPr>
              <w:t>突发环境污染事故应急监测</w:t>
            </w:r>
          </w:p>
          <w:p w14:paraId="30C498D1">
            <w:pPr>
              <w:spacing w:line="500" w:lineRule="exact"/>
              <w:ind w:firstLine="480" w:firstLineChars="200"/>
              <w:rPr>
                <w:rFonts w:eastAsia="仿宋"/>
                <w:bCs/>
                <w:sz w:val="24"/>
              </w:rPr>
            </w:pPr>
            <w:r>
              <w:rPr>
                <w:rFonts w:eastAsia="仿宋"/>
                <w:bCs/>
                <w:sz w:val="24"/>
              </w:rPr>
              <w:t>企业发生突发环境污染事故时，应急监测组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05C70A16">
            <w:pPr>
              <w:spacing w:line="500" w:lineRule="exact"/>
              <w:ind w:firstLine="480" w:firstLineChars="200"/>
              <w:rPr>
                <w:rFonts w:eastAsia="仿宋"/>
                <w:bCs/>
                <w:sz w:val="24"/>
              </w:rPr>
            </w:pPr>
            <w:r>
              <w:rPr>
                <w:rFonts w:eastAsia="仿宋"/>
                <w:bCs/>
                <w:sz w:val="24"/>
              </w:rPr>
              <w:t>5、环境风险防范措施及应急要求</w:t>
            </w:r>
          </w:p>
          <w:p w14:paraId="35B7DCD8">
            <w:pPr>
              <w:spacing w:line="500" w:lineRule="exact"/>
              <w:ind w:firstLine="480" w:firstLineChars="200"/>
              <w:rPr>
                <w:rFonts w:eastAsia="仿宋"/>
                <w:bCs/>
                <w:sz w:val="24"/>
              </w:rPr>
            </w:pPr>
            <w:r>
              <w:rPr>
                <w:rFonts w:eastAsia="仿宋"/>
                <w:bCs/>
                <w:sz w:val="24"/>
              </w:rPr>
              <w:t>（1）设计中采用的安全防范措施</w:t>
            </w:r>
          </w:p>
          <w:p w14:paraId="64D0F67E">
            <w:pPr>
              <w:spacing w:line="500" w:lineRule="exact"/>
              <w:ind w:firstLine="480" w:firstLineChars="200"/>
              <w:rPr>
                <w:rFonts w:eastAsia="仿宋"/>
                <w:bCs/>
                <w:sz w:val="24"/>
              </w:rPr>
            </w:pPr>
            <w:r>
              <w:rPr>
                <w:rFonts w:eastAsia="仿宋"/>
                <w:bCs/>
                <w:sz w:val="24"/>
              </w:rPr>
              <w:t>设计中严格执行国家、行业有关劳动安全卫生的法规和标准规范。</w:t>
            </w:r>
          </w:p>
          <w:p w14:paraId="6E0CC1C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完善备用电系统。为了防止因停电而造成事故性排放的发生，必须配套完善备用电系统，采用双电路供电，瞬时切换，以保证对生产的正常运行。</w:t>
            </w:r>
          </w:p>
          <w:p w14:paraId="4FEB76B1">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对主要生产工段的装置采用集散控制系统，设置检测点、报警和联锁系统，提高控制水平，减少因手工操作带来的失误，确保生产安全进行。</w:t>
            </w:r>
          </w:p>
          <w:p w14:paraId="1F80FCF2">
            <w:pPr>
              <w:spacing w:line="500" w:lineRule="exact"/>
              <w:ind w:firstLine="480" w:firstLineChars="200"/>
              <w:rPr>
                <w:rFonts w:eastAsia="仿宋"/>
                <w:bCs/>
                <w:sz w:val="24"/>
              </w:rPr>
            </w:pPr>
            <w:r>
              <w:rPr>
                <w:rFonts w:eastAsia="仿宋"/>
                <w:bCs/>
                <w:sz w:val="24"/>
              </w:rPr>
              <w:t>（2）生产过程中的风险防范措施</w:t>
            </w:r>
          </w:p>
          <w:p w14:paraId="5B1592B8">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10D46336">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易燃生产装置区、管道等危险区域设置永久性《严禁烟火》标志，按照《工业管路的基本识别色和识别符号》的规定对化工装置刷色和作符号，并涂标志色。</w:t>
            </w:r>
          </w:p>
          <w:p w14:paraId="5B2135C2">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4389BDB1">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涉及易挥发有害物质的生产车间和现场原料储存区安装自动报警设备，对具有高危害设备、关键设备设置保险措施，并按规定配备齐全应急救援设施。</w:t>
            </w:r>
          </w:p>
          <w:p w14:paraId="41DA60C1">
            <w:pPr>
              <w:spacing w:line="500" w:lineRule="exact"/>
              <w:ind w:firstLine="480" w:firstLineChars="200"/>
              <w:rPr>
                <w:rFonts w:eastAsia="仿宋"/>
                <w:bCs/>
                <w:sz w:val="24"/>
              </w:rPr>
            </w:pPr>
            <w:r>
              <w:rPr>
                <w:rFonts w:eastAsia="仿宋"/>
                <w:bCs/>
                <w:sz w:val="24"/>
              </w:rPr>
              <w:t>（3）贮存过程中的风险防范措施</w:t>
            </w:r>
          </w:p>
          <w:p w14:paraId="7965F652">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易燃危险化学品应储存在阴凉、通风区域内；远离火种、热源和避免阳光直射；配备相应品种和数量消防器材；禁止使用易产生火花的机械设备和工具；要设置“危险”、“禁止烟火”、“防潮”等警示标志。</w:t>
            </w:r>
          </w:p>
          <w:p w14:paraId="6AF17151">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各种物料应按其相应堆存规范堆置，禁止堆栈过高，防止滚动。</w:t>
            </w:r>
          </w:p>
          <w:p w14:paraId="1F1019A0">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仓库和危险废物暂存场所存放危险物质，为防止泄漏造成污染，应在仓库内采用混凝土防渗；危险废物暂存场所必须按照《危险废物贮存污染控制》（GB18597-2023）的要求设置。</w:t>
            </w:r>
          </w:p>
          <w:p w14:paraId="06672CD9">
            <w:pPr>
              <w:spacing w:line="500" w:lineRule="exact"/>
              <w:ind w:firstLine="480" w:firstLineChars="200"/>
              <w:rPr>
                <w:rFonts w:eastAsia="仿宋"/>
                <w:bCs/>
                <w:sz w:val="24"/>
              </w:rPr>
            </w:pPr>
            <w:r>
              <w:rPr>
                <w:rFonts w:eastAsia="仿宋"/>
                <w:bCs/>
                <w:sz w:val="24"/>
              </w:rPr>
              <w:t>（4）物料泄漏事故的防范措施</w:t>
            </w:r>
          </w:p>
          <w:p w14:paraId="54A7D553">
            <w:pPr>
              <w:spacing w:line="500" w:lineRule="exact"/>
              <w:ind w:firstLine="480" w:firstLineChars="200"/>
              <w:rPr>
                <w:rFonts w:eastAsia="仿宋"/>
                <w:bCs/>
                <w:sz w:val="24"/>
              </w:rPr>
            </w:pPr>
            <w:r>
              <w:rPr>
                <w:rFonts w:eastAsia="仿宋"/>
                <w:bCs/>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7537A4DA">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严格执行安全和消防规范。</w:t>
            </w:r>
          </w:p>
          <w:p w14:paraId="2722AB8F">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应经常对各类阀门进行检查和维修，以保证其严密性和灵活性，对压力计、温度计及各种调节器进行定期检查。</w:t>
            </w:r>
          </w:p>
          <w:p w14:paraId="43C29DD7">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对操作人员进行系统教育，严格按操作规程进行操作，严禁违章作业。加强个人防护，作业岗位应配有防护用品，并定期检查维修，保证使用效果。</w:t>
            </w:r>
          </w:p>
          <w:p w14:paraId="6BF2449D">
            <w:pPr>
              <w:spacing w:line="500" w:lineRule="exact"/>
              <w:ind w:firstLine="480" w:firstLineChars="200"/>
              <w:rPr>
                <w:rFonts w:eastAsia="仿宋"/>
                <w:bCs/>
                <w:sz w:val="24"/>
              </w:rPr>
            </w:pPr>
            <w:r>
              <w:rPr>
                <w:rFonts w:eastAsia="仿宋"/>
                <w:bCs/>
                <w:sz w:val="24"/>
              </w:rPr>
              <w:t>（5）火灾和爆炸事故的防范措施</w:t>
            </w:r>
          </w:p>
          <w:p w14:paraId="47A4C2C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设备的安全管理：定期对设备进行安全检测，检测内容、时间、人员应有记录保存。安全检测应根据设备的安全性、危险性设定检测频次。</w:t>
            </w:r>
          </w:p>
          <w:p w14:paraId="6DD0FCEE">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在储存和输送系统及辅助设施中，在必要的地方安装安全阀和防超压系统。</w:t>
            </w:r>
          </w:p>
          <w:p w14:paraId="0E09187F">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在管道以及其他设备上，设置永久性接地装置；要有防雷装置，特别防止雷击。</w:t>
            </w:r>
          </w:p>
          <w:p w14:paraId="469613B9">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应加强火源的管理，严禁烟火带入，对设备需进行维修焊接，应经安全部门确认、准许，并有记录。</w:t>
            </w:r>
          </w:p>
          <w:p w14:paraId="234EF180">
            <w:pPr>
              <w:spacing w:line="500" w:lineRule="exact"/>
              <w:ind w:firstLine="480" w:firstLineChars="200"/>
              <w:rPr>
                <w:rFonts w:eastAsia="仿宋"/>
                <w:bCs/>
                <w:sz w:val="24"/>
              </w:rPr>
            </w:pPr>
            <w:r>
              <w:rPr>
                <w:rFonts w:eastAsia="仿宋"/>
                <w:bCs/>
                <w:sz w:val="24"/>
              </w:rPr>
              <w:t>（6）事故应急对策措施</w:t>
            </w:r>
          </w:p>
          <w:p w14:paraId="16B58589">
            <w:pPr>
              <w:spacing w:line="500" w:lineRule="exact"/>
              <w:ind w:firstLine="480" w:firstLineChars="200"/>
              <w:rPr>
                <w:rFonts w:eastAsia="仿宋"/>
                <w:bCs/>
                <w:sz w:val="24"/>
              </w:rPr>
            </w:pPr>
            <w:r>
              <w:rPr>
                <w:rFonts w:eastAsia="仿宋"/>
                <w:bCs/>
                <w:sz w:val="24"/>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706CFFE7">
            <w:pPr>
              <w:spacing w:line="500" w:lineRule="exact"/>
              <w:ind w:firstLine="480" w:firstLineChars="200"/>
              <w:rPr>
                <w:rFonts w:eastAsia="仿宋"/>
                <w:bCs/>
                <w:sz w:val="24"/>
              </w:rPr>
            </w:pPr>
            <w:r>
              <w:rPr>
                <w:rFonts w:eastAsia="仿宋"/>
                <w:bCs/>
                <w:sz w:val="24"/>
              </w:rPr>
              <w:t>（7）企业</w:t>
            </w:r>
            <w:r>
              <w:rPr>
                <w:rFonts w:hint="eastAsia" w:eastAsia="仿宋"/>
                <w:bCs/>
                <w:sz w:val="24"/>
              </w:rPr>
              <w:t>在</w:t>
            </w:r>
            <w:r>
              <w:rPr>
                <w:rFonts w:eastAsia="仿宋"/>
                <w:bCs/>
                <w:sz w:val="24"/>
              </w:rPr>
              <w:t>厂区</w:t>
            </w:r>
            <w:r>
              <w:rPr>
                <w:rFonts w:hint="eastAsia" w:eastAsia="仿宋"/>
                <w:bCs/>
                <w:sz w:val="24"/>
              </w:rPr>
              <w:t>设置</w:t>
            </w:r>
            <w:r>
              <w:rPr>
                <w:rFonts w:eastAsia="仿宋"/>
                <w:bCs/>
                <w:sz w:val="24"/>
              </w:rPr>
              <w:t>1座事故应急池，位于</w:t>
            </w:r>
            <w:r>
              <w:rPr>
                <w:rFonts w:hint="eastAsia" w:eastAsia="仿宋"/>
                <w:bCs/>
                <w:sz w:val="24"/>
              </w:rPr>
              <w:t>厂区南侧</w:t>
            </w:r>
            <w:r>
              <w:rPr>
                <w:rFonts w:eastAsia="仿宋"/>
                <w:bCs/>
                <w:sz w:val="24"/>
              </w:rPr>
              <w:t>，容积为200m</w:t>
            </w:r>
            <w:r>
              <w:rPr>
                <w:rFonts w:eastAsia="仿宋"/>
                <w:bCs/>
                <w:sz w:val="24"/>
                <w:vertAlign w:val="superscript"/>
              </w:rPr>
              <w:t>3</w:t>
            </w:r>
            <w:r>
              <w:rPr>
                <w:rFonts w:eastAsia="仿宋"/>
                <w:sz w:val="24"/>
              </w:rPr>
              <w:t>，</w:t>
            </w:r>
            <w:r>
              <w:rPr>
                <w:rFonts w:eastAsia="仿宋"/>
                <w:bCs/>
                <w:sz w:val="24"/>
              </w:rPr>
              <w:t>配套相应的应急管道，并在发生事故时关闭雨水排放口的截流阀，将事故废水截留在事故应急池内以待进一步处理，防止伴生和次生的泄漏物料、污水、消防水直接进入厂内污水管网，给污水处理厂造成一定的冲击。</w:t>
            </w:r>
          </w:p>
          <w:p w14:paraId="361E074C">
            <w:pPr>
              <w:spacing w:line="500" w:lineRule="exact"/>
              <w:ind w:firstLine="480" w:firstLineChars="200"/>
              <w:rPr>
                <w:rFonts w:eastAsia="仿宋"/>
                <w:bCs/>
                <w:sz w:val="24"/>
              </w:rPr>
            </w:pPr>
            <w:r>
              <w:rPr>
                <w:rFonts w:eastAsia="仿宋"/>
                <w:bCs/>
                <w:sz w:val="24"/>
              </w:rPr>
              <w:t>6、环境风险分析结论</w:t>
            </w:r>
          </w:p>
          <w:p w14:paraId="0BD5DEFC">
            <w:pPr>
              <w:spacing w:line="500" w:lineRule="exact"/>
              <w:ind w:firstLine="480" w:firstLineChars="200"/>
              <w:rPr>
                <w:rFonts w:eastAsia="仿宋"/>
                <w:bCs/>
                <w:sz w:val="24"/>
              </w:rPr>
            </w:pPr>
            <w:r>
              <w:rPr>
                <w:rFonts w:eastAsia="仿宋"/>
                <w:bCs/>
                <w:sz w:val="24"/>
              </w:rPr>
              <w:t>本项目涉及的危险物质主要为生产过程中产生的危险废物和</w:t>
            </w:r>
            <w:r>
              <w:rPr>
                <w:rFonts w:hint="eastAsia" w:eastAsia="仿宋"/>
                <w:bCs/>
                <w:sz w:val="24"/>
              </w:rPr>
              <w:t>油漆、稀释剂</w:t>
            </w:r>
            <w:r>
              <w:rPr>
                <w:rFonts w:eastAsia="仿宋"/>
                <w:bCs/>
                <w:sz w:val="24"/>
              </w:rPr>
              <w:t>等，</w:t>
            </w:r>
            <w:r>
              <w:rPr>
                <w:rFonts w:hint="eastAsia" w:eastAsia="仿宋"/>
                <w:bCs/>
                <w:sz w:val="24"/>
              </w:rPr>
              <w:t>油漆、稀释剂</w:t>
            </w:r>
            <w:r>
              <w:rPr>
                <w:rFonts w:eastAsia="仿宋"/>
                <w:bCs/>
                <w:sz w:val="24"/>
              </w:rPr>
              <w:t>储存于原辅料仓库中，危险废物储存于危废仓库中，一旦在意外情况下发生泄漏，对周围环境会产生一定的影响；在加强管理和严格规范操作，做好各项风险防范措施后，本项目的风险事故发生概率较小，风险可防控。</w:t>
            </w:r>
          </w:p>
          <w:p w14:paraId="05372C06">
            <w:pPr>
              <w:spacing w:line="500" w:lineRule="exact"/>
              <w:ind w:firstLine="482" w:firstLineChars="200"/>
              <w:rPr>
                <w:rFonts w:eastAsia="仿宋"/>
                <w:b/>
                <w:bCs/>
                <w:sz w:val="24"/>
              </w:rPr>
            </w:pPr>
            <w:r>
              <w:rPr>
                <w:rFonts w:eastAsia="仿宋"/>
                <w:b/>
                <w:bCs/>
                <w:sz w:val="24"/>
              </w:rPr>
              <w:t>（七）污染源监测计划</w:t>
            </w:r>
          </w:p>
          <w:p w14:paraId="1562CF8C">
            <w:pPr>
              <w:spacing w:line="500" w:lineRule="exact"/>
              <w:ind w:firstLine="480" w:firstLineChars="200"/>
              <w:rPr>
                <w:rFonts w:eastAsia="仿宋"/>
                <w:sz w:val="24"/>
              </w:rPr>
            </w:pPr>
            <w:r>
              <w:rPr>
                <w:rFonts w:eastAsia="仿宋"/>
                <w:sz w:val="24"/>
              </w:rPr>
              <w:t>本项目环境监测计划参照《排污许可证申请与核发技术规范 总则》（HJ942-2018）、《排污单位自行监测技术指南 总则》（HJ819-2017）</w:t>
            </w:r>
            <w:r>
              <w:rPr>
                <w:rFonts w:hint="eastAsia" w:eastAsia="仿宋"/>
                <w:sz w:val="24"/>
              </w:rPr>
              <w:t>、《排污单位自行监测技术指南 涂装》（HJ 1086-2020）</w:t>
            </w:r>
            <w:r>
              <w:rPr>
                <w:rFonts w:eastAsia="仿宋"/>
                <w:sz w:val="24"/>
              </w:rPr>
              <w:t>要求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5EDD7022">
            <w:pPr>
              <w:spacing w:line="500" w:lineRule="exact"/>
              <w:jc w:val="center"/>
              <w:rPr>
                <w:rFonts w:eastAsia="仿宋"/>
                <w:b/>
                <w:bCs/>
              </w:rPr>
            </w:pPr>
            <w:r>
              <w:rPr>
                <w:rFonts w:eastAsia="仿宋"/>
                <w:b/>
                <w:bCs/>
              </w:rPr>
              <w:t>本项目建成后自行监测计划表</w:t>
            </w:r>
          </w:p>
          <w:tbl>
            <w:tblPr>
              <w:tblStyle w:val="43"/>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278"/>
              <w:gridCol w:w="1513"/>
              <w:gridCol w:w="1132"/>
              <w:gridCol w:w="3806"/>
              <w:gridCol w:w="1153"/>
            </w:tblGrid>
            <w:tr w14:paraId="4F6B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Align w:val="center"/>
                </w:tcPr>
                <w:p w14:paraId="249CAC3F">
                  <w:pPr>
                    <w:jc w:val="center"/>
                    <w:rPr>
                      <w:rFonts w:eastAsia="仿宋"/>
                      <w:bCs/>
                      <w:szCs w:val="21"/>
                    </w:rPr>
                  </w:pPr>
                  <w:r>
                    <w:rPr>
                      <w:rFonts w:eastAsia="仿宋"/>
                      <w:bCs/>
                      <w:szCs w:val="21"/>
                    </w:rPr>
                    <w:t>类别</w:t>
                  </w:r>
                </w:p>
              </w:tc>
              <w:tc>
                <w:tcPr>
                  <w:tcW w:w="653" w:type="pct"/>
                  <w:vAlign w:val="center"/>
                </w:tcPr>
                <w:p w14:paraId="77648027">
                  <w:pPr>
                    <w:jc w:val="center"/>
                    <w:rPr>
                      <w:rFonts w:eastAsia="仿宋"/>
                      <w:bCs/>
                      <w:szCs w:val="21"/>
                    </w:rPr>
                  </w:pPr>
                  <w:r>
                    <w:rPr>
                      <w:rFonts w:eastAsia="仿宋"/>
                      <w:bCs/>
                      <w:szCs w:val="21"/>
                    </w:rPr>
                    <w:t>监测点位</w:t>
                  </w:r>
                </w:p>
              </w:tc>
              <w:tc>
                <w:tcPr>
                  <w:tcW w:w="773" w:type="pct"/>
                  <w:vAlign w:val="center"/>
                </w:tcPr>
                <w:p w14:paraId="17438566">
                  <w:pPr>
                    <w:jc w:val="center"/>
                    <w:rPr>
                      <w:rFonts w:eastAsia="仿宋"/>
                      <w:bCs/>
                      <w:szCs w:val="21"/>
                    </w:rPr>
                  </w:pPr>
                  <w:r>
                    <w:rPr>
                      <w:rFonts w:eastAsia="仿宋"/>
                      <w:bCs/>
                      <w:szCs w:val="21"/>
                    </w:rPr>
                    <w:t>监测指标</w:t>
                  </w:r>
                </w:p>
              </w:tc>
              <w:tc>
                <w:tcPr>
                  <w:tcW w:w="578" w:type="pct"/>
                  <w:vAlign w:val="center"/>
                </w:tcPr>
                <w:p w14:paraId="4A958A00">
                  <w:pPr>
                    <w:jc w:val="center"/>
                    <w:rPr>
                      <w:rFonts w:eastAsia="仿宋"/>
                      <w:bCs/>
                      <w:szCs w:val="21"/>
                    </w:rPr>
                  </w:pPr>
                  <w:r>
                    <w:rPr>
                      <w:rFonts w:eastAsia="仿宋"/>
                      <w:bCs/>
                      <w:szCs w:val="21"/>
                    </w:rPr>
                    <w:t>监测频次</w:t>
                  </w:r>
                </w:p>
              </w:tc>
              <w:tc>
                <w:tcPr>
                  <w:tcW w:w="1944" w:type="pct"/>
                  <w:vAlign w:val="center"/>
                </w:tcPr>
                <w:p w14:paraId="0618608F">
                  <w:pPr>
                    <w:jc w:val="center"/>
                    <w:rPr>
                      <w:rFonts w:eastAsia="仿宋"/>
                      <w:bCs/>
                      <w:szCs w:val="21"/>
                    </w:rPr>
                  </w:pPr>
                  <w:r>
                    <w:rPr>
                      <w:rFonts w:eastAsia="仿宋"/>
                      <w:bCs/>
                      <w:szCs w:val="21"/>
                    </w:rPr>
                    <w:t>执行标准</w:t>
                  </w:r>
                </w:p>
              </w:tc>
              <w:tc>
                <w:tcPr>
                  <w:tcW w:w="589" w:type="pct"/>
                  <w:vAlign w:val="center"/>
                </w:tcPr>
                <w:p w14:paraId="27C077C1">
                  <w:pPr>
                    <w:jc w:val="center"/>
                    <w:rPr>
                      <w:rFonts w:eastAsia="仿宋"/>
                      <w:bCs/>
                      <w:szCs w:val="21"/>
                    </w:rPr>
                  </w:pPr>
                  <w:r>
                    <w:rPr>
                      <w:rFonts w:eastAsia="仿宋"/>
                      <w:szCs w:val="21"/>
                    </w:rPr>
                    <w:t>监测单位</w:t>
                  </w:r>
                </w:p>
              </w:tc>
            </w:tr>
            <w:tr w14:paraId="6987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restart"/>
                  <w:vAlign w:val="center"/>
                </w:tcPr>
                <w:p w14:paraId="5908A66A">
                  <w:pPr>
                    <w:jc w:val="center"/>
                    <w:rPr>
                      <w:rFonts w:eastAsia="仿宋"/>
                      <w:szCs w:val="21"/>
                    </w:rPr>
                  </w:pPr>
                  <w:r>
                    <w:rPr>
                      <w:rFonts w:eastAsia="仿宋"/>
                      <w:szCs w:val="21"/>
                    </w:rPr>
                    <w:t>废气</w:t>
                  </w:r>
                </w:p>
              </w:tc>
              <w:tc>
                <w:tcPr>
                  <w:tcW w:w="653" w:type="pct"/>
                  <w:vAlign w:val="center"/>
                </w:tcPr>
                <w:p w14:paraId="77C5ED27">
                  <w:pPr>
                    <w:widowControl/>
                    <w:adjustRightInd w:val="0"/>
                    <w:snapToGrid w:val="0"/>
                    <w:jc w:val="center"/>
                    <w:rPr>
                      <w:rFonts w:eastAsia="仿宋"/>
                      <w:kern w:val="0"/>
                      <w:szCs w:val="21"/>
                    </w:rPr>
                  </w:pPr>
                  <w:r>
                    <w:rPr>
                      <w:rFonts w:eastAsia="仿宋"/>
                      <w:kern w:val="0"/>
                      <w:szCs w:val="21"/>
                    </w:rPr>
                    <w:t>DA001</w:t>
                  </w:r>
                </w:p>
              </w:tc>
              <w:tc>
                <w:tcPr>
                  <w:tcW w:w="773" w:type="pct"/>
                  <w:vAlign w:val="center"/>
                </w:tcPr>
                <w:p w14:paraId="751BCE3B">
                  <w:pPr>
                    <w:widowControl/>
                    <w:autoSpaceDE w:val="0"/>
                    <w:autoSpaceDN w:val="0"/>
                    <w:snapToGrid w:val="0"/>
                    <w:jc w:val="center"/>
                    <w:rPr>
                      <w:rFonts w:eastAsia="仿宋"/>
                      <w:szCs w:val="21"/>
                    </w:rPr>
                  </w:pPr>
                  <w:r>
                    <w:rPr>
                      <w:rFonts w:eastAsia="仿宋"/>
                      <w:szCs w:val="21"/>
                    </w:rPr>
                    <w:t>颗粒物</w:t>
                  </w:r>
                </w:p>
              </w:tc>
              <w:tc>
                <w:tcPr>
                  <w:tcW w:w="578" w:type="pct"/>
                  <w:vAlign w:val="center"/>
                </w:tcPr>
                <w:p w14:paraId="59EAA188">
                  <w:pPr>
                    <w:jc w:val="center"/>
                    <w:rPr>
                      <w:rFonts w:eastAsia="仿宋"/>
                      <w:szCs w:val="21"/>
                    </w:rPr>
                  </w:pPr>
                  <w:r>
                    <w:rPr>
                      <w:rFonts w:eastAsia="仿宋"/>
                      <w:szCs w:val="21"/>
                    </w:rPr>
                    <w:t>1次/年</w:t>
                  </w:r>
                </w:p>
              </w:tc>
              <w:tc>
                <w:tcPr>
                  <w:tcW w:w="1944" w:type="pct"/>
                  <w:vAlign w:val="center"/>
                </w:tcPr>
                <w:p w14:paraId="221BD86D">
                  <w:pPr>
                    <w:jc w:val="center"/>
                    <w:rPr>
                      <w:rFonts w:eastAsia="仿宋"/>
                      <w:szCs w:val="21"/>
                    </w:rPr>
                  </w:pPr>
                  <w:r>
                    <w:rPr>
                      <w:rFonts w:eastAsia="仿宋"/>
                      <w:szCs w:val="21"/>
                    </w:rPr>
                    <w:t>《大气污染物综合排放标准》（DB32/4041-2021）表1标准</w:t>
                  </w:r>
                  <w:r>
                    <w:rPr>
                      <w:rFonts w:hint="eastAsia" w:eastAsia="仿宋"/>
                      <w:szCs w:val="21"/>
                    </w:rPr>
                    <w:t>限值</w:t>
                  </w:r>
                </w:p>
              </w:tc>
              <w:tc>
                <w:tcPr>
                  <w:tcW w:w="589" w:type="pct"/>
                  <w:vMerge w:val="restart"/>
                  <w:vAlign w:val="center"/>
                </w:tcPr>
                <w:p w14:paraId="2F6560BE">
                  <w:pPr>
                    <w:jc w:val="center"/>
                    <w:rPr>
                      <w:rFonts w:eastAsia="仿宋"/>
                      <w:szCs w:val="21"/>
                    </w:rPr>
                  </w:pPr>
                  <w:r>
                    <w:rPr>
                      <w:rFonts w:eastAsia="仿宋"/>
                      <w:szCs w:val="21"/>
                    </w:rPr>
                    <w:t>有资质的环境监测机构</w:t>
                  </w:r>
                </w:p>
              </w:tc>
            </w:tr>
            <w:tr w14:paraId="7FAB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59" w:type="pct"/>
                  <w:vMerge w:val="continue"/>
                  <w:vAlign w:val="center"/>
                </w:tcPr>
                <w:p w14:paraId="3351972C">
                  <w:pPr>
                    <w:jc w:val="center"/>
                    <w:rPr>
                      <w:rFonts w:eastAsia="仿宋"/>
                      <w:bCs/>
                      <w:szCs w:val="21"/>
                    </w:rPr>
                  </w:pPr>
                </w:p>
              </w:tc>
              <w:tc>
                <w:tcPr>
                  <w:tcW w:w="653" w:type="pct"/>
                  <w:vMerge w:val="restart"/>
                  <w:vAlign w:val="center"/>
                </w:tcPr>
                <w:p w14:paraId="4AED5C32">
                  <w:pPr>
                    <w:autoSpaceDE w:val="0"/>
                    <w:autoSpaceDN w:val="0"/>
                    <w:jc w:val="center"/>
                    <w:rPr>
                      <w:rFonts w:eastAsia="仿宋"/>
                      <w:szCs w:val="22"/>
                    </w:rPr>
                  </w:pPr>
                  <w:r>
                    <w:rPr>
                      <w:rFonts w:eastAsia="仿宋"/>
                      <w:szCs w:val="22"/>
                    </w:rPr>
                    <w:t>DA00</w:t>
                  </w:r>
                  <w:r>
                    <w:rPr>
                      <w:rFonts w:hint="eastAsia" w:eastAsia="仿宋"/>
                      <w:szCs w:val="22"/>
                    </w:rPr>
                    <w:t>2</w:t>
                  </w:r>
                </w:p>
              </w:tc>
              <w:tc>
                <w:tcPr>
                  <w:tcW w:w="773" w:type="pct"/>
                  <w:vAlign w:val="center"/>
                </w:tcPr>
                <w:p w14:paraId="736D5C78">
                  <w:pPr>
                    <w:widowControl/>
                    <w:autoSpaceDE w:val="0"/>
                    <w:autoSpaceDN w:val="0"/>
                    <w:snapToGrid w:val="0"/>
                    <w:jc w:val="center"/>
                    <w:rPr>
                      <w:rFonts w:eastAsia="仿宋"/>
                      <w:szCs w:val="21"/>
                    </w:rPr>
                  </w:pPr>
                  <w:r>
                    <w:rPr>
                      <w:rFonts w:eastAsia="仿宋"/>
                      <w:szCs w:val="21"/>
                    </w:rPr>
                    <w:t>非甲烷总烃</w:t>
                  </w:r>
                </w:p>
              </w:tc>
              <w:tc>
                <w:tcPr>
                  <w:tcW w:w="578" w:type="pct"/>
                  <w:vAlign w:val="center"/>
                </w:tcPr>
                <w:p w14:paraId="3D0A07CC">
                  <w:pPr>
                    <w:jc w:val="center"/>
                    <w:rPr>
                      <w:rFonts w:eastAsia="仿宋"/>
                      <w:szCs w:val="21"/>
                    </w:rPr>
                  </w:pPr>
                  <w:r>
                    <w:rPr>
                      <w:rFonts w:eastAsia="仿宋"/>
                      <w:szCs w:val="21"/>
                    </w:rPr>
                    <w:t>1次/年</w:t>
                  </w:r>
                </w:p>
              </w:tc>
              <w:tc>
                <w:tcPr>
                  <w:tcW w:w="1944" w:type="pct"/>
                  <w:vMerge w:val="restart"/>
                  <w:vAlign w:val="center"/>
                </w:tcPr>
                <w:p w14:paraId="7D67F605">
                  <w:pPr>
                    <w:jc w:val="center"/>
                    <w:rPr>
                      <w:rFonts w:eastAsia="仿宋"/>
                      <w:bCs/>
                      <w:szCs w:val="21"/>
                    </w:rPr>
                  </w:pPr>
                  <w:r>
                    <w:rPr>
                      <w:rFonts w:hint="eastAsia" w:eastAsia="仿宋"/>
                      <w:szCs w:val="21"/>
                    </w:rPr>
                    <w:t>《工业涂装工序大气污染物排放标准》（DB32/4439-2022）表1标准限值</w:t>
                  </w:r>
                </w:p>
              </w:tc>
              <w:tc>
                <w:tcPr>
                  <w:tcW w:w="589" w:type="pct"/>
                  <w:vMerge w:val="continue"/>
                  <w:vAlign w:val="center"/>
                </w:tcPr>
                <w:p w14:paraId="3E36B397">
                  <w:pPr>
                    <w:jc w:val="center"/>
                    <w:rPr>
                      <w:rFonts w:eastAsia="仿宋"/>
                      <w:szCs w:val="22"/>
                    </w:rPr>
                  </w:pPr>
                </w:p>
              </w:tc>
            </w:tr>
            <w:tr w14:paraId="1A6D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5658C25A">
                  <w:pPr>
                    <w:widowControl/>
                    <w:autoSpaceDE w:val="0"/>
                    <w:autoSpaceDN w:val="0"/>
                    <w:snapToGrid w:val="0"/>
                    <w:jc w:val="center"/>
                  </w:pPr>
                </w:p>
              </w:tc>
              <w:tc>
                <w:tcPr>
                  <w:tcW w:w="653" w:type="pct"/>
                  <w:vMerge w:val="continue"/>
                  <w:vAlign w:val="center"/>
                </w:tcPr>
                <w:p w14:paraId="1311B8CF">
                  <w:pPr>
                    <w:widowControl/>
                    <w:autoSpaceDE w:val="0"/>
                    <w:autoSpaceDN w:val="0"/>
                    <w:snapToGrid w:val="0"/>
                    <w:jc w:val="center"/>
                  </w:pPr>
                </w:p>
              </w:tc>
              <w:tc>
                <w:tcPr>
                  <w:tcW w:w="773" w:type="pct"/>
                  <w:shd w:val="clear" w:color="auto" w:fill="auto"/>
                  <w:vAlign w:val="center"/>
                </w:tcPr>
                <w:p w14:paraId="2CFF1D2F">
                  <w:pPr>
                    <w:widowControl/>
                    <w:autoSpaceDE w:val="0"/>
                    <w:autoSpaceDN w:val="0"/>
                    <w:snapToGrid w:val="0"/>
                    <w:jc w:val="center"/>
                    <w:rPr>
                      <w:rFonts w:eastAsia="仿宋"/>
                      <w:szCs w:val="21"/>
                    </w:rPr>
                  </w:pPr>
                  <w:r>
                    <w:rPr>
                      <w:rFonts w:hint="eastAsia" w:eastAsia="仿宋"/>
                      <w:szCs w:val="21"/>
                    </w:rPr>
                    <w:t>TVOC</w:t>
                  </w:r>
                </w:p>
              </w:tc>
              <w:tc>
                <w:tcPr>
                  <w:tcW w:w="578" w:type="pct"/>
                  <w:shd w:val="clear" w:color="auto" w:fill="auto"/>
                  <w:vAlign w:val="center"/>
                </w:tcPr>
                <w:p w14:paraId="220A48A4">
                  <w:pPr>
                    <w:jc w:val="center"/>
                    <w:rPr>
                      <w:rFonts w:eastAsia="仿宋"/>
                      <w:szCs w:val="21"/>
                    </w:rPr>
                  </w:pPr>
                  <w:r>
                    <w:rPr>
                      <w:rFonts w:eastAsia="仿宋"/>
                      <w:szCs w:val="21"/>
                    </w:rPr>
                    <w:t>1次/年</w:t>
                  </w:r>
                </w:p>
              </w:tc>
              <w:tc>
                <w:tcPr>
                  <w:tcW w:w="1944" w:type="pct"/>
                  <w:vMerge w:val="continue"/>
                  <w:vAlign w:val="center"/>
                </w:tcPr>
                <w:p w14:paraId="28BACB86">
                  <w:pPr>
                    <w:widowControl/>
                    <w:autoSpaceDE w:val="0"/>
                    <w:autoSpaceDN w:val="0"/>
                    <w:snapToGrid w:val="0"/>
                    <w:jc w:val="center"/>
                    <w:rPr>
                      <w:rFonts w:eastAsia="仿宋"/>
                      <w:szCs w:val="21"/>
                    </w:rPr>
                  </w:pPr>
                </w:p>
              </w:tc>
              <w:tc>
                <w:tcPr>
                  <w:tcW w:w="589" w:type="pct"/>
                  <w:vMerge w:val="continue"/>
                  <w:vAlign w:val="center"/>
                </w:tcPr>
                <w:p w14:paraId="1D1A5544">
                  <w:pPr>
                    <w:widowControl/>
                    <w:autoSpaceDE w:val="0"/>
                    <w:autoSpaceDN w:val="0"/>
                    <w:snapToGrid w:val="0"/>
                    <w:jc w:val="center"/>
                    <w:rPr>
                      <w:rFonts w:eastAsia="仿宋"/>
                      <w:szCs w:val="21"/>
                    </w:rPr>
                  </w:pPr>
                </w:p>
              </w:tc>
            </w:tr>
            <w:tr w14:paraId="1B99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5AD5F199">
                  <w:pPr>
                    <w:jc w:val="center"/>
                    <w:rPr>
                      <w:rFonts w:eastAsia="仿宋"/>
                      <w:szCs w:val="21"/>
                    </w:rPr>
                  </w:pPr>
                </w:p>
              </w:tc>
              <w:tc>
                <w:tcPr>
                  <w:tcW w:w="653" w:type="pct"/>
                  <w:vMerge w:val="continue"/>
                  <w:vAlign w:val="center"/>
                </w:tcPr>
                <w:p w14:paraId="51A5C96C">
                  <w:pPr>
                    <w:jc w:val="center"/>
                    <w:rPr>
                      <w:rFonts w:eastAsia="仿宋"/>
                      <w:bCs/>
                      <w:szCs w:val="21"/>
                    </w:rPr>
                  </w:pPr>
                </w:p>
              </w:tc>
              <w:tc>
                <w:tcPr>
                  <w:tcW w:w="773" w:type="pct"/>
                  <w:vAlign w:val="center"/>
                </w:tcPr>
                <w:p w14:paraId="6142F491">
                  <w:pPr>
                    <w:autoSpaceDE w:val="0"/>
                    <w:autoSpaceDN w:val="0"/>
                    <w:snapToGrid w:val="0"/>
                    <w:jc w:val="center"/>
                    <w:rPr>
                      <w:rFonts w:eastAsia="仿宋"/>
                      <w:szCs w:val="21"/>
                    </w:rPr>
                  </w:pPr>
                  <w:r>
                    <w:rPr>
                      <w:rFonts w:eastAsia="仿宋"/>
                      <w:szCs w:val="21"/>
                    </w:rPr>
                    <w:t>颗粒物</w:t>
                  </w:r>
                </w:p>
              </w:tc>
              <w:tc>
                <w:tcPr>
                  <w:tcW w:w="578" w:type="pct"/>
                  <w:vAlign w:val="center"/>
                </w:tcPr>
                <w:p w14:paraId="7DDBCDFF">
                  <w:pPr>
                    <w:jc w:val="center"/>
                    <w:rPr>
                      <w:rFonts w:eastAsia="仿宋"/>
                      <w:szCs w:val="21"/>
                    </w:rPr>
                  </w:pPr>
                  <w:r>
                    <w:rPr>
                      <w:rFonts w:eastAsia="仿宋"/>
                      <w:szCs w:val="21"/>
                    </w:rPr>
                    <w:t>1次/年</w:t>
                  </w:r>
                </w:p>
              </w:tc>
              <w:tc>
                <w:tcPr>
                  <w:tcW w:w="1944" w:type="pct"/>
                  <w:vMerge w:val="restart"/>
                  <w:vAlign w:val="center"/>
                </w:tcPr>
                <w:p w14:paraId="6E3DC7D9">
                  <w:pPr>
                    <w:jc w:val="center"/>
                    <w:rPr>
                      <w:rFonts w:eastAsia="仿宋"/>
                      <w:szCs w:val="21"/>
                    </w:rPr>
                  </w:pPr>
                  <w:r>
                    <w:rPr>
                      <w:rFonts w:eastAsia="仿宋"/>
                      <w:szCs w:val="21"/>
                    </w:rPr>
                    <w:t>《工业炉窑大气污染物排放标准》(DB32/3728-2020)表1</w:t>
                  </w:r>
                  <w:r>
                    <w:rPr>
                      <w:rFonts w:hint="eastAsia" w:eastAsia="仿宋"/>
                      <w:szCs w:val="21"/>
                    </w:rPr>
                    <w:t>标准限值</w:t>
                  </w:r>
                </w:p>
              </w:tc>
              <w:tc>
                <w:tcPr>
                  <w:tcW w:w="589" w:type="pct"/>
                  <w:vMerge w:val="continue"/>
                  <w:vAlign w:val="center"/>
                </w:tcPr>
                <w:p w14:paraId="1ABCD4D9">
                  <w:pPr>
                    <w:jc w:val="center"/>
                    <w:rPr>
                      <w:rFonts w:eastAsia="仿宋"/>
                      <w:szCs w:val="21"/>
                    </w:rPr>
                  </w:pPr>
                </w:p>
              </w:tc>
            </w:tr>
            <w:tr w14:paraId="2503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7B22EFE1">
                  <w:pPr>
                    <w:jc w:val="center"/>
                    <w:rPr>
                      <w:rFonts w:eastAsia="仿宋"/>
                      <w:szCs w:val="21"/>
                    </w:rPr>
                  </w:pPr>
                </w:p>
              </w:tc>
              <w:tc>
                <w:tcPr>
                  <w:tcW w:w="653" w:type="pct"/>
                  <w:vMerge w:val="continue"/>
                  <w:vAlign w:val="center"/>
                </w:tcPr>
                <w:p w14:paraId="173E2059">
                  <w:pPr>
                    <w:jc w:val="center"/>
                    <w:rPr>
                      <w:rFonts w:eastAsia="仿宋"/>
                      <w:bCs/>
                      <w:szCs w:val="21"/>
                    </w:rPr>
                  </w:pPr>
                </w:p>
              </w:tc>
              <w:tc>
                <w:tcPr>
                  <w:tcW w:w="773" w:type="pct"/>
                  <w:vAlign w:val="center"/>
                </w:tcPr>
                <w:p w14:paraId="71F5E231">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578" w:type="pct"/>
                  <w:vAlign w:val="center"/>
                </w:tcPr>
                <w:p w14:paraId="0CB650AA">
                  <w:pPr>
                    <w:jc w:val="center"/>
                    <w:rPr>
                      <w:rFonts w:eastAsia="仿宋"/>
                      <w:szCs w:val="21"/>
                    </w:rPr>
                  </w:pPr>
                  <w:r>
                    <w:rPr>
                      <w:rFonts w:eastAsia="仿宋"/>
                      <w:szCs w:val="21"/>
                    </w:rPr>
                    <w:t>1次/年</w:t>
                  </w:r>
                </w:p>
              </w:tc>
              <w:tc>
                <w:tcPr>
                  <w:tcW w:w="1944" w:type="pct"/>
                  <w:vMerge w:val="continue"/>
                  <w:vAlign w:val="center"/>
                </w:tcPr>
                <w:p w14:paraId="18AE9D87">
                  <w:pPr>
                    <w:jc w:val="center"/>
                    <w:rPr>
                      <w:rFonts w:eastAsia="仿宋"/>
                      <w:szCs w:val="21"/>
                    </w:rPr>
                  </w:pPr>
                </w:p>
              </w:tc>
              <w:tc>
                <w:tcPr>
                  <w:tcW w:w="589" w:type="pct"/>
                  <w:vMerge w:val="continue"/>
                  <w:vAlign w:val="center"/>
                </w:tcPr>
                <w:p w14:paraId="1ECB89C8">
                  <w:pPr>
                    <w:jc w:val="center"/>
                    <w:rPr>
                      <w:rFonts w:eastAsia="仿宋"/>
                      <w:szCs w:val="21"/>
                    </w:rPr>
                  </w:pPr>
                </w:p>
              </w:tc>
            </w:tr>
            <w:tr w14:paraId="1287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1DB0B0B4">
                  <w:pPr>
                    <w:jc w:val="center"/>
                    <w:rPr>
                      <w:rFonts w:eastAsia="仿宋"/>
                      <w:szCs w:val="21"/>
                    </w:rPr>
                  </w:pPr>
                </w:p>
              </w:tc>
              <w:tc>
                <w:tcPr>
                  <w:tcW w:w="653" w:type="pct"/>
                  <w:vMerge w:val="continue"/>
                  <w:vAlign w:val="center"/>
                </w:tcPr>
                <w:p w14:paraId="0E3FFDCE">
                  <w:pPr>
                    <w:jc w:val="center"/>
                    <w:rPr>
                      <w:rFonts w:eastAsia="仿宋"/>
                      <w:bCs/>
                      <w:szCs w:val="21"/>
                    </w:rPr>
                  </w:pPr>
                </w:p>
              </w:tc>
              <w:tc>
                <w:tcPr>
                  <w:tcW w:w="773" w:type="pct"/>
                  <w:vAlign w:val="center"/>
                </w:tcPr>
                <w:p w14:paraId="702CCE76">
                  <w:pPr>
                    <w:autoSpaceDE w:val="0"/>
                    <w:autoSpaceDN w:val="0"/>
                    <w:snapToGrid w:val="0"/>
                    <w:jc w:val="center"/>
                    <w:rPr>
                      <w:rFonts w:eastAsia="仿宋"/>
                      <w:szCs w:val="21"/>
                    </w:rPr>
                  </w:pPr>
                  <w:r>
                    <w:rPr>
                      <w:rFonts w:eastAsia="仿宋"/>
                      <w:szCs w:val="21"/>
                    </w:rPr>
                    <w:t>NOx</w:t>
                  </w:r>
                </w:p>
              </w:tc>
              <w:tc>
                <w:tcPr>
                  <w:tcW w:w="578" w:type="pct"/>
                  <w:vAlign w:val="center"/>
                </w:tcPr>
                <w:p w14:paraId="79A49863">
                  <w:pPr>
                    <w:jc w:val="center"/>
                    <w:rPr>
                      <w:rFonts w:eastAsia="仿宋"/>
                      <w:szCs w:val="21"/>
                    </w:rPr>
                  </w:pPr>
                  <w:r>
                    <w:rPr>
                      <w:rFonts w:eastAsia="仿宋"/>
                      <w:szCs w:val="21"/>
                    </w:rPr>
                    <w:t>1次/年</w:t>
                  </w:r>
                </w:p>
              </w:tc>
              <w:tc>
                <w:tcPr>
                  <w:tcW w:w="1944" w:type="pct"/>
                  <w:vMerge w:val="continue"/>
                  <w:vAlign w:val="center"/>
                </w:tcPr>
                <w:p w14:paraId="4EC7A563">
                  <w:pPr>
                    <w:jc w:val="center"/>
                    <w:rPr>
                      <w:rFonts w:eastAsia="仿宋"/>
                      <w:bCs/>
                      <w:szCs w:val="21"/>
                    </w:rPr>
                  </w:pPr>
                </w:p>
              </w:tc>
              <w:tc>
                <w:tcPr>
                  <w:tcW w:w="589" w:type="pct"/>
                  <w:vMerge w:val="continue"/>
                  <w:vAlign w:val="center"/>
                </w:tcPr>
                <w:p w14:paraId="29984B53">
                  <w:pPr>
                    <w:jc w:val="center"/>
                    <w:rPr>
                      <w:rFonts w:eastAsia="仿宋"/>
                      <w:szCs w:val="21"/>
                    </w:rPr>
                  </w:pPr>
                </w:p>
              </w:tc>
            </w:tr>
            <w:tr w14:paraId="23B9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94F2BC7">
                  <w:pPr>
                    <w:jc w:val="center"/>
                    <w:rPr>
                      <w:rFonts w:eastAsia="仿宋"/>
                      <w:szCs w:val="21"/>
                    </w:rPr>
                  </w:pPr>
                </w:p>
              </w:tc>
              <w:tc>
                <w:tcPr>
                  <w:tcW w:w="653" w:type="pct"/>
                  <w:vAlign w:val="center"/>
                </w:tcPr>
                <w:p w14:paraId="4E5A0209">
                  <w:pPr>
                    <w:widowControl/>
                    <w:adjustRightInd w:val="0"/>
                    <w:snapToGrid w:val="0"/>
                    <w:jc w:val="center"/>
                    <w:rPr>
                      <w:rFonts w:eastAsia="仿宋"/>
                      <w:kern w:val="0"/>
                      <w:szCs w:val="21"/>
                    </w:rPr>
                  </w:pPr>
                  <w:r>
                    <w:rPr>
                      <w:rFonts w:eastAsia="仿宋"/>
                      <w:kern w:val="0"/>
                      <w:szCs w:val="21"/>
                    </w:rPr>
                    <w:t>DA003</w:t>
                  </w:r>
                </w:p>
              </w:tc>
              <w:tc>
                <w:tcPr>
                  <w:tcW w:w="773" w:type="pct"/>
                  <w:vAlign w:val="center"/>
                </w:tcPr>
                <w:p w14:paraId="7D81FDA7">
                  <w:pPr>
                    <w:widowControl/>
                    <w:autoSpaceDE w:val="0"/>
                    <w:autoSpaceDN w:val="0"/>
                    <w:snapToGrid w:val="0"/>
                    <w:jc w:val="center"/>
                    <w:rPr>
                      <w:rFonts w:eastAsia="仿宋"/>
                      <w:szCs w:val="21"/>
                    </w:rPr>
                  </w:pPr>
                  <w:r>
                    <w:rPr>
                      <w:rFonts w:eastAsia="仿宋"/>
                      <w:szCs w:val="21"/>
                    </w:rPr>
                    <w:t>颗粒物</w:t>
                  </w:r>
                </w:p>
              </w:tc>
              <w:tc>
                <w:tcPr>
                  <w:tcW w:w="578" w:type="pct"/>
                  <w:vAlign w:val="center"/>
                </w:tcPr>
                <w:p w14:paraId="1F8CED89">
                  <w:pPr>
                    <w:jc w:val="center"/>
                    <w:rPr>
                      <w:rFonts w:eastAsia="仿宋"/>
                      <w:szCs w:val="21"/>
                    </w:rPr>
                  </w:pPr>
                  <w:r>
                    <w:rPr>
                      <w:rFonts w:eastAsia="仿宋"/>
                      <w:szCs w:val="21"/>
                    </w:rPr>
                    <w:t>1次/年</w:t>
                  </w:r>
                </w:p>
              </w:tc>
              <w:tc>
                <w:tcPr>
                  <w:tcW w:w="1944" w:type="pct"/>
                  <w:vAlign w:val="center"/>
                </w:tcPr>
                <w:p w14:paraId="760C1DE8">
                  <w:pPr>
                    <w:jc w:val="center"/>
                    <w:rPr>
                      <w:rFonts w:eastAsia="仿宋"/>
                      <w:bCs/>
                      <w:szCs w:val="21"/>
                    </w:rPr>
                  </w:pPr>
                  <w:r>
                    <w:rPr>
                      <w:rFonts w:hint="eastAsia" w:eastAsia="仿宋"/>
                      <w:szCs w:val="21"/>
                    </w:rPr>
                    <w:t>《工业涂装工序大气污染物排放标准》（DB32/4439-2022）表1标准限值</w:t>
                  </w:r>
                </w:p>
              </w:tc>
              <w:tc>
                <w:tcPr>
                  <w:tcW w:w="589" w:type="pct"/>
                  <w:vMerge w:val="continue"/>
                  <w:vAlign w:val="center"/>
                </w:tcPr>
                <w:p w14:paraId="332AC9A3">
                  <w:pPr>
                    <w:jc w:val="center"/>
                    <w:rPr>
                      <w:rFonts w:eastAsia="仿宋"/>
                      <w:szCs w:val="21"/>
                    </w:rPr>
                  </w:pPr>
                </w:p>
              </w:tc>
            </w:tr>
            <w:tr w14:paraId="5F0D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71C141BC">
                  <w:pPr>
                    <w:jc w:val="center"/>
                    <w:rPr>
                      <w:rFonts w:eastAsia="仿宋"/>
                      <w:szCs w:val="21"/>
                    </w:rPr>
                  </w:pPr>
                </w:p>
              </w:tc>
              <w:tc>
                <w:tcPr>
                  <w:tcW w:w="653" w:type="pct"/>
                  <w:vAlign w:val="center"/>
                </w:tcPr>
                <w:p w14:paraId="6799A354">
                  <w:pPr>
                    <w:widowControl/>
                    <w:adjustRightInd w:val="0"/>
                    <w:snapToGrid w:val="0"/>
                    <w:jc w:val="center"/>
                    <w:rPr>
                      <w:rFonts w:eastAsia="仿宋"/>
                      <w:kern w:val="0"/>
                      <w:szCs w:val="21"/>
                    </w:rPr>
                  </w:pPr>
                  <w:r>
                    <w:rPr>
                      <w:rFonts w:eastAsia="仿宋"/>
                      <w:kern w:val="0"/>
                      <w:szCs w:val="21"/>
                    </w:rPr>
                    <w:t>DA00</w:t>
                  </w:r>
                  <w:r>
                    <w:rPr>
                      <w:rFonts w:hint="eastAsia" w:eastAsia="仿宋"/>
                      <w:kern w:val="0"/>
                      <w:szCs w:val="21"/>
                    </w:rPr>
                    <w:t>4</w:t>
                  </w:r>
                </w:p>
              </w:tc>
              <w:tc>
                <w:tcPr>
                  <w:tcW w:w="773" w:type="pct"/>
                  <w:vAlign w:val="center"/>
                </w:tcPr>
                <w:p w14:paraId="6CECC85A">
                  <w:pPr>
                    <w:widowControl/>
                    <w:autoSpaceDE w:val="0"/>
                    <w:autoSpaceDN w:val="0"/>
                    <w:snapToGrid w:val="0"/>
                    <w:jc w:val="center"/>
                    <w:rPr>
                      <w:rFonts w:eastAsia="仿宋"/>
                      <w:szCs w:val="21"/>
                    </w:rPr>
                  </w:pPr>
                  <w:r>
                    <w:rPr>
                      <w:rFonts w:eastAsia="仿宋"/>
                      <w:szCs w:val="21"/>
                    </w:rPr>
                    <w:t>颗粒物</w:t>
                  </w:r>
                </w:p>
              </w:tc>
              <w:tc>
                <w:tcPr>
                  <w:tcW w:w="578" w:type="pct"/>
                  <w:vAlign w:val="center"/>
                </w:tcPr>
                <w:p w14:paraId="70E6D2FF">
                  <w:pPr>
                    <w:jc w:val="center"/>
                    <w:rPr>
                      <w:rFonts w:eastAsia="仿宋"/>
                      <w:szCs w:val="21"/>
                    </w:rPr>
                  </w:pPr>
                  <w:r>
                    <w:rPr>
                      <w:rFonts w:eastAsia="仿宋"/>
                      <w:szCs w:val="21"/>
                    </w:rPr>
                    <w:t>1次/年</w:t>
                  </w:r>
                </w:p>
              </w:tc>
              <w:tc>
                <w:tcPr>
                  <w:tcW w:w="1944" w:type="pct"/>
                  <w:vAlign w:val="center"/>
                </w:tcPr>
                <w:p w14:paraId="2C3F16EA">
                  <w:pPr>
                    <w:jc w:val="center"/>
                    <w:rPr>
                      <w:rFonts w:eastAsia="仿宋"/>
                      <w:szCs w:val="21"/>
                    </w:rPr>
                  </w:pPr>
                  <w:r>
                    <w:rPr>
                      <w:rFonts w:eastAsia="仿宋"/>
                      <w:szCs w:val="21"/>
                    </w:rPr>
                    <w:t>《大气污染物综合排放标准》（DB32/4041-2021）表1标准</w:t>
                  </w:r>
                  <w:r>
                    <w:rPr>
                      <w:rFonts w:hint="eastAsia" w:eastAsia="仿宋"/>
                      <w:szCs w:val="21"/>
                    </w:rPr>
                    <w:t>限值</w:t>
                  </w:r>
                </w:p>
              </w:tc>
              <w:tc>
                <w:tcPr>
                  <w:tcW w:w="589" w:type="pct"/>
                  <w:vMerge w:val="continue"/>
                  <w:vAlign w:val="center"/>
                </w:tcPr>
                <w:p w14:paraId="43D1AC9A">
                  <w:pPr>
                    <w:jc w:val="center"/>
                    <w:rPr>
                      <w:rFonts w:eastAsia="仿宋"/>
                      <w:szCs w:val="21"/>
                    </w:rPr>
                  </w:pPr>
                </w:p>
              </w:tc>
            </w:tr>
            <w:tr w14:paraId="57FE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283C71D3">
                  <w:pPr>
                    <w:jc w:val="center"/>
                    <w:rPr>
                      <w:rFonts w:eastAsia="仿宋"/>
                      <w:szCs w:val="21"/>
                    </w:rPr>
                  </w:pPr>
                </w:p>
              </w:tc>
              <w:tc>
                <w:tcPr>
                  <w:tcW w:w="653" w:type="pct"/>
                  <w:vAlign w:val="center"/>
                </w:tcPr>
                <w:p w14:paraId="6EE61B77">
                  <w:pPr>
                    <w:jc w:val="center"/>
                    <w:rPr>
                      <w:rFonts w:eastAsia="仿宋"/>
                      <w:szCs w:val="21"/>
                    </w:rPr>
                  </w:pPr>
                  <w:r>
                    <w:rPr>
                      <w:rFonts w:eastAsia="仿宋"/>
                      <w:szCs w:val="22"/>
                    </w:rPr>
                    <w:t>DA005</w:t>
                  </w:r>
                </w:p>
              </w:tc>
              <w:tc>
                <w:tcPr>
                  <w:tcW w:w="773" w:type="pct"/>
                  <w:vAlign w:val="center"/>
                </w:tcPr>
                <w:p w14:paraId="1AC926AF">
                  <w:pPr>
                    <w:autoSpaceDE w:val="0"/>
                    <w:autoSpaceDN w:val="0"/>
                    <w:snapToGrid w:val="0"/>
                    <w:jc w:val="center"/>
                    <w:rPr>
                      <w:rFonts w:eastAsia="仿宋"/>
                      <w:szCs w:val="21"/>
                    </w:rPr>
                  </w:pPr>
                  <w:r>
                    <w:rPr>
                      <w:rFonts w:eastAsia="仿宋"/>
                      <w:szCs w:val="21"/>
                    </w:rPr>
                    <w:t>颗粒物</w:t>
                  </w:r>
                </w:p>
              </w:tc>
              <w:tc>
                <w:tcPr>
                  <w:tcW w:w="578" w:type="pct"/>
                  <w:vAlign w:val="center"/>
                </w:tcPr>
                <w:p w14:paraId="479AB6FA">
                  <w:pPr>
                    <w:jc w:val="center"/>
                    <w:rPr>
                      <w:rFonts w:eastAsia="仿宋"/>
                      <w:szCs w:val="21"/>
                    </w:rPr>
                  </w:pPr>
                  <w:r>
                    <w:rPr>
                      <w:rFonts w:eastAsia="仿宋"/>
                      <w:szCs w:val="21"/>
                    </w:rPr>
                    <w:t>1次/年</w:t>
                  </w:r>
                </w:p>
              </w:tc>
              <w:tc>
                <w:tcPr>
                  <w:tcW w:w="1944" w:type="pct"/>
                  <w:vAlign w:val="center"/>
                </w:tcPr>
                <w:p w14:paraId="291A891D">
                  <w:pPr>
                    <w:jc w:val="center"/>
                    <w:rPr>
                      <w:rFonts w:eastAsia="仿宋"/>
                      <w:szCs w:val="21"/>
                    </w:rPr>
                  </w:pPr>
                  <w:r>
                    <w:rPr>
                      <w:rFonts w:hint="eastAsia" w:eastAsia="仿宋"/>
                      <w:szCs w:val="21"/>
                    </w:rPr>
                    <w:t>《工业涂装工序大气污染物排放标准》（DB32/4439-2022）表1标准限值</w:t>
                  </w:r>
                </w:p>
              </w:tc>
              <w:tc>
                <w:tcPr>
                  <w:tcW w:w="589" w:type="pct"/>
                  <w:vMerge w:val="continue"/>
                  <w:vAlign w:val="center"/>
                </w:tcPr>
                <w:p w14:paraId="0FB14E25">
                  <w:pPr>
                    <w:jc w:val="center"/>
                    <w:rPr>
                      <w:rFonts w:eastAsia="仿宋"/>
                      <w:szCs w:val="21"/>
                    </w:rPr>
                  </w:pPr>
                </w:p>
              </w:tc>
            </w:tr>
            <w:tr w14:paraId="5089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46B24CE2">
                  <w:pPr>
                    <w:jc w:val="center"/>
                    <w:rPr>
                      <w:rFonts w:eastAsia="仿宋"/>
                      <w:szCs w:val="21"/>
                    </w:rPr>
                  </w:pPr>
                </w:p>
              </w:tc>
              <w:tc>
                <w:tcPr>
                  <w:tcW w:w="653" w:type="pct"/>
                  <w:vMerge w:val="restart"/>
                  <w:vAlign w:val="center"/>
                </w:tcPr>
                <w:p w14:paraId="437B382D">
                  <w:pPr>
                    <w:autoSpaceDE w:val="0"/>
                    <w:autoSpaceDN w:val="0"/>
                    <w:jc w:val="center"/>
                    <w:rPr>
                      <w:rFonts w:eastAsia="仿宋"/>
                      <w:szCs w:val="22"/>
                    </w:rPr>
                  </w:pPr>
                  <w:r>
                    <w:rPr>
                      <w:rFonts w:eastAsia="仿宋"/>
                      <w:szCs w:val="22"/>
                    </w:rPr>
                    <w:t>DA006</w:t>
                  </w:r>
                </w:p>
              </w:tc>
              <w:tc>
                <w:tcPr>
                  <w:tcW w:w="773" w:type="pct"/>
                  <w:vAlign w:val="center"/>
                </w:tcPr>
                <w:p w14:paraId="66CFB2C6">
                  <w:pPr>
                    <w:widowControl/>
                    <w:autoSpaceDE w:val="0"/>
                    <w:autoSpaceDN w:val="0"/>
                    <w:snapToGrid w:val="0"/>
                    <w:jc w:val="center"/>
                    <w:rPr>
                      <w:rFonts w:eastAsia="仿宋"/>
                      <w:szCs w:val="21"/>
                    </w:rPr>
                  </w:pPr>
                  <w:r>
                    <w:rPr>
                      <w:rFonts w:eastAsia="仿宋"/>
                      <w:szCs w:val="21"/>
                    </w:rPr>
                    <w:t>非甲烷总烃</w:t>
                  </w:r>
                </w:p>
              </w:tc>
              <w:tc>
                <w:tcPr>
                  <w:tcW w:w="578" w:type="pct"/>
                  <w:vAlign w:val="center"/>
                </w:tcPr>
                <w:p w14:paraId="7DA7449B">
                  <w:pPr>
                    <w:jc w:val="center"/>
                    <w:rPr>
                      <w:rFonts w:eastAsia="仿宋"/>
                      <w:szCs w:val="21"/>
                    </w:rPr>
                  </w:pPr>
                  <w:r>
                    <w:rPr>
                      <w:rFonts w:eastAsia="仿宋"/>
                      <w:szCs w:val="21"/>
                    </w:rPr>
                    <w:t>1次/年</w:t>
                  </w:r>
                </w:p>
              </w:tc>
              <w:tc>
                <w:tcPr>
                  <w:tcW w:w="1944" w:type="pct"/>
                  <w:vMerge w:val="restart"/>
                  <w:vAlign w:val="center"/>
                </w:tcPr>
                <w:p w14:paraId="40FB190A">
                  <w:pPr>
                    <w:jc w:val="center"/>
                    <w:rPr>
                      <w:rFonts w:eastAsia="仿宋"/>
                      <w:szCs w:val="21"/>
                    </w:rPr>
                  </w:pPr>
                  <w:r>
                    <w:rPr>
                      <w:rFonts w:hint="eastAsia" w:eastAsia="仿宋"/>
                      <w:szCs w:val="21"/>
                    </w:rPr>
                    <w:t>《工业涂装工序大气污染物排放标准》（DB32/4439-2022）表1标准限值</w:t>
                  </w:r>
                </w:p>
              </w:tc>
              <w:tc>
                <w:tcPr>
                  <w:tcW w:w="589" w:type="pct"/>
                  <w:vMerge w:val="continue"/>
                  <w:vAlign w:val="center"/>
                </w:tcPr>
                <w:p w14:paraId="2D497F58">
                  <w:pPr>
                    <w:jc w:val="center"/>
                    <w:rPr>
                      <w:rFonts w:eastAsia="仿宋"/>
                      <w:szCs w:val="21"/>
                    </w:rPr>
                  </w:pPr>
                </w:p>
              </w:tc>
            </w:tr>
            <w:tr w14:paraId="6422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23223DF">
                  <w:pPr>
                    <w:jc w:val="center"/>
                    <w:rPr>
                      <w:rFonts w:eastAsia="仿宋"/>
                      <w:szCs w:val="21"/>
                    </w:rPr>
                  </w:pPr>
                </w:p>
              </w:tc>
              <w:tc>
                <w:tcPr>
                  <w:tcW w:w="653" w:type="pct"/>
                  <w:vMerge w:val="continue"/>
                  <w:vAlign w:val="center"/>
                </w:tcPr>
                <w:p w14:paraId="29070EDA">
                  <w:pPr>
                    <w:autoSpaceDE w:val="0"/>
                    <w:autoSpaceDN w:val="0"/>
                    <w:jc w:val="center"/>
                    <w:rPr>
                      <w:rFonts w:eastAsia="仿宋"/>
                      <w:szCs w:val="22"/>
                    </w:rPr>
                  </w:pPr>
                </w:p>
              </w:tc>
              <w:tc>
                <w:tcPr>
                  <w:tcW w:w="773" w:type="pct"/>
                  <w:shd w:val="clear" w:color="auto" w:fill="auto"/>
                  <w:vAlign w:val="center"/>
                </w:tcPr>
                <w:p w14:paraId="68DAB0FA">
                  <w:pPr>
                    <w:widowControl/>
                    <w:autoSpaceDE w:val="0"/>
                    <w:autoSpaceDN w:val="0"/>
                    <w:snapToGrid w:val="0"/>
                    <w:jc w:val="center"/>
                    <w:rPr>
                      <w:rFonts w:eastAsia="仿宋"/>
                      <w:szCs w:val="21"/>
                    </w:rPr>
                  </w:pPr>
                  <w:r>
                    <w:rPr>
                      <w:rFonts w:hint="eastAsia" w:eastAsia="仿宋"/>
                      <w:szCs w:val="21"/>
                    </w:rPr>
                    <w:t>TVOC</w:t>
                  </w:r>
                </w:p>
              </w:tc>
              <w:tc>
                <w:tcPr>
                  <w:tcW w:w="578" w:type="pct"/>
                  <w:shd w:val="clear" w:color="auto" w:fill="auto"/>
                  <w:vAlign w:val="center"/>
                </w:tcPr>
                <w:p w14:paraId="268FA47A">
                  <w:pPr>
                    <w:jc w:val="center"/>
                    <w:rPr>
                      <w:rFonts w:eastAsia="仿宋"/>
                      <w:szCs w:val="21"/>
                    </w:rPr>
                  </w:pPr>
                  <w:r>
                    <w:rPr>
                      <w:rFonts w:eastAsia="仿宋"/>
                      <w:szCs w:val="21"/>
                    </w:rPr>
                    <w:t>1次/年</w:t>
                  </w:r>
                </w:p>
              </w:tc>
              <w:tc>
                <w:tcPr>
                  <w:tcW w:w="1944" w:type="pct"/>
                  <w:vMerge w:val="continue"/>
                  <w:vAlign w:val="center"/>
                </w:tcPr>
                <w:p w14:paraId="1E86CCEF">
                  <w:pPr>
                    <w:jc w:val="center"/>
                    <w:rPr>
                      <w:rFonts w:eastAsia="仿宋"/>
                      <w:szCs w:val="21"/>
                    </w:rPr>
                  </w:pPr>
                </w:p>
              </w:tc>
              <w:tc>
                <w:tcPr>
                  <w:tcW w:w="589" w:type="pct"/>
                  <w:vMerge w:val="continue"/>
                  <w:vAlign w:val="center"/>
                </w:tcPr>
                <w:p w14:paraId="75C1735B">
                  <w:pPr>
                    <w:jc w:val="center"/>
                    <w:rPr>
                      <w:rFonts w:eastAsia="仿宋"/>
                      <w:szCs w:val="21"/>
                    </w:rPr>
                  </w:pPr>
                </w:p>
              </w:tc>
            </w:tr>
            <w:tr w14:paraId="237A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2D14CF9">
                  <w:pPr>
                    <w:jc w:val="center"/>
                    <w:rPr>
                      <w:rFonts w:eastAsia="仿宋"/>
                      <w:szCs w:val="21"/>
                    </w:rPr>
                  </w:pPr>
                </w:p>
              </w:tc>
              <w:tc>
                <w:tcPr>
                  <w:tcW w:w="653" w:type="pct"/>
                  <w:vMerge w:val="continue"/>
                  <w:vAlign w:val="center"/>
                </w:tcPr>
                <w:p w14:paraId="77FC9BD1">
                  <w:pPr>
                    <w:jc w:val="center"/>
                    <w:rPr>
                      <w:rFonts w:eastAsia="仿宋"/>
                      <w:bCs/>
                      <w:szCs w:val="21"/>
                    </w:rPr>
                  </w:pPr>
                </w:p>
              </w:tc>
              <w:tc>
                <w:tcPr>
                  <w:tcW w:w="773" w:type="pct"/>
                  <w:vAlign w:val="center"/>
                </w:tcPr>
                <w:p w14:paraId="031CF2C0">
                  <w:pPr>
                    <w:autoSpaceDE w:val="0"/>
                    <w:autoSpaceDN w:val="0"/>
                    <w:snapToGrid w:val="0"/>
                    <w:jc w:val="center"/>
                    <w:rPr>
                      <w:rFonts w:eastAsia="仿宋"/>
                      <w:szCs w:val="21"/>
                    </w:rPr>
                  </w:pPr>
                  <w:r>
                    <w:rPr>
                      <w:rFonts w:eastAsia="仿宋"/>
                      <w:szCs w:val="21"/>
                    </w:rPr>
                    <w:t>颗粒物</w:t>
                  </w:r>
                </w:p>
              </w:tc>
              <w:tc>
                <w:tcPr>
                  <w:tcW w:w="578" w:type="pct"/>
                  <w:vAlign w:val="center"/>
                </w:tcPr>
                <w:p w14:paraId="22B58547">
                  <w:pPr>
                    <w:jc w:val="center"/>
                    <w:rPr>
                      <w:rFonts w:eastAsia="仿宋"/>
                      <w:szCs w:val="21"/>
                    </w:rPr>
                  </w:pPr>
                  <w:r>
                    <w:rPr>
                      <w:rFonts w:eastAsia="仿宋"/>
                      <w:szCs w:val="21"/>
                    </w:rPr>
                    <w:t>1次/年</w:t>
                  </w:r>
                </w:p>
              </w:tc>
              <w:tc>
                <w:tcPr>
                  <w:tcW w:w="1944" w:type="pct"/>
                  <w:vMerge w:val="continue"/>
                  <w:vAlign w:val="center"/>
                </w:tcPr>
                <w:p w14:paraId="254A7C9E">
                  <w:pPr>
                    <w:jc w:val="center"/>
                    <w:rPr>
                      <w:rFonts w:eastAsia="仿宋"/>
                      <w:bCs/>
                      <w:szCs w:val="21"/>
                    </w:rPr>
                  </w:pPr>
                </w:p>
              </w:tc>
              <w:tc>
                <w:tcPr>
                  <w:tcW w:w="589" w:type="pct"/>
                  <w:vMerge w:val="continue"/>
                  <w:vAlign w:val="center"/>
                </w:tcPr>
                <w:p w14:paraId="474F07E0">
                  <w:pPr>
                    <w:jc w:val="center"/>
                    <w:rPr>
                      <w:rFonts w:eastAsia="仿宋"/>
                      <w:szCs w:val="21"/>
                    </w:rPr>
                  </w:pPr>
                </w:p>
              </w:tc>
            </w:tr>
            <w:tr w14:paraId="530E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32BBF7BF">
                  <w:pPr>
                    <w:jc w:val="center"/>
                    <w:rPr>
                      <w:rFonts w:eastAsia="仿宋"/>
                      <w:szCs w:val="21"/>
                    </w:rPr>
                  </w:pPr>
                </w:p>
              </w:tc>
              <w:tc>
                <w:tcPr>
                  <w:tcW w:w="653" w:type="pct"/>
                  <w:vMerge w:val="restart"/>
                  <w:vAlign w:val="center"/>
                </w:tcPr>
                <w:p w14:paraId="117AF9A6">
                  <w:pPr>
                    <w:jc w:val="center"/>
                    <w:rPr>
                      <w:rFonts w:eastAsia="仿宋"/>
                      <w:bCs/>
                      <w:szCs w:val="21"/>
                    </w:rPr>
                  </w:pPr>
                  <w:r>
                    <w:rPr>
                      <w:rFonts w:eastAsia="仿宋"/>
                      <w:szCs w:val="22"/>
                    </w:rPr>
                    <w:t>DA007</w:t>
                  </w:r>
                </w:p>
              </w:tc>
              <w:tc>
                <w:tcPr>
                  <w:tcW w:w="773" w:type="pct"/>
                  <w:vAlign w:val="center"/>
                </w:tcPr>
                <w:p w14:paraId="3B07692D">
                  <w:pPr>
                    <w:widowControl/>
                    <w:autoSpaceDE w:val="0"/>
                    <w:autoSpaceDN w:val="0"/>
                    <w:snapToGrid w:val="0"/>
                    <w:jc w:val="center"/>
                    <w:rPr>
                      <w:rFonts w:eastAsia="仿宋"/>
                      <w:szCs w:val="21"/>
                    </w:rPr>
                  </w:pPr>
                  <w:r>
                    <w:rPr>
                      <w:rFonts w:eastAsia="仿宋"/>
                      <w:szCs w:val="21"/>
                    </w:rPr>
                    <w:t>非甲烷总烃</w:t>
                  </w:r>
                </w:p>
              </w:tc>
              <w:tc>
                <w:tcPr>
                  <w:tcW w:w="578" w:type="pct"/>
                  <w:vAlign w:val="center"/>
                </w:tcPr>
                <w:p w14:paraId="3E4AFC1E">
                  <w:pPr>
                    <w:jc w:val="center"/>
                    <w:rPr>
                      <w:rFonts w:eastAsia="仿宋"/>
                      <w:szCs w:val="21"/>
                    </w:rPr>
                  </w:pPr>
                  <w:r>
                    <w:rPr>
                      <w:rFonts w:eastAsia="仿宋"/>
                      <w:szCs w:val="21"/>
                    </w:rPr>
                    <w:t>1次/年</w:t>
                  </w:r>
                </w:p>
              </w:tc>
              <w:tc>
                <w:tcPr>
                  <w:tcW w:w="1944" w:type="pct"/>
                  <w:vMerge w:val="restart"/>
                  <w:vAlign w:val="center"/>
                </w:tcPr>
                <w:p w14:paraId="177D826F">
                  <w:pPr>
                    <w:jc w:val="center"/>
                    <w:rPr>
                      <w:rFonts w:eastAsia="仿宋"/>
                      <w:bCs/>
                      <w:szCs w:val="21"/>
                    </w:rPr>
                  </w:pPr>
                  <w:r>
                    <w:rPr>
                      <w:rFonts w:hint="eastAsia" w:eastAsia="仿宋"/>
                      <w:szCs w:val="21"/>
                    </w:rPr>
                    <w:t>《工业涂装工序大气污染物排放标准》（DB32/4439-2022）表1标准限值</w:t>
                  </w:r>
                </w:p>
              </w:tc>
              <w:tc>
                <w:tcPr>
                  <w:tcW w:w="589" w:type="pct"/>
                  <w:vMerge w:val="continue"/>
                  <w:vAlign w:val="center"/>
                </w:tcPr>
                <w:p w14:paraId="1F592099">
                  <w:pPr>
                    <w:jc w:val="center"/>
                    <w:rPr>
                      <w:rFonts w:eastAsia="仿宋"/>
                      <w:szCs w:val="21"/>
                    </w:rPr>
                  </w:pPr>
                </w:p>
              </w:tc>
            </w:tr>
            <w:tr w14:paraId="7C28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2ADD2724">
                  <w:pPr>
                    <w:jc w:val="center"/>
                    <w:rPr>
                      <w:rFonts w:eastAsia="仿宋"/>
                      <w:szCs w:val="21"/>
                    </w:rPr>
                  </w:pPr>
                </w:p>
              </w:tc>
              <w:tc>
                <w:tcPr>
                  <w:tcW w:w="653" w:type="pct"/>
                  <w:vMerge w:val="continue"/>
                  <w:vAlign w:val="center"/>
                </w:tcPr>
                <w:p w14:paraId="628A5944">
                  <w:pPr>
                    <w:jc w:val="center"/>
                    <w:rPr>
                      <w:rFonts w:eastAsia="仿宋"/>
                      <w:szCs w:val="22"/>
                    </w:rPr>
                  </w:pPr>
                </w:p>
              </w:tc>
              <w:tc>
                <w:tcPr>
                  <w:tcW w:w="773" w:type="pct"/>
                  <w:shd w:val="clear" w:color="auto" w:fill="auto"/>
                  <w:vAlign w:val="center"/>
                </w:tcPr>
                <w:p w14:paraId="548C1CDB">
                  <w:pPr>
                    <w:widowControl/>
                    <w:autoSpaceDE w:val="0"/>
                    <w:autoSpaceDN w:val="0"/>
                    <w:snapToGrid w:val="0"/>
                    <w:jc w:val="center"/>
                    <w:rPr>
                      <w:rFonts w:eastAsia="仿宋"/>
                      <w:szCs w:val="21"/>
                    </w:rPr>
                  </w:pPr>
                  <w:r>
                    <w:rPr>
                      <w:rFonts w:hint="eastAsia" w:eastAsia="仿宋"/>
                      <w:szCs w:val="21"/>
                    </w:rPr>
                    <w:t>TVOC</w:t>
                  </w:r>
                </w:p>
              </w:tc>
              <w:tc>
                <w:tcPr>
                  <w:tcW w:w="578" w:type="pct"/>
                  <w:shd w:val="clear" w:color="auto" w:fill="auto"/>
                  <w:vAlign w:val="center"/>
                </w:tcPr>
                <w:p w14:paraId="112459AE">
                  <w:pPr>
                    <w:jc w:val="center"/>
                    <w:rPr>
                      <w:rFonts w:eastAsia="仿宋"/>
                      <w:szCs w:val="21"/>
                    </w:rPr>
                  </w:pPr>
                  <w:r>
                    <w:rPr>
                      <w:rFonts w:eastAsia="仿宋"/>
                      <w:szCs w:val="21"/>
                    </w:rPr>
                    <w:t>1次/年</w:t>
                  </w:r>
                </w:p>
              </w:tc>
              <w:tc>
                <w:tcPr>
                  <w:tcW w:w="1944" w:type="pct"/>
                  <w:vMerge w:val="continue"/>
                  <w:vAlign w:val="center"/>
                </w:tcPr>
                <w:p w14:paraId="4588B100">
                  <w:pPr>
                    <w:jc w:val="center"/>
                    <w:rPr>
                      <w:rFonts w:eastAsia="仿宋"/>
                      <w:szCs w:val="21"/>
                    </w:rPr>
                  </w:pPr>
                </w:p>
              </w:tc>
              <w:tc>
                <w:tcPr>
                  <w:tcW w:w="589" w:type="pct"/>
                  <w:vMerge w:val="continue"/>
                  <w:vAlign w:val="center"/>
                </w:tcPr>
                <w:p w14:paraId="75A963E5">
                  <w:pPr>
                    <w:jc w:val="center"/>
                    <w:rPr>
                      <w:rFonts w:eastAsia="仿宋"/>
                      <w:szCs w:val="21"/>
                    </w:rPr>
                  </w:pPr>
                </w:p>
              </w:tc>
            </w:tr>
            <w:tr w14:paraId="4650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028D5B0A">
                  <w:pPr>
                    <w:jc w:val="center"/>
                    <w:rPr>
                      <w:rFonts w:eastAsia="仿宋"/>
                      <w:szCs w:val="21"/>
                    </w:rPr>
                  </w:pPr>
                </w:p>
              </w:tc>
              <w:tc>
                <w:tcPr>
                  <w:tcW w:w="653" w:type="pct"/>
                  <w:vMerge w:val="continue"/>
                  <w:vAlign w:val="center"/>
                </w:tcPr>
                <w:p w14:paraId="1B37EBB2">
                  <w:pPr>
                    <w:jc w:val="center"/>
                    <w:rPr>
                      <w:rFonts w:eastAsia="仿宋"/>
                      <w:bCs/>
                      <w:szCs w:val="21"/>
                    </w:rPr>
                  </w:pPr>
                </w:p>
              </w:tc>
              <w:tc>
                <w:tcPr>
                  <w:tcW w:w="773" w:type="pct"/>
                  <w:vAlign w:val="center"/>
                </w:tcPr>
                <w:p w14:paraId="47385E10">
                  <w:pPr>
                    <w:autoSpaceDE w:val="0"/>
                    <w:autoSpaceDN w:val="0"/>
                    <w:snapToGrid w:val="0"/>
                    <w:jc w:val="center"/>
                    <w:rPr>
                      <w:rFonts w:eastAsia="仿宋"/>
                      <w:szCs w:val="21"/>
                    </w:rPr>
                  </w:pPr>
                  <w:r>
                    <w:rPr>
                      <w:rFonts w:eastAsia="仿宋"/>
                      <w:szCs w:val="21"/>
                    </w:rPr>
                    <w:t>颗粒物</w:t>
                  </w:r>
                </w:p>
              </w:tc>
              <w:tc>
                <w:tcPr>
                  <w:tcW w:w="578" w:type="pct"/>
                  <w:vAlign w:val="center"/>
                </w:tcPr>
                <w:p w14:paraId="4AB75DFF">
                  <w:pPr>
                    <w:jc w:val="center"/>
                    <w:rPr>
                      <w:rFonts w:eastAsia="仿宋"/>
                      <w:szCs w:val="21"/>
                    </w:rPr>
                  </w:pPr>
                  <w:r>
                    <w:rPr>
                      <w:rFonts w:eastAsia="仿宋"/>
                      <w:szCs w:val="21"/>
                    </w:rPr>
                    <w:t>1次/年</w:t>
                  </w:r>
                </w:p>
              </w:tc>
              <w:tc>
                <w:tcPr>
                  <w:tcW w:w="1944" w:type="pct"/>
                  <w:vMerge w:val="continue"/>
                  <w:vAlign w:val="center"/>
                </w:tcPr>
                <w:p w14:paraId="5868BB3B">
                  <w:pPr>
                    <w:jc w:val="center"/>
                    <w:rPr>
                      <w:rFonts w:eastAsia="仿宋"/>
                      <w:bCs/>
                      <w:szCs w:val="21"/>
                    </w:rPr>
                  </w:pPr>
                </w:p>
              </w:tc>
              <w:tc>
                <w:tcPr>
                  <w:tcW w:w="589" w:type="pct"/>
                  <w:vMerge w:val="continue"/>
                  <w:vAlign w:val="center"/>
                </w:tcPr>
                <w:p w14:paraId="4B20EA6D">
                  <w:pPr>
                    <w:jc w:val="center"/>
                    <w:rPr>
                      <w:rFonts w:eastAsia="仿宋"/>
                      <w:szCs w:val="21"/>
                    </w:rPr>
                  </w:pPr>
                </w:p>
              </w:tc>
            </w:tr>
            <w:tr w14:paraId="6CD5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7C2C3CF0">
                  <w:pPr>
                    <w:jc w:val="center"/>
                    <w:rPr>
                      <w:rFonts w:eastAsia="仿宋"/>
                      <w:bCs/>
                      <w:szCs w:val="21"/>
                    </w:rPr>
                  </w:pPr>
                </w:p>
              </w:tc>
              <w:tc>
                <w:tcPr>
                  <w:tcW w:w="653" w:type="pct"/>
                  <w:vMerge w:val="restart"/>
                  <w:vAlign w:val="center"/>
                </w:tcPr>
                <w:p w14:paraId="05F74B93">
                  <w:pPr>
                    <w:jc w:val="center"/>
                    <w:rPr>
                      <w:rFonts w:eastAsia="仿宋"/>
                      <w:bCs/>
                      <w:szCs w:val="21"/>
                    </w:rPr>
                  </w:pPr>
                  <w:r>
                    <w:rPr>
                      <w:rFonts w:eastAsia="仿宋"/>
                      <w:bCs/>
                      <w:szCs w:val="21"/>
                    </w:rPr>
                    <w:t>厂界</w:t>
                  </w:r>
                </w:p>
              </w:tc>
              <w:tc>
                <w:tcPr>
                  <w:tcW w:w="773" w:type="pct"/>
                  <w:vAlign w:val="center"/>
                </w:tcPr>
                <w:p w14:paraId="14A40618">
                  <w:pPr>
                    <w:jc w:val="center"/>
                    <w:rPr>
                      <w:rFonts w:eastAsia="仿宋"/>
                      <w:bCs/>
                      <w:szCs w:val="21"/>
                    </w:rPr>
                  </w:pPr>
                  <w:r>
                    <w:rPr>
                      <w:rFonts w:eastAsia="仿宋"/>
                      <w:bCs/>
                      <w:szCs w:val="21"/>
                    </w:rPr>
                    <w:t>非甲烷总烃</w:t>
                  </w:r>
                </w:p>
              </w:tc>
              <w:tc>
                <w:tcPr>
                  <w:tcW w:w="578" w:type="pct"/>
                  <w:vAlign w:val="center"/>
                </w:tcPr>
                <w:p w14:paraId="3499C3F5">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1944" w:type="pct"/>
                  <w:vMerge w:val="restart"/>
                  <w:vAlign w:val="center"/>
                </w:tcPr>
                <w:p w14:paraId="3FAE9F66">
                  <w:pPr>
                    <w:jc w:val="center"/>
                    <w:rPr>
                      <w:rFonts w:eastAsia="仿宋"/>
                      <w:bCs/>
                      <w:szCs w:val="21"/>
                    </w:rPr>
                  </w:pPr>
                  <w:r>
                    <w:rPr>
                      <w:rFonts w:eastAsia="仿宋"/>
                      <w:szCs w:val="21"/>
                    </w:rPr>
                    <w:t>《大气污染物综合排放标准》（DB32/4041-2021）表3</w:t>
                  </w:r>
                  <w:r>
                    <w:rPr>
                      <w:rFonts w:hint="eastAsia" w:eastAsia="仿宋"/>
                      <w:szCs w:val="21"/>
                    </w:rPr>
                    <w:t>标准</w:t>
                  </w:r>
                  <w:r>
                    <w:rPr>
                      <w:rFonts w:eastAsia="仿宋"/>
                      <w:szCs w:val="21"/>
                    </w:rPr>
                    <w:t>限值</w:t>
                  </w:r>
                </w:p>
              </w:tc>
              <w:tc>
                <w:tcPr>
                  <w:tcW w:w="589" w:type="pct"/>
                  <w:vMerge w:val="continue"/>
                  <w:vAlign w:val="center"/>
                </w:tcPr>
                <w:p w14:paraId="1B895600">
                  <w:pPr>
                    <w:jc w:val="center"/>
                    <w:rPr>
                      <w:rFonts w:eastAsia="仿宋"/>
                      <w:szCs w:val="22"/>
                    </w:rPr>
                  </w:pPr>
                </w:p>
              </w:tc>
            </w:tr>
            <w:tr w14:paraId="666F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791C0298">
                  <w:pPr>
                    <w:jc w:val="center"/>
                    <w:rPr>
                      <w:rFonts w:eastAsia="仿宋"/>
                      <w:bCs/>
                      <w:szCs w:val="21"/>
                    </w:rPr>
                  </w:pPr>
                </w:p>
              </w:tc>
              <w:tc>
                <w:tcPr>
                  <w:tcW w:w="653" w:type="pct"/>
                  <w:vMerge w:val="continue"/>
                  <w:vAlign w:val="center"/>
                </w:tcPr>
                <w:p w14:paraId="220C597B">
                  <w:pPr>
                    <w:jc w:val="center"/>
                    <w:rPr>
                      <w:rFonts w:eastAsia="仿宋"/>
                      <w:bCs/>
                      <w:szCs w:val="21"/>
                    </w:rPr>
                  </w:pPr>
                </w:p>
              </w:tc>
              <w:tc>
                <w:tcPr>
                  <w:tcW w:w="773" w:type="pct"/>
                  <w:vAlign w:val="center"/>
                </w:tcPr>
                <w:p w14:paraId="7A8699E7">
                  <w:pPr>
                    <w:jc w:val="center"/>
                    <w:rPr>
                      <w:rFonts w:eastAsia="仿宋"/>
                      <w:bCs/>
                      <w:szCs w:val="21"/>
                    </w:rPr>
                  </w:pPr>
                  <w:r>
                    <w:rPr>
                      <w:rFonts w:eastAsia="仿宋"/>
                      <w:bCs/>
                      <w:szCs w:val="21"/>
                    </w:rPr>
                    <w:t>颗粒物</w:t>
                  </w:r>
                </w:p>
              </w:tc>
              <w:tc>
                <w:tcPr>
                  <w:tcW w:w="578" w:type="pct"/>
                  <w:vAlign w:val="center"/>
                </w:tcPr>
                <w:p w14:paraId="1086AEDD">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1944" w:type="pct"/>
                  <w:vMerge w:val="continue"/>
                  <w:vAlign w:val="center"/>
                </w:tcPr>
                <w:p w14:paraId="5E70E368">
                  <w:pPr>
                    <w:jc w:val="center"/>
                    <w:rPr>
                      <w:rFonts w:eastAsia="仿宋"/>
                      <w:bCs/>
                      <w:szCs w:val="21"/>
                    </w:rPr>
                  </w:pPr>
                </w:p>
              </w:tc>
              <w:tc>
                <w:tcPr>
                  <w:tcW w:w="589" w:type="pct"/>
                  <w:vMerge w:val="continue"/>
                  <w:vAlign w:val="center"/>
                </w:tcPr>
                <w:p w14:paraId="39C3EFC0">
                  <w:pPr>
                    <w:jc w:val="center"/>
                    <w:rPr>
                      <w:rFonts w:eastAsia="仿宋"/>
                      <w:szCs w:val="22"/>
                    </w:rPr>
                  </w:pPr>
                </w:p>
              </w:tc>
            </w:tr>
            <w:tr w14:paraId="7F75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Merge w:val="continue"/>
                  <w:vAlign w:val="center"/>
                </w:tcPr>
                <w:p w14:paraId="6DE31F0C">
                  <w:pPr>
                    <w:jc w:val="center"/>
                    <w:rPr>
                      <w:rFonts w:eastAsia="仿宋"/>
                      <w:bCs/>
                      <w:szCs w:val="21"/>
                    </w:rPr>
                  </w:pPr>
                </w:p>
              </w:tc>
              <w:tc>
                <w:tcPr>
                  <w:tcW w:w="653" w:type="pct"/>
                  <w:vAlign w:val="center"/>
                </w:tcPr>
                <w:p w14:paraId="2D35D88C">
                  <w:pPr>
                    <w:jc w:val="center"/>
                    <w:rPr>
                      <w:rFonts w:eastAsia="仿宋"/>
                      <w:bCs/>
                      <w:szCs w:val="21"/>
                    </w:rPr>
                  </w:pPr>
                  <w:r>
                    <w:rPr>
                      <w:rFonts w:eastAsia="仿宋"/>
                      <w:bCs/>
                      <w:szCs w:val="21"/>
                    </w:rPr>
                    <w:t>厂区内</w:t>
                  </w:r>
                </w:p>
              </w:tc>
              <w:tc>
                <w:tcPr>
                  <w:tcW w:w="773" w:type="pct"/>
                  <w:vAlign w:val="center"/>
                </w:tcPr>
                <w:p w14:paraId="6D9CD380">
                  <w:pPr>
                    <w:jc w:val="center"/>
                    <w:rPr>
                      <w:rFonts w:eastAsia="仿宋"/>
                      <w:bCs/>
                      <w:szCs w:val="21"/>
                    </w:rPr>
                  </w:pPr>
                  <w:r>
                    <w:rPr>
                      <w:rFonts w:eastAsia="仿宋"/>
                      <w:bCs/>
                      <w:szCs w:val="21"/>
                    </w:rPr>
                    <w:t>非甲烷总烃</w:t>
                  </w:r>
                </w:p>
              </w:tc>
              <w:tc>
                <w:tcPr>
                  <w:tcW w:w="578" w:type="pct"/>
                  <w:vAlign w:val="center"/>
                </w:tcPr>
                <w:p w14:paraId="10C3A2D6">
                  <w:pPr>
                    <w:jc w:val="center"/>
                    <w:rPr>
                      <w:rFonts w:eastAsia="仿宋"/>
                      <w:szCs w:val="21"/>
                    </w:rPr>
                  </w:pPr>
                  <w:r>
                    <w:rPr>
                      <w:rFonts w:eastAsia="仿宋"/>
                      <w:szCs w:val="21"/>
                    </w:rPr>
                    <w:t>1次/</w:t>
                  </w:r>
                  <w:r>
                    <w:rPr>
                      <w:rFonts w:hint="eastAsia" w:eastAsia="仿宋"/>
                      <w:szCs w:val="21"/>
                    </w:rPr>
                    <w:t>半</w:t>
                  </w:r>
                  <w:r>
                    <w:rPr>
                      <w:rFonts w:eastAsia="仿宋"/>
                      <w:szCs w:val="21"/>
                    </w:rPr>
                    <w:t>年</w:t>
                  </w:r>
                </w:p>
              </w:tc>
              <w:tc>
                <w:tcPr>
                  <w:tcW w:w="1944" w:type="pct"/>
                  <w:vAlign w:val="center"/>
                </w:tcPr>
                <w:p w14:paraId="0C46CEB3">
                  <w:pPr>
                    <w:jc w:val="center"/>
                    <w:rPr>
                      <w:rFonts w:eastAsia="仿宋"/>
                      <w:szCs w:val="21"/>
                    </w:rPr>
                  </w:pPr>
                  <w:r>
                    <w:rPr>
                      <w:rFonts w:eastAsia="仿宋"/>
                      <w:szCs w:val="21"/>
                    </w:rPr>
                    <w:t>《大气污染物综合排放标准》（DB32/4041-2021）表2</w:t>
                  </w:r>
                  <w:r>
                    <w:rPr>
                      <w:rFonts w:hint="eastAsia" w:eastAsia="仿宋"/>
                      <w:szCs w:val="21"/>
                    </w:rPr>
                    <w:t>标准</w:t>
                  </w:r>
                  <w:r>
                    <w:rPr>
                      <w:rFonts w:eastAsia="仿宋"/>
                      <w:szCs w:val="21"/>
                    </w:rPr>
                    <w:t>限值</w:t>
                  </w:r>
                </w:p>
              </w:tc>
              <w:tc>
                <w:tcPr>
                  <w:tcW w:w="589" w:type="pct"/>
                  <w:vMerge w:val="continue"/>
                  <w:vAlign w:val="center"/>
                </w:tcPr>
                <w:p w14:paraId="3D85ECEB">
                  <w:pPr>
                    <w:jc w:val="center"/>
                    <w:rPr>
                      <w:rFonts w:eastAsia="仿宋"/>
                      <w:szCs w:val="22"/>
                    </w:rPr>
                  </w:pPr>
                </w:p>
              </w:tc>
            </w:tr>
            <w:tr w14:paraId="2B7F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Align w:val="center"/>
                </w:tcPr>
                <w:p w14:paraId="27223FB9">
                  <w:pPr>
                    <w:jc w:val="center"/>
                    <w:rPr>
                      <w:rFonts w:eastAsia="仿宋"/>
                      <w:bCs/>
                      <w:szCs w:val="21"/>
                    </w:rPr>
                  </w:pPr>
                  <w:r>
                    <w:rPr>
                      <w:rFonts w:eastAsia="仿宋"/>
                      <w:bCs/>
                      <w:szCs w:val="21"/>
                    </w:rPr>
                    <w:t>废水</w:t>
                  </w:r>
                </w:p>
              </w:tc>
              <w:tc>
                <w:tcPr>
                  <w:tcW w:w="653" w:type="pct"/>
                  <w:vAlign w:val="center"/>
                </w:tcPr>
                <w:p w14:paraId="37748B4A">
                  <w:pPr>
                    <w:jc w:val="center"/>
                    <w:rPr>
                      <w:rFonts w:eastAsia="仿宋"/>
                      <w:bCs/>
                      <w:szCs w:val="21"/>
                    </w:rPr>
                  </w:pPr>
                  <w:r>
                    <w:rPr>
                      <w:rFonts w:eastAsia="仿宋"/>
                      <w:bCs/>
                      <w:szCs w:val="21"/>
                    </w:rPr>
                    <w:t>污水排口</w:t>
                  </w:r>
                </w:p>
              </w:tc>
              <w:tc>
                <w:tcPr>
                  <w:tcW w:w="773" w:type="pct"/>
                  <w:vAlign w:val="center"/>
                </w:tcPr>
                <w:p w14:paraId="2F5BFC9C">
                  <w:pPr>
                    <w:jc w:val="center"/>
                    <w:rPr>
                      <w:rFonts w:eastAsia="仿宋"/>
                      <w:bCs/>
                      <w:szCs w:val="21"/>
                    </w:rPr>
                  </w:pPr>
                  <w:r>
                    <w:rPr>
                      <w:rFonts w:hint="eastAsia" w:eastAsia="仿宋"/>
                      <w:bCs/>
                      <w:szCs w:val="21"/>
                    </w:rPr>
                    <w:t>p</w:t>
                  </w:r>
                  <w:r>
                    <w:rPr>
                      <w:rFonts w:eastAsia="仿宋"/>
                      <w:bCs/>
                      <w:szCs w:val="21"/>
                    </w:rPr>
                    <w:t>H</w:t>
                  </w:r>
                  <w:r>
                    <w:rPr>
                      <w:rFonts w:hint="eastAsia" w:eastAsia="仿宋"/>
                      <w:bCs/>
                      <w:szCs w:val="21"/>
                    </w:rPr>
                    <w:t>、</w:t>
                  </w:r>
                  <w:r>
                    <w:rPr>
                      <w:rFonts w:eastAsia="仿宋"/>
                      <w:bCs/>
                      <w:szCs w:val="21"/>
                    </w:rPr>
                    <w:t>COD、SS、NH</w:t>
                  </w:r>
                  <w:r>
                    <w:rPr>
                      <w:rFonts w:eastAsia="仿宋"/>
                      <w:bCs/>
                      <w:szCs w:val="21"/>
                      <w:vertAlign w:val="subscript"/>
                    </w:rPr>
                    <w:t>3</w:t>
                  </w:r>
                  <w:r>
                    <w:rPr>
                      <w:rFonts w:eastAsia="仿宋"/>
                      <w:bCs/>
                      <w:szCs w:val="21"/>
                    </w:rPr>
                    <w:t>-N、TP</w:t>
                  </w:r>
                  <w:r>
                    <w:rPr>
                      <w:rFonts w:hint="eastAsia" w:eastAsia="仿宋"/>
                      <w:bCs/>
                      <w:szCs w:val="21"/>
                    </w:rPr>
                    <w:t>、TN、动植物油</w:t>
                  </w:r>
                </w:p>
              </w:tc>
              <w:tc>
                <w:tcPr>
                  <w:tcW w:w="578" w:type="pct"/>
                  <w:vAlign w:val="center"/>
                </w:tcPr>
                <w:p w14:paraId="2B79D4AF">
                  <w:pPr>
                    <w:jc w:val="center"/>
                    <w:rPr>
                      <w:rFonts w:eastAsia="仿宋"/>
                      <w:bCs/>
                      <w:szCs w:val="21"/>
                    </w:rPr>
                  </w:pPr>
                  <w:r>
                    <w:rPr>
                      <w:rFonts w:eastAsia="仿宋"/>
                      <w:bCs/>
                      <w:szCs w:val="21"/>
                    </w:rPr>
                    <w:t>1次/年</w:t>
                  </w:r>
                </w:p>
              </w:tc>
              <w:tc>
                <w:tcPr>
                  <w:tcW w:w="1944" w:type="pct"/>
                  <w:vAlign w:val="center"/>
                </w:tcPr>
                <w:p w14:paraId="6D1C2E6E">
                  <w:pPr>
                    <w:jc w:val="center"/>
                    <w:rPr>
                      <w:rFonts w:eastAsia="仿宋"/>
                      <w:bCs/>
                      <w:szCs w:val="21"/>
                    </w:rPr>
                  </w:pPr>
                  <w:r>
                    <w:rPr>
                      <w:rFonts w:eastAsia="仿宋"/>
                      <w:bCs/>
                      <w:szCs w:val="21"/>
                    </w:rPr>
                    <w:t>金坛第二污水处理厂接管标准</w:t>
                  </w:r>
                </w:p>
              </w:tc>
              <w:tc>
                <w:tcPr>
                  <w:tcW w:w="589" w:type="pct"/>
                  <w:vAlign w:val="center"/>
                </w:tcPr>
                <w:p w14:paraId="1A143B94">
                  <w:pPr>
                    <w:jc w:val="center"/>
                    <w:rPr>
                      <w:rFonts w:eastAsia="仿宋"/>
                      <w:bCs/>
                      <w:szCs w:val="21"/>
                    </w:rPr>
                  </w:pPr>
                  <w:r>
                    <w:rPr>
                      <w:rFonts w:eastAsia="仿宋"/>
                      <w:szCs w:val="22"/>
                    </w:rPr>
                    <w:t>有资质的环境监测机构</w:t>
                  </w:r>
                </w:p>
              </w:tc>
            </w:tr>
            <w:tr w14:paraId="2BC6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pct"/>
                  <w:vAlign w:val="center"/>
                </w:tcPr>
                <w:p w14:paraId="16EC9341">
                  <w:pPr>
                    <w:jc w:val="center"/>
                    <w:rPr>
                      <w:rFonts w:eastAsia="仿宋"/>
                      <w:bCs/>
                      <w:szCs w:val="21"/>
                    </w:rPr>
                  </w:pPr>
                  <w:r>
                    <w:rPr>
                      <w:rFonts w:eastAsia="仿宋"/>
                      <w:bCs/>
                      <w:szCs w:val="21"/>
                    </w:rPr>
                    <w:t>噪声</w:t>
                  </w:r>
                </w:p>
              </w:tc>
              <w:tc>
                <w:tcPr>
                  <w:tcW w:w="653" w:type="pct"/>
                  <w:vAlign w:val="center"/>
                </w:tcPr>
                <w:p w14:paraId="488BA322">
                  <w:pPr>
                    <w:jc w:val="center"/>
                    <w:rPr>
                      <w:rFonts w:eastAsia="仿宋"/>
                      <w:bCs/>
                      <w:szCs w:val="21"/>
                    </w:rPr>
                  </w:pPr>
                  <w:r>
                    <w:rPr>
                      <w:rFonts w:eastAsia="仿宋"/>
                      <w:bCs/>
                      <w:szCs w:val="21"/>
                    </w:rPr>
                    <w:t>厂界</w:t>
                  </w:r>
                </w:p>
              </w:tc>
              <w:tc>
                <w:tcPr>
                  <w:tcW w:w="773" w:type="pct"/>
                  <w:vAlign w:val="center"/>
                </w:tcPr>
                <w:p w14:paraId="7A7F3797">
                  <w:pPr>
                    <w:jc w:val="center"/>
                    <w:rPr>
                      <w:rFonts w:eastAsia="仿宋"/>
                      <w:bCs/>
                      <w:szCs w:val="21"/>
                    </w:rPr>
                  </w:pPr>
                  <w:r>
                    <w:rPr>
                      <w:rFonts w:eastAsia="仿宋"/>
                      <w:bCs/>
                      <w:szCs w:val="21"/>
                    </w:rPr>
                    <w:t>等效连续A声级</w:t>
                  </w:r>
                </w:p>
              </w:tc>
              <w:tc>
                <w:tcPr>
                  <w:tcW w:w="578" w:type="pct"/>
                  <w:vAlign w:val="center"/>
                </w:tcPr>
                <w:p w14:paraId="0AD5DB58">
                  <w:pPr>
                    <w:jc w:val="center"/>
                    <w:rPr>
                      <w:rFonts w:eastAsia="仿宋"/>
                      <w:bCs/>
                      <w:szCs w:val="21"/>
                    </w:rPr>
                  </w:pPr>
                  <w:r>
                    <w:rPr>
                      <w:rFonts w:eastAsia="仿宋"/>
                      <w:bCs/>
                      <w:szCs w:val="21"/>
                    </w:rPr>
                    <w:t>1次/季度</w:t>
                  </w:r>
                </w:p>
              </w:tc>
              <w:tc>
                <w:tcPr>
                  <w:tcW w:w="1944" w:type="pct"/>
                  <w:vAlign w:val="center"/>
                </w:tcPr>
                <w:p w14:paraId="34C8BFFE">
                  <w:pPr>
                    <w:jc w:val="center"/>
                    <w:rPr>
                      <w:rFonts w:eastAsia="仿宋"/>
                      <w:bCs/>
                      <w:szCs w:val="21"/>
                    </w:rPr>
                  </w:pPr>
                  <w:r>
                    <w:rPr>
                      <w:rFonts w:eastAsia="仿宋"/>
                      <w:bCs/>
                      <w:szCs w:val="21"/>
                    </w:rPr>
                    <w:t>《工业企业厂界环境噪声排放标准》（GB12348-2008）中3类标准</w:t>
                  </w:r>
                </w:p>
              </w:tc>
              <w:tc>
                <w:tcPr>
                  <w:tcW w:w="589" w:type="pct"/>
                  <w:vAlign w:val="center"/>
                </w:tcPr>
                <w:p w14:paraId="69A5F8BA">
                  <w:pPr>
                    <w:jc w:val="center"/>
                    <w:rPr>
                      <w:rFonts w:eastAsia="仿宋"/>
                      <w:bCs/>
                      <w:szCs w:val="21"/>
                    </w:rPr>
                  </w:pPr>
                  <w:r>
                    <w:rPr>
                      <w:rFonts w:eastAsia="仿宋"/>
                      <w:bCs/>
                      <w:szCs w:val="21"/>
                    </w:rPr>
                    <w:t>有资质的环境监测机构</w:t>
                  </w:r>
                </w:p>
              </w:tc>
            </w:tr>
          </w:tbl>
          <w:p w14:paraId="713C3388">
            <w:pPr>
              <w:spacing w:line="500" w:lineRule="exact"/>
              <w:ind w:firstLine="482" w:firstLineChars="200"/>
              <w:rPr>
                <w:rFonts w:eastAsia="仿宋"/>
                <w:b/>
                <w:bCs/>
                <w:sz w:val="24"/>
              </w:rPr>
            </w:pPr>
            <w:r>
              <w:rPr>
                <w:rFonts w:eastAsia="仿宋"/>
                <w:b/>
                <w:bCs/>
                <w:sz w:val="24"/>
              </w:rPr>
              <w:t>（八）电磁辐射</w:t>
            </w:r>
          </w:p>
          <w:p w14:paraId="59DBB5CD">
            <w:pPr>
              <w:spacing w:line="500" w:lineRule="exact"/>
              <w:ind w:firstLine="480" w:firstLineChars="200"/>
              <w:rPr>
                <w:rFonts w:eastAsia="仿宋"/>
                <w:sz w:val="24"/>
              </w:rPr>
            </w:pPr>
            <w:r>
              <w:rPr>
                <w:rFonts w:eastAsia="仿宋"/>
                <w:sz w:val="24"/>
              </w:rPr>
              <w:t>本项目不涉及电磁辐射，无需对电磁辐射现状开展监测与评价。</w:t>
            </w:r>
          </w:p>
          <w:p w14:paraId="321A1784">
            <w:pPr>
              <w:numPr>
                <w:ilvl w:val="0"/>
                <w:numId w:val="8"/>
              </w:numPr>
              <w:spacing w:line="500" w:lineRule="exact"/>
              <w:ind w:firstLine="482" w:firstLineChars="200"/>
              <w:rPr>
                <w:rFonts w:eastAsia="仿宋"/>
                <w:b/>
                <w:bCs/>
                <w:sz w:val="24"/>
              </w:rPr>
            </w:pPr>
            <w:r>
              <w:rPr>
                <w:rFonts w:hint="eastAsia" w:eastAsia="仿宋"/>
                <w:b/>
                <w:bCs/>
                <w:sz w:val="24"/>
              </w:rPr>
              <w:t>生态</w:t>
            </w:r>
          </w:p>
          <w:p w14:paraId="1B05210B">
            <w:pPr>
              <w:spacing w:line="500" w:lineRule="exact"/>
              <w:ind w:firstLine="480" w:firstLineChars="200"/>
              <w:rPr>
                <w:rFonts w:eastAsia="仿宋"/>
                <w:sz w:val="24"/>
              </w:rPr>
            </w:pPr>
            <w:r>
              <w:rPr>
                <w:rFonts w:eastAsia="仿宋"/>
                <w:sz w:val="24"/>
              </w:rPr>
              <w:t>根据《建设项目环境影响报告表编制技术指南(污染影响类)(试行)》“6.生态。产业园区外建设项目新增用地且用地范围内含有生态环境保护目标的，应明确保护措施。”</w:t>
            </w:r>
            <w:r>
              <w:rPr>
                <w:rFonts w:hint="eastAsia" w:eastAsia="仿宋"/>
                <w:sz w:val="24"/>
              </w:rPr>
              <w:t>，本项目位于</w:t>
            </w:r>
            <w:r>
              <w:rPr>
                <w:rFonts w:eastAsia="仿宋"/>
                <w:sz w:val="24"/>
              </w:rPr>
              <w:t>常州市金坛经济开发区云湖路60号，占地范围内无生态环境保护目标，因此不</w:t>
            </w:r>
            <w:r>
              <w:rPr>
                <w:rFonts w:hint="eastAsia" w:eastAsia="仿宋"/>
                <w:sz w:val="24"/>
              </w:rPr>
              <w:t>论述生态保护措施</w:t>
            </w:r>
            <w:r>
              <w:rPr>
                <w:rFonts w:eastAsia="仿宋"/>
                <w:sz w:val="24"/>
              </w:rPr>
              <w:t>。</w:t>
            </w:r>
          </w:p>
          <w:p w14:paraId="11AEDFA6">
            <w:pPr>
              <w:spacing w:line="500" w:lineRule="exact"/>
              <w:ind w:firstLine="482" w:firstLineChars="200"/>
              <w:rPr>
                <w:rFonts w:eastAsia="仿宋"/>
                <w:b/>
                <w:bCs/>
                <w:sz w:val="24"/>
              </w:rPr>
            </w:pPr>
            <w:r>
              <w:rPr>
                <w:rFonts w:eastAsia="仿宋"/>
                <w:b/>
                <w:bCs/>
                <w:sz w:val="24"/>
              </w:rPr>
              <w:t>（</w:t>
            </w:r>
            <w:r>
              <w:rPr>
                <w:rFonts w:hint="eastAsia" w:eastAsia="仿宋"/>
                <w:b/>
                <w:bCs/>
                <w:sz w:val="24"/>
              </w:rPr>
              <w:t>十</w:t>
            </w:r>
            <w:r>
              <w:rPr>
                <w:rFonts w:eastAsia="仿宋"/>
                <w:b/>
                <w:bCs/>
                <w:sz w:val="24"/>
              </w:rPr>
              <w:t>）环境管理与信息公开内容</w:t>
            </w:r>
          </w:p>
          <w:p w14:paraId="71AB5C36">
            <w:pPr>
              <w:snapToGrid w:val="0"/>
              <w:spacing w:line="500" w:lineRule="exact"/>
              <w:ind w:firstLine="480" w:firstLineChars="200"/>
              <w:rPr>
                <w:rFonts w:eastAsia="仿宋"/>
                <w:sz w:val="24"/>
                <w:szCs w:val="22"/>
              </w:rPr>
            </w:pPr>
            <w:r>
              <w:rPr>
                <w:rFonts w:eastAsia="仿宋"/>
                <w:sz w:val="24"/>
                <w:szCs w:val="22"/>
              </w:rPr>
              <w:t>1、环境管理制度</w:t>
            </w:r>
          </w:p>
          <w:p w14:paraId="4F3CC92A">
            <w:pPr>
              <w:spacing w:line="500" w:lineRule="exact"/>
              <w:ind w:firstLine="480" w:firstLineChars="200"/>
              <w:rPr>
                <w:rFonts w:eastAsia="仿宋"/>
                <w:sz w:val="24"/>
              </w:rPr>
            </w:pPr>
            <w:r>
              <w:rPr>
                <w:rFonts w:eastAsia="仿宋"/>
                <w:sz w:val="24"/>
              </w:rPr>
              <w:t>公司在运行过程，应依据当前环境保护管理要求，分别制定公司内部的环境管理制度：</w:t>
            </w:r>
          </w:p>
          <w:p w14:paraId="7061EAE5">
            <w:pPr>
              <w:spacing w:line="500" w:lineRule="exact"/>
              <w:ind w:firstLine="480" w:firstLineChars="200"/>
              <w:rPr>
                <w:rFonts w:eastAsia="仿宋"/>
                <w:sz w:val="24"/>
              </w:rPr>
            </w:pPr>
            <w:r>
              <w:rPr>
                <w:rFonts w:hint="eastAsia" w:ascii="宋体" w:hAnsi="宋体" w:cs="宋体"/>
                <w:sz w:val="24"/>
              </w:rPr>
              <w:t>①</w:t>
            </w:r>
            <w:r>
              <w:rPr>
                <w:rFonts w:eastAsia="仿宋"/>
                <w:sz w:val="24"/>
              </w:rPr>
              <w:t>环境影响评价制度。公司在新建、改建、扩建相关工程时，应按《中华人民共和国环境影响评价法》要求，委托有资质环评单位开展环境影响评价工作。</w:t>
            </w:r>
          </w:p>
          <w:p w14:paraId="7F2AD662">
            <w:pPr>
              <w:spacing w:line="500" w:lineRule="exact"/>
              <w:ind w:firstLine="480" w:firstLineChars="200"/>
              <w:rPr>
                <w:rFonts w:eastAsia="仿宋"/>
                <w:sz w:val="24"/>
              </w:rPr>
            </w:pPr>
            <w:r>
              <w:rPr>
                <w:rFonts w:hint="eastAsia" w:ascii="宋体" w:hAnsi="宋体" w:cs="宋体"/>
                <w:sz w:val="24"/>
              </w:rPr>
              <w:t>②</w:t>
            </w:r>
            <w:r>
              <w:rPr>
                <w:rFonts w:eastAsia="仿宋"/>
                <w:sz w:val="24"/>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475CE189">
            <w:pPr>
              <w:spacing w:line="500" w:lineRule="exact"/>
              <w:ind w:firstLine="480" w:firstLineChars="200"/>
              <w:rPr>
                <w:rFonts w:eastAsia="仿宋"/>
                <w:sz w:val="24"/>
              </w:rPr>
            </w:pPr>
            <w:r>
              <w:rPr>
                <w:rFonts w:hint="eastAsia" w:ascii="宋体" w:hAnsi="宋体" w:cs="宋体"/>
                <w:sz w:val="24"/>
              </w:rPr>
              <w:t>③</w:t>
            </w:r>
            <w:r>
              <w:rPr>
                <w:rFonts w:eastAsia="仿宋"/>
                <w:sz w:val="24"/>
              </w:rPr>
              <w:t>排污许可制度。公司应按照排污许可管理条例要求，在实施时限内，向所在地设区的市级环境保护主管部门申领排污许可证。</w:t>
            </w:r>
          </w:p>
          <w:p w14:paraId="06B01B16">
            <w:pPr>
              <w:spacing w:line="500" w:lineRule="exact"/>
              <w:ind w:firstLine="480" w:firstLineChars="200"/>
              <w:rPr>
                <w:rFonts w:eastAsia="仿宋"/>
                <w:sz w:val="24"/>
              </w:rPr>
            </w:pPr>
            <w:r>
              <w:rPr>
                <w:rFonts w:hint="eastAsia" w:ascii="宋体" w:hAnsi="宋体" w:cs="宋体"/>
                <w:sz w:val="24"/>
              </w:rPr>
              <w:t>④</w:t>
            </w:r>
            <w:r>
              <w:rPr>
                <w:rFonts w:eastAsia="仿宋"/>
                <w:sz w:val="24"/>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7D4814DE">
            <w:pPr>
              <w:spacing w:line="500" w:lineRule="exact"/>
              <w:ind w:firstLine="480" w:firstLineChars="200"/>
              <w:rPr>
                <w:rFonts w:eastAsia="仿宋"/>
                <w:sz w:val="24"/>
              </w:rPr>
            </w:pPr>
            <w:r>
              <w:rPr>
                <w:rFonts w:hint="eastAsia" w:ascii="宋体" w:hAnsi="宋体" w:cs="宋体"/>
                <w:sz w:val="24"/>
              </w:rPr>
              <w:t>⑤</w:t>
            </w:r>
            <w:r>
              <w:rPr>
                <w:rFonts w:eastAsia="仿宋"/>
                <w:sz w:val="24"/>
              </w:rPr>
              <w:t>奖惩制度。公司应设置环境保护奖惩制度，明确相关责任人和职责与权利，并落实《最高人民法院、最高人民检察院关于办理环境污染刑事案件适用法律若干问题的解释》相关要求。</w:t>
            </w:r>
          </w:p>
          <w:p w14:paraId="19141A3F">
            <w:pPr>
              <w:spacing w:line="500" w:lineRule="exact"/>
              <w:ind w:firstLine="480" w:firstLineChars="200"/>
              <w:rPr>
                <w:rFonts w:eastAsia="仿宋"/>
                <w:sz w:val="24"/>
              </w:rPr>
            </w:pPr>
            <w:r>
              <w:rPr>
                <w:rFonts w:hint="eastAsia" w:ascii="宋体" w:hAnsi="宋体" w:cs="宋体"/>
                <w:sz w:val="24"/>
              </w:rPr>
              <w:t>⑥</w:t>
            </w:r>
            <w:r>
              <w:rPr>
                <w:rFonts w:eastAsia="仿宋"/>
                <w:sz w:val="24"/>
              </w:rPr>
              <w:t>监测制度。按照环评报告、《排污单位自行监测技术指南 总则》（HJ819-2017）、</w:t>
            </w:r>
            <w:r>
              <w:rPr>
                <w:rFonts w:hint="eastAsia" w:eastAsia="仿宋"/>
                <w:sz w:val="24"/>
              </w:rPr>
              <w:t>《排污单位自行监测技术指南 涂装》（HJ 1086-2020），</w:t>
            </w:r>
            <w:r>
              <w:rPr>
                <w:rFonts w:eastAsia="仿宋"/>
                <w:sz w:val="24"/>
              </w:rPr>
              <w:t>排污许可证要求定期对污染源和环境质量进行监测，排污单位应做好与监测相关的数据记录，按照规定进行保存，并依据相关法规向社会公开监测结果。</w:t>
            </w:r>
          </w:p>
          <w:p w14:paraId="3E772461">
            <w:pPr>
              <w:spacing w:line="500" w:lineRule="exact"/>
              <w:ind w:firstLine="480" w:firstLineChars="200"/>
              <w:rPr>
                <w:rFonts w:eastAsia="仿宋"/>
                <w:sz w:val="24"/>
              </w:rPr>
            </w:pPr>
            <w:r>
              <w:rPr>
                <w:rFonts w:eastAsia="仿宋"/>
                <w:sz w:val="24"/>
              </w:rPr>
              <w:t>2、环境管理机构</w:t>
            </w:r>
          </w:p>
          <w:p w14:paraId="1FBCF5F9">
            <w:pPr>
              <w:spacing w:line="500" w:lineRule="exact"/>
              <w:ind w:firstLine="480" w:firstLineChars="200"/>
              <w:rPr>
                <w:rFonts w:eastAsia="仿宋"/>
                <w:sz w:val="24"/>
              </w:rPr>
            </w:pPr>
            <w:r>
              <w:rPr>
                <w:rFonts w:eastAsia="仿宋"/>
                <w:sz w:val="24"/>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3CBC689F">
            <w:pPr>
              <w:spacing w:line="500" w:lineRule="exact"/>
              <w:ind w:firstLine="480" w:firstLineChars="200"/>
              <w:rPr>
                <w:rFonts w:eastAsia="仿宋"/>
                <w:sz w:val="24"/>
              </w:rPr>
            </w:pPr>
            <w:r>
              <w:rPr>
                <w:rFonts w:eastAsia="仿宋"/>
                <w:sz w:val="24"/>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707EE494">
            <w:pPr>
              <w:spacing w:line="500" w:lineRule="exact"/>
              <w:ind w:firstLine="480" w:firstLineChars="200"/>
              <w:rPr>
                <w:rFonts w:eastAsia="仿宋"/>
                <w:sz w:val="24"/>
              </w:rPr>
            </w:pPr>
            <w:r>
              <w:rPr>
                <w:rFonts w:eastAsia="仿宋"/>
                <w:sz w:val="24"/>
              </w:rPr>
              <w:t>3、环境管理内容</w:t>
            </w:r>
          </w:p>
          <w:p w14:paraId="267B3979">
            <w:pPr>
              <w:spacing w:line="500" w:lineRule="exact"/>
              <w:ind w:firstLine="480" w:firstLineChars="200"/>
              <w:rPr>
                <w:rFonts w:eastAsia="仿宋"/>
                <w:sz w:val="24"/>
              </w:rPr>
            </w:pPr>
            <w:r>
              <w:rPr>
                <w:rFonts w:hint="eastAsia" w:ascii="宋体" w:hAnsi="宋体" w:cs="宋体"/>
                <w:sz w:val="24"/>
              </w:rPr>
              <w:t>①</w:t>
            </w:r>
            <w:r>
              <w:rPr>
                <w:rFonts w:eastAsia="仿宋"/>
                <w:sz w:val="24"/>
              </w:rPr>
              <w:t>废气、废水处理设施</w:t>
            </w:r>
          </w:p>
          <w:p w14:paraId="385819F1">
            <w:pPr>
              <w:spacing w:line="500" w:lineRule="exact"/>
              <w:ind w:firstLine="480" w:firstLineChars="200"/>
              <w:rPr>
                <w:rFonts w:eastAsia="仿宋"/>
                <w:sz w:val="24"/>
              </w:rPr>
            </w:pPr>
            <w:r>
              <w:rPr>
                <w:rFonts w:eastAsia="仿宋"/>
                <w:sz w:val="24"/>
              </w:rPr>
              <w:t>落实专人负责制度，废气处理设施需由专人维护保养并挂牌明示。做好废气设施的日常运行记录，建立健全管理台帐，了解处理设施的动态信息，确保废气处理设施的正常运行。</w:t>
            </w:r>
          </w:p>
          <w:p w14:paraId="1E4ACF11">
            <w:pPr>
              <w:spacing w:line="500" w:lineRule="exact"/>
              <w:ind w:firstLine="480" w:firstLineChars="200"/>
              <w:rPr>
                <w:rFonts w:eastAsia="仿宋"/>
                <w:sz w:val="24"/>
              </w:rPr>
            </w:pPr>
            <w:r>
              <w:rPr>
                <w:rFonts w:hint="eastAsia" w:ascii="宋体" w:hAnsi="宋体" w:cs="宋体"/>
                <w:sz w:val="24"/>
              </w:rPr>
              <w:t>②</w:t>
            </w:r>
            <w:r>
              <w:rPr>
                <w:rFonts w:eastAsia="仿宋"/>
                <w:sz w:val="24"/>
              </w:rPr>
              <w:t>固废规范管理台账</w:t>
            </w:r>
          </w:p>
          <w:p w14:paraId="03A6BDCB">
            <w:pPr>
              <w:spacing w:line="500" w:lineRule="exact"/>
              <w:ind w:firstLine="480" w:firstLineChars="200"/>
              <w:rPr>
                <w:rFonts w:eastAsia="仿宋"/>
                <w:sz w:val="24"/>
              </w:rPr>
            </w:pPr>
            <w:r>
              <w:rPr>
                <w:rFonts w:eastAsia="仿宋"/>
                <w:sz w:val="24"/>
              </w:rPr>
              <w:t>公司应通过“江苏省危险废物动态管理信息系统”（江苏省生态环境厅网站）进行危险废物申报登记，将危险废物的实际产生、贮存、利用、处置等情况纳入生产记录，按照、《排污许可证申请与核发技术规范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33F2C91F">
            <w:pPr>
              <w:spacing w:line="500" w:lineRule="exact"/>
              <w:ind w:firstLine="480" w:firstLineChars="200"/>
              <w:rPr>
                <w:rFonts w:eastAsia="仿宋"/>
                <w:sz w:val="24"/>
              </w:rPr>
            </w:pPr>
            <w:r>
              <w:rPr>
                <w:rFonts w:hint="eastAsia" w:ascii="宋体" w:hAnsi="宋体" w:cs="宋体"/>
                <w:sz w:val="24"/>
              </w:rPr>
              <w:t>③</w:t>
            </w:r>
            <w:r>
              <w:rPr>
                <w:rFonts w:eastAsia="仿宋"/>
                <w:sz w:val="24"/>
              </w:rPr>
              <w:t>全厂共设有1个生活污水排放口和1个雨水排放口，生活污水排放口位于厂区</w:t>
            </w:r>
            <w:r>
              <w:rPr>
                <w:rFonts w:hint="eastAsia" w:eastAsia="仿宋"/>
                <w:sz w:val="24"/>
              </w:rPr>
              <w:t>东南</w:t>
            </w:r>
            <w:r>
              <w:rPr>
                <w:rFonts w:eastAsia="仿宋"/>
                <w:sz w:val="24"/>
              </w:rPr>
              <w:t>侧，雨水排放口位于厂区</w:t>
            </w:r>
            <w:r>
              <w:rPr>
                <w:rFonts w:hint="eastAsia" w:eastAsia="仿宋"/>
                <w:sz w:val="24"/>
              </w:rPr>
              <w:t>东南</w:t>
            </w:r>
            <w:r>
              <w:rPr>
                <w:rFonts w:eastAsia="仿宋"/>
                <w:sz w:val="24"/>
              </w:rPr>
              <w:t>侧。各排放口设置必须符合《江苏省排污口设置及规范化整治管理办法》（苏环管〔1997〕122号）、《关于开展排放口规范化整治工作的通知》（环发〔1999〕24号）等文件要求。</w:t>
            </w:r>
          </w:p>
          <w:p w14:paraId="2608B667">
            <w:pPr>
              <w:spacing w:line="500" w:lineRule="exact"/>
              <w:ind w:firstLine="480" w:firstLineChars="200"/>
              <w:rPr>
                <w:rFonts w:eastAsia="仿宋"/>
                <w:sz w:val="24"/>
              </w:rPr>
            </w:pPr>
            <w:r>
              <w:rPr>
                <w:rFonts w:eastAsia="仿宋"/>
                <w:sz w:val="24"/>
              </w:rPr>
              <w:t>4、信息公开</w:t>
            </w:r>
          </w:p>
          <w:p w14:paraId="6EA0B2A5">
            <w:pPr>
              <w:spacing w:line="500" w:lineRule="exact"/>
              <w:ind w:firstLine="480" w:firstLineChars="200"/>
              <w:rPr>
                <w:rFonts w:eastAsia="仿宋"/>
                <w:sz w:val="24"/>
              </w:rPr>
            </w:pPr>
            <w:r>
              <w:rPr>
                <w:rFonts w:eastAsia="仿宋"/>
                <w:sz w:val="24"/>
              </w:rPr>
              <w:t>按照《排污许可证申请与核发技术规范 总则》（HJ942-2018）、《排污单位自行监测技术指南 总则》（HJ819-2017）等要求进行信息公开。</w:t>
            </w:r>
          </w:p>
          <w:p w14:paraId="5342168D">
            <w:pPr>
              <w:spacing w:line="500" w:lineRule="exact"/>
              <w:rPr>
                <w:rFonts w:eastAsia="仿宋"/>
                <w:sz w:val="24"/>
              </w:rPr>
            </w:pPr>
          </w:p>
          <w:p w14:paraId="76F4BC69">
            <w:pPr>
              <w:spacing w:line="500" w:lineRule="exact"/>
              <w:rPr>
                <w:rFonts w:eastAsia="仿宋"/>
                <w:sz w:val="24"/>
              </w:rPr>
            </w:pPr>
          </w:p>
          <w:p w14:paraId="290C9D5B">
            <w:pPr>
              <w:spacing w:line="500" w:lineRule="exact"/>
              <w:rPr>
                <w:rFonts w:eastAsia="仿宋"/>
                <w:sz w:val="24"/>
              </w:rPr>
            </w:pPr>
          </w:p>
          <w:p w14:paraId="6CA39684">
            <w:pPr>
              <w:spacing w:line="500" w:lineRule="exact"/>
              <w:rPr>
                <w:rFonts w:eastAsia="仿宋"/>
                <w:sz w:val="24"/>
              </w:rPr>
            </w:pPr>
          </w:p>
          <w:p w14:paraId="3B116A29">
            <w:pPr>
              <w:spacing w:line="500" w:lineRule="exact"/>
              <w:rPr>
                <w:rFonts w:eastAsia="仿宋"/>
                <w:sz w:val="24"/>
              </w:rPr>
            </w:pPr>
          </w:p>
        </w:tc>
      </w:tr>
    </w:tbl>
    <w:p w14:paraId="43DFD44C">
      <w:pPr>
        <w:sectPr>
          <w:pgSz w:w="11906" w:h="16838"/>
          <w:pgMar w:top="1701" w:right="1531" w:bottom="1701" w:left="1531" w:header="851" w:footer="851" w:gutter="0"/>
          <w:cols w:space="720" w:num="1"/>
          <w:docGrid w:linePitch="312" w:charSpace="0"/>
        </w:sectPr>
      </w:pPr>
    </w:p>
    <w:p w14:paraId="31FCDFB5">
      <w:pPr>
        <w:pStyle w:val="37"/>
      </w:pPr>
      <w:r>
        <w:t>五、</w:t>
      </w:r>
      <w:bookmarkStart w:id="33" w:name="_Hlk54167917"/>
      <w:r>
        <w:t>环境保护措施监督检查清单</w:t>
      </w:r>
      <w:bookmarkEnd w:id="33"/>
    </w:p>
    <w:tbl>
      <w:tblPr>
        <w:tblStyle w:val="43"/>
        <w:tblW w:w="9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204"/>
        <w:gridCol w:w="1073"/>
        <w:gridCol w:w="1769"/>
        <w:gridCol w:w="1983"/>
        <w:gridCol w:w="2131"/>
      </w:tblGrid>
      <w:tr w14:paraId="19C93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tcBorders>
              <w:tl2br w:val="single" w:color="auto" w:sz="4" w:space="0"/>
            </w:tcBorders>
          </w:tcPr>
          <w:p w14:paraId="0E35E6A2">
            <w:pPr>
              <w:adjustRightInd w:val="0"/>
              <w:snapToGrid w:val="0"/>
              <w:ind w:firstLine="840"/>
              <w:rPr>
                <w:rFonts w:eastAsia="仿宋"/>
                <w:szCs w:val="21"/>
              </w:rPr>
            </w:pPr>
            <w:r>
              <w:rPr>
                <w:rFonts w:eastAsia="仿宋"/>
                <w:szCs w:val="21"/>
              </w:rPr>
              <w:t>内容</w:t>
            </w:r>
          </w:p>
          <w:p w14:paraId="6596FB98">
            <w:pPr>
              <w:adjustRightInd w:val="0"/>
              <w:snapToGrid w:val="0"/>
              <w:rPr>
                <w:rFonts w:eastAsia="仿宋"/>
                <w:szCs w:val="21"/>
              </w:rPr>
            </w:pPr>
            <w:r>
              <w:rPr>
                <w:rFonts w:eastAsia="仿宋"/>
                <w:szCs w:val="21"/>
              </w:rPr>
              <w:t>要素</w:t>
            </w:r>
          </w:p>
        </w:tc>
        <w:tc>
          <w:tcPr>
            <w:tcW w:w="2277" w:type="dxa"/>
            <w:gridSpan w:val="2"/>
            <w:vAlign w:val="center"/>
          </w:tcPr>
          <w:p w14:paraId="7669FEFA">
            <w:pPr>
              <w:adjustRightInd w:val="0"/>
              <w:snapToGrid w:val="0"/>
              <w:jc w:val="center"/>
              <w:rPr>
                <w:rFonts w:eastAsia="仿宋"/>
                <w:szCs w:val="21"/>
              </w:rPr>
            </w:pPr>
            <w:r>
              <w:rPr>
                <w:rFonts w:eastAsia="仿宋"/>
                <w:szCs w:val="21"/>
              </w:rPr>
              <w:t>排放口（编号、名称）</w:t>
            </w:r>
          </w:p>
          <w:p w14:paraId="3CE64643">
            <w:pPr>
              <w:adjustRightInd w:val="0"/>
              <w:snapToGrid w:val="0"/>
              <w:jc w:val="center"/>
              <w:rPr>
                <w:rFonts w:eastAsia="仿宋"/>
                <w:szCs w:val="21"/>
              </w:rPr>
            </w:pPr>
            <w:r>
              <w:rPr>
                <w:rFonts w:eastAsia="仿宋"/>
                <w:szCs w:val="21"/>
              </w:rPr>
              <w:t>/污染源</w:t>
            </w:r>
          </w:p>
        </w:tc>
        <w:tc>
          <w:tcPr>
            <w:tcW w:w="1769" w:type="dxa"/>
            <w:vAlign w:val="center"/>
          </w:tcPr>
          <w:p w14:paraId="32D4C610">
            <w:pPr>
              <w:adjustRightInd w:val="0"/>
              <w:snapToGrid w:val="0"/>
              <w:jc w:val="center"/>
              <w:rPr>
                <w:rFonts w:eastAsia="仿宋"/>
                <w:szCs w:val="21"/>
              </w:rPr>
            </w:pPr>
            <w:r>
              <w:rPr>
                <w:rFonts w:eastAsia="仿宋"/>
                <w:szCs w:val="21"/>
              </w:rPr>
              <w:t>污染物项目</w:t>
            </w:r>
          </w:p>
        </w:tc>
        <w:tc>
          <w:tcPr>
            <w:tcW w:w="1983" w:type="dxa"/>
            <w:vAlign w:val="center"/>
          </w:tcPr>
          <w:p w14:paraId="73E21BC4">
            <w:pPr>
              <w:adjustRightInd w:val="0"/>
              <w:snapToGrid w:val="0"/>
              <w:jc w:val="center"/>
              <w:rPr>
                <w:rFonts w:eastAsia="仿宋"/>
                <w:szCs w:val="21"/>
              </w:rPr>
            </w:pPr>
            <w:r>
              <w:rPr>
                <w:rFonts w:eastAsia="仿宋"/>
                <w:szCs w:val="21"/>
              </w:rPr>
              <w:t>环境保护措施</w:t>
            </w:r>
          </w:p>
        </w:tc>
        <w:tc>
          <w:tcPr>
            <w:tcW w:w="2131" w:type="dxa"/>
            <w:vAlign w:val="center"/>
          </w:tcPr>
          <w:p w14:paraId="03CDCB21">
            <w:pPr>
              <w:adjustRightInd w:val="0"/>
              <w:snapToGrid w:val="0"/>
              <w:jc w:val="center"/>
              <w:rPr>
                <w:rFonts w:eastAsia="仿宋"/>
                <w:szCs w:val="21"/>
              </w:rPr>
            </w:pPr>
            <w:r>
              <w:rPr>
                <w:rFonts w:eastAsia="仿宋"/>
                <w:szCs w:val="21"/>
              </w:rPr>
              <w:t>执行标准</w:t>
            </w:r>
          </w:p>
        </w:tc>
      </w:tr>
      <w:tr w14:paraId="3EB46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restart"/>
            <w:vAlign w:val="center"/>
          </w:tcPr>
          <w:p w14:paraId="6664D252">
            <w:pPr>
              <w:adjustRightInd w:val="0"/>
              <w:snapToGrid w:val="0"/>
              <w:jc w:val="center"/>
              <w:rPr>
                <w:rFonts w:eastAsia="仿宋"/>
                <w:szCs w:val="21"/>
              </w:rPr>
            </w:pPr>
            <w:r>
              <w:rPr>
                <w:rFonts w:eastAsia="仿宋"/>
                <w:szCs w:val="21"/>
              </w:rPr>
              <w:t>大气环境</w:t>
            </w:r>
          </w:p>
        </w:tc>
        <w:tc>
          <w:tcPr>
            <w:tcW w:w="1204" w:type="dxa"/>
            <w:vMerge w:val="restart"/>
            <w:vAlign w:val="center"/>
          </w:tcPr>
          <w:p w14:paraId="0B6FBAF3">
            <w:pPr>
              <w:adjustRightInd w:val="0"/>
              <w:snapToGrid w:val="0"/>
              <w:jc w:val="center"/>
              <w:rPr>
                <w:rFonts w:eastAsia="仿宋"/>
                <w:kern w:val="0"/>
                <w:szCs w:val="21"/>
              </w:rPr>
            </w:pPr>
            <w:r>
              <w:rPr>
                <w:rFonts w:eastAsia="仿宋"/>
                <w:kern w:val="0"/>
                <w:szCs w:val="21"/>
              </w:rPr>
              <w:t>有组织废气</w:t>
            </w:r>
          </w:p>
        </w:tc>
        <w:tc>
          <w:tcPr>
            <w:tcW w:w="1073" w:type="dxa"/>
            <w:vAlign w:val="center"/>
          </w:tcPr>
          <w:p w14:paraId="48BB508B">
            <w:pPr>
              <w:jc w:val="center"/>
              <w:rPr>
                <w:rFonts w:eastAsia="仿宋"/>
                <w:szCs w:val="21"/>
              </w:rPr>
            </w:pPr>
            <w:r>
              <w:rPr>
                <w:rFonts w:hint="eastAsia" w:eastAsia="仿宋"/>
                <w:szCs w:val="21"/>
              </w:rPr>
              <w:t>DA</w:t>
            </w:r>
            <w:r>
              <w:rPr>
                <w:rFonts w:eastAsia="仿宋"/>
                <w:szCs w:val="21"/>
              </w:rPr>
              <w:t>001</w:t>
            </w:r>
          </w:p>
        </w:tc>
        <w:tc>
          <w:tcPr>
            <w:tcW w:w="1769" w:type="dxa"/>
            <w:vAlign w:val="center"/>
          </w:tcPr>
          <w:p w14:paraId="60F5FCDC">
            <w:pPr>
              <w:jc w:val="center"/>
              <w:rPr>
                <w:rFonts w:eastAsia="仿宋"/>
                <w:bCs/>
                <w:szCs w:val="21"/>
              </w:rPr>
            </w:pPr>
            <w:r>
              <w:rPr>
                <w:rFonts w:eastAsia="仿宋"/>
                <w:szCs w:val="21"/>
              </w:rPr>
              <w:t>颗粒物</w:t>
            </w:r>
          </w:p>
        </w:tc>
        <w:tc>
          <w:tcPr>
            <w:tcW w:w="1983" w:type="dxa"/>
            <w:vAlign w:val="center"/>
          </w:tcPr>
          <w:p w14:paraId="5E017B1B">
            <w:pPr>
              <w:widowControl/>
              <w:adjustRightInd w:val="0"/>
              <w:snapToGrid w:val="0"/>
              <w:jc w:val="center"/>
              <w:rPr>
                <w:rFonts w:eastAsia="仿宋"/>
                <w:kern w:val="0"/>
                <w:szCs w:val="21"/>
              </w:rPr>
            </w:pPr>
            <w:r>
              <w:rPr>
                <w:rFonts w:eastAsia="仿宋"/>
                <w:kern w:val="0"/>
                <w:szCs w:val="21"/>
              </w:rPr>
              <w:t>1#滤筒除尘装置</w:t>
            </w:r>
          </w:p>
        </w:tc>
        <w:tc>
          <w:tcPr>
            <w:tcW w:w="2131" w:type="dxa"/>
            <w:vAlign w:val="center"/>
          </w:tcPr>
          <w:p w14:paraId="430B5872">
            <w:pPr>
              <w:snapToGrid w:val="0"/>
              <w:jc w:val="center"/>
              <w:rPr>
                <w:rFonts w:eastAsia="仿宋"/>
                <w:szCs w:val="21"/>
              </w:rPr>
            </w:pPr>
            <w:r>
              <w:rPr>
                <w:rFonts w:eastAsia="仿宋"/>
                <w:szCs w:val="21"/>
              </w:rPr>
              <w:t>《大气污染物综合排放标准》（DB32/4041-2021）表1标准</w:t>
            </w:r>
            <w:r>
              <w:rPr>
                <w:rFonts w:hint="eastAsia" w:eastAsia="仿宋"/>
                <w:szCs w:val="21"/>
              </w:rPr>
              <w:t>限值</w:t>
            </w:r>
          </w:p>
        </w:tc>
      </w:tr>
      <w:tr w14:paraId="53F19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82" w:type="dxa"/>
            <w:vMerge w:val="continue"/>
            <w:vAlign w:val="center"/>
          </w:tcPr>
          <w:p w14:paraId="2162C0C3">
            <w:pPr>
              <w:adjustRightInd w:val="0"/>
              <w:snapToGrid w:val="0"/>
              <w:jc w:val="center"/>
              <w:rPr>
                <w:rFonts w:eastAsia="仿宋"/>
                <w:szCs w:val="21"/>
              </w:rPr>
            </w:pPr>
          </w:p>
        </w:tc>
        <w:tc>
          <w:tcPr>
            <w:tcW w:w="1204" w:type="dxa"/>
            <w:vMerge w:val="continue"/>
            <w:vAlign w:val="center"/>
          </w:tcPr>
          <w:p w14:paraId="6FF5D7D2">
            <w:pPr>
              <w:adjustRightInd w:val="0"/>
              <w:snapToGrid w:val="0"/>
              <w:jc w:val="center"/>
              <w:rPr>
                <w:rFonts w:eastAsia="仿宋"/>
                <w:szCs w:val="21"/>
              </w:rPr>
            </w:pPr>
          </w:p>
        </w:tc>
        <w:tc>
          <w:tcPr>
            <w:tcW w:w="1073" w:type="dxa"/>
            <w:vMerge w:val="restart"/>
            <w:vAlign w:val="center"/>
          </w:tcPr>
          <w:p w14:paraId="0916555A">
            <w:pPr>
              <w:jc w:val="center"/>
              <w:rPr>
                <w:rFonts w:eastAsia="仿宋"/>
                <w:kern w:val="0"/>
                <w:szCs w:val="21"/>
              </w:rPr>
            </w:pPr>
            <w:r>
              <w:rPr>
                <w:rFonts w:hint="eastAsia" w:eastAsia="仿宋"/>
                <w:szCs w:val="21"/>
              </w:rPr>
              <w:t>DA</w:t>
            </w:r>
            <w:r>
              <w:rPr>
                <w:rFonts w:eastAsia="仿宋"/>
                <w:szCs w:val="21"/>
              </w:rPr>
              <w:t>00</w:t>
            </w:r>
            <w:r>
              <w:rPr>
                <w:rFonts w:hint="eastAsia" w:eastAsia="仿宋"/>
                <w:szCs w:val="21"/>
              </w:rPr>
              <w:t>2</w:t>
            </w:r>
          </w:p>
        </w:tc>
        <w:tc>
          <w:tcPr>
            <w:tcW w:w="1769" w:type="dxa"/>
            <w:vAlign w:val="center"/>
          </w:tcPr>
          <w:p w14:paraId="444B4410">
            <w:pPr>
              <w:widowControl/>
              <w:autoSpaceDE w:val="0"/>
              <w:autoSpaceDN w:val="0"/>
              <w:snapToGrid w:val="0"/>
              <w:jc w:val="center"/>
              <w:rPr>
                <w:rFonts w:eastAsia="仿宋"/>
                <w:szCs w:val="21"/>
              </w:rPr>
            </w:pPr>
            <w:r>
              <w:rPr>
                <w:rFonts w:eastAsia="仿宋"/>
                <w:szCs w:val="21"/>
              </w:rPr>
              <w:t>非甲烷总烃</w:t>
            </w:r>
          </w:p>
        </w:tc>
        <w:tc>
          <w:tcPr>
            <w:tcW w:w="1983" w:type="dxa"/>
            <w:vMerge w:val="restart"/>
            <w:vAlign w:val="center"/>
          </w:tcPr>
          <w:p w14:paraId="0F5CA487">
            <w:pPr>
              <w:jc w:val="center"/>
              <w:rPr>
                <w:rFonts w:eastAsia="仿宋"/>
                <w:kern w:val="0"/>
                <w:szCs w:val="21"/>
              </w:rPr>
            </w:pPr>
            <w:r>
              <w:rPr>
                <w:rFonts w:eastAsia="仿宋"/>
                <w:kern w:val="0"/>
                <w:szCs w:val="21"/>
              </w:rPr>
              <w:t>1#两级活性炭吸附装置</w:t>
            </w:r>
          </w:p>
        </w:tc>
        <w:tc>
          <w:tcPr>
            <w:tcW w:w="2131" w:type="dxa"/>
            <w:vMerge w:val="restart"/>
            <w:vAlign w:val="center"/>
          </w:tcPr>
          <w:p w14:paraId="0CDD7065">
            <w:pPr>
              <w:jc w:val="center"/>
              <w:rPr>
                <w:rFonts w:eastAsia="仿宋"/>
                <w:bCs/>
                <w:szCs w:val="21"/>
              </w:rPr>
            </w:pPr>
            <w:r>
              <w:rPr>
                <w:rFonts w:hint="eastAsia" w:eastAsia="仿宋"/>
                <w:szCs w:val="21"/>
              </w:rPr>
              <w:t>《工业涂装工序大气污染物排放标准》（DB32/4439-2022）表1标准限值</w:t>
            </w:r>
          </w:p>
        </w:tc>
      </w:tr>
      <w:tr w14:paraId="7E9F7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82" w:type="dxa"/>
            <w:vMerge w:val="continue"/>
            <w:vAlign w:val="center"/>
          </w:tcPr>
          <w:p w14:paraId="4B9D2F7E">
            <w:pPr>
              <w:widowControl/>
              <w:autoSpaceDE w:val="0"/>
              <w:autoSpaceDN w:val="0"/>
              <w:snapToGrid w:val="0"/>
              <w:jc w:val="center"/>
            </w:pPr>
          </w:p>
        </w:tc>
        <w:tc>
          <w:tcPr>
            <w:tcW w:w="1204" w:type="dxa"/>
            <w:vMerge w:val="continue"/>
            <w:vAlign w:val="center"/>
          </w:tcPr>
          <w:p w14:paraId="09770CC4">
            <w:pPr>
              <w:widowControl/>
              <w:autoSpaceDE w:val="0"/>
              <w:autoSpaceDN w:val="0"/>
              <w:snapToGrid w:val="0"/>
              <w:jc w:val="center"/>
            </w:pPr>
          </w:p>
        </w:tc>
        <w:tc>
          <w:tcPr>
            <w:tcW w:w="1073" w:type="dxa"/>
            <w:vMerge w:val="continue"/>
            <w:vAlign w:val="center"/>
          </w:tcPr>
          <w:p w14:paraId="331BAADD">
            <w:pPr>
              <w:widowControl/>
              <w:autoSpaceDE w:val="0"/>
              <w:autoSpaceDN w:val="0"/>
              <w:snapToGrid w:val="0"/>
              <w:jc w:val="center"/>
            </w:pPr>
          </w:p>
        </w:tc>
        <w:tc>
          <w:tcPr>
            <w:tcW w:w="1769" w:type="dxa"/>
            <w:vAlign w:val="center"/>
          </w:tcPr>
          <w:p w14:paraId="35024C72">
            <w:pPr>
              <w:widowControl/>
              <w:autoSpaceDE w:val="0"/>
              <w:autoSpaceDN w:val="0"/>
              <w:snapToGrid w:val="0"/>
              <w:jc w:val="center"/>
              <w:rPr>
                <w:rFonts w:eastAsia="仿宋"/>
                <w:szCs w:val="21"/>
              </w:rPr>
            </w:pPr>
            <w:r>
              <w:rPr>
                <w:rFonts w:hint="eastAsia" w:eastAsia="仿宋"/>
                <w:szCs w:val="21"/>
              </w:rPr>
              <w:t>TVOC</w:t>
            </w:r>
          </w:p>
        </w:tc>
        <w:tc>
          <w:tcPr>
            <w:tcW w:w="1983" w:type="dxa"/>
            <w:vMerge w:val="continue"/>
            <w:vAlign w:val="center"/>
          </w:tcPr>
          <w:p w14:paraId="4C5AD02B">
            <w:pPr>
              <w:widowControl/>
              <w:autoSpaceDE w:val="0"/>
              <w:autoSpaceDN w:val="0"/>
              <w:snapToGrid w:val="0"/>
              <w:jc w:val="center"/>
              <w:rPr>
                <w:rFonts w:eastAsia="仿宋"/>
                <w:szCs w:val="21"/>
              </w:rPr>
            </w:pPr>
          </w:p>
        </w:tc>
        <w:tc>
          <w:tcPr>
            <w:tcW w:w="2131" w:type="dxa"/>
            <w:vMerge w:val="continue"/>
            <w:vAlign w:val="center"/>
          </w:tcPr>
          <w:p w14:paraId="06941704">
            <w:pPr>
              <w:widowControl/>
              <w:autoSpaceDE w:val="0"/>
              <w:autoSpaceDN w:val="0"/>
              <w:snapToGrid w:val="0"/>
              <w:jc w:val="center"/>
              <w:rPr>
                <w:rFonts w:eastAsia="仿宋"/>
                <w:szCs w:val="21"/>
              </w:rPr>
            </w:pPr>
          </w:p>
        </w:tc>
      </w:tr>
      <w:tr w14:paraId="162959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82" w:type="dxa"/>
            <w:vMerge w:val="continue"/>
            <w:vAlign w:val="center"/>
          </w:tcPr>
          <w:p w14:paraId="6859E69F">
            <w:pPr>
              <w:adjustRightInd w:val="0"/>
              <w:snapToGrid w:val="0"/>
              <w:jc w:val="center"/>
              <w:rPr>
                <w:rFonts w:eastAsia="仿宋"/>
                <w:szCs w:val="21"/>
              </w:rPr>
            </w:pPr>
          </w:p>
        </w:tc>
        <w:tc>
          <w:tcPr>
            <w:tcW w:w="1204" w:type="dxa"/>
            <w:vMerge w:val="continue"/>
            <w:vAlign w:val="center"/>
          </w:tcPr>
          <w:p w14:paraId="0934A067">
            <w:pPr>
              <w:adjustRightInd w:val="0"/>
              <w:snapToGrid w:val="0"/>
              <w:jc w:val="center"/>
              <w:rPr>
                <w:rFonts w:eastAsia="仿宋"/>
                <w:szCs w:val="21"/>
              </w:rPr>
            </w:pPr>
          </w:p>
        </w:tc>
        <w:tc>
          <w:tcPr>
            <w:tcW w:w="1073" w:type="dxa"/>
            <w:vMerge w:val="continue"/>
            <w:vAlign w:val="center"/>
          </w:tcPr>
          <w:p w14:paraId="2C14EC36">
            <w:pPr>
              <w:jc w:val="center"/>
              <w:rPr>
                <w:rFonts w:eastAsia="仿宋"/>
                <w:szCs w:val="21"/>
              </w:rPr>
            </w:pPr>
          </w:p>
        </w:tc>
        <w:tc>
          <w:tcPr>
            <w:tcW w:w="1769" w:type="dxa"/>
            <w:vAlign w:val="center"/>
          </w:tcPr>
          <w:p w14:paraId="08BF138A">
            <w:pPr>
              <w:autoSpaceDE w:val="0"/>
              <w:autoSpaceDN w:val="0"/>
              <w:snapToGrid w:val="0"/>
              <w:jc w:val="center"/>
              <w:rPr>
                <w:rFonts w:eastAsia="仿宋"/>
                <w:szCs w:val="21"/>
              </w:rPr>
            </w:pPr>
            <w:r>
              <w:rPr>
                <w:rFonts w:eastAsia="仿宋"/>
                <w:szCs w:val="21"/>
              </w:rPr>
              <w:t>颗粒物</w:t>
            </w:r>
          </w:p>
        </w:tc>
        <w:tc>
          <w:tcPr>
            <w:tcW w:w="1983" w:type="dxa"/>
            <w:vMerge w:val="continue"/>
            <w:vAlign w:val="center"/>
          </w:tcPr>
          <w:p w14:paraId="2BD26F9A">
            <w:pPr>
              <w:jc w:val="center"/>
              <w:rPr>
                <w:rFonts w:eastAsia="仿宋"/>
                <w:kern w:val="0"/>
                <w:szCs w:val="21"/>
              </w:rPr>
            </w:pPr>
          </w:p>
        </w:tc>
        <w:tc>
          <w:tcPr>
            <w:tcW w:w="2131" w:type="dxa"/>
            <w:vMerge w:val="restart"/>
            <w:vAlign w:val="center"/>
          </w:tcPr>
          <w:p w14:paraId="4FEE61D4">
            <w:pPr>
              <w:jc w:val="center"/>
              <w:rPr>
                <w:rFonts w:eastAsia="仿宋"/>
                <w:szCs w:val="21"/>
              </w:rPr>
            </w:pPr>
            <w:r>
              <w:rPr>
                <w:rFonts w:eastAsia="仿宋"/>
                <w:szCs w:val="21"/>
              </w:rPr>
              <w:t>《工业炉窑大气污染物排放标准》(DB32/3728-2020)表1</w:t>
            </w:r>
            <w:r>
              <w:rPr>
                <w:rFonts w:hint="eastAsia" w:eastAsia="仿宋"/>
                <w:szCs w:val="21"/>
              </w:rPr>
              <w:t>标准限值</w:t>
            </w:r>
          </w:p>
        </w:tc>
      </w:tr>
      <w:tr w14:paraId="6D32F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682" w:type="dxa"/>
            <w:vMerge w:val="continue"/>
            <w:vAlign w:val="center"/>
          </w:tcPr>
          <w:p w14:paraId="1CC53275">
            <w:pPr>
              <w:adjustRightInd w:val="0"/>
              <w:snapToGrid w:val="0"/>
              <w:jc w:val="center"/>
              <w:rPr>
                <w:rFonts w:eastAsia="仿宋"/>
                <w:szCs w:val="21"/>
              </w:rPr>
            </w:pPr>
          </w:p>
        </w:tc>
        <w:tc>
          <w:tcPr>
            <w:tcW w:w="1204" w:type="dxa"/>
            <w:vMerge w:val="continue"/>
            <w:vAlign w:val="center"/>
          </w:tcPr>
          <w:p w14:paraId="5282B359">
            <w:pPr>
              <w:adjustRightInd w:val="0"/>
              <w:snapToGrid w:val="0"/>
              <w:jc w:val="center"/>
              <w:rPr>
                <w:rFonts w:eastAsia="仿宋"/>
                <w:szCs w:val="21"/>
              </w:rPr>
            </w:pPr>
          </w:p>
        </w:tc>
        <w:tc>
          <w:tcPr>
            <w:tcW w:w="1073" w:type="dxa"/>
            <w:vMerge w:val="continue"/>
            <w:vAlign w:val="center"/>
          </w:tcPr>
          <w:p w14:paraId="61A0FFCC">
            <w:pPr>
              <w:jc w:val="center"/>
              <w:rPr>
                <w:rFonts w:eastAsia="仿宋"/>
                <w:szCs w:val="21"/>
              </w:rPr>
            </w:pPr>
          </w:p>
        </w:tc>
        <w:tc>
          <w:tcPr>
            <w:tcW w:w="1769" w:type="dxa"/>
            <w:vAlign w:val="center"/>
          </w:tcPr>
          <w:p w14:paraId="5667904B">
            <w:pPr>
              <w:autoSpaceDE w:val="0"/>
              <w:autoSpaceDN w:val="0"/>
              <w:snapToGrid w:val="0"/>
              <w:jc w:val="center"/>
              <w:rPr>
                <w:rFonts w:eastAsia="仿宋"/>
                <w:szCs w:val="21"/>
              </w:rPr>
            </w:pPr>
            <w:r>
              <w:rPr>
                <w:rFonts w:eastAsia="仿宋"/>
                <w:szCs w:val="21"/>
              </w:rPr>
              <w:t>SO</w:t>
            </w:r>
            <w:r>
              <w:rPr>
                <w:rFonts w:eastAsia="仿宋"/>
                <w:szCs w:val="21"/>
                <w:vertAlign w:val="subscript"/>
              </w:rPr>
              <w:t>2</w:t>
            </w:r>
          </w:p>
        </w:tc>
        <w:tc>
          <w:tcPr>
            <w:tcW w:w="1983" w:type="dxa"/>
            <w:vMerge w:val="continue"/>
            <w:vAlign w:val="center"/>
          </w:tcPr>
          <w:p w14:paraId="74FE3F8F">
            <w:pPr>
              <w:jc w:val="center"/>
              <w:rPr>
                <w:rFonts w:eastAsia="仿宋"/>
                <w:kern w:val="0"/>
                <w:szCs w:val="21"/>
              </w:rPr>
            </w:pPr>
          </w:p>
        </w:tc>
        <w:tc>
          <w:tcPr>
            <w:tcW w:w="2131" w:type="dxa"/>
            <w:vMerge w:val="continue"/>
            <w:vAlign w:val="center"/>
          </w:tcPr>
          <w:p w14:paraId="20B0A3C0">
            <w:pPr>
              <w:snapToGrid w:val="0"/>
              <w:jc w:val="center"/>
              <w:rPr>
                <w:rFonts w:eastAsia="仿宋"/>
                <w:kern w:val="0"/>
                <w:szCs w:val="21"/>
              </w:rPr>
            </w:pPr>
          </w:p>
        </w:tc>
      </w:tr>
      <w:tr w14:paraId="45577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682" w:type="dxa"/>
            <w:vMerge w:val="continue"/>
            <w:vAlign w:val="center"/>
          </w:tcPr>
          <w:p w14:paraId="23C3F97A">
            <w:pPr>
              <w:adjustRightInd w:val="0"/>
              <w:snapToGrid w:val="0"/>
              <w:jc w:val="center"/>
              <w:rPr>
                <w:rFonts w:eastAsia="仿宋"/>
                <w:szCs w:val="21"/>
              </w:rPr>
            </w:pPr>
          </w:p>
        </w:tc>
        <w:tc>
          <w:tcPr>
            <w:tcW w:w="1204" w:type="dxa"/>
            <w:vMerge w:val="continue"/>
            <w:vAlign w:val="center"/>
          </w:tcPr>
          <w:p w14:paraId="5544B356">
            <w:pPr>
              <w:adjustRightInd w:val="0"/>
              <w:snapToGrid w:val="0"/>
              <w:jc w:val="center"/>
              <w:rPr>
                <w:rFonts w:eastAsia="仿宋"/>
                <w:szCs w:val="21"/>
              </w:rPr>
            </w:pPr>
          </w:p>
        </w:tc>
        <w:tc>
          <w:tcPr>
            <w:tcW w:w="1073" w:type="dxa"/>
            <w:vMerge w:val="continue"/>
            <w:vAlign w:val="center"/>
          </w:tcPr>
          <w:p w14:paraId="709B7C0E">
            <w:pPr>
              <w:jc w:val="center"/>
              <w:rPr>
                <w:rFonts w:eastAsia="仿宋"/>
                <w:szCs w:val="21"/>
              </w:rPr>
            </w:pPr>
          </w:p>
        </w:tc>
        <w:tc>
          <w:tcPr>
            <w:tcW w:w="1769" w:type="dxa"/>
            <w:vAlign w:val="center"/>
          </w:tcPr>
          <w:p w14:paraId="6AFE39B1">
            <w:pPr>
              <w:autoSpaceDE w:val="0"/>
              <w:autoSpaceDN w:val="0"/>
              <w:snapToGrid w:val="0"/>
              <w:jc w:val="center"/>
              <w:rPr>
                <w:rFonts w:eastAsia="仿宋"/>
                <w:szCs w:val="21"/>
              </w:rPr>
            </w:pPr>
            <w:r>
              <w:rPr>
                <w:rFonts w:eastAsia="仿宋"/>
                <w:szCs w:val="21"/>
              </w:rPr>
              <w:t>NOx</w:t>
            </w:r>
          </w:p>
        </w:tc>
        <w:tc>
          <w:tcPr>
            <w:tcW w:w="1983" w:type="dxa"/>
            <w:vMerge w:val="continue"/>
            <w:vAlign w:val="center"/>
          </w:tcPr>
          <w:p w14:paraId="512A5183">
            <w:pPr>
              <w:jc w:val="center"/>
              <w:rPr>
                <w:rFonts w:eastAsia="仿宋"/>
                <w:kern w:val="0"/>
                <w:szCs w:val="21"/>
              </w:rPr>
            </w:pPr>
          </w:p>
        </w:tc>
        <w:tc>
          <w:tcPr>
            <w:tcW w:w="2131" w:type="dxa"/>
            <w:vMerge w:val="continue"/>
            <w:vAlign w:val="center"/>
          </w:tcPr>
          <w:p w14:paraId="17B42CCD">
            <w:pPr>
              <w:snapToGrid w:val="0"/>
              <w:jc w:val="center"/>
              <w:rPr>
                <w:rFonts w:eastAsia="仿宋"/>
                <w:kern w:val="0"/>
                <w:szCs w:val="21"/>
              </w:rPr>
            </w:pPr>
          </w:p>
        </w:tc>
      </w:tr>
      <w:tr w14:paraId="3922B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6793D73B">
            <w:pPr>
              <w:adjustRightInd w:val="0"/>
              <w:snapToGrid w:val="0"/>
              <w:jc w:val="center"/>
              <w:rPr>
                <w:rFonts w:eastAsia="仿宋"/>
                <w:szCs w:val="21"/>
              </w:rPr>
            </w:pPr>
          </w:p>
        </w:tc>
        <w:tc>
          <w:tcPr>
            <w:tcW w:w="1204" w:type="dxa"/>
            <w:vMerge w:val="continue"/>
            <w:vAlign w:val="center"/>
          </w:tcPr>
          <w:p w14:paraId="74AD3A5E">
            <w:pPr>
              <w:adjustRightInd w:val="0"/>
              <w:snapToGrid w:val="0"/>
              <w:jc w:val="center"/>
              <w:rPr>
                <w:rFonts w:eastAsia="仿宋"/>
                <w:szCs w:val="21"/>
              </w:rPr>
            </w:pPr>
          </w:p>
        </w:tc>
        <w:tc>
          <w:tcPr>
            <w:tcW w:w="1073" w:type="dxa"/>
            <w:vAlign w:val="center"/>
          </w:tcPr>
          <w:p w14:paraId="5A66A68C">
            <w:pPr>
              <w:jc w:val="center"/>
              <w:rPr>
                <w:rFonts w:eastAsia="仿宋"/>
                <w:kern w:val="0"/>
                <w:szCs w:val="21"/>
              </w:rPr>
            </w:pPr>
            <w:r>
              <w:rPr>
                <w:rFonts w:hint="eastAsia" w:eastAsia="仿宋"/>
                <w:szCs w:val="21"/>
              </w:rPr>
              <w:t>DA</w:t>
            </w:r>
            <w:r>
              <w:rPr>
                <w:rFonts w:eastAsia="仿宋"/>
                <w:szCs w:val="21"/>
              </w:rPr>
              <w:t>00</w:t>
            </w:r>
            <w:r>
              <w:rPr>
                <w:rFonts w:hint="eastAsia" w:eastAsia="仿宋"/>
                <w:szCs w:val="21"/>
              </w:rPr>
              <w:t>3</w:t>
            </w:r>
          </w:p>
        </w:tc>
        <w:tc>
          <w:tcPr>
            <w:tcW w:w="1769" w:type="dxa"/>
            <w:vAlign w:val="center"/>
          </w:tcPr>
          <w:p w14:paraId="24C47CD5">
            <w:pPr>
              <w:jc w:val="center"/>
              <w:rPr>
                <w:rFonts w:eastAsia="仿宋"/>
                <w:bCs/>
                <w:szCs w:val="21"/>
              </w:rPr>
            </w:pPr>
            <w:r>
              <w:rPr>
                <w:rFonts w:eastAsia="仿宋"/>
                <w:szCs w:val="21"/>
              </w:rPr>
              <w:t>颗粒物</w:t>
            </w:r>
          </w:p>
        </w:tc>
        <w:tc>
          <w:tcPr>
            <w:tcW w:w="1983" w:type="dxa"/>
            <w:vAlign w:val="center"/>
          </w:tcPr>
          <w:p w14:paraId="277F7583">
            <w:pPr>
              <w:widowControl/>
              <w:adjustRightInd w:val="0"/>
              <w:snapToGrid w:val="0"/>
              <w:jc w:val="center"/>
              <w:rPr>
                <w:rFonts w:eastAsia="仿宋"/>
                <w:kern w:val="0"/>
                <w:szCs w:val="21"/>
              </w:rPr>
            </w:pPr>
            <w:r>
              <w:rPr>
                <w:rFonts w:eastAsia="仿宋"/>
                <w:kern w:val="0"/>
                <w:szCs w:val="21"/>
              </w:rPr>
              <w:t>3#滤筒</w:t>
            </w:r>
            <w:r>
              <w:rPr>
                <w:rFonts w:hint="eastAsia" w:eastAsia="仿宋"/>
                <w:kern w:val="0"/>
                <w:szCs w:val="21"/>
              </w:rPr>
              <w:t>+布袋</w:t>
            </w:r>
            <w:r>
              <w:rPr>
                <w:rFonts w:eastAsia="仿宋"/>
                <w:kern w:val="0"/>
                <w:szCs w:val="21"/>
              </w:rPr>
              <w:t>除尘装置</w:t>
            </w:r>
          </w:p>
        </w:tc>
        <w:tc>
          <w:tcPr>
            <w:tcW w:w="2131" w:type="dxa"/>
            <w:vAlign w:val="center"/>
          </w:tcPr>
          <w:p w14:paraId="59DFCA4F">
            <w:pPr>
              <w:snapToGrid w:val="0"/>
              <w:jc w:val="center"/>
              <w:rPr>
                <w:rFonts w:eastAsia="仿宋"/>
                <w:kern w:val="0"/>
                <w:szCs w:val="21"/>
              </w:rPr>
            </w:pPr>
            <w:r>
              <w:rPr>
                <w:rFonts w:hint="eastAsia" w:eastAsia="仿宋"/>
                <w:szCs w:val="21"/>
              </w:rPr>
              <w:t>《工业涂装工序大气污染物排放标准》（DB32/4439-2022）表1标准限值</w:t>
            </w:r>
          </w:p>
        </w:tc>
      </w:tr>
      <w:tr w14:paraId="5AC62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2F8C30A7">
            <w:pPr>
              <w:adjustRightInd w:val="0"/>
              <w:snapToGrid w:val="0"/>
              <w:jc w:val="center"/>
              <w:rPr>
                <w:rFonts w:eastAsia="仿宋"/>
                <w:szCs w:val="21"/>
              </w:rPr>
            </w:pPr>
          </w:p>
        </w:tc>
        <w:tc>
          <w:tcPr>
            <w:tcW w:w="1204" w:type="dxa"/>
            <w:vMerge w:val="continue"/>
            <w:vAlign w:val="center"/>
          </w:tcPr>
          <w:p w14:paraId="0284B940">
            <w:pPr>
              <w:adjustRightInd w:val="0"/>
              <w:snapToGrid w:val="0"/>
              <w:jc w:val="center"/>
              <w:rPr>
                <w:rFonts w:eastAsia="仿宋"/>
                <w:szCs w:val="21"/>
              </w:rPr>
            </w:pPr>
          </w:p>
        </w:tc>
        <w:tc>
          <w:tcPr>
            <w:tcW w:w="1073" w:type="dxa"/>
            <w:vAlign w:val="center"/>
          </w:tcPr>
          <w:p w14:paraId="443F1E54">
            <w:pPr>
              <w:jc w:val="center"/>
              <w:rPr>
                <w:rFonts w:eastAsia="仿宋"/>
                <w:kern w:val="0"/>
                <w:szCs w:val="21"/>
              </w:rPr>
            </w:pPr>
            <w:r>
              <w:rPr>
                <w:rFonts w:hint="eastAsia" w:eastAsia="仿宋"/>
                <w:szCs w:val="21"/>
              </w:rPr>
              <w:t>DA</w:t>
            </w:r>
            <w:r>
              <w:rPr>
                <w:rFonts w:eastAsia="仿宋"/>
                <w:szCs w:val="21"/>
              </w:rPr>
              <w:t>00</w:t>
            </w:r>
            <w:r>
              <w:rPr>
                <w:rFonts w:hint="eastAsia" w:eastAsia="仿宋"/>
                <w:szCs w:val="21"/>
              </w:rPr>
              <w:t>4</w:t>
            </w:r>
          </w:p>
        </w:tc>
        <w:tc>
          <w:tcPr>
            <w:tcW w:w="1769" w:type="dxa"/>
            <w:vAlign w:val="center"/>
          </w:tcPr>
          <w:p w14:paraId="010EBD3B">
            <w:pPr>
              <w:jc w:val="center"/>
              <w:rPr>
                <w:rFonts w:eastAsia="仿宋"/>
                <w:bCs/>
                <w:szCs w:val="21"/>
              </w:rPr>
            </w:pPr>
            <w:r>
              <w:rPr>
                <w:rFonts w:eastAsia="仿宋"/>
                <w:szCs w:val="21"/>
              </w:rPr>
              <w:t>颗粒物</w:t>
            </w:r>
          </w:p>
        </w:tc>
        <w:tc>
          <w:tcPr>
            <w:tcW w:w="1983" w:type="dxa"/>
            <w:vAlign w:val="center"/>
          </w:tcPr>
          <w:p w14:paraId="0B3FF430">
            <w:pPr>
              <w:widowControl/>
              <w:adjustRightInd w:val="0"/>
              <w:snapToGrid w:val="0"/>
              <w:jc w:val="center"/>
              <w:rPr>
                <w:rFonts w:eastAsia="仿宋"/>
                <w:kern w:val="0"/>
                <w:szCs w:val="21"/>
              </w:rPr>
            </w:pPr>
            <w:r>
              <w:rPr>
                <w:rFonts w:eastAsia="仿宋"/>
                <w:kern w:val="0"/>
                <w:szCs w:val="21"/>
              </w:rPr>
              <w:t>2#滤筒除尘装置</w:t>
            </w:r>
          </w:p>
        </w:tc>
        <w:tc>
          <w:tcPr>
            <w:tcW w:w="2131" w:type="dxa"/>
            <w:vAlign w:val="center"/>
          </w:tcPr>
          <w:p w14:paraId="15970C22">
            <w:pPr>
              <w:jc w:val="center"/>
              <w:rPr>
                <w:rFonts w:eastAsia="仿宋"/>
                <w:szCs w:val="21"/>
              </w:rPr>
            </w:pPr>
            <w:r>
              <w:rPr>
                <w:rFonts w:eastAsia="仿宋"/>
                <w:szCs w:val="21"/>
              </w:rPr>
              <w:t>《大气污染物综合排放标准》（DB32/4041-2021）表1标准</w:t>
            </w:r>
            <w:r>
              <w:rPr>
                <w:rFonts w:hint="eastAsia" w:eastAsia="仿宋"/>
                <w:szCs w:val="21"/>
              </w:rPr>
              <w:t>限值</w:t>
            </w:r>
          </w:p>
        </w:tc>
      </w:tr>
      <w:tr w14:paraId="5DE2A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4492B781">
            <w:pPr>
              <w:adjustRightInd w:val="0"/>
              <w:snapToGrid w:val="0"/>
              <w:jc w:val="center"/>
              <w:rPr>
                <w:rFonts w:eastAsia="仿宋"/>
                <w:szCs w:val="21"/>
              </w:rPr>
            </w:pPr>
          </w:p>
        </w:tc>
        <w:tc>
          <w:tcPr>
            <w:tcW w:w="1204" w:type="dxa"/>
            <w:vMerge w:val="continue"/>
            <w:vAlign w:val="center"/>
          </w:tcPr>
          <w:p w14:paraId="61C4A930">
            <w:pPr>
              <w:adjustRightInd w:val="0"/>
              <w:snapToGrid w:val="0"/>
              <w:jc w:val="center"/>
              <w:rPr>
                <w:rFonts w:eastAsia="仿宋"/>
                <w:szCs w:val="21"/>
              </w:rPr>
            </w:pPr>
          </w:p>
        </w:tc>
        <w:tc>
          <w:tcPr>
            <w:tcW w:w="1073" w:type="dxa"/>
            <w:vAlign w:val="center"/>
          </w:tcPr>
          <w:p w14:paraId="103D2C9C">
            <w:pPr>
              <w:jc w:val="center"/>
              <w:rPr>
                <w:rFonts w:eastAsia="仿宋"/>
                <w:kern w:val="0"/>
                <w:szCs w:val="21"/>
              </w:rPr>
            </w:pPr>
            <w:r>
              <w:rPr>
                <w:rFonts w:hint="eastAsia" w:eastAsia="仿宋"/>
                <w:szCs w:val="21"/>
              </w:rPr>
              <w:t>DA</w:t>
            </w:r>
            <w:r>
              <w:rPr>
                <w:rFonts w:eastAsia="仿宋"/>
                <w:szCs w:val="21"/>
              </w:rPr>
              <w:t>00</w:t>
            </w:r>
            <w:r>
              <w:rPr>
                <w:rFonts w:hint="eastAsia" w:eastAsia="仿宋"/>
                <w:szCs w:val="21"/>
              </w:rPr>
              <w:t>5</w:t>
            </w:r>
          </w:p>
        </w:tc>
        <w:tc>
          <w:tcPr>
            <w:tcW w:w="1769" w:type="dxa"/>
            <w:vAlign w:val="center"/>
          </w:tcPr>
          <w:p w14:paraId="5FC0B9B0">
            <w:pPr>
              <w:jc w:val="center"/>
              <w:rPr>
                <w:rFonts w:eastAsia="仿宋"/>
                <w:bCs/>
                <w:szCs w:val="21"/>
              </w:rPr>
            </w:pPr>
            <w:r>
              <w:rPr>
                <w:rFonts w:eastAsia="仿宋"/>
                <w:szCs w:val="21"/>
              </w:rPr>
              <w:t>颗粒物</w:t>
            </w:r>
          </w:p>
        </w:tc>
        <w:tc>
          <w:tcPr>
            <w:tcW w:w="1983" w:type="dxa"/>
            <w:vAlign w:val="center"/>
          </w:tcPr>
          <w:p w14:paraId="25AACD4B">
            <w:pPr>
              <w:jc w:val="center"/>
              <w:rPr>
                <w:rFonts w:eastAsia="仿宋"/>
                <w:kern w:val="0"/>
                <w:szCs w:val="21"/>
              </w:rPr>
            </w:pPr>
            <w:r>
              <w:rPr>
                <w:rFonts w:eastAsia="仿宋"/>
                <w:kern w:val="0"/>
                <w:szCs w:val="21"/>
              </w:rPr>
              <w:t>滤芯+布袋除尘器</w:t>
            </w:r>
          </w:p>
        </w:tc>
        <w:tc>
          <w:tcPr>
            <w:tcW w:w="2131" w:type="dxa"/>
            <w:vAlign w:val="center"/>
          </w:tcPr>
          <w:p w14:paraId="2D08964C">
            <w:pPr>
              <w:jc w:val="center"/>
              <w:rPr>
                <w:rFonts w:eastAsia="仿宋"/>
                <w:szCs w:val="21"/>
              </w:rPr>
            </w:pPr>
            <w:r>
              <w:rPr>
                <w:rFonts w:hint="eastAsia" w:eastAsia="仿宋"/>
                <w:szCs w:val="21"/>
              </w:rPr>
              <w:t>《工业涂装工序大气污染物排放标准》（DB32/4439-2022）表1标准限值</w:t>
            </w:r>
          </w:p>
        </w:tc>
      </w:tr>
      <w:tr w14:paraId="1EEA3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585CF541">
            <w:pPr>
              <w:adjustRightInd w:val="0"/>
              <w:snapToGrid w:val="0"/>
              <w:jc w:val="center"/>
              <w:rPr>
                <w:rFonts w:eastAsia="仿宋"/>
                <w:szCs w:val="21"/>
              </w:rPr>
            </w:pPr>
          </w:p>
        </w:tc>
        <w:tc>
          <w:tcPr>
            <w:tcW w:w="1204" w:type="dxa"/>
            <w:vMerge w:val="continue"/>
            <w:vAlign w:val="center"/>
          </w:tcPr>
          <w:p w14:paraId="7C21902B">
            <w:pPr>
              <w:adjustRightInd w:val="0"/>
              <w:snapToGrid w:val="0"/>
              <w:jc w:val="center"/>
              <w:rPr>
                <w:rFonts w:eastAsia="仿宋"/>
                <w:szCs w:val="21"/>
              </w:rPr>
            </w:pPr>
          </w:p>
        </w:tc>
        <w:tc>
          <w:tcPr>
            <w:tcW w:w="1073" w:type="dxa"/>
            <w:vAlign w:val="center"/>
          </w:tcPr>
          <w:p w14:paraId="7AA32BB3">
            <w:pPr>
              <w:jc w:val="center"/>
              <w:rPr>
                <w:rFonts w:eastAsia="仿宋"/>
                <w:kern w:val="0"/>
                <w:szCs w:val="21"/>
              </w:rPr>
            </w:pPr>
            <w:r>
              <w:rPr>
                <w:rFonts w:hint="eastAsia" w:eastAsia="仿宋"/>
                <w:szCs w:val="21"/>
              </w:rPr>
              <w:t>DA</w:t>
            </w:r>
            <w:r>
              <w:rPr>
                <w:rFonts w:eastAsia="仿宋"/>
                <w:szCs w:val="21"/>
              </w:rPr>
              <w:t>00</w:t>
            </w:r>
            <w:r>
              <w:rPr>
                <w:rFonts w:hint="eastAsia" w:eastAsia="仿宋"/>
                <w:szCs w:val="21"/>
              </w:rPr>
              <w:t>6</w:t>
            </w:r>
          </w:p>
        </w:tc>
        <w:tc>
          <w:tcPr>
            <w:tcW w:w="1769" w:type="dxa"/>
            <w:vAlign w:val="center"/>
          </w:tcPr>
          <w:p w14:paraId="56D2B178">
            <w:pPr>
              <w:jc w:val="center"/>
              <w:rPr>
                <w:rFonts w:eastAsia="仿宋"/>
                <w:bCs/>
                <w:szCs w:val="21"/>
              </w:rPr>
            </w:pPr>
            <w:r>
              <w:rPr>
                <w:rFonts w:eastAsia="仿宋"/>
                <w:szCs w:val="21"/>
              </w:rPr>
              <w:t>非甲烷总烃、</w:t>
            </w:r>
            <w:r>
              <w:rPr>
                <w:rFonts w:hint="eastAsia" w:eastAsia="仿宋"/>
                <w:szCs w:val="21"/>
              </w:rPr>
              <w:t>TVOC、</w:t>
            </w:r>
            <w:r>
              <w:rPr>
                <w:rFonts w:eastAsia="仿宋"/>
                <w:szCs w:val="21"/>
              </w:rPr>
              <w:t>颗粒物</w:t>
            </w:r>
          </w:p>
        </w:tc>
        <w:tc>
          <w:tcPr>
            <w:tcW w:w="1983" w:type="dxa"/>
            <w:vAlign w:val="center"/>
          </w:tcPr>
          <w:p w14:paraId="16B4C9D7">
            <w:pPr>
              <w:jc w:val="center"/>
              <w:rPr>
                <w:rFonts w:eastAsia="仿宋"/>
                <w:kern w:val="0"/>
                <w:szCs w:val="21"/>
              </w:rPr>
            </w:pPr>
            <w:r>
              <w:rPr>
                <w:rFonts w:eastAsia="仿宋"/>
                <w:kern w:val="0"/>
                <w:szCs w:val="21"/>
              </w:rPr>
              <w:t>过滤棉+2#两级活性炭吸附装置</w:t>
            </w:r>
          </w:p>
        </w:tc>
        <w:tc>
          <w:tcPr>
            <w:tcW w:w="2131" w:type="dxa"/>
            <w:vAlign w:val="center"/>
          </w:tcPr>
          <w:p w14:paraId="5F5BE5CC">
            <w:pPr>
              <w:jc w:val="center"/>
              <w:rPr>
                <w:rFonts w:eastAsia="仿宋"/>
                <w:szCs w:val="21"/>
              </w:rPr>
            </w:pPr>
            <w:r>
              <w:rPr>
                <w:rFonts w:hint="eastAsia" w:eastAsia="仿宋"/>
                <w:szCs w:val="21"/>
              </w:rPr>
              <w:t>《工业涂装工序大气污染物排放标准》（DB32/4439-2022）表1标准限值</w:t>
            </w:r>
          </w:p>
        </w:tc>
      </w:tr>
      <w:tr w14:paraId="207CF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4A7E0CC8">
            <w:pPr>
              <w:adjustRightInd w:val="0"/>
              <w:snapToGrid w:val="0"/>
              <w:jc w:val="center"/>
              <w:rPr>
                <w:rFonts w:eastAsia="仿宋"/>
                <w:szCs w:val="21"/>
              </w:rPr>
            </w:pPr>
          </w:p>
        </w:tc>
        <w:tc>
          <w:tcPr>
            <w:tcW w:w="1204" w:type="dxa"/>
            <w:vMerge w:val="continue"/>
            <w:vAlign w:val="center"/>
          </w:tcPr>
          <w:p w14:paraId="28C7DEF7">
            <w:pPr>
              <w:adjustRightInd w:val="0"/>
              <w:snapToGrid w:val="0"/>
              <w:jc w:val="center"/>
              <w:rPr>
                <w:rFonts w:eastAsia="仿宋"/>
                <w:szCs w:val="21"/>
              </w:rPr>
            </w:pPr>
          </w:p>
        </w:tc>
        <w:tc>
          <w:tcPr>
            <w:tcW w:w="1073" w:type="dxa"/>
            <w:vAlign w:val="center"/>
          </w:tcPr>
          <w:p w14:paraId="50544B83">
            <w:pPr>
              <w:jc w:val="center"/>
              <w:rPr>
                <w:rFonts w:eastAsia="仿宋"/>
                <w:kern w:val="0"/>
                <w:szCs w:val="21"/>
              </w:rPr>
            </w:pPr>
            <w:r>
              <w:rPr>
                <w:rFonts w:hint="eastAsia" w:eastAsia="仿宋"/>
                <w:szCs w:val="21"/>
              </w:rPr>
              <w:t>DA</w:t>
            </w:r>
            <w:r>
              <w:rPr>
                <w:rFonts w:eastAsia="仿宋"/>
                <w:szCs w:val="21"/>
              </w:rPr>
              <w:t>00</w:t>
            </w:r>
            <w:r>
              <w:rPr>
                <w:rFonts w:hint="eastAsia" w:eastAsia="仿宋"/>
                <w:szCs w:val="21"/>
              </w:rPr>
              <w:t>7</w:t>
            </w:r>
          </w:p>
        </w:tc>
        <w:tc>
          <w:tcPr>
            <w:tcW w:w="1769" w:type="dxa"/>
            <w:vAlign w:val="center"/>
          </w:tcPr>
          <w:p w14:paraId="44E20B78">
            <w:pPr>
              <w:jc w:val="center"/>
              <w:rPr>
                <w:rFonts w:eastAsia="仿宋"/>
                <w:bCs/>
                <w:szCs w:val="21"/>
              </w:rPr>
            </w:pPr>
            <w:r>
              <w:rPr>
                <w:rFonts w:eastAsia="仿宋"/>
                <w:szCs w:val="21"/>
              </w:rPr>
              <w:t>非甲烷总烃、</w:t>
            </w:r>
            <w:r>
              <w:rPr>
                <w:rFonts w:hint="eastAsia" w:eastAsia="仿宋"/>
                <w:szCs w:val="21"/>
              </w:rPr>
              <w:t>TVOC、</w:t>
            </w:r>
            <w:r>
              <w:rPr>
                <w:rFonts w:eastAsia="仿宋"/>
                <w:szCs w:val="21"/>
              </w:rPr>
              <w:t>颗粒物</w:t>
            </w:r>
          </w:p>
        </w:tc>
        <w:tc>
          <w:tcPr>
            <w:tcW w:w="1983" w:type="dxa"/>
            <w:vAlign w:val="center"/>
          </w:tcPr>
          <w:p w14:paraId="284E139F">
            <w:pPr>
              <w:jc w:val="center"/>
              <w:rPr>
                <w:rFonts w:eastAsia="仿宋"/>
                <w:kern w:val="0"/>
                <w:szCs w:val="21"/>
              </w:rPr>
            </w:pPr>
            <w:r>
              <w:rPr>
                <w:rFonts w:eastAsia="仿宋"/>
                <w:kern w:val="0"/>
                <w:szCs w:val="21"/>
              </w:rPr>
              <w:t>过滤棉+</w:t>
            </w:r>
            <w:r>
              <w:rPr>
                <w:rFonts w:hint="eastAsia" w:eastAsia="仿宋"/>
                <w:kern w:val="0"/>
                <w:szCs w:val="21"/>
              </w:rPr>
              <w:t>3</w:t>
            </w:r>
            <w:r>
              <w:rPr>
                <w:rFonts w:eastAsia="仿宋"/>
                <w:kern w:val="0"/>
                <w:szCs w:val="21"/>
              </w:rPr>
              <w:t>#两级活性炭吸附装置</w:t>
            </w:r>
          </w:p>
        </w:tc>
        <w:tc>
          <w:tcPr>
            <w:tcW w:w="2131" w:type="dxa"/>
            <w:vAlign w:val="center"/>
          </w:tcPr>
          <w:p w14:paraId="67EE0867">
            <w:pPr>
              <w:jc w:val="center"/>
              <w:rPr>
                <w:rFonts w:eastAsia="仿宋"/>
                <w:bCs/>
                <w:szCs w:val="21"/>
              </w:rPr>
            </w:pPr>
            <w:r>
              <w:rPr>
                <w:rFonts w:hint="eastAsia" w:eastAsia="仿宋"/>
                <w:szCs w:val="21"/>
              </w:rPr>
              <w:t>《工业涂装工序大气污染物排放标准》（DB32/4439-2022）表1标准限值</w:t>
            </w:r>
          </w:p>
        </w:tc>
      </w:tr>
      <w:tr w14:paraId="71025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82" w:type="dxa"/>
            <w:vMerge w:val="continue"/>
            <w:vAlign w:val="center"/>
          </w:tcPr>
          <w:p w14:paraId="33915AFD">
            <w:pPr>
              <w:adjustRightInd w:val="0"/>
              <w:snapToGrid w:val="0"/>
              <w:jc w:val="center"/>
              <w:rPr>
                <w:rFonts w:eastAsia="仿宋"/>
                <w:szCs w:val="21"/>
              </w:rPr>
            </w:pPr>
          </w:p>
        </w:tc>
        <w:tc>
          <w:tcPr>
            <w:tcW w:w="1204" w:type="dxa"/>
            <w:vMerge w:val="restart"/>
            <w:vAlign w:val="center"/>
          </w:tcPr>
          <w:p w14:paraId="606B5717">
            <w:pPr>
              <w:adjustRightInd w:val="0"/>
              <w:snapToGrid w:val="0"/>
              <w:jc w:val="center"/>
              <w:rPr>
                <w:rFonts w:eastAsia="仿宋"/>
                <w:szCs w:val="21"/>
              </w:rPr>
            </w:pPr>
            <w:r>
              <w:rPr>
                <w:rFonts w:eastAsia="仿宋"/>
                <w:szCs w:val="21"/>
              </w:rPr>
              <w:t>无组织废气</w:t>
            </w:r>
          </w:p>
        </w:tc>
        <w:tc>
          <w:tcPr>
            <w:tcW w:w="1073" w:type="dxa"/>
            <w:vMerge w:val="restart"/>
            <w:vAlign w:val="center"/>
          </w:tcPr>
          <w:p w14:paraId="5894CACC">
            <w:pPr>
              <w:adjustRightInd w:val="0"/>
              <w:spacing w:line="240" w:lineRule="exact"/>
              <w:jc w:val="center"/>
              <w:rPr>
                <w:rFonts w:eastAsia="仿宋"/>
                <w:kern w:val="0"/>
                <w:szCs w:val="21"/>
              </w:rPr>
            </w:pPr>
            <w:r>
              <w:rPr>
                <w:rFonts w:eastAsia="仿宋"/>
                <w:kern w:val="0"/>
                <w:szCs w:val="21"/>
              </w:rPr>
              <w:t>厂界</w:t>
            </w:r>
          </w:p>
        </w:tc>
        <w:tc>
          <w:tcPr>
            <w:tcW w:w="1769" w:type="dxa"/>
            <w:vAlign w:val="center"/>
          </w:tcPr>
          <w:p w14:paraId="644401DD">
            <w:pPr>
              <w:jc w:val="center"/>
              <w:rPr>
                <w:rFonts w:eastAsia="仿宋"/>
                <w:kern w:val="0"/>
                <w:sz w:val="20"/>
                <w:szCs w:val="20"/>
              </w:rPr>
            </w:pPr>
            <w:r>
              <w:rPr>
                <w:rFonts w:eastAsia="仿宋"/>
                <w:szCs w:val="21"/>
              </w:rPr>
              <w:t>非甲烷总烃</w:t>
            </w:r>
          </w:p>
        </w:tc>
        <w:tc>
          <w:tcPr>
            <w:tcW w:w="1983" w:type="dxa"/>
            <w:vAlign w:val="center"/>
          </w:tcPr>
          <w:p w14:paraId="04A378AB">
            <w:pPr>
              <w:adjustRightInd w:val="0"/>
              <w:snapToGrid w:val="0"/>
              <w:jc w:val="center"/>
              <w:rPr>
                <w:rFonts w:eastAsia="仿宋"/>
                <w:szCs w:val="21"/>
              </w:rPr>
            </w:pPr>
            <w:r>
              <w:rPr>
                <w:rFonts w:eastAsia="仿宋"/>
                <w:szCs w:val="21"/>
              </w:rPr>
              <w:t>/</w:t>
            </w:r>
          </w:p>
        </w:tc>
        <w:tc>
          <w:tcPr>
            <w:tcW w:w="2131" w:type="dxa"/>
            <w:vMerge w:val="restart"/>
            <w:vAlign w:val="center"/>
          </w:tcPr>
          <w:p w14:paraId="3A3B912A">
            <w:pPr>
              <w:adjustRightInd w:val="0"/>
              <w:snapToGrid w:val="0"/>
              <w:jc w:val="center"/>
              <w:rPr>
                <w:rFonts w:eastAsia="仿宋"/>
                <w:szCs w:val="21"/>
              </w:rPr>
            </w:pPr>
            <w:r>
              <w:rPr>
                <w:rFonts w:eastAsia="仿宋"/>
                <w:szCs w:val="21"/>
              </w:rPr>
              <w:t>《大气污染物综合排放标准》（DB32/4041-2021）</w:t>
            </w:r>
          </w:p>
        </w:tc>
      </w:tr>
      <w:tr w14:paraId="28684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10895E45">
            <w:pPr>
              <w:adjustRightInd w:val="0"/>
              <w:snapToGrid w:val="0"/>
              <w:jc w:val="center"/>
              <w:rPr>
                <w:rFonts w:eastAsia="仿宋"/>
                <w:szCs w:val="21"/>
              </w:rPr>
            </w:pPr>
          </w:p>
        </w:tc>
        <w:tc>
          <w:tcPr>
            <w:tcW w:w="1204" w:type="dxa"/>
            <w:vMerge w:val="continue"/>
            <w:vAlign w:val="center"/>
          </w:tcPr>
          <w:p w14:paraId="69251008">
            <w:pPr>
              <w:adjustRightInd w:val="0"/>
              <w:snapToGrid w:val="0"/>
              <w:jc w:val="center"/>
              <w:rPr>
                <w:rFonts w:eastAsia="仿宋"/>
                <w:szCs w:val="21"/>
              </w:rPr>
            </w:pPr>
          </w:p>
        </w:tc>
        <w:tc>
          <w:tcPr>
            <w:tcW w:w="1073" w:type="dxa"/>
            <w:vMerge w:val="continue"/>
            <w:vAlign w:val="center"/>
          </w:tcPr>
          <w:p w14:paraId="32E57B9B">
            <w:pPr>
              <w:adjustRightInd w:val="0"/>
              <w:spacing w:line="240" w:lineRule="exact"/>
              <w:jc w:val="center"/>
              <w:rPr>
                <w:rFonts w:eastAsia="仿宋"/>
                <w:kern w:val="0"/>
                <w:szCs w:val="21"/>
              </w:rPr>
            </w:pPr>
          </w:p>
        </w:tc>
        <w:tc>
          <w:tcPr>
            <w:tcW w:w="1769" w:type="dxa"/>
            <w:vAlign w:val="center"/>
          </w:tcPr>
          <w:p w14:paraId="0563DE1A">
            <w:pPr>
              <w:jc w:val="center"/>
              <w:rPr>
                <w:rFonts w:eastAsia="仿宋"/>
                <w:szCs w:val="22"/>
              </w:rPr>
            </w:pPr>
            <w:r>
              <w:rPr>
                <w:rFonts w:eastAsia="仿宋"/>
                <w:szCs w:val="21"/>
              </w:rPr>
              <w:t>颗粒物</w:t>
            </w:r>
          </w:p>
        </w:tc>
        <w:tc>
          <w:tcPr>
            <w:tcW w:w="1983" w:type="dxa"/>
            <w:vAlign w:val="center"/>
          </w:tcPr>
          <w:p w14:paraId="6C8FC9F3">
            <w:pPr>
              <w:adjustRightInd w:val="0"/>
              <w:snapToGrid w:val="0"/>
              <w:jc w:val="center"/>
              <w:rPr>
                <w:rFonts w:eastAsia="仿宋"/>
                <w:szCs w:val="21"/>
              </w:rPr>
            </w:pPr>
            <w:r>
              <w:rPr>
                <w:rFonts w:hint="eastAsia" w:eastAsia="仿宋"/>
                <w:szCs w:val="21"/>
              </w:rPr>
              <w:t>/</w:t>
            </w:r>
          </w:p>
        </w:tc>
        <w:tc>
          <w:tcPr>
            <w:tcW w:w="2131" w:type="dxa"/>
            <w:vMerge w:val="continue"/>
            <w:vAlign w:val="center"/>
          </w:tcPr>
          <w:p w14:paraId="5EBEAEA6">
            <w:pPr>
              <w:adjustRightInd w:val="0"/>
              <w:snapToGrid w:val="0"/>
              <w:jc w:val="center"/>
              <w:rPr>
                <w:rFonts w:eastAsia="仿宋"/>
                <w:szCs w:val="21"/>
              </w:rPr>
            </w:pPr>
          </w:p>
        </w:tc>
      </w:tr>
      <w:tr w14:paraId="26BB1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vMerge w:val="continue"/>
            <w:vAlign w:val="center"/>
          </w:tcPr>
          <w:p w14:paraId="1A1C7B4D">
            <w:pPr>
              <w:adjustRightInd w:val="0"/>
              <w:snapToGrid w:val="0"/>
              <w:jc w:val="center"/>
              <w:rPr>
                <w:rFonts w:eastAsia="仿宋"/>
                <w:szCs w:val="21"/>
              </w:rPr>
            </w:pPr>
          </w:p>
        </w:tc>
        <w:tc>
          <w:tcPr>
            <w:tcW w:w="1204" w:type="dxa"/>
            <w:vMerge w:val="continue"/>
            <w:vAlign w:val="center"/>
          </w:tcPr>
          <w:p w14:paraId="5069F3B7">
            <w:pPr>
              <w:adjustRightInd w:val="0"/>
              <w:snapToGrid w:val="0"/>
              <w:jc w:val="center"/>
              <w:rPr>
                <w:rFonts w:eastAsia="仿宋"/>
                <w:szCs w:val="21"/>
              </w:rPr>
            </w:pPr>
          </w:p>
        </w:tc>
        <w:tc>
          <w:tcPr>
            <w:tcW w:w="1073" w:type="dxa"/>
            <w:vAlign w:val="center"/>
          </w:tcPr>
          <w:p w14:paraId="4A2EC3C8">
            <w:pPr>
              <w:adjustRightInd w:val="0"/>
              <w:spacing w:line="240" w:lineRule="exact"/>
              <w:jc w:val="center"/>
              <w:rPr>
                <w:rFonts w:eastAsia="仿宋"/>
                <w:kern w:val="0"/>
                <w:szCs w:val="21"/>
              </w:rPr>
            </w:pPr>
            <w:r>
              <w:rPr>
                <w:rFonts w:eastAsia="仿宋"/>
                <w:kern w:val="0"/>
                <w:szCs w:val="21"/>
              </w:rPr>
              <w:t>厂区内</w:t>
            </w:r>
          </w:p>
        </w:tc>
        <w:tc>
          <w:tcPr>
            <w:tcW w:w="1769" w:type="dxa"/>
            <w:vAlign w:val="center"/>
          </w:tcPr>
          <w:p w14:paraId="7465065B">
            <w:pPr>
              <w:spacing w:line="240" w:lineRule="exact"/>
              <w:jc w:val="center"/>
              <w:rPr>
                <w:rFonts w:eastAsia="仿宋"/>
                <w:szCs w:val="22"/>
              </w:rPr>
            </w:pPr>
            <w:r>
              <w:rPr>
                <w:rFonts w:eastAsia="仿宋"/>
                <w:szCs w:val="22"/>
              </w:rPr>
              <w:t>非甲烷总烃</w:t>
            </w:r>
          </w:p>
        </w:tc>
        <w:tc>
          <w:tcPr>
            <w:tcW w:w="1983" w:type="dxa"/>
            <w:vAlign w:val="center"/>
          </w:tcPr>
          <w:p w14:paraId="28606286">
            <w:pPr>
              <w:adjustRightInd w:val="0"/>
              <w:snapToGrid w:val="0"/>
              <w:jc w:val="center"/>
              <w:rPr>
                <w:rFonts w:eastAsia="仿宋"/>
                <w:szCs w:val="21"/>
              </w:rPr>
            </w:pPr>
            <w:r>
              <w:rPr>
                <w:rFonts w:eastAsia="仿宋"/>
                <w:szCs w:val="21"/>
              </w:rPr>
              <w:t>/</w:t>
            </w:r>
          </w:p>
        </w:tc>
        <w:tc>
          <w:tcPr>
            <w:tcW w:w="2131" w:type="dxa"/>
            <w:vAlign w:val="center"/>
          </w:tcPr>
          <w:p w14:paraId="41FF720C">
            <w:pPr>
              <w:adjustRightInd w:val="0"/>
              <w:snapToGrid w:val="0"/>
              <w:jc w:val="center"/>
              <w:rPr>
                <w:rFonts w:eastAsia="仿宋"/>
                <w:szCs w:val="21"/>
              </w:rPr>
            </w:pPr>
            <w:r>
              <w:rPr>
                <w:rFonts w:eastAsia="仿宋"/>
                <w:szCs w:val="22"/>
              </w:rPr>
              <w:t>《大气污染物综合排放标准》（DB32/4041-2021）</w:t>
            </w:r>
          </w:p>
        </w:tc>
      </w:tr>
      <w:tr w14:paraId="3CC2E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682" w:type="dxa"/>
            <w:vMerge w:val="restart"/>
            <w:vAlign w:val="center"/>
          </w:tcPr>
          <w:p w14:paraId="2579B300">
            <w:pPr>
              <w:adjustRightInd w:val="0"/>
              <w:snapToGrid w:val="0"/>
              <w:jc w:val="center"/>
              <w:rPr>
                <w:rFonts w:eastAsia="仿宋"/>
                <w:szCs w:val="21"/>
              </w:rPr>
            </w:pPr>
            <w:r>
              <w:rPr>
                <w:rFonts w:eastAsia="仿宋"/>
                <w:szCs w:val="21"/>
              </w:rPr>
              <w:t>地表水环境</w:t>
            </w:r>
          </w:p>
        </w:tc>
        <w:tc>
          <w:tcPr>
            <w:tcW w:w="2277" w:type="dxa"/>
            <w:gridSpan w:val="2"/>
            <w:vMerge w:val="restart"/>
            <w:vAlign w:val="center"/>
          </w:tcPr>
          <w:p w14:paraId="1FA4B2DF">
            <w:pPr>
              <w:jc w:val="center"/>
              <w:rPr>
                <w:rFonts w:eastAsia="仿宋"/>
                <w:szCs w:val="21"/>
              </w:rPr>
            </w:pPr>
            <w:r>
              <w:rPr>
                <w:rFonts w:eastAsia="仿宋"/>
                <w:szCs w:val="22"/>
              </w:rPr>
              <w:t>废水排放口</w:t>
            </w:r>
          </w:p>
        </w:tc>
        <w:tc>
          <w:tcPr>
            <w:tcW w:w="1769" w:type="dxa"/>
            <w:vAlign w:val="center"/>
          </w:tcPr>
          <w:p w14:paraId="48383222">
            <w:pPr>
              <w:jc w:val="center"/>
              <w:rPr>
                <w:rFonts w:eastAsia="仿宋"/>
                <w:szCs w:val="21"/>
              </w:rPr>
            </w:pPr>
            <w:r>
              <w:rPr>
                <w:rFonts w:eastAsia="仿宋"/>
                <w:szCs w:val="21"/>
              </w:rPr>
              <w:t>水量</w:t>
            </w:r>
          </w:p>
        </w:tc>
        <w:tc>
          <w:tcPr>
            <w:tcW w:w="1983" w:type="dxa"/>
            <w:vMerge w:val="restart"/>
            <w:vAlign w:val="center"/>
          </w:tcPr>
          <w:p w14:paraId="094A074C">
            <w:pPr>
              <w:adjustRightInd w:val="0"/>
              <w:snapToGrid w:val="0"/>
              <w:jc w:val="center"/>
              <w:rPr>
                <w:rFonts w:eastAsia="仿宋"/>
                <w:szCs w:val="21"/>
              </w:rPr>
            </w:pPr>
            <w:r>
              <w:rPr>
                <w:rFonts w:eastAsia="仿宋"/>
                <w:szCs w:val="21"/>
              </w:rPr>
              <w:t>/</w:t>
            </w:r>
          </w:p>
        </w:tc>
        <w:tc>
          <w:tcPr>
            <w:tcW w:w="2131" w:type="dxa"/>
            <w:vMerge w:val="restart"/>
            <w:vAlign w:val="center"/>
          </w:tcPr>
          <w:p w14:paraId="242EA0B4">
            <w:pPr>
              <w:jc w:val="center"/>
              <w:rPr>
                <w:rFonts w:eastAsia="仿宋"/>
                <w:szCs w:val="21"/>
              </w:rPr>
            </w:pPr>
            <w:r>
              <w:rPr>
                <w:rFonts w:hint="eastAsia" w:eastAsia="仿宋"/>
                <w:szCs w:val="22"/>
              </w:rPr>
              <w:t>金坛区第二污水处理厂接管标准</w:t>
            </w:r>
          </w:p>
        </w:tc>
      </w:tr>
      <w:tr w14:paraId="6B5D9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82" w:type="dxa"/>
            <w:vMerge w:val="continue"/>
            <w:vAlign w:val="center"/>
          </w:tcPr>
          <w:p w14:paraId="4F057D89">
            <w:pPr>
              <w:adjustRightInd w:val="0"/>
              <w:snapToGrid w:val="0"/>
              <w:jc w:val="center"/>
              <w:rPr>
                <w:rFonts w:eastAsia="仿宋"/>
                <w:szCs w:val="21"/>
              </w:rPr>
            </w:pPr>
          </w:p>
        </w:tc>
        <w:tc>
          <w:tcPr>
            <w:tcW w:w="2277" w:type="dxa"/>
            <w:gridSpan w:val="2"/>
            <w:vMerge w:val="continue"/>
            <w:vAlign w:val="center"/>
          </w:tcPr>
          <w:p w14:paraId="5FE44FEF">
            <w:pPr>
              <w:jc w:val="center"/>
              <w:rPr>
                <w:rFonts w:eastAsia="仿宋"/>
                <w:szCs w:val="21"/>
              </w:rPr>
            </w:pPr>
          </w:p>
        </w:tc>
        <w:tc>
          <w:tcPr>
            <w:tcW w:w="1769" w:type="dxa"/>
            <w:vAlign w:val="center"/>
          </w:tcPr>
          <w:p w14:paraId="55CFCC6E">
            <w:pPr>
              <w:jc w:val="center"/>
              <w:rPr>
                <w:rFonts w:eastAsia="仿宋"/>
                <w:szCs w:val="21"/>
              </w:rPr>
            </w:pPr>
            <w:r>
              <w:rPr>
                <w:rFonts w:eastAsia="仿宋"/>
                <w:szCs w:val="21"/>
              </w:rPr>
              <w:t>COD</w:t>
            </w:r>
          </w:p>
        </w:tc>
        <w:tc>
          <w:tcPr>
            <w:tcW w:w="1983" w:type="dxa"/>
            <w:vMerge w:val="continue"/>
            <w:vAlign w:val="center"/>
          </w:tcPr>
          <w:p w14:paraId="12E55068">
            <w:pPr>
              <w:adjustRightInd w:val="0"/>
              <w:snapToGrid w:val="0"/>
              <w:jc w:val="center"/>
              <w:rPr>
                <w:rFonts w:eastAsia="仿宋"/>
                <w:szCs w:val="21"/>
              </w:rPr>
            </w:pPr>
          </w:p>
        </w:tc>
        <w:tc>
          <w:tcPr>
            <w:tcW w:w="2131" w:type="dxa"/>
            <w:vMerge w:val="continue"/>
            <w:vAlign w:val="center"/>
          </w:tcPr>
          <w:p w14:paraId="4765FD02">
            <w:pPr>
              <w:jc w:val="center"/>
              <w:rPr>
                <w:rFonts w:eastAsia="仿宋"/>
                <w:szCs w:val="21"/>
              </w:rPr>
            </w:pPr>
          </w:p>
        </w:tc>
      </w:tr>
      <w:tr w14:paraId="4D16B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682" w:type="dxa"/>
            <w:vMerge w:val="continue"/>
            <w:vAlign w:val="center"/>
          </w:tcPr>
          <w:p w14:paraId="5A7F1A00">
            <w:pPr>
              <w:adjustRightInd w:val="0"/>
              <w:snapToGrid w:val="0"/>
              <w:jc w:val="center"/>
              <w:rPr>
                <w:rFonts w:eastAsia="仿宋"/>
                <w:szCs w:val="21"/>
              </w:rPr>
            </w:pPr>
          </w:p>
        </w:tc>
        <w:tc>
          <w:tcPr>
            <w:tcW w:w="2277" w:type="dxa"/>
            <w:gridSpan w:val="2"/>
            <w:vMerge w:val="continue"/>
            <w:vAlign w:val="center"/>
          </w:tcPr>
          <w:p w14:paraId="0CC94450">
            <w:pPr>
              <w:jc w:val="center"/>
              <w:rPr>
                <w:rFonts w:eastAsia="仿宋"/>
                <w:szCs w:val="21"/>
              </w:rPr>
            </w:pPr>
          </w:p>
        </w:tc>
        <w:tc>
          <w:tcPr>
            <w:tcW w:w="1769" w:type="dxa"/>
            <w:vAlign w:val="center"/>
          </w:tcPr>
          <w:p w14:paraId="20CD300E">
            <w:pPr>
              <w:jc w:val="center"/>
              <w:rPr>
                <w:rFonts w:eastAsia="仿宋"/>
                <w:szCs w:val="21"/>
              </w:rPr>
            </w:pPr>
            <w:r>
              <w:rPr>
                <w:rFonts w:eastAsia="仿宋"/>
                <w:szCs w:val="21"/>
              </w:rPr>
              <w:t>SS</w:t>
            </w:r>
          </w:p>
        </w:tc>
        <w:tc>
          <w:tcPr>
            <w:tcW w:w="1983" w:type="dxa"/>
            <w:vMerge w:val="continue"/>
            <w:vAlign w:val="center"/>
          </w:tcPr>
          <w:p w14:paraId="586E0CD6">
            <w:pPr>
              <w:adjustRightInd w:val="0"/>
              <w:snapToGrid w:val="0"/>
              <w:jc w:val="center"/>
              <w:rPr>
                <w:rFonts w:eastAsia="仿宋"/>
                <w:szCs w:val="21"/>
              </w:rPr>
            </w:pPr>
          </w:p>
        </w:tc>
        <w:tc>
          <w:tcPr>
            <w:tcW w:w="2131" w:type="dxa"/>
            <w:vMerge w:val="continue"/>
            <w:vAlign w:val="center"/>
          </w:tcPr>
          <w:p w14:paraId="64FF08B4">
            <w:pPr>
              <w:jc w:val="center"/>
              <w:rPr>
                <w:rFonts w:eastAsia="仿宋"/>
                <w:szCs w:val="21"/>
              </w:rPr>
            </w:pPr>
          </w:p>
        </w:tc>
      </w:tr>
      <w:tr w14:paraId="704F7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682" w:type="dxa"/>
            <w:vMerge w:val="continue"/>
            <w:vAlign w:val="center"/>
          </w:tcPr>
          <w:p w14:paraId="5E3D6D66">
            <w:pPr>
              <w:adjustRightInd w:val="0"/>
              <w:snapToGrid w:val="0"/>
              <w:jc w:val="center"/>
              <w:rPr>
                <w:rFonts w:eastAsia="仿宋"/>
                <w:szCs w:val="21"/>
              </w:rPr>
            </w:pPr>
          </w:p>
        </w:tc>
        <w:tc>
          <w:tcPr>
            <w:tcW w:w="2277" w:type="dxa"/>
            <w:gridSpan w:val="2"/>
            <w:vMerge w:val="continue"/>
            <w:vAlign w:val="center"/>
          </w:tcPr>
          <w:p w14:paraId="4EF9CFA3">
            <w:pPr>
              <w:jc w:val="center"/>
              <w:rPr>
                <w:rFonts w:eastAsia="仿宋"/>
                <w:szCs w:val="21"/>
              </w:rPr>
            </w:pPr>
          </w:p>
        </w:tc>
        <w:tc>
          <w:tcPr>
            <w:tcW w:w="1769" w:type="dxa"/>
            <w:vAlign w:val="center"/>
          </w:tcPr>
          <w:p w14:paraId="71B0B82E">
            <w:pPr>
              <w:jc w:val="center"/>
              <w:rPr>
                <w:rFonts w:eastAsia="仿宋"/>
                <w:szCs w:val="21"/>
              </w:rPr>
            </w:pPr>
            <w:r>
              <w:rPr>
                <w:rFonts w:eastAsia="仿宋"/>
                <w:szCs w:val="22"/>
              </w:rPr>
              <w:t>NH</w:t>
            </w:r>
            <w:r>
              <w:rPr>
                <w:rFonts w:eastAsia="仿宋"/>
                <w:szCs w:val="22"/>
                <w:vertAlign w:val="subscript"/>
              </w:rPr>
              <w:t>3</w:t>
            </w:r>
            <w:r>
              <w:rPr>
                <w:rFonts w:eastAsia="仿宋"/>
                <w:szCs w:val="22"/>
              </w:rPr>
              <w:t>-N</w:t>
            </w:r>
          </w:p>
        </w:tc>
        <w:tc>
          <w:tcPr>
            <w:tcW w:w="1983" w:type="dxa"/>
            <w:vMerge w:val="continue"/>
            <w:vAlign w:val="center"/>
          </w:tcPr>
          <w:p w14:paraId="4E162A9B">
            <w:pPr>
              <w:adjustRightInd w:val="0"/>
              <w:snapToGrid w:val="0"/>
              <w:jc w:val="center"/>
              <w:rPr>
                <w:rFonts w:eastAsia="仿宋"/>
                <w:szCs w:val="21"/>
              </w:rPr>
            </w:pPr>
          </w:p>
        </w:tc>
        <w:tc>
          <w:tcPr>
            <w:tcW w:w="2131" w:type="dxa"/>
            <w:vMerge w:val="continue"/>
            <w:vAlign w:val="center"/>
          </w:tcPr>
          <w:p w14:paraId="552C68B7">
            <w:pPr>
              <w:jc w:val="center"/>
              <w:rPr>
                <w:rFonts w:eastAsia="仿宋"/>
                <w:szCs w:val="21"/>
              </w:rPr>
            </w:pPr>
          </w:p>
        </w:tc>
      </w:tr>
      <w:tr w14:paraId="247DE8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682" w:type="dxa"/>
            <w:vMerge w:val="continue"/>
            <w:vAlign w:val="center"/>
          </w:tcPr>
          <w:p w14:paraId="1795BF21">
            <w:pPr>
              <w:adjustRightInd w:val="0"/>
              <w:snapToGrid w:val="0"/>
              <w:jc w:val="center"/>
              <w:rPr>
                <w:rFonts w:eastAsia="仿宋"/>
                <w:szCs w:val="21"/>
              </w:rPr>
            </w:pPr>
          </w:p>
        </w:tc>
        <w:tc>
          <w:tcPr>
            <w:tcW w:w="2277" w:type="dxa"/>
            <w:gridSpan w:val="2"/>
            <w:vMerge w:val="continue"/>
            <w:vAlign w:val="center"/>
          </w:tcPr>
          <w:p w14:paraId="6F7A2B81">
            <w:pPr>
              <w:jc w:val="center"/>
              <w:rPr>
                <w:rFonts w:eastAsia="仿宋"/>
                <w:szCs w:val="21"/>
              </w:rPr>
            </w:pPr>
          </w:p>
        </w:tc>
        <w:tc>
          <w:tcPr>
            <w:tcW w:w="1769" w:type="dxa"/>
            <w:vAlign w:val="center"/>
          </w:tcPr>
          <w:p w14:paraId="7A8A1323">
            <w:pPr>
              <w:jc w:val="center"/>
              <w:rPr>
                <w:rFonts w:eastAsia="仿宋"/>
                <w:szCs w:val="21"/>
              </w:rPr>
            </w:pPr>
            <w:r>
              <w:rPr>
                <w:rFonts w:eastAsia="仿宋"/>
                <w:szCs w:val="22"/>
              </w:rPr>
              <w:t>TP</w:t>
            </w:r>
          </w:p>
        </w:tc>
        <w:tc>
          <w:tcPr>
            <w:tcW w:w="1983" w:type="dxa"/>
            <w:vMerge w:val="continue"/>
            <w:vAlign w:val="center"/>
          </w:tcPr>
          <w:p w14:paraId="4A98CE45">
            <w:pPr>
              <w:adjustRightInd w:val="0"/>
              <w:snapToGrid w:val="0"/>
              <w:jc w:val="center"/>
              <w:rPr>
                <w:rFonts w:eastAsia="仿宋"/>
                <w:szCs w:val="21"/>
              </w:rPr>
            </w:pPr>
          </w:p>
        </w:tc>
        <w:tc>
          <w:tcPr>
            <w:tcW w:w="2131" w:type="dxa"/>
            <w:vMerge w:val="continue"/>
            <w:vAlign w:val="center"/>
          </w:tcPr>
          <w:p w14:paraId="11F3515A">
            <w:pPr>
              <w:jc w:val="center"/>
              <w:rPr>
                <w:rFonts w:eastAsia="仿宋"/>
                <w:szCs w:val="21"/>
              </w:rPr>
            </w:pPr>
          </w:p>
        </w:tc>
      </w:tr>
      <w:tr w14:paraId="39E5D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82" w:type="dxa"/>
            <w:vMerge w:val="continue"/>
            <w:vAlign w:val="center"/>
          </w:tcPr>
          <w:p w14:paraId="00B567D5">
            <w:pPr>
              <w:adjustRightInd w:val="0"/>
              <w:snapToGrid w:val="0"/>
              <w:jc w:val="center"/>
              <w:rPr>
                <w:rFonts w:eastAsia="仿宋"/>
                <w:szCs w:val="21"/>
              </w:rPr>
            </w:pPr>
          </w:p>
        </w:tc>
        <w:tc>
          <w:tcPr>
            <w:tcW w:w="2277" w:type="dxa"/>
            <w:gridSpan w:val="2"/>
            <w:vMerge w:val="continue"/>
            <w:vAlign w:val="center"/>
          </w:tcPr>
          <w:p w14:paraId="618F84CA">
            <w:pPr>
              <w:jc w:val="center"/>
              <w:rPr>
                <w:rFonts w:eastAsia="仿宋"/>
                <w:szCs w:val="21"/>
              </w:rPr>
            </w:pPr>
          </w:p>
        </w:tc>
        <w:tc>
          <w:tcPr>
            <w:tcW w:w="1769" w:type="dxa"/>
            <w:vAlign w:val="center"/>
          </w:tcPr>
          <w:p w14:paraId="141F2AC3">
            <w:pPr>
              <w:jc w:val="center"/>
              <w:rPr>
                <w:rFonts w:eastAsia="仿宋"/>
                <w:szCs w:val="22"/>
              </w:rPr>
            </w:pPr>
            <w:r>
              <w:rPr>
                <w:rFonts w:eastAsia="仿宋"/>
                <w:szCs w:val="22"/>
              </w:rPr>
              <w:t>TN</w:t>
            </w:r>
          </w:p>
        </w:tc>
        <w:tc>
          <w:tcPr>
            <w:tcW w:w="1983" w:type="dxa"/>
            <w:vMerge w:val="continue"/>
            <w:vAlign w:val="center"/>
          </w:tcPr>
          <w:p w14:paraId="2688EFAF">
            <w:pPr>
              <w:adjustRightInd w:val="0"/>
              <w:snapToGrid w:val="0"/>
              <w:jc w:val="center"/>
              <w:rPr>
                <w:rFonts w:eastAsia="仿宋"/>
                <w:szCs w:val="21"/>
              </w:rPr>
            </w:pPr>
          </w:p>
        </w:tc>
        <w:tc>
          <w:tcPr>
            <w:tcW w:w="2131" w:type="dxa"/>
            <w:vMerge w:val="continue"/>
            <w:vAlign w:val="center"/>
          </w:tcPr>
          <w:p w14:paraId="465C7632">
            <w:pPr>
              <w:jc w:val="center"/>
              <w:rPr>
                <w:rFonts w:eastAsia="仿宋"/>
                <w:szCs w:val="21"/>
              </w:rPr>
            </w:pPr>
          </w:p>
        </w:tc>
      </w:tr>
      <w:tr w14:paraId="0D91B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Merge w:val="continue"/>
            <w:vAlign w:val="center"/>
          </w:tcPr>
          <w:p w14:paraId="403D5A64">
            <w:pPr>
              <w:adjustRightInd w:val="0"/>
              <w:snapToGrid w:val="0"/>
              <w:jc w:val="center"/>
              <w:rPr>
                <w:rFonts w:eastAsia="仿宋"/>
                <w:szCs w:val="21"/>
              </w:rPr>
            </w:pPr>
          </w:p>
        </w:tc>
        <w:tc>
          <w:tcPr>
            <w:tcW w:w="2277" w:type="dxa"/>
            <w:gridSpan w:val="2"/>
            <w:vMerge w:val="continue"/>
            <w:vAlign w:val="center"/>
          </w:tcPr>
          <w:p w14:paraId="2308A1E0">
            <w:pPr>
              <w:jc w:val="center"/>
              <w:rPr>
                <w:rFonts w:eastAsia="仿宋"/>
                <w:szCs w:val="21"/>
              </w:rPr>
            </w:pPr>
          </w:p>
        </w:tc>
        <w:tc>
          <w:tcPr>
            <w:tcW w:w="1769" w:type="dxa"/>
            <w:vAlign w:val="center"/>
          </w:tcPr>
          <w:p w14:paraId="6341A09C">
            <w:pPr>
              <w:jc w:val="center"/>
              <w:rPr>
                <w:rFonts w:eastAsia="仿宋"/>
                <w:szCs w:val="21"/>
              </w:rPr>
            </w:pPr>
            <w:r>
              <w:rPr>
                <w:rFonts w:hint="eastAsia" w:eastAsia="仿宋"/>
                <w:szCs w:val="21"/>
              </w:rPr>
              <w:t>动植物油</w:t>
            </w:r>
          </w:p>
        </w:tc>
        <w:tc>
          <w:tcPr>
            <w:tcW w:w="1983" w:type="dxa"/>
            <w:vMerge w:val="continue"/>
            <w:vAlign w:val="center"/>
          </w:tcPr>
          <w:p w14:paraId="2F391B19">
            <w:pPr>
              <w:adjustRightInd w:val="0"/>
              <w:snapToGrid w:val="0"/>
              <w:jc w:val="center"/>
              <w:rPr>
                <w:rFonts w:eastAsia="仿宋"/>
                <w:szCs w:val="21"/>
              </w:rPr>
            </w:pPr>
          </w:p>
        </w:tc>
        <w:tc>
          <w:tcPr>
            <w:tcW w:w="2131" w:type="dxa"/>
            <w:vMerge w:val="continue"/>
            <w:vAlign w:val="center"/>
          </w:tcPr>
          <w:p w14:paraId="24ED55CE">
            <w:pPr>
              <w:jc w:val="center"/>
              <w:rPr>
                <w:rFonts w:eastAsia="仿宋"/>
                <w:szCs w:val="21"/>
              </w:rPr>
            </w:pPr>
          </w:p>
        </w:tc>
      </w:tr>
      <w:tr w14:paraId="48A38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2795A44D">
            <w:pPr>
              <w:adjustRightInd w:val="0"/>
              <w:snapToGrid w:val="0"/>
              <w:jc w:val="center"/>
              <w:rPr>
                <w:rFonts w:eastAsia="仿宋"/>
                <w:szCs w:val="21"/>
              </w:rPr>
            </w:pPr>
            <w:r>
              <w:rPr>
                <w:rFonts w:eastAsia="仿宋"/>
                <w:szCs w:val="21"/>
              </w:rPr>
              <w:t>声环境</w:t>
            </w:r>
          </w:p>
        </w:tc>
        <w:tc>
          <w:tcPr>
            <w:tcW w:w="8160" w:type="dxa"/>
            <w:gridSpan w:val="5"/>
            <w:vAlign w:val="center"/>
          </w:tcPr>
          <w:p w14:paraId="4B30C311">
            <w:pPr>
              <w:adjustRightInd w:val="0"/>
              <w:snapToGrid w:val="0"/>
              <w:jc w:val="left"/>
              <w:rPr>
                <w:rFonts w:eastAsia="仿宋"/>
                <w:szCs w:val="21"/>
              </w:rPr>
            </w:pPr>
            <w:r>
              <w:rPr>
                <w:rFonts w:eastAsia="仿宋"/>
                <w:szCs w:val="21"/>
              </w:rPr>
              <w:t>本项目建成后，噪声经过建筑物、距离衰减，</w:t>
            </w:r>
            <w:r>
              <w:rPr>
                <w:rFonts w:hint="eastAsia" w:eastAsia="仿宋"/>
                <w:szCs w:val="21"/>
              </w:rPr>
              <w:t>东、</w:t>
            </w:r>
            <w:r>
              <w:rPr>
                <w:rFonts w:eastAsia="仿宋"/>
                <w:szCs w:val="21"/>
              </w:rPr>
              <w:t>西、南、北各边界昼间噪声值均符合《工业企业厂界环境噪声排放标准》中3类标准。</w:t>
            </w:r>
          </w:p>
        </w:tc>
      </w:tr>
      <w:tr w14:paraId="2A548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0B939734">
            <w:pPr>
              <w:adjustRightInd w:val="0"/>
              <w:snapToGrid w:val="0"/>
              <w:jc w:val="center"/>
              <w:rPr>
                <w:rFonts w:eastAsia="仿宋"/>
                <w:szCs w:val="21"/>
              </w:rPr>
            </w:pPr>
            <w:r>
              <w:rPr>
                <w:rFonts w:eastAsia="仿宋"/>
                <w:szCs w:val="21"/>
              </w:rPr>
              <w:t>电磁辐射</w:t>
            </w:r>
          </w:p>
        </w:tc>
        <w:tc>
          <w:tcPr>
            <w:tcW w:w="8160" w:type="dxa"/>
            <w:gridSpan w:val="5"/>
            <w:vAlign w:val="center"/>
          </w:tcPr>
          <w:p w14:paraId="53221296">
            <w:pPr>
              <w:adjustRightInd w:val="0"/>
              <w:snapToGrid w:val="0"/>
              <w:jc w:val="center"/>
              <w:rPr>
                <w:rFonts w:eastAsia="仿宋"/>
                <w:szCs w:val="21"/>
              </w:rPr>
            </w:pPr>
            <w:r>
              <w:rPr>
                <w:rFonts w:eastAsia="仿宋"/>
                <w:szCs w:val="21"/>
              </w:rPr>
              <w:t>/</w:t>
            </w:r>
          </w:p>
        </w:tc>
      </w:tr>
      <w:tr w14:paraId="6B27B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282EB72D">
            <w:pPr>
              <w:adjustRightInd w:val="0"/>
              <w:snapToGrid w:val="0"/>
              <w:jc w:val="center"/>
              <w:rPr>
                <w:rFonts w:eastAsia="仿宋"/>
                <w:szCs w:val="21"/>
              </w:rPr>
            </w:pPr>
            <w:r>
              <w:rPr>
                <w:rFonts w:eastAsia="仿宋"/>
                <w:szCs w:val="21"/>
              </w:rPr>
              <w:t>固体废物</w:t>
            </w:r>
          </w:p>
        </w:tc>
        <w:tc>
          <w:tcPr>
            <w:tcW w:w="8160" w:type="dxa"/>
            <w:gridSpan w:val="5"/>
            <w:vAlign w:val="center"/>
          </w:tcPr>
          <w:p w14:paraId="3DE68C64">
            <w:pPr>
              <w:rPr>
                <w:rFonts w:eastAsia="仿宋"/>
                <w:szCs w:val="21"/>
              </w:rPr>
            </w:pPr>
            <w:r>
              <w:rPr>
                <w:rFonts w:eastAsia="仿宋"/>
                <w:szCs w:val="21"/>
              </w:rPr>
              <w:t>生活垃圾由环卫部门统一收集处理；废边角料、废铁砂、废钢丸、</w:t>
            </w:r>
            <w:r>
              <w:rPr>
                <w:rFonts w:hint="eastAsia" w:eastAsia="仿宋"/>
                <w:szCs w:val="21"/>
              </w:rPr>
              <w:t>废铁屑、</w:t>
            </w:r>
            <w:r>
              <w:rPr>
                <w:rFonts w:eastAsia="仿宋"/>
                <w:szCs w:val="21"/>
              </w:rPr>
              <w:t>收集尘、废滤网、废一般包装均收集后外售综合利用；</w:t>
            </w:r>
            <w:r>
              <w:rPr>
                <w:rFonts w:hint="eastAsia" w:eastAsia="仿宋"/>
                <w:szCs w:val="21"/>
              </w:rPr>
              <w:t>废清洗液（HW49）、</w:t>
            </w:r>
            <w:r>
              <w:rPr>
                <w:rFonts w:eastAsia="仿宋"/>
                <w:szCs w:val="21"/>
              </w:rPr>
              <w:t>废包装桶（HW49）、废活性炭（HW49）、废过滤棉（HW49）</w:t>
            </w:r>
            <w:r>
              <w:rPr>
                <w:rFonts w:hint="eastAsia" w:eastAsia="仿宋"/>
                <w:szCs w:val="21"/>
              </w:rPr>
              <w:t>、废润滑油（HW08）均</w:t>
            </w:r>
            <w:r>
              <w:rPr>
                <w:rFonts w:eastAsia="仿宋"/>
                <w:szCs w:val="21"/>
              </w:rPr>
              <w:t>委托有资质单位处置</w:t>
            </w:r>
            <w:r>
              <w:rPr>
                <w:rFonts w:hint="eastAsia" w:eastAsia="仿宋"/>
                <w:szCs w:val="21"/>
              </w:rPr>
              <w:t>；含油废抹布手套（HW49）混入生活垃圾，环卫清运处置</w:t>
            </w:r>
            <w:r>
              <w:rPr>
                <w:rFonts w:eastAsia="仿宋"/>
                <w:szCs w:val="21"/>
              </w:rPr>
              <w:t>。故本项目产生的各类固体废物均能得到无害化处理处置，不外排，对周围环境质量无影响。危废仓库按照《危险废物贮存污染控制标准》（GB18597-2023）要求建设</w:t>
            </w:r>
            <w:r>
              <w:rPr>
                <w:rFonts w:eastAsia="仿宋"/>
                <w:bCs/>
                <w:szCs w:val="21"/>
              </w:rPr>
              <w:t>。</w:t>
            </w:r>
          </w:p>
        </w:tc>
      </w:tr>
      <w:tr w14:paraId="126840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25D1F528">
            <w:pPr>
              <w:adjustRightInd w:val="0"/>
              <w:snapToGrid w:val="0"/>
              <w:jc w:val="center"/>
              <w:rPr>
                <w:rFonts w:eastAsia="仿宋"/>
                <w:szCs w:val="21"/>
              </w:rPr>
            </w:pPr>
            <w:r>
              <w:rPr>
                <w:rFonts w:eastAsia="仿宋"/>
                <w:szCs w:val="21"/>
              </w:rPr>
              <w:t>土壤及地下水</w:t>
            </w:r>
          </w:p>
          <w:p w14:paraId="3ACC3DF7">
            <w:pPr>
              <w:adjustRightInd w:val="0"/>
              <w:snapToGrid w:val="0"/>
              <w:jc w:val="center"/>
              <w:rPr>
                <w:rFonts w:eastAsia="仿宋"/>
                <w:szCs w:val="21"/>
              </w:rPr>
            </w:pPr>
            <w:r>
              <w:rPr>
                <w:rFonts w:eastAsia="仿宋"/>
                <w:szCs w:val="21"/>
              </w:rPr>
              <w:t>污染防治措施</w:t>
            </w:r>
          </w:p>
        </w:tc>
        <w:tc>
          <w:tcPr>
            <w:tcW w:w="8160" w:type="dxa"/>
            <w:gridSpan w:val="5"/>
            <w:vAlign w:val="center"/>
          </w:tcPr>
          <w:p w14:paraId="76C7E144">
            <w:pPr>
              <w:adjustRightInd w:val="0"/>
              <w:snapToGrid w:val="0"/>
              <w:jc w:val="left"/>
              <w:rPr>
                <w:rFonts w:eastAsia="仿宋"/>
                <w:szCs w:val="21"/>
              </w:rPr>
            </w:pPr>
            <w:r>
              <w:rPr>
                <w:rFonts w:eastAsia="仿宋"/>
                <w:szCs w:val="21"/>
              </w:rPr>
              <w:t>车间内应有防泄漏措施及应急处理设施，防止污染物的跑、冒、滴、漏，将污染物泄漏的可能性降到最低限度。对于危废贮存间设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14:paraId="6D21F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1EAE2D61">
            <w:pPr>
              <w:adjustRightInd w:val="0"/>
              <w:snapToGrid w:val="0"/>
              <w:jc w:val="center"/>
              <w:rPr>
                <w:rFonts w:eastAsia="仿宋"/>
                <w:szCs w:val="21"/>
              </w:rPr>
            </w:pPr>
            <w:r>
              <w:rPr>
                <w:rFonts w:eastAsia="仿宋"/>
                <w:szCs w:val="21"/>
              </w:rPr>
              <w:t>生态保护措施</w:t>
            </w:r>
          </w:p>
        </w:tc>
        <w:tc>
          <w:tcPr>
            <w:tcW w:w="8160" w:type="dxa"/>
            <w:gridSpan w:val="5"/>
            <w:vAlign w:val="center"/>
          </w:tcPr>
          <w:p w14:paraId="5EC2675E">
            <w:pPr>
              <w:adjustRightInd w:val="0"/>
              <w:snapToGrid w:val="0"/>
              <w:jc w:val="center"/>
              <w:rPr>
                <w:rFonts w:eastAsia="仿宋"/>
                <w:szCs w:val="21"/>
              </w:rPr>
            </w:pPr>
            <w:r>
              <w:rPr>
                <w:rFonts w:eastAsia="仿宋"/>
                <w:szCs w:val="21"/>
              </w:rPr>
              <w:t>本项目用地范围内不含生态保护目标。。</w:t>
            </w:r>
          </w:p>
        </w:tc>
      </w:tr>
      <w:tr w14:paraId="000D5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5A861CE3">
            <w:pPr>
              <w:adjustRightInd w:val="0"/>
              <w:snapToGrid w:val="0"/>
              <w:jc w:val="center"/>
              <w:rPr>
                <w:rFonts w:eastAsia="仿宋"/>
                <w:spacing w:val="-8"/>
                <w:szCs w:val="21"/>
              </w:rPr>
            </w:pPr>
            <w:r>
              <w:rPr>
                <w:rFonts w:eastAsia="仿宋"/>
                <w:spacing w:val="-8"/>
                <w:szCs w:val="21"/>
              </w:rPr>
              <w:t>环境风险</w:t>
            </w:r>
          </w:p>
          <w:p w14:paraId="21D9F9C1">
            <w:pPr>
              <w:adjustRightInd w:val="0"/>
              <w:snapToGrid w:val="0"/>
              <w:jc w:val="center"/>
              <w:rPr>
                <w:rFonts w:eastAsia="仿宋"/>
                <w:spacing w:val="-8"/>
                <w:szCs w:val="21"/>
              </w:rPr>
            </w:pPr>
            <w:r>
              <w:rPr>
                <w:rFonts w:eastAsia="仿宋"/>
                <w:spacing w:val="-8"/>
                <w:szCs w:val="21"/>
              </w:rPr>
              <w:t>防范措施</w:t>
            </w:r>
          </w:p>
        </w:tc>
        <w:tc>
          <w:tcPr>
            <w:tcW w:w="8160" w:type="dxa"/>
            <w:gridSpan w:val="5"/>
            <w:vAlign w:val="center"/>
          </w:tcPr>
          <w:p w14:paraId="765DB8FF">
            <w:pPr>
              <w:adjustRightInd w:val="0"/>
              <w:snapToGrid w:val="0"/>
              <w:rPr>
                <w:rFonts w:eastAsia="仿宋"/>
                <w:szCs w:val="21"/>
              </w:rPr>
            </w:pPr>
            <w:r>
              <w:rPr>
                <w:rFonts w:eastAsia="仿宋"/>
                <w:szCs w:val="21"/>
              </w:rPr>
              <w:t>（1）设计中采用的安全防范措施</w:t>
            </w:r>
          </w:p>
          <w:p w14:paraId="2F2CED3D">
            <w:pPr>
              <w:adjustRightInd w:val="0"/>
              <w:snapToGrid w:val="0"/>
              <w:rPr>
                <w:rFonts w:eastAsia="仿宋"/>
                <w:szCs w:val="21"/>
              </w:rPr>
            </w:pPr>
            <w:r>
              <w:rPr>
                <w:rFonts w:eastAsia="仿宋"/>
                <w:szCs w:val="21"/>
              </w:rPr>
              <w:t>设计中严格执行国家、行业有关劳动安全卫生的法规和标准规范。</w:t>
            </w:r>
          </w:p>
          <w:p w14:paraId="20D74BAF">
            <w:pPr>
              <w:adjustRightInd w:val="0"/>
              <w:snapToGrid w:val="0"/>
              <w:rPr>
                <w:rFonts w:eastAsia="仿宋"/>
                <w:szCs w:val="21"/>
              </w:rPr>
            </w:pPr>
            <w:r>
              <w:rPr>
                <w:rFonts w:hint="eastAsia" w:ascii="宋体" w:hAnsi="宋体" w:cs="宋体"/>
                <w:szCs w:val="21"/>
              </w:rPr>
              <w:t>①</w:t>
            </w:r>
            <w:r>
              <w:rPr>
                <w:rFonts w:eastAsia="仿宋"/>
                <w:szCs w:val="21"/>
              </w:rPr>
              <w:t>完善备用电系统。为了防止因停电而造成事故性排放的发生，必须配套完善备用电系统，采用双电路供电，瞬时切换，以保证对生产的正常运行。</w:t>
            </w:r>
          </w:p>
          <w:p w14:paraId="49AC9C16">
            <w:pPr>
              <w:adjustRightInd w:val="0"/>
              <w:snapToGrid w:val="0"/>
              <w:rPr>
                <w:rFonts w:eastAsia="仿宋"/>
                <w:szCs w:val="21"/>
              </w:rPr>
            </w:pPr>
            <w:r>
              <w:rPr>
                <w:rFonts w:hint="eastAsia" w:ascii="宋体" w:hAnsi="宋体" w:cs="宋体"/>
                <w:szCs w:val="21"/>
              </w:rPr>
              <w:t>②</w:t>
            </w:r>
            <w:r>
              <w:rPr>
                <w:rFonts w:eastAsia="仿宋"/>
                <w:szCs w:val="21"/>
              </w:rPr>
              <w:t>对主要生产工段的装置采用集散控制系统，设置检测点、报警和联锁系统，提高控制水平，减少因手工操作带来的失误，确保生产安全进行。</w:t>
            </w:r>
          </w:p>
          <w:p w14:paraId="11D98762">
            <w:pPr>
              <w:adjustRightInd w:val="0"/>
              <w:snapToGrid w:val="0"/>
              <w:rPr>
                <w:rFonts w:eastAsia="仿宋"/>
                <w:szCs w:val="21"/>
              </w:rPr>
            </w:pPr>
            <w:r>
              <w:rPr>
                <w:rFonts w:eastAsia="仿宋"/>
                <w:szCs w:val="21"/>
              </w:rPr>
              <w:t>（2）生产过程中的风险防范措施</w:t>
            </w:r>
          </w:p>
          <w:p w14:paraId="57176E3D">
            <w:pPr>
              <w:adjustRightInd w:val="0"/>
              <w:snapToGrid w:val="0"/>
              <w:rPr>
                <w:rFonts w:eastAsia="仿宋"/>
                <w:szCs w:val="21"/>
              </w:rPr>
            </w:pPr>
            <w:r>
              <w:rPr>
                <w:rFonts w:hint="eastAsia" w:ascii="宋体" w:hAnsi="宋体" w:cs="宋体"/>
                <w:szCs w:val="21"/>
              </w:rPr>
              <w:t>①</w:t>
            </w:r>
            <w:r>
              <w:rPr>
                <w:rFonts w:eastAsia="仿宋"/>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3688D387">
            <w:pPr>
              <w:adjustRightInd w:val="0"/>
              <w:snapToGrid w:val="0"/>
              <w:rPr>
                <w:rFonts w:eastAsia="仿宋"/>
                <w:szCs w:val="21"/>
              </w:rPr>
            </w:pPr>
            <w:r>
              <w:rPr>
                <w:rFonts w:hint="eastAsia" w:ascii="宋体" w:hAnsi="宋体" w:cs="宋体"/>
                <w:szCs w:val="21"/>
              </w:rPr>
              <w:t>②</w:t>
            </w:r>
            <w:r>
              <w:rPr>
                <w:rFonts w:eastAsia="仿宋"/>
                <w:szCs w:val="21"/>
              </w:rPr>
              <w:t>易燃生产装置区、管道等危险区域设置永久性《严禁烟火》标志，按照《工业管路的基本识别色和识别符号》的规定对化工装置刷色和作符号，并涂标志色。</w:t>
            </w:r>
          </w:p>
          <w:p w14:paraId="71606743">
            <w:pPr>
              <w:adjustRightInd w:val="0"/>
              <w:snapToGrid w:val="0"/>
              <w:rPr>
                <w:rFonts w:eastAsia="仿宋"/>
                <w:szCs w:val="21"/>
              </w:rPr>
            </w:pPr>
            <w:r>
              <w:rPr>
                <w:rFonts w:hint="eastAsia" w:ascii="宋体" w:hAnsi="宋体" w:cs="宋体"/>
                <w:szCs w:val="21"/>
              </w:rPr>
              <w:t>③</w:t>
            </w:r>
            <w:r>
              <w:rPr>
                <w:rFonts w:eastAsia="仿宋"/>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5F8477CF">
            <w:pPr>
              <w:adjustRightInd w:val="0"/>
              <w:snapToGrid w:val="0"/>
              <w:rPr>
                <w:rFonts w:eastAsia="仿宋"/>
                <w:szCs w:val="21"/>
              </w:rPr>
            </w:pPr>
            <w:r>
              <w:rPr>
                <w:rFonts w:hint="eastAsia" w:ascii="宋体" w:hAnsi="宋体" w:cs="宋体"/>
                <w:szCs w:val="21"/>
              </w:rPr>
              <w:t>④</w:t>
            </w:r>
            <w:r>
              <w:rPr>
                <w:rFonts w:eastAsia="仿宋"/>
                <w:szCs w:val="21"/>
              </w:rPr>
              <w:t>涉及易挥发有害物质的生产车间和现场原料储存区安装自动报警设备，对具有高危害设备、关键设备设置保险措施，并按规定配备齐全应急救援设施。</w:t>
            </w:r>
          </w:p>
          <w:p w14:paraId="187CA510">
            <w:pPr>
              <w:adjustRightInd w:val="0"/>
              <w:snapToGrid w:val="0"/>
              <w:rPr>
                <w:rFonts w:eastAsia="仿宋"/>
                <w:szCs w:val="21"/>
              </w:rPr>
            </w:pPr>
            <w:r>
              <w:rPr>
                <w:rFonts w:eastAsia="仿宋"/>
                <w:szCs w:val="21"/>
              </w:rPr>
              <w:t>（3）贮存过程中的风险防范措施</w:t>
            </w:r>
          </w:p>
          <w:p w14:paraId="7C42A94C">
            <w:pPr>
              <w:adjustRightInd w:val="0"/>
              <w:snapToGrid w:val="0"/>
              <w:rPr>
                <w:rFonts w:eastAsia="仿宋"/>
                <w:szCs w:val="21"/>
              </w:rPr>
            </w:pPr>
            <w:r>
              <w:rPr>
                <w:rFonts w:hint="eastAsia" w:ascii="宋体" w:hAnsi="宋体" w:cs="宋体"/>
                <w:szCs w:val="21"/>
              </w:rPr>
              <w:t>①</w:t>
            </w:r>
            <w:r>
              <w:rPr>
                <w:rFonts w:eastAsia="仿宋"/>
                <w:szCs w:val="21"/>
              </w:rPr>
              <w:t>易燃危险化学品应储存在阴凉、通风区域内；远离火种、热源和避免阳光直射；配备相应品种和数量消防器材；禁止使用易产生火花的机械设备和工具；要设置“危险”、“禁止烟火”、“防潮”等警示标志。</w:t>
            </w:r>
          </w:p>
          <w:p w14:paraId="2A992499">
            <w:pPr>
              <w:adjustRightInd w:val="0"/>
              <w:snapToGrid w:val="0"/>
              <w:rPr>
                <w:rFonts w:eastAsia="仿宋"/>
                <w:szCs w:val="21"/>
              </w:rPr>
            </w:pPr>
            <w:r>
              <w:rPr>
                <w:rFonts w:hint="eastAsia" w:ascii="宋体" w:hAnsi="宋体" w:cs="宋体"/>
                <w:szCs w:val="21"/>
              </w:rPr>
              <w:t>②</w:t>
            </w:r>
            <w:r>
              <w:rPr>
                <w:rFonts w:eastAsia="仿宋"/>
                <w:szCs w:val="21"/>
              </w:rPr>
              <w:t>各种物料应按其相应堆存规范堆置，禁止堆栈过高，防止滚动。</w:t>
            </w:r>
          </w:p>
          <w:p w14:paraId="577F9DF5">
            <w:pPr>
              <w:adjustRightInd w:val="0"/>
              <w:snapToGrid w:val="0"/>
              <w:rPr>
                <w:rFonts w:eastAsia="仿宋"/>
                <w:szCs w:val="21"/>
              </w:rPr>
            </w:pPr>
            <w:r>
              <w:rPr>
                <w:rFonts w:hint="eastAsia" w:ascii="宋体" w:hAnsi="宋体" w:cs="宋体"/>
                <w:szCs w:val="21"/>
              </w:rPr>
              <w:t>③</w:t>
            </w:r>
            <w:r>
              <w:rPr>
                <w:rFonts w:eastAsia="仿宋"/>
                <w:szCs w:val="21"/>
              </w:rPr>
              <w:t>仓库和危险废物暂存场所存放危险物质，为防止泄漏造成污染，应在仓库内采用混凝土防渗；危险废物暂存场所必须按照《危险废物贮存污染控制标准》（GB18597-2023）的要求设置。</w:t>
            </w:r>
          </w:p>
          <w:p w14:paraId="494627EC">
            <w:pPr>
              <w:adjustRightInd w:val="0"/>
              <w:snapToGrid w:val="0"/>
              <w:rPr>
                <w:rFonts w:eastAsia="仿宋"/>
                <w:szCs w:val="21"/>
              </w:rPr>
            </w:pPr>
            <w:r>
              <w:rPr>
                <w:rFonts w:eastAsia="仿宋"/>
                <w:szCs w:val="21"/>
              </w:rPr>
              <w:t>（4）物料泄漏事故的防范措施</w:t>
            </w:r>
          </w:p>
          <w:p w14:paraId="16B3527E">
            <w:pPr>
              <w:adjustRightInd w:val="0"/>
              <w:snapToGrid w:val="0"/>
              <w:rPr>
                <w:rFonts w:eastAsia="仿宋"/>
                <w:szCs w:val="21"/>
              </w:rPr>
            </w:pPr>
            <w:r>
              <w:rPr>
                <w:rFonts w:eastAsia="仿宋"/>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00F59E6B">
            <w:pPr>
              <w:adjustRightInd w:val="0"/>
              <w:snapToGrid w:val="0"/>
              <w:rPr>
                <w:rFonts w:eastAsia="仿宋"/>
                <w:szCs w:val="21"/>
              </w:rPr>
            </w:pPr>
            <w:r>
              <w:rPr>
                <w:rFonts w:hint="eastAsia" w:ascii="宋体" w:hAnsi="宋体" w:cs="宋体"/>
                <w:szCs w:val="21"/>
              </w:rPr>
              <w:t>①</w:t>
            </w:r>
            <w:r>
              <w:rPr>
                <w:rFonts w:eastAsia="仿宋"/>
                <w:szCs w:val="21"/>
              </w:rPr>
              <w:t>严格执行安全和消防规范。</w:t>
            </w:r>
          </w:p>
          <w:p w14:paraId="75A44DDD">
            <w:pPr>
              <w:adjustRightInd w:val="0"/>
              <w:snapToGrid w:val="0"/>
              <w:rPr>
                <w:rFonts w:eastAsia="仿宋"/>
                <w:szCs w:val="21"/>
              </w:rPr>
            </w:pPr>
            <w:r>
              <w:rPr>
                <w:rFonts w:hint="eastAsia" w:ascii="宋体" w:hAnsi="宋体" w:cs="宋体"/>
                <w:szCs w:val="21"/>
              </w:rPr>
              <w:t>②</w:t>
            </w:r>
            <w:r>
              <w:rPr>
                <w:rFonts w:eastAsia="仿宋"/>
                <w:szCs w:val="21"/>
              </w:rPr>
              <w:t>应经常对各类阀门进行检查和维修，以保证其严密性和灵活性，对压力计、温度计及各种调节器进行定期检查。</w:t>
            </w:r>
          </w:p>
          <w:p w14:paraId="4350D27D">
            <w:pPr>
              <w:adjustRightInd w:val="0"/>
              <w:snapToGrid w:val="0"/>
              <w:rPr>
                <w:rFonts w:eastAsia="仿宋"/>
                <w:szCs w:val="21"/>
              </w:rPr>
            </w:pPr>
            <w:r>
              <w:rPr>
                <w:rFonts w:hint="eastAsia" w:ascii="宋体" w:hAnsi="宋体" w:cs="宋体"/>
                <w:szCs w:val="21"/>
              </w:rPr>
              <w:t>③</w:t>
            </w:r>
            <w:r>
              <w:rPr>
                <w:rFonts w:eastAsia="仿宋"/>
                <w:szCs w:val="21"/>
              </w:rPr>
              <w:t>对操作人员进行系统教育，严格按操作规程进行操作，严禁违章作业。加强个人防护，作业岗位应配有防护用品，并定期检查维修，保证使用效果。</w:t>
            </w:r>
          </w:p>
          <w:p w14:paraId="7B84D453">
            <w:pPr>
              <w:adjustRightInd w:val="0"/>
              <w:snapToGrid w:val="0"/>
              <w:rPr>
                <w:rFonts w:eastAsia="仿宋"/>
                <w:szCs w:val="21"/>
              </w:rPr>
            </w:pPr>
            <w:r>
              <w:rPr>
                <w:rFonts w:eastAsia="仿宋"/>
                <w:szCs w:val="21"/>
              </w:rPr>
              <w:t>（5）火灾和爆炸事故的防范措施</w:t>
            </w:r>
          </w:p>
          <w:p w14:paraId="6710CE76">
            <w:pPr>
              <w:adjustRightInd w:val="0"/>
              <w:snapToGrid w:val="0"/>
              <w:rPr>
                <w:rFonts w:eastAsia="仿宋"/>
                <w:szCs w:val="21"/>
              </w:rPr>
            </w:pPr>
            <w:r>
              <w:rPr>
                <w:rFonts w:hint="eastAsia" w:ascii="宋体" w:hAnsi="宋体" w:cs="宋体"/>
                <w:szCs w:val="21"/>
              </w:rPr>
              <w:t>①</w:t>
            </w:r>
            <w:r>
              <w:rPr>
                <w:rFonts w:eastAsia="仿宋"/>
                <w:szCs w:val="21"/>
              </w:rPr>
              <w:t>设备的安全管理：定期对设备进行安全检测，检测内容、时间、人员应有记录保存。安全检测应根据设备的安全性、危险性设定检测频次。</w:t>
            </w:r>
          </w:p>
          <w:p w14:paraId="12628173">
            <w:pPr>
              <w:adjustRightInd w:val="0"/>
              <w:snapToGrid w:val="0"/>
              <w:rPr>
                <w:rFonts w:eastAsia="仿宋"/>
                <w:szCs w:val="21"/>
              </w:rPr>
            </w:pPr>
            <w:r>
              <w:rPr>
                <w:rFonts w:hint="eastAsia" w:ascii="宋体" w:hAnsi="宋体" w:cs="宋体"/>
                <w:szCs w:val="21"/>
              </w:rPr>
              <w:t>②</w:t>
            </w:r>
            <w:r>
              <w:rPr>
                <w:rFonts w:eastAsia="仿宋"/>
                <w:szCs w:val="21"/>
              </w:rPr>
              <w:t>在储存和输送系统及辅助设施中，在必要的地方安装安全阀和防超压系统。</w:t>
            </w:r>
          </w:p>
          <w:p w14:paraId="582F0B89">
            <w:pPr>
              <w:adjustRightInd w:val="0"/>
              <w:snapToGrid w:val="0"/>
              <w:rPr>
                <w:rFonts w:eastAsia="仿宋"/>
                <w:szCs w:val="21"/>
              </w:rPr>
            </w:pPr>
            <w:r>
              <w:rPr>
                <w:rFonts w:hint="eastAsia" w:ascii="宋体" w:hAnsi="宋体" w:cs="宋体"/>
                <w:szCs w:val="21"/>
              </w:rPr>
              <w:t>③</w:t>
            </w:r>
            <w:r>
              <w:rPr>
                <w:rFonts w:eastAsia="仿宋"/>
                <w:szCs w:val="21"/>
              </w:rPr>
              <w:t>在管道以及其他设备上，设置永久性接地装置；要有防雷装置，特别防止雷击。</w:t>
            </w:r>
          </w:p>
          <w:p w14:paraId="75F26D69">
            <w:pPr>
              <w:adjustRightInd w:val="0"/>
              <w:snapToGrid w:val="0"/>
              <w:rPr>
                <w:rFonts w:eastAsia="仿宋"/>
                <w:szCs w:val="21"/>
              </w:rPr>
            </w:pPr>
            <w:r>
              <w:rPr>
                <w:rFonts w:hint="eastAsia" w:ascii="宋体" w:hAnsi="宋体" w:cs="宋体"/>
                <w:szCs w:val="21"/>
              </w:rPr>
              <w:t>④</w:t>
            </w:r>
            <w:r>
              <w:rPr>
                <w:rFonts w:eastAsia="仿宋"/>
                <w:szCs w:val="21"/>
              </w:rPr>
              <w:t>应加强火源的管理，严禁烟火带入，对设备需进行维修焊接，应经安全部门确认、准许，并有记录。</w:t>
            </w:r>
          </w:p>
          <w:p w14:paraId="695B999F">
            <w:pPr>
              <w:adjustRightInd w:val="0"/>
              <w:snapToGrid w:val="0"/>
              <w:rPr>
                <w:rFonts w:eastAsia="仿宋"/>
                <w:szCs w:val="21"/>
              </w:rPr>
            </w:pPr>
            <w:r>
              <w:rPr>
                <w:rFonts w:eastAsia="仿宋"/>
                <w:szCs w:val="21"/>
              </w:rPr>
              <w:t>（6）事故应急对策措施</w:t>
            </w:r>
          </w:p>
          <w:p w14:paraId="6AF7A7B8">
            <w:pPr>
              <w:adjustRightInd w:val="0"/>
              <w:snapToGrid w:val="0"/>
              <w:rPr>
                <w:rFonts w:eastAsia="仿宋"/>
                <w:szCs w:val="21"/>
              </w:rPr>
            </w:pPr>
            <w:r>
              <w:rPr>
                <w:rFonts w:eastAsia="仿宋"/>
                <w:szCs w:val="21"/>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6F3F61B6">
            <w:pPr>
              <w:adjustRightInd w:val="0"/>
              <w:snapToGrid w:val="0"/>
              <w:rPr>
                <w:rFonts w:eastAsia="仿宋"/>
                <w:szCs w:val="21"/>
              </w:rPr>
            </w:pPr>
            <w:r>
              <w:rPr>
                <w:rFonts w:eastAsia="仿宋"/>
                <w:szCs w:val="21"/>
              </w:rPr>
              <w:t>本项目依托厂区内现有事故应急池，容积约</w:t>
            </w:r>
            <w:r>
              <w:rPr>
                <w:rFonts w:hint="eastAsia" w:eastAsia="仿宋"/>
                <w:szCs w:val="21"/>
              </w:rPr>
              <w:t>2</w:t>
            </w:r>
            <w:r>
              <w:rPr>
                <w:rFonts w:eastAsia="仿宋"/>
                <w:szCs w:val="21"/>
              </w:rPr>
              <w:t>00m</w:t>
            </w:r>
            <w:r>
              <w:rPr>
                <w:rFonts w:eastAsia="仿宋"/>
                <w:szCs w:val="21"/>
                <w:vertAlign w:val="superscript"/>
              </w:rPr>
              <w:t>3</w:t>
            </w:r>
            <w:r>
              <w:rPr>
                <w:rFonts w:eastAsia="仿宋"/>
                <w:szCs w:val="21"/>
              </w:rPr>
              <w:t>。正常生产运行时，打开雨水管道阀门，收集的雨水直接排入市政雨水管网，事故状态下和下雨初期，打开切换装置，收集的初期雨水和事故消防水排入厂内事故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p>
        </w:tc>
      </w:tr>
      <w:tr w14:paraId="1AF96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41B148C4">
            <w:pPr>
              <w:adjustRightInd w:val="0"/>
              <w:snapToGrid w:val="0"/>
              <w:jc w:val="center"/>
              <w:rPr>
                <w:rFonts w:eastAsia="仿宋"/>
                <w:spacing w:val="-8"/>
                <w:szCs w:val="21"/>
              </w:rPr>
            </w:pPr>
            <w:r>
              <w:rPr>
                <w:rFonts w:eastAsia="仿宋"/>
                <w:spacing w:val="-8"/>
                <w:szCs w:val="21"/>
              </w:rPr>
              <w:t>其他环境</w:t>
            </w:r>
          </w:p>
          <w:p w14:paraId="1FFD8F88">
            <w:pPr>
              <w:adjustRightInd w:val="0"/>
              <w:snapToGrid w:val="0"/>
              <w:jc w:val="center"/>
              <w:rPr>
                <w:rFonts w:eastAsia="仿宋"/>
                <w:spacing w:val="-8"/>
                <w:szCs w:val="21"/>
              </w:rPr>
            </w:pPr>
            <w:r>
              <w:rPr>
                <w:rFonts w:eastAsia="仿宋"/>
                <w:spacing w:val="-8"/>
                <w:szCs w:val="21"/>
              </w:rPr>
              <w:t>管理要求</w:t>
            </w:r>
          </w:p>
        </w:tc>
        <w:tc>
          <w:tcPr>
            <w:tcW w:w="8160" w:type="dxa"/>
            <w:gridSpan w:val="5"/>
            <w:vAlign w:val="center"/>
          </w:tcPr>
          <w:p w14:paraId="207907DD">
            <w:pPr>
              <w:adjustRightInd w:val="0"/>
              <w:snapToGrid w:val="0"/>
              <w:jc w:val="left"/>
              <w:rPr>
                <w:rFonts w:eastAsia="仿宋"/>
                <w:szCs w:val="21"/>
              </w:rPr>
            </w:pPr>
            <w:r>
              <w:rPr>
                <w:rFonts w:eastAsia="仿宋"/>
                <w:szCs w:val="21"/>
              </w:rPr>
              <w:t>（1）环境管理制度</w:t>
            </w:r>
          </w:p>
          <w:p w14:paraId="1BED95D3">
            <w:pPr>
              <w:adjustRightInd w:val="0"/>
              <w:snapToGrid w:val="0"/>
              <w:jc w:val="left"/>
              <w:rPr>
                <w:rFonts w:eastAsia="仿宋"/>
                <w:szCs w:val="21"/>
              </w:rPr>
            </w:pPr>
            <w:r>
              <w:rPr>
                <w:rFonts w:eastAsia="仿宋"/>
                <w:szCs w:val="21"/>
              </w:rPr>
              <w:t>公司在运行过程，应依据当前环境保护管理要求，分别制定公司内部的环境管理制度：</w:t>
            </w:r>
          </w:p>
          <w:p w14:paraId="71F901BA">
            <w:pPr>
              <w:adjustRightInd w:val="0"/>
              <w:snapToGrid w:val="0"/>
              <w:jc w:val="left"/>
              <w:rPr>
                <w:rFonts w:eastAsia="仿宋"/>
                <w:szCs w:val="21"/>
              </w:rPr>
            </w:pPr>
            <w:r>
              <w:rPr>
                <w:rFonts w:hint="eastAsia" w:ascii="宋体" w:hAnsi="宋体" w:cs="宋体"/>
                <w:szCs w:val="21"/>
              </w:rPr>
              <w:t>①</w:t>
            </w:r>
            <w:r>
              <w:rPr>
                <w:rFonts w:eastAsia="仿宋"/>
                <w:szCs w:val="21"/>
              </w:rPr>
              <w:t>环境影响评价制度。公司在新建、改建、扩建相关工程时，应按《中华人民共和国环境影响评价法》要求，委托有资质环评单位开展环境影响评价工作。</w:t>
            </w:r>
          </w:p>
          <w:p w14:paraId="08C5C440">
            <w:pPr>
              <w:adjustRightInd w:val="0"/>
              <w:snapToGrid w:val="0"/>
              <w:jc w:val="left"/>
              <w:rPr>
                <w:rFonts w:eastAsia="仿宋"/>
                <w:szCs w:val="21"/>
              </w:rPr>
            </w:pPr>
            <w:r>
              <w:rPr>
                <w:rFonts w:hint="eastAsia" w:ascii="宋体" w:hAnsi="宋体" w:cs="宋体"/>
                <w:szCs w:val="21"/>
              </w:rPr>
              <w:t>②</w:t>
            </w:r>
            <w:r>
              <w:rPr>
                <w:rFonts w:eastAsia="仿宋"/>
                <w:szCs w:val="21"/>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63205359">
            <w:pPr>
              <w:adjustRightInd w:val="0"/>
              <w:snapToGrid w:val="0"/>
              <w:jc w:val="left"/>
              <w:rPr>
                <w:rFonts w:eastAsia="仿宋"/>
                <w:szCs w:val="21"/>
              </w:rPr>
            </w:pPr>
            <w:r>
              <w:rPr>
                <w:rFonts w:hint="eastAsia" w:ascii="宋体" w:hAnsi="宋体" w:cs="宋体"/>
                <w:szCs w:val="21"/>
              </w:rPr>
              <w:t>③</w:t>
            </w:r>
            <w:r>
              <w:rPr>
                <w:rFonts w:eastAsia="仿宋"/>
                <w:szCs w:val="21"/>
              </w:rPr>
              <w:t>排污许可制度。公司应按《排污许可管理办法（试行）》（环境保护部令第48号）要求，在实施时限内，向所在地设区的市级环境保护主管部门申请变更或重新申领排污许可证。</w:t>
            </w:r>
          </w:p>
          <w:p w14:paraId="324F2365">
            <w:pPr>
              <w:adjustRightInd w:val="0"/>
              <w:snapToGrid w:val="0"/>
              <w:jc w:val="left"/>
              <w:rPr>
                <w:rFonts w:eastAsia="仿宋"/>
                <w:szCs w:val="21"/>
              </w:rPr>
            </w:pPr>
            <w:r>
              <w:rPr>
                <w:rFonts w:hint="eastAsia" w:ascii="宋体" w:hAnsi="宋体" w:cs="宋体"/>
                <w:szCs w:val="21"/>
              </w:rPr>
              <w:t>⑤</w:t>
            </w:r>
            <w:r>
              <w:rPr>
                <w:rFonts w:eastAsia="仿宋"/>
                <w:szCs w:val="21"/>
              </w:rPr>
              <w:t>奖惩制度。公司应设置环境保护奖惩制度，明确相关责任人和职责与权利，并落实《最高人民法院、最高人民检察院关于办理环境污染刑事案件适用法律若干问题的解释》相关要求。</w:t>
            </w:r>
          </w:p>
          <w:p w14:paraId="1BDB0F0F">
            <w:pPr>
              <w:adjustRightInd w:val="0"/>
              <w:snapToGrid w:val="0"/>
              <w:jc w:val="left"/>
              <w:rPr>
                <w:rFonts w:eastAsia="仿宋"/>
                <w:szCs w:val="21"/>
              </w:rPr>
            </w:pPr>
            <w:r>
              <w:rPr>
                <w:rFonts w:hint="eastAsia" w:ascii="宋体" w:hAnsi="宋体" w:cs="宋体"/>
                <w:szCs w:val="21"/>
              </w:rPr>
              <w:t>⑥</w:t>
            </w:r>
            <w:r>
              <w:rPr>
                <w:rFonts w:eastAsia="仿宋"/>
                <w:szCs w:val="21"/>
              </w:rPr>
              <w:t>监测制度。按照环评报告、《排污单位自行监测技术指南 总则》、排污许可证要求定期对污染源和环境质量进行监测，并存档保留3年内监测记录。</w:t>
            </w:r>
          </w:p>
          <w:p w14:paraId="5A4EFC68">
            <w:pPr>
              <w:adjustRightInd w:val="0"/>
              <w:snapToGrid w:val="0"/>
              <w:jc w:val="left"/>
              <w:rPr>
                <w:rFonts w:eastAsia="仿宋"/>
                <w:szCs w:val="21"/>
              </w:rPr>
            </w:pPr>
            <w:bookmarkStart w:id="34" w:name="_Toc8801"/>
            <w:bookmarkStart w:id="35" w:name="_Toc838"/>
            <w:r>
              <w:rPr>
                <w:rFonts w:eastAsia="仿宋"/>
                <w:szCs w:val="21"/>
              </w:rPr>
              <w:t>（2）环境管理机构</w:t>
            </w:r>
            <w:bookmarkEnd w:id="34"/>
            <w:bookmarkEnd w:id="35"/>
          </w:p>
          <w:p w14:paraId="6A77D4DE">
            <w:pPr>
              <w:adjustRightInd w:val="0"/>
              <w:snapToGrid w:val="0"/>
              <w:jc w:val="left"/>
              <w:rPr>
                <w:rFonts w:eastAsia="仿宋"/>
                <w:szCs w:val="21"/>
              </w:rPr>
            </w:pPr>
            <w:r>
              <w:rPr>
                <w:rFonts w:eastAsia="仿宋"/>
                <w:szCs w:val="21"/>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研发的副总经理分管环保工作、公司EHS部为环境管理具体职能部门，并负责环保治理设施运行管理。</w:t>
            </w:r>
          </w:p>
          <w:p w14:paraId="475E613A">
            <w:pPr>
              <w:adjustRightInd w:val="0"/>
              <w:snapToGrid w:val="0"/>
              <w:jc w:val="left"/>
              <w:rPr>
                <w:rFonts w:eastAsia="仿宋"/>
                <w:szCs w:val="21"/>
              </w:rPr>
            </w:pPr>
            <w:r>
              <w:rPr>
                <w:rFonts w:eastAsia="仿宋"/>
                <w:szCs w:val="21"/>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4AE5A749">
            <w:pPr>
              <w:adjustRightInd w:val="0"/>
              <w:snapToGrid w:val="0"/>
              <w:jc w:val="left"/>
              <w:rPr>
                <w:rFonts w:eastAsia="仿宋"/>
                <w:szCs w:val="21"/>
              </w:rPr>
            </w:pPr>
            <w:bookmarkStart w:id="36" w:name="_Toc4996"/>
            <w:bookmarkStart w:id="37" w:name="_Toc7034"/>
            <w:r>
              <w:rPr>
                <w:rFonts w:eastAsia="仿宋"/>
                <w:szCs w:val="21"/>
              </w:rPr>
              <w:t>（3）环境管理内容</w:t>
            </w:r>
            <w:bookmarkEnd w:id="36"/>
            <w:bookmarkEnd w:id="37"/>
          </w:p>
          <w:p w14:paraId="43A0D86D">
            <w:pPr>
              <w:adjustRightInd w:val="0"/>
              <w:snapToGrid w:val="0"/>
              <w:jc w:val="left"/>
              <w:rPr>
                <w:rFonts w:eastAsia="仿宋"/>
                <w:szCs w:val="21"/>
              </w:rPr>
            </w:pPr>
            <w:r>
              <w:rPr>
                <w:rFonts w:hint="eastAsia" w:ascii="宋体" w:hAnsi="宋体" w:cs="宋体"/>
                <w:szCs w:val="21"/>
              </w:rPr>
              <w:t>①</w:t>
            </w:r>
            <w:r>
              <w:rPr>
                <w:rFonts w:eastAsia="仿宋"/>
                <w:szCs w:val="21"/>
              </w:rPr>
              <w:t>环保处理设施</w:t>
            </w:r>
          </w:p>
          <w:p w14:paraId="0112F52E">
            <w:pPr>
              <w:adjustRightInd w:val="0"/>
              <w:snapToGrid w:val="0"/>
              <w:jc w:val="left"/>
              <w:rPr>
                <w:rFonts w:eastAsia="仿宋"/>
                <w:szCs w:val="21"/>
              </w:rPr>
            </w:pPr>
            <w:r>
              <w:rPr>
                <w:rFonts w:eastAsia="仿宋"/>
                <w:szCs w:val="21"/>
              </w:rPr>
              <w:t>落实专人负责制度，环保处理设施需由专人维护保养并挂牌明示。做好环保设施的日常运行记录，建立健全管理台帐，了解处理设施的动态信息，确保环保处理设施的正常运行。</w:t>
            </w:r>
          </w:p>
          <w:p w14:paraId="281D9A42">
            <w:pPr>
              <w:adjustRightInd w:val="0"/>
              <w:snapToGrid w:val="0"/>
              <w:jc w:val="left"/>
              <w:rPr>
                <w:rFonts w:eastAsia="仿宋"/>
                <w:szCs w:val="21"/>
              </w:rPr>
            </w:pPr>
            <w:r>
              <w:rPr>
                <w:rFonts w:hint="eastAsia" w:ascii="宋体" w:hAnsi="宋体" w:cs="宋体"/>
                <w:szCs w:val="21"/>
              </w:rPr>
              <w:t>②</w:t>
            </w:r>
            <w:r>
              <w:rPr>
                <w:rFonts w:eastAsia="仿宋"/>
                <w:szCs w:val="21"/>
              </w:rPr>
              <w:t>固废规范管理台账</w:t>
            </w:r>
          </w:p>
          <w:p w14:paraId="6D786E8D">
            <w:pPr>
              <w:adjustRightInd w:val="0"/>
              <w:snapToGrid w:val="0"/>
              <w:jc w:val="left"/>
              <w:rPr>
                <w:rFonts w:eastAsia="仿宋"/>
                <w:szCs w:val="21"/>
              </w:rPr>
            </w:pPr>
            <w:r>
              <w:rPr>
                <w:rFonts w:eastAsia="仿宋"/>
                <w:szCs w:val="21"/>
              </w:rPr>
              <w:t>公司应通过“江苏省危险废物动态管理信息系统”（江苏省生态环境厅网站）进行危险废物申报登记，将危险废物的实际产生、贮存、利用、处置等情况纳入运行记录，建立危险废物管理台账和企业内部产生和收集、贮存、转移等部门危险废物交接制度。</w:t>
            </w:r>
          </w:p>
          <w:p w14:paraId="2F4E54C6">
            <w:pPr>
              <w:adjustRightInd w:val="0"/>
              <w:snapToGrid w:val="0"/>
              <w:jc w:val="left"/>
              <w:rPr>
                <w:rFonts w:eastAsia="仿宋"/>
                <w:szCs w:val="21"/>
              </w:rPr>
            </w:pPr>
            <w:r>
              <w:rPr>
                <w:rFonts w:hint="eastAsia" w:ascii="宋体" w:hAnsi="宋体" w:cs="宋体"/>
                <w:szCs w:val="21"/>
              </w:rPr>
              <w:t>③</w:t>
            </w:r>
            <w:r>
              <w:rPr>
                <w:rFonts w:eastAsia="仿宋"/>
                <w:szCs w:val="21"/>
              </w:rPr>
              <w:t>本项目所在厂区共设有1个生活污水排放口和1个雨水排放口，生活污水排放口位于厂区</w:t>
            </w:r>
            <w:r>
              <w:rPr>
                <w:rFonts w:hint="eastAsia" w:eastAsia="仿宋"/>
                <w:szCs w:val="21"/>
              </w:rPr>
              <w:t>东南</w:t>
            </w:r>
            <w:r>
              <w:rPr>
                <w:rFonts w:eastAsia="仿宋"/>
                <w:szCs w:val="21"/>
              </w:rPr>
              <w:t>侧，雨水排放口位于厂区</w:t>
            </w:r>
            <w:r>
              <w:rPr>
                <w:rFonts w:hint="eastAsia" w:eastAsia="仿宋"/>
                <w:szCs w:val="21"/>
              </w:rPr>
              <w:t>东南</w:t>
            </w:r>
            <w:r>
              <w:rPr>
                <w:rFonts w:eastAsia="仿宋"/>
                <w:szCs w:val="21"/>
              </w:rPr>
              <w:t>侧。各排放口设置必须符合《江苏省排污口设置及规范化整治管理办法》（苏环管[1997]122号）、《关于开展排放口规范化整治工作的通知》（环发[1999]24号）等文件要求。</w:t>
            </w:r>
          </w:p>
          <w:p w14:paraId="1051E449">
            <w:pPr>
              <w:adjustRightInd w:val="0"/>
              <w:snapToGrid w:val="0"/>
              <w:jc w:val="left"/>
              <w:rPr>
                <w:rFonts w:eastAsia="仿宋"/>
                <w:szCs w:val="21"/>
              </w:rPr>
            </w:pPr>
            <w:r>
              <w:rPr>
                <w:rFonts w:hint="eastAsia" w:ascii="宋体" w:hAnsi="宋体" w:cs="宋体"/>
                <w:szCs w:val="21"/>
              </w:rPr>
              <w:t>③</w:t>
            </w:r>
            <w:r>
              <w:rPr>
                <w:rFonts w:eastAsia="仿宋"/>
                <w:szCs w:val="21"/>
              </w:rPr>
              <w:t>危险废物自控要求</w:t>
            </w:r>
          </w:p>
          <w:p w14:paraId="23A4BFD6">
            <w:pPr>
              <w:adjustRightInd w:val="0"/>
              <w:snapToGrid w:val="0"/>
              <w:jc w:val="left"/>
              <w:rPr>
                <w:rFonts w:eastAsia="仿宋"/>
                <w:szCs w:val="21"/>
              </w:rPr>
            </w:pPr>
            <w:r>
              <w:rPr>
                <w:rFonts w:eastAsia="仿宋"/>
                <w:szCs w:val="21"/>
              </w:rPr>
              <w:t>按照固体废物进厂要求、处置类别、处置范围及规模回收危险废物，禁止回收负面清单中固体废物，保留进厂检测记录备查。</w:t>
            </w:r>
          </w:p>
          <w:p w14:paraId="17D31B1B">
            <w:pPr>
              <w:adjustRightInd w:val="0"/>
              <w:snapToGrid w:val="0"/>
              <w:jc w:val="left"/>
              <w:rPr>
                <w:rFonts w:eastAsia="仿宋"/>
                <w:szCs w:val="21"/>
              </w:rPr>
            </w:pPr>
          </w:p>
          <w:p w14:paraId="45B43B2F">
            <w:pPr>
              <w:adjustRightInd w:val="0"/>
              <w:snapToGrid w:val="0"/>
              <w:jc w:val="left"/>
              <w:rPr>
                <w:rFonts w:eastAsia="仿宋"/>
                <w:szCs w:val="21"/>
              </w:rPr>
            </w:pPr>
          </w:p>
          <w:p w14:paraId="5EE5942C">
            <w:pPr>
              <w:adjustRightInd w:val="0"/>
              <w:snapToGrid w:val="0"/>
              <w:jc w:val="left"/>
              <w:rPr>
                <w:rFonts w:eastAsia="仿宋"/>
                <w:szCs w:val="21"/>
              </w:rPr>
            </w:pPr>
          </w:p>
          <w:p w14:paraId="369C4E6D">
            <w:pPr>
              <w:adjustRightInd w:val="0"/>
              <w:snapToGrid w:val="0"/>
              <w:jc w:val="left"/>
              <w:rPr>
                <w:rFonts w:eastAsia="仿宋"/>
                <w:szCs w:val="21"/>
              </w:rPr>
            </w:pPr>
          </w:p>
          <w:p w14:paraId="4F46CD3C">
            <w:pPr>
              <w:adjustRightInd w:val="0"/>
              <w:snapToGrid w:val="0"/>
              <w:jc w:val="left"/>
              <w:rPr>
                <w:rFonts w:eastAsia="仿宋"/>
                <w:szCs w:val="21"/>
              </w:rPr>
            </w:pPr>
          </w:p>
          <w:p w14:paraId="45F22202">
            <w:pPr>
              <w:adjustRightInd w:val="0"/>
              <w:snapToGrid w:val="0"/>
              <w:jc w:val="left"/>
              <w:rPr>
                <w:rFonts w:eastAsia="仿宋"/>
                <w:szCs w:val="21"/>
              </w:rPr>
            </w:pPr>
          </w:p>
          <w:p w14:paraId="2D8A6396">
            <w:pPr>
              <w:adjustRightInd w:val="0"/>
              <w:snapToGrid w:val="0"/>
              <w:jc w:val="left"/>
              <w:rPr>
                <w:rFonts w:eastAsia="仿宋"/>
                <w:szCs w:val="21"/>
              </w:rPr>
            </w:pPr>
          </w:p>
          <w:p w14:paraId="2BA169F3">
            <w:pPr>
              <w:adjustRightInd w:val="0"/>
              <w:snapToGrid w:val="0"/>
              <w:jc w:val="left"/>
              <w:rPr>
                <w:rFonts w:eastAsia="仿宋"/>
                <w:szCs w:val="21"/>
              </w:rPr>
            </w:pPr>
          </w:p>
          <w:p w14:paraId="5433C6B6">
            <w:pPr>
              <w:adjustRightInd w:val="0"/>
              <w:snapToGrid w:val="0"/>
              <w:jc w:val="left"/>
              <w:rPr>
                <w:rFonts w:eastAsia="仿宋"/>
                <w:szCs w:val="21"/>
              </w:rPr>
            </w:pPr>
          </w:p>
          <w:p w14:paraId="64D8FDC0">
            <w:pPr>
              <w:adjustRightInd w:val="0"/>
              <w:snapToGrid w:val="0"/>
              <w:jc w:val="left"/>
              <w:rPr>
                <w:rFonts w:eastAsia="仿宋"/>
                <w:szCs w:val="21"/>
              </w:rPr>
            </w:pPr>
          </w:p>
          <w:p w14:paraId="393F297B">
            <w:pPr>
              <w:adjustRightInd w:val="0"/>
              <w:snapToGrid w:val="0"/>
              <w:jc w:val="left"/>
              <w:rPr>
                <w:rFonts w:eastAsia="仿宋"/>
                <w:szCs w:val="21"/>
              </w:rPr>
            </w:pPr>
          </w:p>
          <w:p w14:paraId="6882FF66">
            <w:pPr>
              <w:adjustRightInd w:val="0"/>
              <w:snapToGrid w:val="0"/>
              <w:jc w:val="left"/>
              <w:rPr>
                <w:rFonts w:eastAsia="仿宋"/>
                <w:szCs w:val="21"/>
              </w:rPr>
            </w:pPr>
          </w:p>
          <w:p w14:paraId="2A31E99A">
            <w:pPr>
              <w:adjustRightInd w:val="0"/>
              <w:snapToGrid w:val="0"/>
              <w:jc w:val="left"/>
              <w:rPr>
                <w:rFonts w:eastAsia="仿宋"/>
                <w:szCs w:val="21"/>
              </w:rPr>
            </w:pPr>
          </w:p>
          <w:p w14:paraId="5218CCB3">
            <w:pPr>
              <w:adjustRightInd w:val="0"/>
              <w:snapToGrid w:val="0"/>
              <w:jc w:val="left"/>
              <w:rPr>
                <w:rFonts w:eastAsia="仿宋"/>
                <w:szCs w:val="21"/>
              </w:rPr>
            </w:pPr>
          </w:p>
          <w:p w14:paraId="3E4974C8">
            <w:pPr>
              <w:adjustRightInd w:val="0"/>
              <w:snapToGrid w:val="0"/>
              <w:jc w:val="left"/>
              <w:rPr>
                <w:rFonts w:eastAsia="仿宋"/>
                <w:szCs w:val="21"/>
              </w:rPr>
            </w:pPr>
          </w:p>
          <w:p w14:paraId="1B95361D">
            <w:pPr>
              <w:adjustRightInd w:val="0"/>
              <w:snapToGrid w:val="0"/>
              <w:jc w:val="left"/>
              <w:rPr>
                <w:rFonts w:eastAsia="仿宋"/>
                <w:szCs w:val="21"/>
              </w:rPr>
            </w:pPr>
          </w:p>
          <w:p w14:paraId="16C0EFB6">
            <w:pPr>
              <w:adjustRightInd w:val="0"/>
              <w:snapToGrid w:val="0"/>
              <w:jc w:val="left"/>
              <w:rPr>
                <w:rFonts w:eastAsia="仿宋"/>
                <w:szCs w:val="21"/>
              </w:rPr>
            </w:pPr>
          </w:p>
          <w:p w14:paraId="42B81156">
            <w:pPr>
              <w:adjustRightInd w:val="0"/>
              <w:snapToGrid w:val="0"/>
              <w:jc w:val="left"/>
              <w:rPr>
                <w:rFonts w:eastAsia="仿宋"/>
                <w:szCs w:val="21"/>
              </w:rPr>
            </w:pPr>
          </w:p>
          <w:p w14:paraId="76A36537">
            <w:pPr>
              <w:adjustRightInd w:val="0"/>
              <w:snapToGrid w:val="0"/>
              <w:jc w:val="left"/>
              <w:rPr>
                <w:rFonts w:eastAsia="仿宋"/>
                <w:szCs w:val="21"/>
              </w:rPr>
            </w:pPr>
          </w:p>
          <w:p w14:paraId="58A6280A">
            <w:pPr>
              <w:adjustRightInd w:val="0"/>
              <w:snapToGrid w:val="0"/>
              <w:jc w:val="left"/>
              <w:rPr>
                <w:rFonts w:eastAsia="仿宋"/>
                <w:szCs w:val="21"/>
              </w:rPr>
            </w:pPr>
          </w:p>
          <w:p w14:paraId="0686CA3E">
            <w:pPr>
              <w:adjustRightInd w:val="0"/>
              <w:snapToGrid w:val="0"/>
              <w:jc w:val="left"/>
              <w:rPr>
                <w:rFonts w:eastAsia="仿宋"/>
                <w:szCs w:val="21"/>
              </w:rPr>
            </w:pPr>
          </w:p>
          <w:p w14:paraId="7F60103F">
            <w:pPr>
              <w:adjustRightInd w:val="0"/>
              <w:snapToGrid w:val="0"/>
              <w:jc w:val="left"/>
              <w:rPr>
                <w:rFonts w:eastAsia="仿宋"/>
                <w:szCs w:val="21"/>
              </w:rPr>
            </w:pPr>
          </w:p>
          <w:p w14:paraId="4D68E001">
            <w:pPr>
              <w:adjustRightInd w:val="0"/>
              <w:snapToGrid w:val="0"/>
              <w:jc w:val="left"/>
              <w:rPr>
                <w:rFonts w:eastAsia="仿宋"/>
                <w:szCs w:val="21"/>
              </w:rPr>
            </w:pPr>
          </w:p>
          <w:p w14:paraId="219BB7E8">
            <w:pPr>
              <w:adjustRightInd w:val="0"/>
              <w:snapToGrid w:val="0"/>
              <w:jc w:val="left"/>
              <w:rPr>
                <w:rFonts w:eastAsia="仿宋"/>
                <w:szCs w:val="21"/>
              </w:rPr>
            </w:pPr>
          </w:p>
          <w:p w14:paraId="5CEAED24">
            <w:pPr>
              <w:adjustRightInd w:val="0"/>
              <w:snapToGrid w:val="0"/>
              <w:jc w:val="left"/>
              <w:rPr>
                <w:rFonts w:eastAsia="仿宋"/>
                <w:szCs w:val="21"/>
              </w:rPr>
            </w:pPr>
          </w:p>
          <w:p w14:paraId="0A82CA10">
            <w:pPr>
              <w:adjustRightInd w:val="0"/>
              <w:snapToGrid w:val="0"/>
              <w:jc w:val="left"/>
              <w:rPr>
                <w:rFonts w:eastAsia="仿宋"/>
                <w:szCs w:val="21"/>
              </w:rPr>
            </w:pPr>
          </w:p>
          <w:p w14:paraId="56A61A7B">
            <w:pPr>
              <w:adjustRightInd w:val="0"/>
              <w:snapToGrid w:val="0"/>
              <w:jc w:val="left"/>
              <w:rPr>
                <w:rFonts w:eastAsia="仿宋"/>
                <w:szCs w:val="21"/>
              </w:rPr>
            </w:pPr>
          </w:p>
        </w:tc>
      </w:tr>
    </w:tbl>
    <w:p w14:paraId="0E65D2DE">
      <w:pPr>
        <w:pStyle w:val="37"/>
        <w:sectPr>
          <w:pgSz w:w="11906" w:h="16838"/>
          <w:pgMar w:top="1701" w:right="1531" w:bottom="1701" w:left="1531" w:header="851" w:footer="851" w:gutter="0"/>
          <w:cols w:space="720" w:num="1"/>
          <w:docGrid w:linePitch="312" w:charSpace="0"/>
        </w:sectPr>
      </w:pPr>
    </w:p>
    <w:p w14:paraId="0A325C19">
      <w:pPr>
        <w:pStyle w:val="37"/>
      </w:pPr>
      <w:r>
        <w:t>六、结论</w:t>
      </w:r>
    </w:p>
    <w:tbl>
      <w:tblPr>
        <w:tblStyle w:val="4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68F8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68E7D7DE">
            <w:pPr>
              <w:spacing w:line="500" w:lineRule="exact"/>
              <w:ind w:firstLine="480" w:firstLineChars="200"/>
              <w:rPr>
                <w:rFonts w:eastAsia="仿宋"/>
                <w:sz w:val="24"/>
              </w:rPr>
            </w:pPr>
            <w:r>
              <w:rPr>
                <w:rFonts w:eastAsia="仿宋"/>
                <w:sz w:val="24"/>
              </w:rPr>
              <w:t>综上所述，本项目土地手续完备，项目类型及其选址、布局、规模符合相关产业政策、环境保护法律法规和相关法定规划要求；所在区域大气环境质量虽然未达到国家环境质量标准，但常州市已采取各项措施改善环境质量；本项目采取的污染防治措施合理、有效，项目排放的各类污染物均能达到国家和地方排放标准；污染物总量可在区域内平衡解决，在做好各项风险防范及应急措施的前提下，本项目的环境风险可防控。故本项目在落实本报告表提出的各项环保措施要求，严格执行环保“三同时”的前提下，从环保角度分析，本项目建设具有环境可行性。</w:t>
            </w:r>
          </w:p>
        </w:tc>
      </w:tr>
    </w:tbl>
    <w:p w14:paraId="4D19F545">
      <w:pPr>
        <w:rPr>
          <w:rFonts w:eastAsia="仿宋"/>
        </w:rPr>
        <w:sectPr>
          <w:pgSz w:w="11906" w:h="16838"/>
          <w:pgMar w:top="1701" w:right="1531" w:bottom="1701" w:left="1531" w:header="851" w:footer="851" w:gutter="0"/>
          <w:cols w:space="720" w:num="1"/>
          <w:docGrid w:linePitch="312" w:charSpace="0"/>
        </w:sectPr>
      </w:pPr>
    </w:p>
    <w:p w14:paraId="198C409F">
      <w:pPr>
        <w:spacing w:line="500" w:lineRule="exact"/>
        <w:rPr>
          <w:rFonts w:eastAsia="仿宋"/>
          <w:snapToGrid w:val="0"/>
          <w:sz w:val="32"/>
          <w:szCs w:val="32"/>
        </w:rPr>
      </w:pPr>
      <w:r>
        <w:rPr>
          <w:rFonts w:eastAsia="仿宋"/>
          <w:snapToGrid w:val="0"/>
          <w:sz w:val="32"/>
          <w:szCs w:val="32"/>
        </w:rPr>
        <w:t>附表</w:t>
      </w:r>
    </w:p>
    <w:p w14:paraId="2E09A737">
      <w:pPr>
        <w:spacing w:line="500" w:lineRule="exact"/>
        <w:jc w:val="center"/>
        <w:rPr>
          <w:rFonts w:eastAsia="仿宋"/>
          <w:snapToGrid w:val="0"/>
          <w:sz w:val="40"/>
          <w:szCs w:val="40"/>
        </w:rPr>
      </w:pPr>
      <w:r>
        <w:rPr>
          <w:rFonts w:eastAsia="仿宋"/>
          <w:snapToGrid w:val="0"/>
          <w:sz w:val="40"/>
          <w:szCs w:val="40"/>
        </w:rPr>
        <w:t>建设项目污染物排放量汇总表（单位t/a）</w:t>
      </w:r>
    </w:p>
    <w:tbl>
      <w:tblPr>
        <w:tblStyle w:val="43"/>
        <w:tblW w:w="140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69"/>
        <w:gridCol w:w="1248"/>
      </w:tblGrid>
      <w:tr w14:paraId="1005F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tcBorders>
              <w:top w:val="single" w:color="auto" w:sz="4" w:space="0"/>
              <w:left w:val="single" w:color="auto" w:sz="4" w:space="0"/>
              <w:bottom w:val="single" w:color="auto" w:sz="4" w:space="0"/>
              <w:right w:val="single" w:color="auto" w:sz="4" w:space="0"/>
              <w:tl2br w:val="single" w:color="auto" w:sz="4" w:space="0"/>
            </w:tcBorders>
            <w:tcMar>
              <w:left w:w="28" w:type="dxa"/>
              <w:right w:w="28" w:type="dxa"/>
            </w:tcMar>
            <w:vAlign w:val="center"/>
          </w:tcPr>
          <w:p w14:paraId="0B17308F">
            <w:pPr>
              <w:pStyle w:val="74"/>
            </w:pPr>
            <w:r>
              <w:t>项目</w:t>
            </w:r>
          </w:p>
          <w:p w14:paraId="5BA07B66">
            <w:pPr>
              <w:pStyle w:val="74"/>
            </w:pPr>
            <w:r>
              <w:t>分类</w:t>
            </w:r>
          </w:p>
        </w:tc>
        <w:tc>
          <w:tcPr>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8D187A7">
            <w:pPr>
              <w:pStyle w:val="74"/>
            </w:pPr>
            <w:r>
              <w:t>污染物名称</w:t>
            </w:r>
          </w:p>
        </w:tc>
        <w:tc>
          <w:tcPr>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51CDF7A">
            <w:pPr>
              <w:pStyle w:val="74"/>
            </w:pPr>
            <w:r>
              <w:t>现有工程</w:t>
            </w:r>
          </w:p>
          <w:p w14:paraId="78A61CAA">
            <w:pPr>
              <w:pStyle w:val="74"/>
            </w:pPr>
            <w:r>
              <w:t>排放量（固体废物产生量）</w:t>
            </w:r>
            <w:r>
              <w:fldChar w:fldCharType="begin"/>
            </w:r>
            <w:r>
              <w:instrText xml:space="preserve"> = 1 \* GB3 \* MERGEFORMAT </w:instrText>
            </w:r>
            <w:r>
              <w:fldChar w:fldCharType="separate"/>
            </w:r>
            <w:r>
              <w:rPr>
                <w:rFonts w:hint="eastAsia" w:ascii="宋体" w:hAnsi="宋体" w:eastAsia="宋体" w:cs="宋体"/>
                <w:kern w:val="2"/>
              </w:rPr>
              <w:t>①</w:t>
            </w:r>
            <w:r>
              <w:fldChar w:fldCharType="end"/>
            </w:r>
          </w:p>
        </w:tc>
        <w:tc>
          <w:tcPr>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3C7B20D">
            <w:pPr>
              <w:pStyle w:val="74"/>
            </w:pPr>
            <w:r>
              <w:t>现有工程</w:t>
            </w:r>
          </w:p>
          <w:p w14:paraId="6EB3BC13">
            <w:pPr>
              <w:pStyle w:val="74"/>
            </w:pPr>
            <w:r>
              <w:t>许可排放量</w:t>
            </w:r>
          </w:p>
          <w:p w14:paraId="7F11D15D">
            <w:pPr>
              <w:pStyle w:val="74"/>
            </w:pPr>
            <w:r>
              <w:fldChar w:fldCharType="begin"/>
            </w:r>
            <w:r>
              <w:instrText xml:space="preserve"> = 2 \* GB3 \* MERGEFORMAT </w:instrText>
            </w:r>
            <w:r>
              <w:fldChar w:fldCharType="separate"/>
            </w:r>
            <w:r>
              <w:rPr>
                <w:rFonts w:hint="eastAsia" w:ascii="宋体" w:hAnsi="宋体" w:eastAsia="宋体" w:cs="宋体"/>
              </w:rPr>
              <w:t>②</w:t>
            </w:r>
            <w:r>
              <w:fldChar w:fldCharType="end"/>
            </w:r>
          </w:p>
        </w:tc>
        <w:tc>
          <w:tcPr>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31979E">
            <w:pPr>
              <w:pStyle w:val="74"/>
            </w:pPr>
            <w:r>
              <w:t>在建工程</w:t>
            </w:r>
          </w:p>
          <w:p w14:paraId="66FBEC37">
            <w:pPr>
              <w:pStyle w:val="74"/>
            </w:pPr>
            <w:r>
              <w:t>排放量（固体废物产生量）</w:t>
            </w:r>
            <w:r>
              <w:fldChar w:fldCharType="begin"/>
            </w:r>
            <w:r>
              <w:instrText xml:space="preserve"> = 3 \* GB3 \* MERGEFORMAT </w:instrText>
            </w:r>
            <w:r>
              <w:fldChar w:fldCharType="separate"/>
            </w:r>
            <w:r>
              <w:rPr>
                <w:rFonts w:hint="eastAsia" w:ascii="宋体" w:hAnsi="宋体" w:eastAsia="宋体" w:cs="宋体"/>
                <w:kern w:val="2"/>
              </w:rPr>
              <w:t>③</w:t>
            </w:r>
            <w:r>
              <w:fldChar w:fldCharType="end"/>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2C46455">
            <w:pPr>
              <w:pStyle w:val="74"/>
            </w:pPr>
            <w:r>
              <w:t>本项目</w:t>
            </w:r>
          </w:p>
          <w:p w14:paraId="737AEBE0">
            <w:pPr>
              <w:pStyle w:val="74"/>
            </w:pPr>
            <w:r>
              <w:t>排放量（固体废物产生量）</w:t>
            </w:r>
            <w:r>
              <w:fldChar w:fldCharType="begin"/>
            </w:r>
            <w:r>
              <w:instrText xml:space="preserve"> = 4 \* GB3 \* MERGEFORMAT </w:instrText>
            </w:r>
            <w:r>
              <w:fldChar w:fldCharType="separate"/>
            </w:r>
            <w:r>
              <w:rPr>
                <w:rFonts w:hint="eastAsia" w:ascii="宋体" w:hAnsi="宋体" w:eastAsia="宋体" w:cs="宋体"/>
                <w:kern w:val="2"/>
              </w:rPr>
              <w:t>④</w:t>
            </w:r>
            <w:r>
              <w:fldChar w:fldCharType="end"/>
            </w:r>
          </w:p>
        </w:tc>
        <w:tc>
          <w:tcPr>
            <w:tcW w:w="176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23E4693">
            <w:pPr>
              <w:pStyle w:val="74"/>
            </w:pPr>
            <w:r>
              <w:t>以新带老削减量</w:t>
            </w:r>
          </w:p>
          <w:p w14:paraId="763ACE6E">
            <w:pPr>
              <w:pStyle w:val="74"/>
            </w:pPr>
            <w:r>
              <w:t>（新建项目不填）</w:t>
            </w:r>
            <w:r>
              <w:fldChar w:fldCharType="begin"/>
            </w:r>
            <w:r>
              <w:instrText xml:space="preserve"> = 5 \* GB3 \* MERGEFORMAT </w:instrText>
            </w:r>
            <w:r>
              <w:fldChar w:fldCharType="separate"/>
            </w:r>
            <w:r>
              <w:rPr>
                <w:rFonts w:hint="eastAsia" w:ascii="宋体" w:hAnsi="宋体" w:eastAsia="宋体" w:cs="宋体"/>
                <w:kern w:val="2"/>
              </w:rPr>
              <w:t>⑤</w:t>
            </w:r>
            <w:r>
              <w:fldChar w:fldCharType="end"/>
            </w:r>
          </w:p>
        </w:tc>
        <w:tc>
          <w:tcPr>
            <w:tcW w:w="176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FCDE521">
            <w:pPr>
              <w:pStyle w:val="74"/>
            </w:pPr>
            <w:r>
              <w:t>本项目建成后</w:t>
            </w:r>
          </w:p>
          <w:p w14:paraId="300248E2">
            <w:pPr>
              <w:pStyle w:val="74"/>
            </w:pPr>
            <w:r>
              <w:t>全厂排放量（固体废物产生量）</w:t>
            </w:r>
            <w:r>
              <w:fldChar w:fldCharType="begin"/>
            </w:r>
            <w:r>
              <w:instrText xml:space="preserve"> = 6 \* GB3 \* MERGEFORMAT </w:instrText>
            </w:r>
            <w:r>
              <w:fldChar w:fldCharType="separate"/>
            </w:r>
            <w:r>
              <w:rPr>
                <w:rFonts w:hint="eastAsia" w:ascii="宋体" w:hAnsi="宋体" w:eastAsia="宋体" w:cs="宋体"/>
                <w:kern w:val="2"/>
              </w:rPr>
              <w:t>⑥</w:t>
            </w:r>
            <w:r>
              <w:fldChar w:fldCharType="end"/>
            </w:r>
          </w:p>
        </w:tc>
        <w:tc>
          <w:tcPr>
            <w:tcW w:w="124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8FCD97D">
            <w:pPr>
              <w:pStyle w:val="74"/>
            </w:pPr>
            <w:r>
              <w:t>变化量</w:t>
            </w:r>
          </w:p>
          <w:p w14:paraId="02724A0C">
            <w:pPr>
              <w:pStyle w:val="74"/>
            </w:pPr>
            <w:r>
              <w:fldChar w:fldCharType="begin"/>
            </w:r>
            <w:r>
              <w:instrText xml:space="preserve"> = 7 \* GB3 \* MERGEFORMAT </w:instrText>
            </w:r>
            <w:r>
              <w:fldChar w:fldCharType="separate"/>
            </w:r>
            <w:r>
              <w:rPr>
                <w:rFonts w:hint="eastAsia" w:ascii="宋体" w:hAnsi="宋体" w:eastAsia="宋体" w:cs="宋体"/>
                <w:kern w:val="2"/>
              </w:rPr>
              <w:t>⑦</w:t>
            </w:r>
            <w:r>
              <w:fldChar w:fldCharType="end"/>
            </w:r>
          </w:p>
        </w:tc>
      </w:tr>
      <w:tr w14:paraId="50541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14:paraId="63BD81A0">
            <w:pPr>
              <w:pStyle w:val="74"/>
            </w:pPr>
            <w:r>
              <w:rPr>
                <w:rFonts w:hint="eastAsia"/>
              </w:rPr>
              <w:t>生活污</w:t>
            </w:r>
            <w:r>
              <w:t>水</w:t>
            </w:r>
          </w:p>
        </w:tc>
        <w:tc>
          <w:tcPr>
            <w:tcW w:w="1417" w:type="dxa"/>
            <w:tcBorders>
              <w:top w:val="single" w:color="auto" w:sz="4" w:space="0"/>
              <w:bottom w:val="single" w:color="auto" w:sz="4" w:space="0"/>
            </w:tcBorders>
            <w:vAlign w:val="center"/>
          </w:tcPr>
          <w:p w14:paraId="7BC9EA3A">
            <w:pPr>
              <w:adjustRightInd w:val="0"/>
              <w:snapToGrid w:val="0"/>
              <w:jc w:val="center"/>
              <w:rPr>
                <w:rFonts w:eastAsia="仿宋"/>
                <w:szCs w:val="21"/>
              </w:rPr>
            </w:pPr>
            <w:r>
              <w:rPr>
                <w:rFonts w:eastAsia="仿宋"/>
                <w:kern w:val="0"/>
                <w:szCs w:val="21"/>
              </w:rPr>
              <w:t>水量</w:t>
            </w:r>
          </w:p>
        </w:tc>
        <w:tc>
          <w:tcPr>
            <w:tcW w:w="1701" w:type="dxa"/>
            <w:tcBorders>
              <w:top w:val="single" w:color="auto" w:sz="4" w:space="0"/>
              <w:bottom w:val="single" w:color="auto" w:sz="4" w:space="0"/>
            </w:tcBorders>
            <w:vAlign w:val="center"/>
          </w:tcPr>
          <w:p w14:paraId="3F565EEC">
            <w:pPr>
              <w:autoSpaceDE w:val="0"/>
              <w:autoSpaceDN w:val="0"/>
              <w:snapToGrid w:val="0"/>
              <w:jc w:val="center"/>
              <w:rPr>
                <w:rFonts w:eastAsia="仿宋"/>
                <w:szCs w:val="21"/>
              </w:rPr>
            </w:pPr>
            <w:r>
              <w:rPr>
                <w:rFonts w:eastAsia="仿宋"/>
              </w:rPr>
              <w:t>2568</w:t>
            </w:r>
          </w:p>
        </w:tc>
        <w:tc>
          <w:tcPr>
            <w:tcW w:w="1276" w:type="dxa"/>
            <w:tcBorders>
              <w:top w:val="single" w:color="auto" w:sz="4" w:space="0"/>
              <w:left w:val="single" w:color="auto" w:sz="4" w:space="0"/>
              <w:bottom w:val="single" w:color="auto" w:sz="4" w:space="0"/>
              <w:right w:val="single" w:color="auto" w:sz="4" w:space="0"/>
            </w:tcBorders>
            <w:vAlign w:val="center"/>
          </w:tcPr>
          <w:p w14:paraId="0DCFEC37">
            <w:pPr>
              <w:autoSpaceDE w:val="0"/>
              <w:autoSpaceDN w:val="0"/>
              <w:snapToGrid w:val="0"/>
              <w:jc w:val="center"/>
              <w:rPr>
                <w:rFonts w:eastAsia="仿宋"/>
              </w:rPr>
            </w:pPr>
            <w:r>
              <w:rPr>
                <w:rFonts w:eastAsia="仿宋"/>
              </w:rPr>
              <w:t>2568</w:t>
            </w:r>
          </w:p>
        </w:tc>
        <w:tc>
          <w:tcPr>
            <w:tcW w:w="1701" w:type="dxa"/>
            <w:tcBorders>
              <w:top w:val="single" w:color="auto" w:sz="4" w:space="0"/>
              <w:left w:val="single" w:color="auto" w:sz="4" w:space="0"/>
              <w:bottom w:val="single" w:color="auto" w:sz="4" w:space="0"/>
              <w:right w:val="single" w:color="auto" w:sz="4" w:space="0"/>
            </w:tcBorders>
            <w:vAlign w:val="center"/>
          </w:tcPr>
          <w:p w14:paraId="7524459D">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4705F8E9">
            <w:pPr>
              <w:jc w:val="center"/>
              <w:rPr>
                <w:rFonts w:eastAsia="仿宋"/>
                <w:szCs w:val="21"/>
              </w:rPr>
            </w:pPr>
            <w:r>
              <w:rPr>
                <w:rFonts w:hint="eastAsia" w:eastAsia="仿宋"/>
                <w:szCs w:val="21"/>
              </w:rPr>
              <w:t>2</w:t>
            </w:r>
            <w:r>
              <w:rPr>
                <w:rFonts w:eastAsia="仿宋"/>
                <w:szCs w:val="21"/>
              </w:rPr>
              <w:t>16</w:t>
            </w:r>
          </w:p>
        </w:tc>
        <w:tc>
          <w:tcPr>
            <w:tcW w:w="1761" w:type="dxa"/>
            <w:tcBorders>
              <w:top w:val="single" w:color="auto" w:sz="4" w:space="0"/>
              <w:left w:val="single" w:color="auto" w:sz="4" w:space="0"/>
              <w:bottom w:val="single" w:color="auto" w:sz="4" w:space="0"/>
              <w:right w:val="single" w:color="auto" w:sz="4" w:space="0"/>
            </w:tcBorders>
            <w:vAlign w:val="center"/>
          </w:tcPr>
          <w:p w14:paraId="350E742B">
            <w:pPr>
              <w:adjustRightInd w:val="0"/>
              <w:snapToGrid w:val="0"/>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vAlign w:val="center"/>
          </w:tcPr>
          <w:p w14:paraId="437D182A">
            <w:pPr>
              <w:jc w:val="center"/>
              <w:rPr>
                <w:rFonts w:eastAsia="仿宋"/>
                <w:szCs w:val="21"/>
              </w:rPr>
            </w:pPr>
            <w:r>
              <w:rPr>
                <w:rFonts w:hint="eastAsia" w:eastAsia="仿宋"/>
                <w:szCs w:val="21"/>
              </w:rPr>
              <w:t>2784</w:t>
            </w:r>
          </w:p>
        </w:tc>
        <w:tc>
          <w:tcPr>
            <w:tcW w:w="1248" w:type="dxa"/>
            <w:tcBorders>
              <w:top w:val="single" w:color="auto" w:sz="4" w:space="0"/>
              <w:bottom w:val="single" w:color="auto" w:sz="4" w:space="0"/>
              <w:right w:val="single" w:color="auto" w:sz="4" w:space="0"/>
            </w:tcBorders>
            <w:vAlign w:val="center"/>
          </w:tcPr>
          <w:p w14:paraId="00949C1B">
            <w:pPr>
              <w:jc w:val="center"/>
              <w:rPr>
                <w:rFonts w:eastAsia="仿宋"/>
                <w:szCs w:val="21"/>
              </w:rPr>
            </w:pPr>
            <w:r>
              <w:rPr>
                <w:rFonts w:hint="eastAsia" w:eastAsia="仿宋"/>
                <w:szCs w:val="21"/>
              </w:rPr>
              <w:t>+216</w:t>
            </w:r>
          </w:p>
        </w:tc>
      </w:tr>
      <w:tr w14:paraId="7EFF4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7AD463F7">
            <w:pPr>
              <w:pStyle w:val="74"/>
            </w:pPr>
          </w:p>
        </w:tc>
        <w:tc>
          <w:tcPr>
            <w:tcW w:w="1417" w:type="dxa"/>
            <w:tcBorders>
              <w:top w:val="single" w:color="auto" w:sz="4" w:space="0"/>
              <w:bottom w:val="single" w:color="auto" w:sz="4" w:space="0"/>
            </w:tcBorders>
            <w:vAlign w:val="center"/>
          </w:tcPr>
          <w:p w14:paraId="2F4E7A98">
            <w:pPr>
              <w:adjustRightInd w:val="0"/>
              <w:snapToGrid w:val="0"/>
              <w:jc w:val="center"/>
              <w:rPr>
                <w:rFonts w:eastAsia="仿宋"/>
                <w:szCs w:val="21"/>
              </w:rPr>
            </w:pPr>
            <w:r>
              <w:rPr>
                <w:kern w:val="0"/>
                <w:szCs w:val="21"/>
              </w:rPr>
              <w:t>COD</w:t>
            </w:r>
          </w:p>
        </w:tc>
        <w:tc>
          <w:tcPr>
            <w:tcW w:w="1701" w:type="dxa"/>
            <w:tcBorders>
              <w:top w:val="single" w:color="auto" w:sz="4" w:space="0"/>
              <w:bottom w:val="single" w:color="auto" w:sz="4" w:space="0"/>
            </w:tcBorders>
            <w:vAlign w:val="center"/>
          </w:tcPr>
          <w:p w14:paraId="7C33D4AE">
            <w:pPr>
              <w:autoSpaceDE w:val="0"/>
              <w:autoSpaceDN w:val="0"/>
              <w:snapToGrid w:val="0"/>
              <w:jc w:val="center"/>
              <w:rPr>
                <w:rFonts w:eastAsia="仿宋"/>
                <w:szCs w:val="21"/>
              </w:rPr>
            </w:pPr>
            <w:r>
              <w:rPr>
                <w:rFonts w:hint="eastAsia" w:eastAsia="仿宋"/>
                <w:szCs w:val="22"/>
              </w:rPr>
              <w:t>0.873</w:t>
            </w:r>
          </w:p>
        </w:tc>
        <w:tc>
          <w:tcPr>
            <w:tcW w:w="1276" w:type="dxa"/>
            <w:tcBorders>
              <w:top w:val="single" w:color="auto" w:sz="4" w:space="0"/>
              <w:left w:val="single" w:color="auto" w:sz="4" w:space="0"/>
              <w:bottom w:val="single" w:color="auto" w:sz="4" w:space="0"/>
              <w:right w:val="single" w:color="auto" w:sz="4" w:space="0"/>
            </w:tcBorders>
            <w:vAlign w:val="center"/>
          </w:tcPr>
          <w:p w14:paraId="4DD2F81F">
            <w:pPr>
              <w:autoSpaceDE w:val="0"/>
              <w:autoSpaceDN w:val="0"/>
              <w:snapToGrid w:val="0"/>
              <w:jc w:val="center"/>
              <w:rPr>
                <w:rFonts w:eastAsia="仿宋"/>
                <w:szCs w:val="22"/>
              </w:rPr>
            </w:pPr>
            <w:r>
              <w:rPr>
                <w:rFonts w:hint="eastAsia" w:eastAsia="仿宋"/>
                <w:szCs w:val="22"/>
              </w:rPr>
              <w:t>0.873</w:t>
            </w:r>
          </w:p>
        </w:tc>
        <w:tc>
          <w:tcPr>
            <w:tcW w:w="1701" w:type="dxa"/>
            <w:tcBorders>
              <w:top w:val="single" w:color="auto" w:sz="4" w:space="0"/>
              <w:left w:val="single" w:color="auto" w:sz="4" w:space="0"/>
              <w:bottom w:val="single" w:color="auto" w:sz="4" w:space="0"/>
              <w:right w:val="single" w:color="auto" w:sz="4" w:space="0"/>
            </w:tcBorders>
            <w:vAlign w:val="center"/>
          </w:tcPr>
          <w:p w14:paraId="13D7D881">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4189DA3F">
            <w:pPr>
              <w:jc w:val="center"/>
              <w:rPr>
                <w:rFonts w:eastAsia="仿宋"/>
                <w:szCs w:val="21"/>
              </w:rPr>
            </w:pPr>
            <w:r>
              <w:rPr>
                <w:rFonts w:hint="eastAsia" w:eastAsia="仿宋"/>
                <w:szCs w:val="21"/>
              </w:rPr>
              <w:t>0</w:t>
            </w:r>
            <w:r>
              <w:rPr>
                <w:rFonts w:eastAsia="仿宋"/>
                <w:szCs w:val="21"/>
              </w:rPr>
              <w:t>.073</w:t>
            </w:r>
          </w:p>
        </w:tc>
        <w:tc>
          <w:tcPr>
            <w:tcW w:w="1761" w:type="dxa"/>
            <w:tcBorders>
              <w:top w:val="single" w:color="auto" w:sz="4" w:space="0"/>
              <w:left w:val="single" w:color="auto" w:sz="4" w:space="0"/>
              <w:bottom w:val="single" w:color="auto" w:sz="4" w:space="0"/>
              <w:right w:val="single" w:color="auto" w:sz="4" w:space="0"/>
            </w:tcBorders>
            <w:vAlign w:val="center"/>
          </w:tcPr>
          <w:p w14:paraId="034FC653">
            <w:pPr>
              <w:adjustRightInd w:val="0"/>
              <w:snapToGrid w:val="0"/>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vAlign w:val="center"/>
          </w:tcPr>
          <w:p w14:paraId="5F302BD6">
            <w:pPr>
              <w:jc w:val="center"/>
              <w:rPr>
                <w:rFonts w:eastAsia="仿宋"/>
                <w:szCs w:val="21"/>
              </w:rPr>
            </w:pPr>
            <w:r>
              <w:rPr>
                <w:rFonts w:hint="eastAsia" w:eastAsia="仿宋"/>
                <w:szCs w:val="21"/>
              </w:rPr>
              <w:t>0.946</w:t>
            </w:r>
          </w:p>
        </w:tc>
        <w:tc>
          <w:tcPr>
            <w:tcW w:w="1248" w:type="dxa"/>
            <w:tcBorders>
              <w:top w:val="single" w:color="auto" w:sz="4" w:space="0"/>
              <w:bottom w:val="single" w:color="auto" w:sz="4" w:space="0"/>
              <w:right w:val="single" w:color="auto" w:sz="4" w:space="0"/>
            </w:tcBorders>
            <w:vAlign w:val="center"/>
          </w:tcPr>
          <w:p w14:paraId="1EBE0617">
            <w:pPr>
              <w:jc w:val="center"/>
              <w:rPr>
                <w:rFonts w:eastAsia="仿宋"/>
                <w:szCs w:val="21"/>
              </w:rPr>
            </w:pPr>
            <w:r>
              <w:rPr>
                <w:rFonts w:hint="eastAsia" w:eastAsia="仿宋"/>
                <w:szCs w:val="21"/>
              </w:rPr>
              <w:t>+0.073</w:t>
            </w:r>
          </w:p>
        </w:tc>
      </w:tr>
      <w:tr w14:paraId="6C249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54830158">
            <w:pPr>
              <w:pStyle w:val="74"/>
            </w:pPr>
          </w:p>
        </w:tc>
        <w:tc>
          <w:tcPr>
            <w:tcW w:w="1417" w:type="dxa"/>
            <w:tcBorders>
              <w:top w:val="single" w:color="auto" w:sz="4" w:space="0"/>
              <w:bottom w:val="single" w:color="auto" w:sz="4" w:space="0"/>
            </w:tcBorders>
            <w:vAlign w:val="center"/>
          </w:tcPr>
          <w:p w14:paraId="1DB6DE48">
            <w:pPr>
              <w:adjustRightInd w:val="0"/>
              <w:snapToGrid w:val="0"/>
              <w:jc w:val="center"/>
              <w:rPr>
                <w:rFonts w:eastAsia="仿宋"/>
                <w:szCs w:val="21"/>
              </w:rPr>
            </w:pPr>
            <w:r>
              <w:rPr>
                <w:kern w:val="0"/>
                <w:szCs w:val="21"/>
              </w:rPr>
              <w:t>SS</w:t>
            </w:r>
          </w:p>
        </w:tc>
        <w:tc>
          <w:tcPr>
            <w:tcW w:w="1701" w:type="dxa"/>
            <w:tcBorders>
              <w:top w:val="single" w:color="auto" w:sz="4" w:space="0"/>
              <w:bottom w:val="single" w:color="auto" w:sz="4" w:space="0"/>
            </w:tcBorders>
            <w:vAlign w:val="center"/>
          </w:tcPr>
          <w:p w14:paraId="6C958C94">
            <w:pPr>
              <w:autoSpaceDE w:val="0"/>
              <w:autoSpaceDN w:val="0"/>
              <w:snapToGrid w:val="0"/>
              <w:jc w:val="center"/>
              <w:rPr>
                <w:rFonts w:eastAsia="仿宋"/>
                <w:szCs w:val="21"/>
              </w:rPr>
            </w:pPr>
            <w:r>
              <w:rPr>
                <w:rFonts w:hint="eastAsia" w:eastAsia="仿宋"/>
                <w:szCs w:val="22"/>
              </w:rPr>
              <w:t>0.514</w:t>
            </w:r>
          </w:p>
        </w:tc>
        <w:tc>
          <w:tcPr>
            <w:tcW w:w="1276" w:type="dxa"/>
            <w:tcBorders>
              <w:top w:val="single" w:color="auto" w:sz="4" w:space="0"/>
              <w:left w:val="single" w:color="auto" w:sz="4" w:space="0"/>
              <w:bottom w:val="single" w:color="auto" w:sz="4" w:space="0"/>
              <w:right w:val="single" w:color="auto" w:sz="4" w:space="0"/>
            </w:tcBorders>
            <w:vAlign w:val="center"/>
          </w:tcPr>
          <w:p w14:paraId="78C0EB3E">
            <w:pPr>
              <w:autoSpaceDE w:val="0"/>
              <w:autoSpaceDN w:val="0"/>
              <w:snapToGrid w:val="0"/>
              <w:jc w:val="center"/>
              <w:rPr>
                <w:rFonts w:eastAsia="仿宋"/>
                <w:szCs w:val="22"/>
              </w:rPr>
            </w:pPr>
            <w:r>
              <w:rPr>
                <w:rFonts w:hint="eastAsia" w:eastAsia="仿宋"/>
                <w:szCs w:val="22"/>
              </w:rPr>
              <w:t>0.514</w:t>
            </w:r>
          </w:p>
        </w:tc>
        <w:tc>
          <w:tcPr>
            <w:tcW w:w="1701" w:type="dxa"/>
            <w:tcBorders>
              <w:top w:val="single" w:color="auto" w:sz="4" w:space="0"/>
              <w:left w:val="single" w:color="auto" w:sz="4" w:space="0"/>
              <w:bottom w:val="single" w:color="auto" w:sz="4" w:space="0"/>
              <w:right w:val="single" w:color="auto" w:sz="4" w:space="0"/>
            </w:tcBorders>
            <w:vAlign w:val="center"/>
          </w:tcPr>
          <w:p w14:paraId="3FF0CB0D">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50D0C1EC">
            <w:pPr>
              <w:jc w:val="center"/>
              <w:rPr>
                <w:rFonts w:eastAsia="仿宋"/>
                <w:szCs w:val="21"/>
              </w:rPr>
            </w:pPr>
            <w:r>
              <w:rPr>
                <w:rFonts w:hint="eastAsia" w:eastAsia="仿宋"/>
                <w:szCs w:val="21"/>
              </w:rPr>
              <w:t>0</w:t>
            </w:r>
            <w:r>
              <w:rPr>
                <w:rFonts w:eastAsia="仿宋"/>
                <w:szCs w:val="21"/>
              </w:rPr>
              <w:t>.043</w:t>
            </w:r>
          </w:p>
        </w:tc>
        <w:tc>
          <w:tcPr>
            <w:tcW w:w="1761" w:type="dxa"/>
            <w:tcBorders>
              <w:top w:val="single" w:color="auto" w:sz="4" w:space="0"/>
              <w:left w:val="single" w:color="auto" w:sz="4" w:space="0"/>
              <w:bottom w:val="single" w:color="auto" w:sz="4" w:space="0"/>
              <w:right w:val="single" w:color="auto" w:sz="4" w:space="0"/>
            </w:tcBorders>
            <w:vAlign w:val="center"/>
          </w:tcPr>
          <w:p w14:paraId="00E006C2">
            <w:pPr>
              <w:adjustRightInd w:val="0"/>
              <w:snapToGrid w:val="0"/>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vAlign w:val="center"/>
          </w:tcPr>
          <w:p w14:paraId="1BD525A1">
            <w:pPr>
              <w:jc w:val="center"/>
              <w:rPr>
                <w:rFonts w:eastAsia="仿宋"/>
                <w:szCs w:val="21"/>
              </w:rPr>
            </w:pPr>
            <w:r>
              <w:rPr>
                <w:rFonts w:hint="eastAsia" w:eastAsia="仿宋"/>
                <w:szCs w:val="21"/>
              </w:rPr>
              <w:t>0.557</w:t>
            </w:r>
          </w:p>
        </w:tc>
        <w:tc>
          <w:tcPr>
            <w:tcW w:w="1248" w:type="dxa"/>
            <w:tcBorders>
              <w:top w:val="single" w:color="auto" w:sz="4" w:space="0"/>
              <w:bottom w:val="single" w:color="auto" w:sz="4" w:space="0"/>
              <w:right w:val="single" w:color="auto" w:sz="4" w:space="0"/>
            </w:tcBorders>
            <w:vAlign w:val="center"/>
          </w:tcPr>
          <w:p w14:paraId="7E5C6EE8">
            <w:pPr>
              <w:jc w:val="center"/>
              <w:rPr>
                <w:rFonts w:eastAsia="仿宋"/>
                <w:szCs w:val="21"/>
              </w:rPr>
            </w:pPr>
            <w:r>
              <w:rPr>
                <w:rFonts w:hint="eastAsia" w:eastAsia="仿宋"/>
                <w:szCs w:val="21"/>
              </w:rPr>
              <w:t>+0.043</w:t>
            </w:r>
          </w:p>
        </w:tc>
      </w:tr>
      <w:tr w14:paraId="46408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443BA850">
            <w:pPr>
              <w:pStyle w:val="74"/>
            </w:pPr>
          </w:p>
        </w:tc>
        <w:tc>
          <w:tcPr>
            <w:tcW w:w="1417" w:type="dxa"/>
            <w:tcBorders>
              <w:top w:val="single" w:color="auto" w:sz="4" w:space="0"/>
              <w:bottom w:val="single" w:color="auto" w:sz="4" w:space="0"/>
            </w:tcBorders>
            <w:vAlign w:val="center"/>
          </w:tcPr>
          <w:p w14:paraId="2D086116">
            <w:pPr>
              <w:adjustRightInd w:val="0"/>
              <w:snapToGrid w:val="0"/>
              <w:jc w:val="center"/>
              <w:rPr>
                <w:rFonts w:eastAsia="仿宋"/>
                <w:szCs w:val="21"/>
              </w:rPr>
            </w:pPr>
            <w:r>
              <w:rPr>
                <w:kern w:val="0"/>
                <w:szCs w:val="21"/>
              </w:rPr>
              <w:t>NH</w:t>
            </w:r>
            <w:r>
              <w:rPr>
                <w:kern w:val="0"/>
                <w:szCs w:val="21"/>
                <w:vertAlign w:val="subscript"/>
              </w:rPr>
              <w:t>3</w:t>
            </w:r>
            <w:r>
              <w:rPr>
                <w:kern w:val="0"/>
                <w:szCs w:val="21"/>
              </w:rPr>
              <w:t>-N</w:t>
            </w:r>
          </w:p>
        </w:tc>
        <w:tc>
          <w:tcPr>
            <w:tcW w:w="1701" w:type="dxa"/>
            <w:tcBorders>
              <w:top w:val="single" w:color="auto" w:sz="4" w:space="0"/>
              <w:bottom w:val="single" w:color="auto" w:sz="4" w:space="0"/>
            </w:tcBorders>
            <w:vAlign w:val="center"/>
          </w:tcPr>
          <w:p w14:paraId="539ED48F">
            <w:pPr>
              <w:autoSpaceDE w:val="0"/>
              <w:autoSpaceDN w:val="0"/>
              <w:snapToGrid w:val="0"/>
              <w:jc w:val="center"/>
              <w:rPr>
                <w:rFonts w:eastAsia="仿宋"/>
                <w:szCs w:val="21"/>
              </w:rPr>
            </w:pPr>
            <w:r>
              <w:rPr>
                <w:rFonts w:hint="eastAsia" w:eastAsia="仿宋"/>
                <w:szCs w:val="22"/>
              </w:rPr>
              <w:t>0.077</w:t>
            </w:r>
          </w:p>
        </w:tc>
        <w:tc>
          <w:tcPr>
            <w:tcW w:w="1276" w:type="dxa"/>
            <w:tcBorders>
              <w:top w:val="single" w:color="auto" w:sz="4" w:space="0"/>
              <w:left w:val="single" w:color="auto" w:sz="4" w:space="0"/>
              <w:bottom w:val="single" w:color="auto" w:sz="4" w:space="0"/>
              <w:right w:val="single" w:color="auto" w:sz="4" w:space="0"/>
            </w:tcBorders>
            <w:vAlign w:val="center"/>
          </w:tcPr>
          <w:p w14:paraId="3F81CA1B">
            <w:pPr>
              <w:autoSpaceDE w:val="0"/>
              <w:autoSpaceDN w:val="0"/>
              <w:snapToGrid w:val="0"/>
              <w:jc w:val="center"/>
              <w:rPr>
                <w:rFonts w:eastAsia="仿宋"/>
                <w:szCs w:val="22"/>
              </w:rPr>
            </w:pPr>
            <w:r>
              <w:rPr>
                <w:rFonts w:hint="eastAsia" w:eastAsia="仿宋"/>
                <w:szCs w:val="22"/>
              </w:rPr>
              <w:t>0.077</w:t>
            </w:r>
          </w:p>
        </w:tc>
        <w:tc>
          <w:tcPr>
            <w:tcW w:w="1701" w:type="dxa"/>
            <w:tcBorders>
              <w:top w:val="single" w:color="auto" w:sz="4" w:space="0"/>
              <w:left w:val="single" w:color="auto" w:sz="4" w:space="0"/>
              <w:bottom w:val="single" w:color="auto" w:sz="4" w:space="0"/>
              <w:right w:val="single" w:color="auto" w:sz="4" w:space="0"/>
            </w:tcBorders>
            <w:vAlign w:val="center"/>
          </w:tcPr>
          <w:p w14:paraId="69A5EC68">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09606E4A">
            <w:pPr>
              <w:jc w:val="center"/>
              <w:rPr>
                <w:rFonts w:eastAsia="仿宋"/>
                <w:szCs w:val="21"/>
              </w:rPr>
            </w:pPr>
            <w:r>
              <w:rPr>
                <w:rFonts w:hint="eastAsia" w:eastAsia="仿宋"/>
                <w:szCs w:val="21"/>
              </w:rPr>
              <w:t>0</w:t>
            </w:r>
            <w:r>
              <w:rPr>
                <w:rFonts w:eastAsia="仿宋"/>
                <w:szCs w:val="21"/>
              </w:rPr>
              <w:t>.006</w:t>
            </w:r>
          </w:p>
        </w:tc>
        <w:tc>
          <w:tcPr>
            <w:tcW w:w="1761" w:type="dxa"/>
            <w:tcBorders>
              <w:top w:val="single" w:color="auto" w:sz="4" w:space="0"/>
              <w:left w:val="single" w:color="auto" w:sz="4" w:space="0"/>
              <w:bottom w:val="single" w:color="auto" w:sz="4" w:space="0"/>
              <w:right w:val="single" w:color="auto" w:sz="4" w:space="0"/>
            </w:tcBorders>
            <w:vAlign w:val="center"/>
          </w:tcPr>
          <w:p w14:paraId="38BCB043">
            <w:pPr>
              <w:adjustRightInd w:val="0"/>
              <w:snapToGrid w:val="0"/>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vAlign w:val="center"/>
          </w:tcPr>
          <w:p w14:paraId="27C6E773">
            <w:pPr>
              <w:jc w:val="center"/>
              <w:rPr>
                <w:rFonts w:eastAsia="仿宋"/>
                <w:szCs w:val="21"/>
              </w:rPr>
            </w:pPr>
            <w:r>
              <w:rPr>
                <w:rFonts w:hint="eastAsia" w:eastAsia="仿宋"/>
                <w:szCs w:val="21"/>
              </w:rPr>
              <w:t>0.083</w:t>
            </w:r>
          </w:p>
        </w:tc>
        <w:tc>
          <w:tcPr>
            <w:tcW w:w="1248" w:type="dxa"/>
            <w:tcBorders>
              <w:top w:val="single" w:color="auto" w:sz="4" w:space="0"/>
              <w:bottom w:val="single" w:color="auto" w:sz="4" w:space="0"/>
              <w:right w:val="single" w:color="auto" w:sz="4" w:space="0"/>
            </w:tcBorders>
            <w:vAlign w:val="center"/>
          </w:tcPr>
          <w:p w14:paraId="57F0EBF1">
            <w:pPr>
              <w:jc w:val="center"/>
              <w:rPr>
                <w:rFonts w:eastAsia="仿宋"/>
                <w:szCs w:val="21"/>
              </w:rPr>
            </w:pPr>
            <w:r>
              <w:rPr>
                <w:rFonts w:hint="eastAsia" w:eastAsia="仿宋"/>
                <w:szCs w:val="21"/>
              </w:rPr>
              <w:t>0.006</w:t>
            </w:r>
          </w:p>
        </w:tc>
      </w:tr>
      <w:tr w14:paraId="08E3A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364FEC76">
            <w:pPr>
              <w:pStyle w:val="74"/>
            </w:pPr>
          </w:p>
        </w:tc>
        <w:tc>
          <w:tcPr>
            <w:tcW w:w="1417" w:type="dxa"/>
            <w:tcBorders>
              <w:top w:val="single" w:color="auto" w:sz="4" w:space="0"/>
              <w:bottom w:val="single" w:color="auto" w:sz="4" w:space="0"/>
            </w:tcBorders>
            <w:vAlign w:val="center"/>
          </w:tcPr>
          <w:p w14:paraId="00D795BB">
            <w:pPr>
              <w:adjustRightInd w:val="0"/>
              <w:snapToGrid w:val="0"/>
              <w:jc w:val="center"/>
              <w:rPr>
                <w:rFonts w:eastAsia="仿宋"/>
                <w:szCs w:val="21"/>
              </w:rPr>
            </w:pPr>
            <w:r>
              <w:rPr>
                <w:kern w:val="0"/>
                <w:szCs w:val="21"/>
              </w:rPr>
              <w:t>TP</w:t>
            </w:r>
          </w:p>
        </w:tc>
        <w:tc>
          <w:tcPr>
            <w:tcW w:w="1701" w:type="dxa"/>
            <w:tcBorders>
              <w:top w:val="single" w:color="auto" w:sz="4" w:space="0"/>
              <w:bottom w:val="single" w:color="auto" w:sz="4" w:space="0"/>
            </w:tcBorders>
            <w:vAlign w:val="center"/>
          </w:tcPr>
          <w:p w14:paraId="2FC13BA4">
            <w:pPr>
              <w:autoSpaceDE w:val="0"/>
              <w:autoSpaceDN w:val="0"/>
              <w:snapToGrid w:val="0"/>
              <w:jc w:val="center"/>
              <w:rPr>
                <w:rFonts w:eastAsia="仿宋"/>
                <w:szCs w:val="21"/>
              </w:rPr>
            </w:pPr>
            <w:r>
              <w:rPr>
                <w:rFonts w:hint="eastAsia" w:eastAsia="仿宋"/>
                <w:szCs w:val="22"/>
              </w:rPr>
              <w:t>0.008</w:t>
            </w:r>
          </w:p>
        </w:tc>
        <w:tc>
          <w:tcPr>
            <w:tcW w:w="1276" w:type="dxa"/>
            <w:tcBorders>
              <w:top w:val="single" w:color="auto" w:sz="4" w:space="0"/>
              <w:left w:val="single" w:color="auto" w:sz="4" w:space="0"/>
              <w:bottom w:val="single" w:color="auto" w:sz="4" w:space="0"/>
              <w:right w:val="single" w:color="auto" w:sz="4" w:space="0"/>
            </w:tcBorders>
            <w:vAlign w:val="center"/>
          </w:tcPr>
          <w:p w14:paraId="000DFFA0">
            <w:pPr>
              <w:autoSpaceDE w:val="0"/>
              <w:autoSpaceDN w:val="0"/>
              <w:snapToGrid w:val="0"/>
              <w:jc w:val="center"/>
              <w:rPr>
                <w:rFonts w:eastAsia="仿宋"/>
                <w:szCs w:val="22"/>
              </w:rPr>
            </w:pPr>
            <w:r>
              <w:rPr>
                <w:rFonts w:hint="eastAsia" w:eastAsia="仿宋"/>
                <w:szCs w:val="22"/>
              </w:rPr>
              <w:t>0.008</w:t>
            </w:r>
          </w:p>
        </w:tc>
        <w:tc>
          <w:tcPr>
            <w:tcW w:w="1701" w:type="dxa"/>
            <w:tcBorders>
              <w:top w:val="single" w:color="auto" w:sz="4" w:space="0"/>
              <w:left w:val="single" w:color="auto" w:sz="4" w:space="0"/>
              <w:bottom w:val="single" w:color="auto" w:sz="4" w:space="0"/>
              <w:right w:val="single" w:color="auto" w:sz="4" w:space="0"/>
            </w:tcBorders>
            <w:vAlign w:val="center"/>
          </w:tcPr>
          <w:p w14:paraId="4A2970F0">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56F1E65E">
            <w:pPr>
              <w:jc w:val="center"/>
              <w:rPr>
                <w:rFonts w:eastAsia="仿宋"/>
                <w:szCs w:val="21"/>
              </w:rPr>
            </w:pPr>
            <w:r>
              <w:rPr>
                <w:rFonts w:hint="eastAsia" w:eastAsia="仿宋"/>
                <w:szCs w:val="21"/>
              </w:rPr>
              <w:t>0</w:t>
            </w:r>
            <w:r>
              <w:rPr>
                <w:rFonts w:eastAsia="仿宋"/>
                <w:szCs w:val="21"/>
              </w:rPr>
              <w:t>.0006</w:t>
            </w:r>
          </w:p>
        </w:tc>
        <w:tc>
          <w:tcPr>
            <w:tcW w:w="1761" w:type="dxa"/>
            <w:tcBorders>
              <w:top w:val="single" w:color="auto" w:sz="4" w:space="0"/>
              <w:left w:val="single" w:color="auto" w:sz="4" w:space="0"/>
              <w:bottom w:val="single" w:color="auto" w:sz="4" w:space="0"/>
              <w:right w:val="single" w:color="auto" w:sz="4" w:space="0"/>
            </w:tcBorders>
            <w:vAlign w:val="center"/>
          </w:tcPr>
          <w:p w14:paraId="45B11335">
            <w:pPr>
              <w:adjustRightInd w:val="0"/>
              <w:snapToGrid w:val="0"/>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vAlign w:val="center"/>
          </w:tcPr>
          <w:p w14:paraId="5553D646">
            <w:pPr>
              <w:jc w:val="center"/>
              <w:rPr>
                <w:rFonts w:eastAsia="仿宋"/>
                <w:szCs w:val="21"/>
              </w:rPr>
            </w:pPr>
            <w:r>
              <w:rPr>
                <w:rFonts w:hint="eastAsia" w:eastAsia="仿宋"/>
                <w:szCs w:val="21"/>
              </w:rPr>
              <w:t>0.0086</w:t>
            </w:r>
          </w:p>
        </w:tc>
        <w:tc>
          <w:tcPr>
            <w:tcW w:w="1248" w:type="dxa"/>
            <w:tcBorders>
              <w:top w:val="single" w:color="auto" w:sz="4" w:space="0"/>
              <w:bottom w:val="single" w:color="auto" w:sz="4" w:space="0"/>
              <w:right w:val="single" w:color="auto" w:sz="4" w:space="0"/>
            </w:tcBorders>
            <w:vAlign w:val="center"/>
          </w:tcPr>
          <w:p w14:paraId="2076BE6E">
            <w:pPr>
              <w:jc w:val="center"/>
              <w:rPr>
                <w:rFonts w:eastAsia="仿宋"/>
                <w:szCs w:val="21"/>
              </w:rPr>
            </w:pPr>
            <w:r>
              <w:rPr>
                <w:rFonts w:hint="eastAsia" w:eastAsia="仿宋"/>
                <w:szCs w:val="21"/>
              </w:rPr>
              <w:t>0.0006</w:t>
            </w:r>
          </w:p>
        </w:tc>
      </w:tr>
      <w:tr w14:paraId="346EF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1B02F684">
            <w:pPr>
              <w:pStyle w:val="74"/>
            </w:pPr>
          </w:p>
        </w:tc>
        <w:tc>
          <w:tcPr>
            <w:tcW w:w="1417" w:type="dxa"/>
            <w:tcBorders>
              <w:top w:val="single" w:color="auto" w:sz="4" w:space="0"/>
              <w:bottom w:val="single" w:color="auto" w:sz="4" w:space="0"/>
            </w:tcBorders>
            <w:shd w:val="clear" w:color="auto" w:fill="auto"/>
            <w:vAlign w:val="center"/>
          </w:tcPr>
          <w:p w14:paraId="39A0E56A">
            <w:pPr>
              <w:adjustRightInd w:val="0"/>
              <w:snapToGrid w:val="0"/>
              <w:jc w:val="center"/>
              <w:rPr>
                <w:rFonts w:eastAsia="仿宋"/>
                <w:szCs w:val="21"/>
              </w:rPr>
            </w:pPr>
            <w:r>
              <w:rPr>
                <w:kern w:val="0"/>
                <w:szCs w:val="21"/>
              </w:rPr>
              <w:t>TN</w:t>
            </w:r>
          </w:p>
        </w:tc>
        <w:tc>
          <w:tcPr>
            <w:tcW w:w="1701" w:type="dxa"/>
            <w:tcBorders>
              <w:top w:val="single" w:color="auto" w:sz="4" w:space="0"/>
              <w:bottom w:val="single" w:color="auto" w:sz="4" w:space="0"/>
            </w:tcBorders>
            <w:shd w:val="clear" w:color="auto" w:fill="auto"/>
            <w:vAlign w:val="center"/>
          </w:tcPr>
          <w:p w14:paraId="31597058">
            <w:pPr>
              <w:jc w:val="center"/>
              <w:rPr>
                <w:rFonts w:eastAsia="仿宋"/>
              </w:rPr>
            </w:pPr>
            <w:r>
              <w:rPr>
                <w:rFonts w:hint="eastAsia" w:eastAsia="仿宋"/>
                <w:szCs w:val="21"/>
              </w:rPr>
              <w:t>0</w:t>
            </w:r>
            <w:r>
              <w:rPr>
                <w:rFonts w:eastAsia="仿宋"/>
                <w:szCs w:val="21"/>
              </w:rPr>
              <w:t>.103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EB1232B">
            <w:pPr>
              <w:jc w:val="center"/>
              <w:rPr>
                <w:rFonts w:eastAsia="仿宋"/>
                <w:szCs w:val="21"/>
              </w:rPr>
            </w:pPr>
            <w:r>
              <w:rPr>
                <w:rFonts w:hint="eastAsia" w:eastAsia="仿宋"/>
                <w:szCs w:val="21"/>
              </w:rPr>
              <w:t>0</w:t>
            </w:r>
            <w:r>
              <w:rPr>
                <w:rFonts w:eastAsia="仿宋"/>
                <w:szCs w:val="21"/>
              </w:rPr>
              <w:t>.103</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B001FE1">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shd w:val="clear" w:color="auto" w:fill="auto"/>
            <w:vAlign w:val="center"/>
          </w:tcPr>
          <w:p w14:paraId="4B5D54B2">
            <w:pPr>
              <w:jc w:val="center"/>
              <w:rPr>
                <w:rFonts w:eastAsia="仿宋"/>
                <w:szCs w:val="21"/>
              </w:rPr>
            </w:pPr>
            <w:r>
              <w:rPr>
                <w:rFonts w:hint="eastAsia" w:eastAsia="仿宋"/>
                <w:szCs w:val="21"/>
              </w:rPr>
              <w:t>0</w:t>
            </w:r>
            <w:r>
              <w:rPr>
                <w:rFonts w:eastAsia="仿宋"/>
                <w:szCs w:val="21"/>
              </w:rPr>
              <w:t>.008</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14:paraId="5D41B520">
            <w:pPr>
              <w:adjustRightInd w:val="0"/>
              <w:snapToGrid w:val="0"/>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shd w:val="clear" w:color="auto" w:fill="auto"/>
            <w:vAlign w:val="center"/>
          </w:tcPr>
          <w:p w14:paraId="744437A1">
            <w:pPr>
              <w:jc w:val="center"/>
              <w:rPr>
                <w:rFonts w:eastAsia="仿宋"/>
                <w:szCs w:val="21"/>
              </w:rPr>
            </w:pPr>
            <w:r>
              <w:rPr>
                <w:rFonts w:hint="eastAsia" w:eastAsia="仿宋"/>
                <w:szCs w:val="21"/>
              </w:rPr>
              <w:t>0.111</w:t>
            </w:r>
          </w:p>
        </w:tc>
        <w:tc>
          <w:tcPr>
            <w:tcW w:w="1248" w:type="dxa"/>
            <w:tcBorders>
              <w:top w:val="single" w:color="auto" w:sz="4" w:space="0"/>
              <w:bottom w:val="single" w:color="auto" w:sz="4" w:space="0"/>
              <w:right w:val="single" w:color="auto" w:sz="4" w:space="0"/>
            </w:tcBorders>
            <w:shd w:val="clear" w:color="auto" w:fill="auto"/>
            <w:vAlign w:val="center"/>
          </w:tcPr>
          <w:p w14:paraId="62D51326">
            <w:pPr>
              <w:jc w:val="center"/>
              <w:rPr>
                <w:rFonts w:eastAsia="仿宋"/>
                <w:szCs w:val="21"/>
              </w:rPr>
            </w:pPr>
            <w:r>
              <w:rPr>
                <w:rFonts w:hint="eastAsia" w:eastAsia="仿宋"/>
                <w:szCs w:val="21"/>
              </w:rPr>
              <w:t>0.008</w:t>
            </w:r>
          </w:p>
        </w:tc>
      </w:tr>
      <w:tr w14:paraId="22040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598C12DD">
            <w:pPr>
              <w:pStyle w:val="74"/>
            </w:pPr>
          </w:p>
        </w:tc>
        <w:tc>
          <w:tcPr>
            <w:tcW w:w="1417" w:type="dxa"/>
            <w:tcBorders>
              <w:top w:val="single" w:color="auto" w:sz="4" w:space="0"/>
              <w:bottom w:val="single" w:color="auto" w:sz="4" w:space="0"/>
            </w:tcBorders>
            <w:vAlign w:val="center"/>
          </w:tcPr>
          <w:p w14:paraId="4145CA73">
            <w:pPr>
              <w:adjustRightInd w:val="0"/>
              <w:snapToGrid w:val="0"/>
              <w:jc w:val="center"/>
              <w:rPr>
                <w:rFonts w:eastAsia="仿宋"/>
                <w:szCs w:val="21"/>
              </w:rPr>
            </w:pPr>
            <w:r>
              <w:rPr>
                <w:rFonts w:hint="eastAsia" w:eastAsia="仿宋"/>
                <w:szCs w:val="21"/>
              </w:rPr>
              <w:t>动植物油</w:t>
            </w:r>
          </w:p>
        </w:tc>
        <w:tc>
          <w:tcPr>
            <w:tcW w:w="1701" w:type="dxa"/>
            <w:tcBorders>
              <w:top w:val="single" w:color="auto" w:sz="4" w:space="0"/>
              <w:bottom w:val="single" w:color="auto" w:sz="4" w:space="0"/>
            </w:tcBorders>
            <w:vAlign w:val="center"/>
          </w:tcPr>
          <w:p w14:paraId="20066C2D">
            <w:pPr>
              <w:jc w:val="center"/>
              <w:rPr>
                <w:rFonts w:eastAsia="仿宋"/>
              </w:rPr>
            </w:pPr>
            <w:r>
              <w:rPr>
                <w:rFonts w:hint="eastAsia" w:eastAsia="仿宋"/>
              </w:rPr>
              <w:t>/</w:t>
            </w:r>
          </w:p>
        </w:tc>
        <w:tc>
          <w:tcPr>
            <w:tcW w:w="1276" w:type="dxa"/>
            <w:tcBorders>
              <w:top w:val="single" w:color="auto" w:sz="4" w:space="0"/>
              <w:left w:val="single" w:color="auto" w:sz="4" w:space="0"/>
              <w:bottom w:val="single" w:color="auto" w:sz="4" w:space="0"/>
              <w:right w:val="single" w:color="auto" w:sz="4" w:space="0"/>
            </w:tcBorders>
            <w:vAlign w:val="center"/>
          </w:tcPr>
          <w:p w14:paraId="6B40E987">
            <w:pPr>
              <w:jc w:val="center"/>
              <w:rPr>
                <w:rFonts w:eastAsia="仿宋"/>
                <w:szCs w:val="21"/>
              </w:rPr>
            </w:pPr>
            <w:r>
              <w:rPr>
                <w:rFonts w:hint="eastAsia" w:eastAsia="仿宋"/>
                <w:szCs w:val="21"/>
              </w:rPr>
              <w:t>/</w:t>
            </w:r>
          </w:p>
        </w:tc>
        <w:tc>
          <w:tcPr>
            <w:tcW w:w="1701" w:type="dxa"/>
            <w:tcBorders>
              <w:top w:val="single" w:color="auto" w:sz="4" w:space="0"/>
              <w:left w:val="single" w:color="auto" w:sz="4" w:space="0"/>
              <w:bottom w:val="single" w:color="auto" w:sz="4" w:space="0"/>
              <w:right w:val="single" w:color="auto" w:sz="4" w:space="0"/>
            </w:tcBorders>
            <w:vAlign w:val="center"/>
          </w:tcPr>
          <w:p w14:paraId="06F7B6C1">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74F8779F">
            <w:pPr>
              <w:jc w:val="center"/>
              <w:rPr>
                <w:rFonts w:eastAsia="仿宋"/>
                <w:szCs w:val="21"/>
              </w:rPr>
            </w:pPr>
            <w:r>
              <w:rPr>
                <w:rFonts w:hint="eastAsia" w:eastAsia="仿宋"/>
                <w:szCs w:val="21"/>
              </w:rPr>
              <w:t>0.017</w:t>
            </w:r>
          </w:p>
        </w:tc>
        <w:tc>
          <w:tcPr>
            <w:tcW w:w="1761" w:type="dxa"/>
            <w:tcBorders>
              <w:top w:val="single" w:color="auto" w:sz="4" w:space="0"/>
              <w:left w:val="single" w:color="auto" w:sz="4" w:space="0"/>
              <w:bottom w:val="single" w:color="auto" w:sz="4" w:space="0"/>
              <w:right w:val="single" w:color="auto" w:sz="4" w:space="0"/>
            </w:tcBorders>
            <w:vAlign w:val="center"/>
          </w:tcPr>
          <w:p w14:paraId="020B6EC0">
            <w:pPr>
              <w:adjustRightInd w:val="0"/>
              <w:snapToGrid w:val="0"/>
              <w:jc w:val="center"/>
              <w:rPr>
                <w:rFonts w:eastAsia="仿宋"/>
                <w:szCs w:val="21"/>
              </w:rPr>
            </w:pPr>
            <w:r>
              <w:rPr>
                <w:rFonts w:hint="eastAsia" w:eastAsia="仿宋"/>
                <w:szCs w:val="21"/>
              </w:rPr>
              <w:t>-0.205</w:t>
            </w:r>
          </w:p>
        </w:tc>
        <w:tc>
          <w:tcPr>
            <w:tcW w:w="1769" w:type="dxa"/>
            <w:tcBorders>
              <w:top w:val="single" w:color="auto" w:sz="4" w:space="0"/>
              <w:bottom w:val="single" w:color="auto" w:sz="4" w:space="0"/>
            </w:tcBorders>
            <w:vAlign w:val="center"/>
          </w:tcPr>
          <w:p w14:paraId="6EB85E8C">
            <w:pPr>
              <w:jc w:val="center"/>
              <w:rPr>
                <w:rFonts w:eastAsia="仿宋"/>
                <w:szCs w:val="21"/>
              </w:rPr>
            </w:pPr>
            <w:r>
              <w:rPr>
                <w:rFonts w:hint="eastAsia" w:eastAsia="仿宋"/>
                <w:szCs w:val="21"/>
              </w:rPr>
              <w:t>0.222</w:t>
            </w:r>
          </w:p>
        </w:tc>
        <w:tc>
          <w:tcPr>
            <w:tcW w:w="1248" w:type="dxa"/>
            <w:tcBorders>
              <w:top w:val="single" w:color="auto" w:sz="4" w:space="0"/>
              <w:bottom w:val="single" w:color="auto" w:sz="4" w:space="0"/>
              <w:right w:val="single" w:color="auto" w:sz="4" w:space="0"/>
            </w:tcBorders>
            <w:vAlign w:val="center"/>
          </w:tcPr>
          <w:p w14:paraId="132F5915">
            <w:pPr>
              <w:jc w:val="center"/>
              <w:rPr>
                <w:rFonts w:eastAsia="仿宋"/>
                <w:szCs w:val="21"/>
              </w:rPr>
            </w:pPr>
            <w:r>
              <w:rPr>
                <w:rFonts w:hint="eastAsia" w:eastAsia="仿宋"/>
                <w:szCs w:val="21"/>
              </w:rPr>
              <w:t>+0.222</w:t>
            </w:r>
          </w:p>
        </w:tc>
      </w:tr>
      <w:tr w14:paraId="32C6A1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right w:val="single" w:color="auto" w:sz="4" w:space="0"/>
            </w:tcBorders>
            <w:vAlign w:val="center"/>
          </w:tcPr>
          <w:p w14:paraId="3CDAE072">
            <w:pPr>
              <w:pStyle w:val="74"/>
            </w:pPr>
            <w:r>
              <w:t>废气（有组织）</w:t>
            </w:r>
          </w:p>
        </w:tc>
        <w:tc>
          <w:tcPr>
            <w:tcW w:w="1417" w:type="dxa"/>
            <w:tcBorders>
              <w:top w:val="single" w:color="auto" w:sz="4" w:space="0"/>
              <w:left w:val="single" w:color="auto" w:sz="4" w:space="0"/>
              <w:bottom w:val="single" w:color="auto" w:sz="4" w:space="0"/>
              <w:right w:val="single" w:color="auto" w:sz="4" w:space="0"/>
            </w:tcBorders>
            <w:vAlign w:val="center"/>
          </w:tcPr>
          <w:p w14:paraId="5A5D64F0">
            <w:pPr>
              <w:jc w:val="center"/>
              <w:rPr>
                <w:rFonts w:eastAsia="仿宋"/>
                <w:szCs w:val="21"/>
              </w:rPr>
            </w:pPr>
            <w:r>
              <w:rPr>
                <w:rFonts w:hint="eastAsia" w:eastAsia="仿宋"/>
                <w:szCs w:val="21"/>
              </w:rPr>
              <w:t>非甲烷总烃计</w:t>
            </w:r>
          </w:p>
        </w:tc>
        <w:tc>
          <w:tcPr>
            <w:tcW w:w="1701" w:type="dxa"/>
            <w:tcBorders>
              <w:top w:val="single" w:color="auto" w:sz="4" w:space="0"/>
              <w:left w:val="single" w:color="auto" w:sz="4" w:space="0"/>
              <w:bottom w:val="single" w:color="auto" w:sz="4" w:space="0"/>
              <w:right w:val="single" w:color="auto" w:sz="4" w:space="0"/>
            </w:tcBorders>
            <w:vAlign w:val="center"/>
          </w:tcPr>
          <w:p w14:paraId="476E0754">
            <w:pPr>
              <w:jc w:val="center"/>
              <w:rPr>
                <w:rFonts w:eastAsia="仿宋"/>
              </w:rPr>
            </w:pPr>
            <w:r>
              <w:rPr>
                <w:rFonts w:eastAsia="仿宋"/>
              </w:rPr>
              <w:t>0.142</w:t>
            </w:r>
          </w:p>
        </w:tc>
        <w:tc>
          <w:tcPr>
            <w:tcW w:w="1276" w:type="dxa"/>
            <w:tcBorders>
              <w:top w:val="single" w:color="auto" w:sz="4" w:space="0"/>
              <w:left w:val="single" w:color="auto" w:sz="4" w:space="0"/>
              <w:bottom w:val="single" w:color="auto" w:sz="4" w:space="0"/>
              <w:right w:val="single" w:color="auto" w:sz="4" w:space="0"/>
            </w:tcBorders>
            <w:vAlign w:val="center"/>
          </w:tcPr>
          <w:p w14:paraId="13D41EF1">
            <w:pPr>
              <w:jc w:val="center"/>
              <w:rPr>
                <w:rFonts w:eastAsia="仿宋"/>
              </w:rPr>
            </w:pPr>
            <w:r>
              <w:rPr>
                <w:rFonts w:eastAsia="仿宋"/>
              </w:rPr>
              <w:t>0.142</w:t>
            </w:r>
          </w:p>
        </w:tc>
        <w:tc>
          <w:tcPr>
            <w:tcW w:w="1701" w:type="dxa"/>
            <w:tcBorders>
              <w:top w:val="single" w:color="auto" w:sz="4" w:space="0"/>
              <w:left w:val="single" w:color="auto" w:sz="4" w:space="0"/>
              <w:bottom w:val="single" w:color="auto" w:sz="4" w:space="0"/>
              <w:right w:val="single" w:color="auto" w:sz="4" w:space="0"/>
            </w:tcBorders>
            <w:vAlign w:val="center"/>
          </w:tcPr>
          <w:p w14:paraId="35DAA2DE">
            <w:pPr>
              <w:adjustRightInd w:val="0"/>
              <w:snapToGrid w:val="0"/>
              <w:jc w:val="center"/>
              <w:rPr>
                <w:kern w:val="0"/>
                <w:szCs w:val="21"/>
              </w:rPr>
            </w:pPr>
            <w:r>
              <w:rPr>
                <w:rFonts w:hint="eastAsia"/>
                <w:kern w:val="0"/>
                <w:szCs w:val="21"/>
              </w:rPr>
              <w:t>0</w:t>
            </w:r>
          </w:p>
        </w:tc>
        <w:tc>
          <w:tcPr>
            <w:tcW w:w="1559" w:type="dxa"/>
            <w:tcBorders>
              <w:top w:val="single" w:color="auto" w:sz="4" w:space="0"/>
              <w:left w:val="single" w:color="auto" w:sz="4" w:space="0"/>
              <w:bottom w:val="single" w:color="auto" w:sz="4" w:space="0"/>
              <w:right w:val="single" w:color="auto" w:sz="4" w:space="0"/>
            </w:tcBorders>
            <w:vAlign w:val="center"/>
          </w:tcPr>
          <w:p w14:paraId="35914D38">
            <w:pPr>
              <w:jc w:val="center"/>
              <w:rPr>
                <w:rFonts w:eastAsia="仿宋"/>
                <w:szCs w:val="21"/>
              </w:rPr>
            </w:pPr>
            <w:r>
              <w:rPr>
                <w:rFonts w:hint="eastAsia" w:eastAsia="仿宋"/>
                <w:szCs w:val="21"/>
              </w:rPr>
              <w:t>0</w:t>
            </w:r>
            <w:r>
              <w:rPr>
                <w:rFonts w:eastAsia="仿宋"/>
                <w:szCs w:val="21"/>
              </w:rPr>
              <w:t>.25</w:t>
            </w:r>
          </w:p>
        </w:tc>
        <w:tc>
          <w:tcPr>
            <w:tcW w:w="1761" w:type="dxa"/>
            <w:tcBorders>
              <w:top w:val="single" w:color="auto" w:sz="4" w:space="0"/>
              <w:left w:val="single" w:color="auto" w:sz="4" w:space="0"/>
              <w:bottom w:val="single" w:color="auto" w:sz="4" w:space="0"/>
              <w:right w:val="single" w:color="auto" w:sz="4" w:space="0"/>
            </w:tcBorders>
            <w:vAlign w:val="center"/>
          </w:tcPr>
          <w:p w14:paraId="52C60C90">
            <w:pPr>
              <w:jc w:val="center"/>
              <w:rPr>
                <w:rFonts w:eastAsia="仿宋"/>
                <w:szCs w:val="21"/>
              </w:rPr>
            </w:pPr>
            <w:r>
              <w:rPr>
                <w:rFonts w:hint="eastAsia"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692ADF02">
            <w:pPr>
              <w:jc w:val="center"/>
              <w:rPr>
                <w:rFonts w:eastAsia="仿宋"/>
                <w:szCs w:val="21"/>
              </w:rPr>
            </w:pPr>
            <w:r>
              <w:rPr>
                <w:rFonts w:hint="eastAsia" w:eastAsia="仿宋"/>
                <w:szCs w:val="21"/>
              </w:rPr>
              <w:t>0.392</w:t>
            </w:r>
          </w:p>
        </w:tc>
        <w:tc>
          <w:tcPr>
            <w:tcW w:w="1248" w:type="dxa"/>
            <w:tcBorders>
              <w:top w:val="single" w:color="auto" w:sz="4" w:space="0"/>
              <w:left w:val="single" w:color="auto" w:sz="4" w:space="0"/>
              <w:bottom w:val="single" w:color="auto" w:sz="4" w:space="0"/>
              <w:right w:val="single" w:color="auto" w:sz="4" w:space="0"/>
            </w:tcBorders>
            <w:vAlign w:val="center"/>
          </w:tcPr>
          <w:p w14:paraId="5B9F472E">
            <w:pPr>
              <w:jc w:val="center"/>
              <w:rPr>
                <w:rFonts w:eastAsia="仿宋"/>
                <w:szCs w:val="21"/>
              </w:rPr>
            </w:pPr>
            <w:r>
              <w:rPr>
                <w:rFonts w:hint="eastAsia" w:eastAsia="仿宋"/>
                <w:szCs w:val="21"/>
              </w:rPr>
              <w:t>+0.25</w:t>
            </w:r>
          </w:p>
        </w:tc>
      </w:tr>
      <w:tr w14:paraId="22843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left w:val="single" w:color="auto" w:sz="4" w:space="0"/>
              <w:right w:val="single" w:color="auto" w:sz="4" w:space="0"/>
            </w:tcBorders>
            <w:vAlign w:val="center"/>
          </w:tcPr>
          <w:p w14:paraId="755909E1">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72DCD35C">
            <w:pPr>
              <w:jc w:val="center"/>
              <w:rPr>
                <w:rFonts w:eastAsia="仿宋"/>
                <w:szCs w:val="21"/>
              </w:rPr>
            </w:pPr>
            <w:r>
              <w:rPr>
                <w:rFonts w:hint="eastAsia" w:eastAsia="仿宋"/>
                <w:szCs w:val="21"/>
              </w:rPr>
              <w:t>TVOC</w:t>
            </w:r>
          </w:p>
        </w:tc>
        <w:tc>
          <w:tcPr>
            <w:tcW w:w="1701" w:type="dxa"/>
            <w:tcBorders>
              <w:top w:val="single" w:color="auto" w:sz="4" w:space="0"/>
              <w:left w:val="single" w:color="auto" w:sz="4" w:space="0"/>
              <w:bottom w:val="single" w:color="auto" w:sz="4" w:space="0"/>
              <w:right w:val="single" w:color="auto" w:sz="4" w:space="0"/>
            </w:tcBorders>
            <w:vAlign w:val="center"/>
          </w:tcPr>
          <w:p w14:paraId="37B32C72">
            <w:pPr>
              <w:jc w:val="center"/>
              <w:rPr>
                <w:rFonts w:eastAsia="仿宋"/>
              </w:rPr>
            </w:pPr>
            <w:r>
              <w:rPr>
                <w:rFonts w:hint="eastAsia" w:eastAsia="仿宋"/>
              </w:rPr>
              <w:t>/</w:t>
            </w:r>
          </w:p>
        </w:tc>
        <w:tc>
          <w:tcPr>
            <w:tcW w:w="1276" w:type="dxa"/>
            <w:tcBorders>
              <w:top w:val="single" w:color="auto" w:sz="4" w:space="0"/>
              <w:left w:val="single" w:color="auto" w:sz="4" w:space="0"/>
              <w:bottom w:val="single" w:color="auto" w:sz="4" w:space="0"/>
              <w:right w:val="single" w:color="auto" w:sz="4" w:space="0"/>
            </w:tcBorders>
            <w:vAlign w:val="center"/>
          </w:tcPr>
          <w:p w14:paraId="7AF44AF3">
            <w:pPr>
              <w:jc w:val="center"/>
              <w:rPr>
                <w:rFonts w:eastAsia="仿宋"/>
              </w:rPr>
            </w:pPr>
            <w:r>
              <w:rPr>
                <w:rFonts w:hint="eastAsia" w:eastAsia="仿宋"/>
              </w:rPr>
              <w:t>/</w:t>
            </w:r>
          </w:p>
        </w:tc>
        <w:tc>
          <w:tcPr>
            <w:tcW w:w="1701" w:type="dxa"/>
            <w:tcBorders>
              <w:top w:val="single" w:color="auto" w:sz="4" w:space="0"/>
              <w:left w:val="single" w:color="auto" w:sz="4" w:space="0"/>
              <w:bottom w:val="single" w:color="auto" w:sz="4" w:space="0"/>
              <w:right w:val="single" w:color="auto" w:sz="4" w:space="0"/>
            </w:tcBorders>
            <w:vAlign w:val="center"/>
          </w:tcPr>
          <w:p w14:paraId="4C3AD166">
            <w:pPr>
              <w:adjustRightInd w:val="0"/>
              <w:snapToGrid w:val="0"/>
              <w:jc w:val="center"/>
              <w:rPr>
                <w:kern w:val="0"/>
                <w:szCs w:val="21"/>
              </w:rPr>
            </w:pPr>
            <w:r>
              <w:rPr>
                <w:rFonts w:hint="eastAsia"/>
                <w:kern w:val="0"/>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69846949">
            <w:pPr>
              <w:jc w:val="center"/>
              <w:rPr>
                <w:rFonts w:eastAsia="仿宋"/>
                <w:szCs w:val="21"/>
              </w:rPr>
            </w:pPr>
            <w:r>
              <w:rPr>
                <w:rFonts w:hint="eastAsia" w:eastAsia="仿宋"/>
                <w:szCs w:val="21"/>
              </w:rPr>
              <w:t>0.25</w:t>
            </w:r>
          </w:p>
        </w:tc>
        <w:tc>
          <w:tcPr>
            <w:tcW w:w="1761" w:type="dxa"/>
            <w:tcBorders>
              <w:top w:val="single" w:color="auto" w:sz="4" w:space="0"/>
              <w:left w:val="single" w:color="auto" w:sz="4" w:space="0"/>
              <w:bottom w:val="single" w:color="auto" w:sz="4" w:space="0"/>
              <w:right w:val="single" w:color="auto" w:sz="4" w:space="0"/>
            </w:tcBorders>
            <w:vAlign w:val="center"/>
          </w:tcPr>
          <w:p w14:paraId="01FC3CC6">
            <w:pPr>
              <w:jc w:val="center"/>
              <w:rPr>
                <w:rFonts w:eastAsia="仿宋"/>
                <w:szCs w:val="21"/>
              </w:rPr>
            </w:pPr>
            <w:r>
              <w:rPr>
                <w:rFonts w:hint="eastAsia" w:eastAsia="仿宋"/>
                <w:szCs w:val="21"/>
              </w:rPr>
              <w:t>-0.057</w:t>
            </w:r>
          </w:p>
        </w:tc>
        <w:tc>
          <w:tcPr>
            <w:tcW w:w="1769" w:type="dxa"/>
            <w:tcBorders>
              <w:top w:val="single" w:color="auto" w:sz="4" w:space="0"/>
              <w:left w:val="single" w:color="auto" w:sz="4" w:space="0"/>
              <w:bottom w:val="single" w:color="auto" w:sz="4" w:space="0"/>
              <w:right w:val="single" w:color="auto" w:sz="4" w:space="0"/>
            </w:tcBorders>
            <w:vAlign w:val="center"/>
          </w:tcPr>
          <w:p w14:paraId="3EDC9939">
            <w:pPr>
              <w:jc w:val="center"/>
              <w:rPr>
                <w:rFonts w:eastAsia="仿宋"/>
                <w:szCs w:val="21"/>
              </w:rPr>
            </w:pPr>
            <w:r>
              <w:rPr>
                <w:rFonts w:hint="eastAsia" w:eastAsia="仿宋"/>
                <w:szCs w:val="21"/>
              </w:rPr>
              <w:t>0.307</w:t>
            </w:r>
          </w:p>
        </w:tc>
        <w:tc>
          <w:tcPr>
            <w:tcW w:w="1248" w:type="dxa"/>
            <w:tcBorders>
              <w:top w:val="single" w:color="auto" w:sz="4" w:space="0"/>
              <w:left w:val="single" w:color="auto" w:sz="4" w:space="0"/>
              <w:bottom w:val="single" w:color="auto" w:sz="4" w:space="0"/>
              <w:right w:val="single" w:color="auto" w:sz="4" w:space="0"/>
            </w:tcBorders>
            <w:vAlign w:val="center"/>
          </w:tcPr>
          <w:p w14:paraId="7220C49A">
            <w:pPr>
              <w:jc w:val="center"/>
              <w:rPr>
                <w:rFonts w:eastAsia="仿宋"/>
                <w:szCs w:val="21"/>
              </w:rPr>
            </w:pPr>
            <w:r>
              <w:rPr>
                <w:rFonts w:hint="eastAsia" w:eastAsia="仿宋"/>
                <w:szCs w:val="21"/>
              </w:rPr>
              <w:t>+0.307</w:t>
            </w:r>
          </w:p>
        </w:tc>
      </w:tr>
      <w:tr w14:paraId="6A1BA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left w:val="single" w:color="auto" w:sz="4" w:space="0"/>
              <w:right w:val="single" w:color="auto" w:sz="4" w:space="0"/>
            </w:tcBorders>
            <w:vAlign w:val="center"/>
          </w:tcPr>
          <w:p w14:paraId="6D99EA0A">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0EA1344B">
            <w:pPr>
              <w:jc w:val="center"/>
              <w:rPr>
                <w:rFonts w:eastAsia="仿宋"/>
                <w:szCs w:val="21"/>
              </w:rPr>
            </w:pPr>
            <w:r>
              <w:rPr>
                <w:rFonts w:eastAsia="仿宋"/>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140A1E8E">
            <w:pPr>
              <w:jc w:val="center"/>
              <w:rPr>
                <w:rFonts w:eastAsia="仿宋"/>
              </w:rPr>
            </w:pPr>
            <w:r>
              <w:rPr>
                <w:rFonts w:hint="eastAsia" w:eastAsia="仿宋"/>
              </w:rPr>
              <w:t>0.605</w:t>
            </w:r>
          </w:p>
        </w:tc>
        <w:tc>
          <w:tcPr>
            <w:tcW w:w="1276" w:type="dxa"/>
            <w:tcBorders>
              <w:top w:val="single" w:color="auto" w:sz="4" w:space="0"/>
              <w:left w:val="single" w:color="auto" w:sz="4" w:space="0"/>
              <w:bottom w:val="single" w:color="auto" w:sz="4" w:space="0"/>
              <w:right w:val="single" w:color="auto" w:sz="4" w:space="0"/>
            </w:tcBorders>
            <w:vAlign w:val="center"/>
          </w:tcPr>
          <w:p w14:paraId="53529BDC">
            <w:pPr>
              <w:jc w:val="center"/>
              <w:rPr>
                <w:rFonts w:eastAsia="仿宋"/>
              </w:rPr>
            </w:pPr>
            <w:r>
              <w:rPr>
                <w:rFonts w:hint="eastAsia" w:eastAsia="仿宋"/>
              </w:rPr>
              <w:t>0.605</w:t>
            </w:r>
          </w:p>
        </w:tc>
        <w:tc>
          <w:tcPr>
            <w:tcW w:w="1701" w:type="dxa"/>
            <w:tcBorders>
              <w:top w:val="single" w:color="auto" w:sz="4" w:space="0"/>
              <w:left w:val="single" w:color="auto" w:sz="4" w:space="0"/>
              <w:bottom w:val="single" w:color="auto" w:sz="4" w:space="0"/>
              <w:right w:val="single" w:color="auto" w:sz="4" w:space="0"/>
            </w:tcBorders>
            <w:vAlign w:val="center"/>
          </w:tcPr>
          <w:p w14:paraId="30B149D6">
            <w:pPr>
              <w:adjustRightInd w:val="0"/>
              <w:snapToGrid w:val="0"/>
              <w:jc w:val="center"/>
              <w:rPr>
                <w:kern w:val="0"/>
                <w:szCs w:val="21"/>
              </w:rPr>
            </w:pPr>
            <w:r>
              <w:rPr>
                <w:rFonts w:hint="eastAsia"/>
                <w:kern w:val="0"/>
                <w:szCs w:val="21"/>
              </w:rPr>
              <w:t>0</w:t>
            </w:r>
          </w:p>
        </w:tc>
        <w:tc>
          <w:tcPr>
            <w:tcW w:w="1559" w:type="dxa"/>
            <w:tcBorders>
              <w:top w:val="single" w:color="auto" w:sz="4" w:space="0"/>
              <w:left w:val="single" w:color="auto" w:sz="4" w:space="0"/>
              <w:bottom w:val="single" w:color="auto" w:sz="4" w:space="0"/>
              <w:right w:val="single" w:color="auto" w:sz="4" w:space="0"/>
            </w:tcBorders>
            <w:vAlign w:val="center"/>
          </w:tcPr>
          <w:p w14:paraId="246D2B31">
            <w:pPr>
              <w:jc w:val="center"/>
              <w:rPr>
                <w:rFonts w:eastAsia="仿宋"/>
                <w:szCs w:val="21"/>
              </w:rPr>
            </w:pPr>
            <w:r>
              <w:rPr>
                <w:rFonts w:hint="eastAsia" w:eastAsia="仿宋"/>
                <w:szCs w:val="21"/>
              </w:rPr>
              <w:t>0</w:t>
            </w:r>
            <w:r>
              <w:rPr>
                <w:rFonts w:eastAsia="仿宋"/>
                <w:szCs w:val="21"/>
              </w:rPr>
              <w:t>.19</w:t>
            </w:r>
          </w:p>
        </w:tc>
        <w:tc>
          <w:tcPr>
            <w:tcW w:w="1761" w:type="dxa"/>
            <w:tcBorders>
              <w:top w:val="single" w:color="auto" w:sz="4" w:space="0"/>
              <w:left w:val="single" w:color="auto" w:sz="4" w:space="0"/>
              <w:bottom w:val="single" w:color="auto" w:sz="4" w:space="0"/>
              <w:right w:val="single" w:color="auto" w:sz="4" w:space="0"/>
            </w:tcBorders>
            <w:vAlign w:val="center"/>
          </w:tcPr>
          <w:p w14:paraId="548DC6B7">
            <w:pPr>
              <w:jc w:val="center"/>
              <w:rPr>
                <w:rFonts w:eastAsia="仿宋"/>
                <w:szCs w:val="21"/>
              </w:rPr>
            </w:pPr>
            <w:r>
              <w:rPr>
                <w:rFonts w:hint="eastAsia" w:eastAsia="仿宋"/>
                <w:szCs w:val="21"/>
              </w:rPr>
              <w:t>0</w:t>
            </w:r>
            <w:r>
              <w:rPr>
                <w:rFonts w:eastAsia="仿宋"/>
                <w:szCs w:val="21"/>
              </w:rPr>
              <w:t>.014</w:t>
            </w:r>
          </w:p>
        </w:tc>
        <w:tc>
          <w:tcPr>
            <w:tcW w:w="1769" w:type="dxa"/>
            <w:tcBorders>
              <w:top w:val="single" w:color="auto" w:sz="4" w:space="0"/>
              <w:left w:val="single" w:color="auto" w:sz="4" w:space="0"/>
              <w:bottom w:val="single" w:color="auto" w:sz="4" w:space="0"/>
              <w:right w:val="single" w:color="auto" w:sz="4" w:space="0"/>
            </w:tcBorders>
            <w:vAlign w:val="center"/>
          </w:tcPr>
          <w:p w14:paraId="7FA28CFF">
            <w:pPr>
              <w:jc w:val="center"/>
              <w:rPr>
                <w:rFonts w:eastAsia="仿宋"/>
                <w:szCs w:val="21"/>
              </w:rPr>
            </w:pPr>
            <w:r>
              <w:rPr>
                <w:rFonts w:hint="eastAsia" w:eastAsia="仿宋"/>
                <w:szCs w:val="21"/>
              </w:rPr>
              <w:t>0.781</w:t>
            </w:r>
          </w:p>
        </w:tc>
        <w:tc>
          <w:tcPr>
            <w:tcW w:w="1248" w:type="dxa"/>
            <w:tcBorders>
              <w:top w:val="single" w:color="auto" w:sz="4" w:space="0"/>
              <w:left w:val="single" w:color="auto" w:sz="4" w:space="0"/>
              <w:bottom w:val="single" w:color="auto" w:sz="4" w:space="0"/>
              <w:right w:val="single" w:color="auto" w:sz="4" w:space="0"/>
            </w:tcBorders>
            <w:vAlign w:val="center"/>
          </w:tcPr>
          <w:p w14:paraId="0FDEC22E">
            <w:pPr>
              <w:jc w:val="center"/>
              <w:rPr>
                <w:rFonts w:eastAsia="仿宋"/>
                <w:szCs w:val="21"/>
              </w:rPr>
            </w:pPr>
            <w:r>
              <w:rPr>
                <w:rFonts w:hint="eastAsia" w:eastAsia="仿宋"/>
                <w:szCs w:val="21"/>
              </w:rPr>
              <w:t>+0.176</w:t>
            </w:r>
          </w:p>
        </w:tc>
      </w:tr>
      <w:tr w14:paraId="5E154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left w:val="single" w:color="auto" w:sz="4" w:space="0"/>
              <w:right w:val="single" w:color="auto" w:sz="4" w:space="0"/>
            </w:tcBorders>
            <w:vAlign w:val="center"/>
          </w:tcPr>
          <w:p w14:paraId="00C972A4">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5636C890">
            <w:pPr>
              <w:jc w:val="center"/>
              <w:rPr>
                <w:rFonts w:eastAsia="仿宋"/>
                <w:szCs w:val="21"/>
              </w:rPr>
            </w:pPr>
            <w:r>
              <w:rPr>
                <w:rFonts w:eastAsia="仿宋"/>
                <w:szCs w:val="21"/>
              </w:rPr>
              <w:t>氮氧化物</w:t>
            </w:r>
          </w:p>
        </w:tc>
        <w:tc>
          <w:tcPr>
            <w:tcW w:w="1701" w:type="dxa"/>
            <w:tcBorders>
              <w:top w:val="single" w:color="auto" w:sz="4" w:space="0"/>
              <w:left w:val="single" w:color="auto" w:sz="4" w:space="0"/>
              <w:bottom w:val="single" w:color="auto" w:sz="4" w:space="0"/>
              <w:right w:val="single" w:color="auto" w:sz="4" w:space="0"/>
            </w:tcBorders>
            <w:vAlign w:val="center"/>
          </w:tcPr>
          <w:p w14:paraId="0D7A1D44">
            <w:pPr>
              <w:jc w:val="center"/>
              <w:rPr>
                <w:rFonts w:eastAsia="仿宋"/>
              </w:rPr>
            </w:pPr>
            <w:r>
              <w:rPr>
                <w:rFonts w:hint="eastAsia" w:eastAsia="仿宋"/>
              </w:rPr>
              <w:t>0.38</w:t>
            </w:r>
          </w:p>
        </w:tc>
        <w:tc>
          <w:tcPr>
            <w:tcW w:w="1276" w:type="dxa"/>
            <w:tcBorders>
              <w:top w:val="single" w:color="auto" w:sz="4" w:space="0"/>
              <w:left w:val="single" w:color="auto" w:sz="4" w:space="0"/>
              <w:bottom w:val="single" w:color="auto" w:sz="4" w:space="0"/>
              <w:right w:val="single" w:color="auto" w:sz="4" w:space="0"/>
            </w:tcBorders>
            <w:vAlign w:val="center"/>
          </w:tcPr>
          <w:p w14:paraId="47FF643D">
            <w:pPr>
              <w:jc w:val="center"/>
              <w:rPr>
                <w:rFonts w:eastAsia="仿宋"/>
              </w:rPr>
            </w:pPr>
            <w:r>
              <w:rPr>
                <w:rFonts w:hint="eastAsia" w:eastAsia="仿宋"/>
              </w:rPr>
              <w:t>0.38</w:t>
            </w:r>
          </w:p>
        </w:tc>
        <w:tc>
          <w:tcPr>
            <w:tcW w:w="1701" w:type="dxa"/>
            <w:tcBorders>
              <w:top w:val="single" w:color="auto" w:sz="4" w:space="0"/>
              <w:left w:val="single" w:color="auto" w:sz="4" w:space="0"/>
              <w:bottom w:val="single" w:color="auto" w:sz="4" w:space="0"/>
              <w:right w:val="single" w:color="auto" w:sz="4" w:space="0"/>
            </w:tcBorders>
            <w:vAlign w:val="center"/>
          </w:tcPr>
          <w:p w14:paraId="71701713">
            <w:pPr>
              <w:adjustRightInd w:val="0"/>
              <w:snapToGrid w:val="0"/>
              <w:jc w:val="center"/>
              <w:rPr>
                <w:kern w:val="0"/>
                <w:szCs w:val="21"/>
              </w:rPr>
            </w:pPr>
            <w:r>
              <w:rPr>
                <w:rFonts w:hint="eastAsia"/>
                <w:kern w:val="0"/>
                <w:szCs w:val="21"/>
              </w:rPr>
              <w:t>0</w:t>
            </w:r>
          </w:p>
        </w:tc>
        <w:tc>
          <w:tcPr>
            <w:tcW w:w="1559" w:type="dxa"/>
            <w:tcBorders>
              <w:top w:val="single" w:color="auto" w:sz="4" w:space="0"/>
              <w:left w:val="single" w:color="auto" w:sz="4" w:space="0"/>
              <w:bottom w:val="single" w:color="auto" w:sz="4" w:space="0"/>
              <w:right w:val="single" w:color="auto" w:sz="4" w:space="0"/>
            </w:tcBorders>
            <w:vAlign w:val="center"/>
          </w:tcPr>
          <w:p w14:paraId="339C28B1">
            <w:pPr>
              <w:jc w:val="center"/>
              <w:rPr>
                <w:rFonts w:eastAsia="仿宋"/>
                <w:szCs w:val="21"/>
              </w:rPr>
            </w:pPr>
            <w:r>
              <w:rPr>
                <w:rFonts w:hint="eastAsia" w:eastAsia="仿宋"/>
                <w:szCs w:val="21"/>
              </w:rPr>
              <w:t>0</w:t>
            </w:r>
            <w:r>
              <w:rPr>
                <w:rFonts w:eastAsia="仿宋"/>
                <w:szCs w:val="21"/>
              </w:rPr>
              <w:t>.094</w:t>
            </w:r>
          </w:p>
        </w:tc>
        <w:tc>
          <w:tcPr>
            <w:tcW w:w="1761" w:type="dxa"/>
            <w:tcBorders>
              <w:top w:val="single" w:color="auto" w:sz="4" w:space="0"/>
              <w:left w:val="single" w:color="auto" w:sz="4" w:space="0"/>
              <w:bottom w:val="single" w:color="auto" w:sz="4" w:space="0"/>
              <w:right w:val="single" w:color="auto" w:sz="4" w:space="0"/>
            </w:tcBorders>
            <w:vAlign w:val="center"/>
          </w:tcPr>
          <w:p w14:paraId="19A9B203">
            <w:pPr>
              <w:jc w:val="center"/>
              <w:rPr>
                <w:rFonts w:eastAsia="仿宋"/>
                <w:szCs w:val="21"/>
              </w:rPr>
            </w:pPr>
            <w:r>
              <w:rPr>
                <w:rFonts w:hint="eastAsia" w:eastAsia="仿宋"/>
                <w:szCs w:val="21"/>
              </w:rPr>
              <w:t>0</w:t>
            </w:r>
            <w:r>
              <w:rPr>
                <w:rFonts w:eastAsia="仿宋"/>
                <w:szCs w:val="21"/>
              </w:rPr>
              <w:t>.094</w:t>
            </w:r>
          </w:p>
        </w:tc>
        <w:tc>
          <w:tcPr>
            <w:tcW w:w="1769" w:type="dxa"/>
            <w:tcBorders>
              <w:top w:val="single" w:color="auto" w:sz="4" w:space="0"/>
              <w:left w:val="single" w:color="auto" w:sz="4" w:space="0"/>
              <w:bottom w:val="single" w:color="auto" w:sz="4" w:space="0"/>
              <w:right w:val="single" w:color="auto" w:sz="4" w:space="0"/>
            </w:tcBorders>
            <w:vAlign w:val="center"/>
          </w:tcPr>
          <w:p w14:paraId="04F98DED">
            <w:pPr>
              <w:jc w:val="center"/>
              <w:rPr>
                <w:rFonts w:eastAsia="仿宋"/>
                <w:szCs w:val="21"/>
              </w:rPr>
            </w:pPr>
            <w:r>
              <w:rPr>
                <w:rFonts w:hint="eastAsia" w:eastAsia="仿宋"/>
                <w:szCs w:val="21"/>
              </w:rPr>
              <w:t>0.38</w:t>
            </w:r>
          </w:p>
        </w:tc>
        <w:tc>
          <w:tcPr>
            <w:tcW w:w="1248" w:type="dxa"/>
            <w:tcBorders>
              <w:top w:val="single" w:color="auto" w:sz="4" w:space="0"/>
              <w:left w:val="single" w:color="auto" w:sz="4" w:space="0"/>
              <w:bottom w:val="single" w:color="auto" w:sz="4" w:space="0"/>
              <w:right w:val="single" w:color="auto" w:sz="4" w:space="0"/>
            </w:tcBorders>
            <w:vAlign w:val="center"/>
          </w:tcPr>
          <w:p w14:paraId="3DB17C30">
            <w:pPr>
              <w:jc w:val="center"/>
              <w:rPr>
                <w:rFonts w:eastAsia="仿宋"/>
                <w:szCs w:val="21"/>
              </w:rPr>
            </w:pPr>
            <w:r>
              <w:rPr>
                <w:rFonts w:hint="eastAsia" w:eastAsia="仿宋"/>
                <w:szCs w:val="21"/>
              </w:rPr>
              <w:t>0</w:t>
            </w:r>
          </w:p>
        </w:tc>
      </w:tr>
      <w:tr w14:paraId="71A45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left w:val="single" w:color="auto" w:sz="4" w:space="0"/>
              <w:bottom w:val="single" w:color="auto" w:sz="4" w:space="0"/>
              <w:right w:val="single" w:color="auto" w:sz="4" w:space="0"/>
            </w:tcBorders>
            <w:vAlign w:val="center"/>
          </w:tcPr>
          <w:p w14:paraId="136C6E0E">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1E11ACD1">
            <w:pPr>
              <w:jc w:val="center"/>
              <w:rPr>
                <w:rFonts w:eastAsia="仿宋"/>
                <w:szCs w:val="21"/>
              </w:rPr>
            </w:pPr>
            <w:r>
              <w:rPr>
                <w:rFonts w:eastAsia="仿宋"/>
                <w:szCs w:val="21"/>
              </w:rPr>
              <w:t>二氧化硫</w:t>
            </w:r>
          </w:p>
        </w:tc>
        <w:tc>
          <w:tcPr>
            <w:tcW w:w="1701" w:type="dxa"/>
            <w:tcBorders>
              <w:top w:val="single" w:color="auto" w:sz="4" w:space="0"/>
              <w:left w:val="single" w:color="auto" w:sz="4" w:space="0"/>
              <w:bottom w:val="single" w:color="auto" w:sz="4" w:space="0"/>
              <w:right w:val="single" w:color="auto" w:sz="4" w:space="0"/>
            </w:tcBorders>
            <w:vAlign w:val="center"/>
          </w:tcPr>
          <w:p w14:paraId="70C2EBA6">
            <w:pPr>
              <w:jc w:val="center"/>
              <w:rPr>
                <w:rFonts w:eastAsia="仿宋"/>
              </w:rPr>
            </w:pPr>
            <w:r>
              <w:rPr>
                <w:rFonts w:eastAsia="仿宋"/>
              </w:rPr>
              <w:t>0.0302</w:t>
            </w:r>
          </w:p>
        </w:tc>
        <w:tc>
          <w:tcPr>
            <w:tcW w:w="1276" w:type="dxa"/>
            <w:tcBorders>
              <w:top w:val="single" w:color="auto" w:sz="4" w:space="0"/>
              <w:left w:val="single" w:color="auto" w:sz="4" w:space="0"/>
              <w:bottom w:val="single" w:color="auto" w:sz="4" w:space="0"/>
              <w:right w:val="single" w:color="auto" w:sz="4" w:space="0"/>
            </w:tcBorders>
            <w:vAlign w:val="center"/>
          </w:tcPr>
          <w:p w14:paraId="31BB9282">
            <w:pPr>
              <w:jc w:val="center"/>
              <w:rPr>
                <w:rFonts w:eastAsia="仿宋"/>
              </w:rPr>
            </w:pPr>
            <w:r>
              <w:rPr>
                <w:rFonts w:eastAsia="仿宋"/>
              </w:rPr>
              <w:t>0.0302</w:t>
            </w:r>
          </w:p>
        </w:tc>
        <w:tc>
          <w:tcPr>
            <w:tcW w:w="1701" w:type="dxa"/>
            <w:tcBorders>
              <w:top w:val="single" w:color="auto" w:sz="4" w:space="0"/>
              <w:left w:val="single" w:color="auto" w:sz="4" w:space="0"/>
              <w:bottom w:val="single" w:color="auto" w:sz="4" w:space="0"/>
              <w:right w:val="single" w:color="auto" w:sz="4" w:space="0"/>
            </w:tcBorders>
            <w:vAlign w:val="center"/>
          </w:tcPr>
          <w:p w14:paraId="5068F707">
            <w:pPr>
              <w:adjustRightInd w:val="0"/>
              <w:snapToGrid w:val="0"/>
              <w:jc w:val="center"/>
              <w:rPr>
                <w:kern w:val="0"/>
                <w:szCs w:val="21"/>
              </w:rPr>
            </w:pPr>
            <w:r>
              <w:rPr>
                <w:rFonts w:hint="eastAsia"/>
                <w:kern w:val="0"/>
                <w:szCs w:val="21"/>
              </w:rPr>
              <w:t>0</w:t>
            </w:r>
          </w:p>
        </w:tc>
        <w:tc>
          <w:tcPr>
            <w:tcW w:w="1559" w:type="dxa"/>
            <w:tcBorders>
              <w:top w:val="single" w:color="auto" w:sz="4" w:space="0"/>
              <w:left w:val="single" w:color="auto" w:sz="4" w:space="0"/>
              <w:bottom w:val="single" w:color="auto" w:sz="4" w:space="0"/>
              <w:right w:val="single" w:color="auto" w:sz="4" w:space="0"/>
            </w:tcBorders>
            <w:vAlign w:val="center"/>
          </w:tcPr>
          <w:p w14:paraId="4451EE34">
            <w:pPr>
              <w:jc w:val="center"/>
              <w:rPr>
                <w:rFonts w:eastAsia="仿宋"/>
                <w:szCs w:val="21"/>
              </w:rPr>
            </w:pPr>
            <w:r>
              <w:rPr>
                <w:rFonts w:hint="eastAsia" w:eastAsia="仿宋"/>
                <w:szCs w:val="21"/>
              </w:rPr>
              <w:t>0</w:t>
            </w:r>
            <w:r>
              <w:rPr>
                <w:rFonts w:eastAsia="仿宋"/>
                <w:szCs w:val="21"/>
              </w:rPr>
              <w:t>.002</w:t>
            </w:r>
          </w:p>
        </w:tc>
        <w:tc>
          <w:tcPr>
            <w:tcW w:w="1761" w:type="dxa"/>
            <w:tcBorders>
              <w:top w:val="single" w:color="auto" w:sz="4" w:space="0"/>
              <w:left w:val="single" w:color="auto" w:sz="4" w:space="0"/>
              <w:bottom w:val="single" w:color="auto" w:sz="4" w:space="0"/>
              <w:right w:val="single" w:color="auto" w:sz="4" w:space="0"/>
            </w:tcBorders>
            <w:vAlign w:val="center"/>
          </w:tcPr>
          <w:p w14:paraId="34BECC9A">
            <w:pPr>
              <w:jc w:val="center"/>
              <w:rPr>
                <w:rFonts w:eastAsia="仿宋"/>
                <w:szCs w:val="21"/>
              </w:rPr>
            </w:pPr>
            <w:r>
              <w:rPr>
                <w:rFonts w:hint="eastAsia" w:eastAsia="仿宋"/>
                <w:szCs w:val="21"/>
              </w:rPr>
              <w:t>0</w:t>
            </w:r>
            <w:r>
              <w:rPr>
                <w:rFonts w:eastAsia="仿宋"/>
                <w:szCs w:val="21"/>
              </w:rPr>
              <w:t>.002</w:t>
            </w:r>
          </w:p>
        </w:tc>
        <w:tc>
          <w:tcPr>
            <w:tcW w:w="1769" w:type="dxa"/>
            <w:tcBorders>
              <w:top w:val="single" w:color="auto" w:sz="4" w:space="0"/>
              <w:left w:val="single" w:color="auto" w:sz="4" w:space="0"/>
              <w:bottom w:val="single" w:color="auto" w:sz="4" w:space="0"/>
              <w:right w:val="single" w:color="auto" w:sz="4" w:space="0"/>
            </w:tcBorders>
            <w:vAlign w:val="center"/>
          </w:tcPr>
          <w:p w14:paraId="440D8F35">
            <w:pPr>
              <w:jc w:val="center"/>
              <w:rPr>
                <w:rFonts w:eastAsia="仿宋"/>
                <w:szCs w:val="21"/>
              </w:rPr>
            </w:pPr>
            <w:r>
              <w:rPr>
                <w:rFonts w:hint="eastAsia" w:eastAsia="仿宋"/>
                <w:szCs w:val="21"/>
              </w:rPr>
              <w:t>0.0302</w:t>
            </w:r>
          </w:p>
        </w:tc>
        <w:tc>
          <w:tcPr>
            <w:tcW w:w="1248" w:type="dxa"/>
            <w:tcBorders>
              <w:top w:val="single" w:color="auto" w:sz="4" w:space="0"/>
              <w:left w:val="single" w:color="auto" w:sz="4" w:space="0"/>
              <w:bottom w:val="single" w:color="auto" w:sz="4" w:space="0"/>
              <w:right w:val="single" w:color="auto" w:sz="4" w:space="0"/>
            </w:tcBorders>
            <w:vAlign w:val="center"/>
          </w:tcPr>
          <w:p w14:paraId="528AE53F">
            <w:pPr>
              <w:jc w:val="center"/>
              <w:rPr>
                <w:rFonts w:eastAsia="仿宋"/>
                <w:szCs w:val="21"/>
              </w:rPr>
            </w:pPr>
            <w:r>
              <w:rPr>
                <w:rFonts w:hint="eastAsia" w:eastAsia="仿宋"/>
                <w:szCs w:val="21"/>
              </w:rPr>
              <w:t>0</w:t>
            </w:r>
          </w:p>
        </w:tc>
      </w:tr>
      <w:tr w14:paraId="5213E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right w:val="single" w:color="auto" w:sz="4" w:space="0"/>
            </w:tcBorders>
            <w:vAlign w:val="center"/>
          </w:tcPr>
          <w:p w14:paraId="4A9E0D81">
            <w:pPr>
              <w:pStyle w:val="74"/>
            </w:pPr>
            <w:r>
              <w:t>废气（无组织）</w:t>
            </w:r>
          </w:p>
        </w:tc>
        <w:tc>
          <w:tcPr>
            <w:tcW w:w="1417" w:type="dxa"/>
            <w:tcBorders>
              <w:top w:val="single" w:color="auto" w:sz="4" w:space="0"/>
              <w:left w:val="single" w:color="auto" w:sz="4" w:space="0"/>
              <w:bottom w:val="single" w:color="auto" w:sz="4" w:space="0"/>
              <w:right w:val="single" w:color="auto" w:sz="4" w:space="0"/>
            </w:tcBorders>
            <w:vAlign w:val="center"/>
          </w:tcPr>
          <w:p w14:paraId="79A5A9E3">
            <w:pPr>
              <w:jc w:val="center"/>
              <w:rPr>
                <w:rFonts w:eastAsia="仿宋"/>
                <w:color w:val="FF0000"/>
                <w:szCs w:val="21"/>
              </w:rPr>
            </w:pPr>
            <w:r>
              <w:rPr>
                <w:rFonts w:eastAsia="仿宋"/>
                <w:color w:val="FF0000"/>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02649A74">
            <w:pPr>
              <w:jc w:val="center"/>
              <w:rPr>
                <w:rFonts w:eastAsia="仿宋"/>
                <w:color w:val="FF0000"/>
              </w:rPr>
            </w:pPr>
            <w:r>
              <w:rPr>
                <w:rFonts w:hint="eastAsia" w:eastAsia="仿宋"/>
                <w:color w:val="FF0000"/>
              </w:rPr>
              <w:t>0.559</w:t>
            </w:r>
          </w:p>
        </w:tc>
        <w:tc>
          <w:tcPr>
            <w:tcW w:w="1276" w:type="dxa"/>
            <w:tcBorders>
              <w:top w:val="single" w:color="auto" w:sz="4" w:space="0"/>
              <w:left w:val="single" w:color="auto" w:sz="4" w:space="0"/>
              <w:bottom w:val="single" w:color="auto" w:sz="4" w:space="0"/>
              <w:right w:val="single" w:color="auto" w:sz="4" w:space="0"/>
            </w:tcBorders>
            <w:vAlign w:val="center"/>
          </w:tcPr>
          <w:p w14:paraId="46800163">
            <w:pPr>
              <w:jc w:val="center"/>
              <w:rPr>
                <w:rFonts w:eastAsia="仿宋"/>
                <w:color w:val="FF0000"/>
              </w:rPr>
            </w:pPr>
            <w:r>
              <w:rPr>
                <w:rFonts w:hint="eastAsia" w:eastAsia="仿宋"/>
                <w:color w:val="FF0000"/>
              </w:rPr>
              <w:t>0.559</w:t>
            </w:r>
          </w:p>
        </w:tc>
        <w:tc>
          <w:tcPr>
            <w:tcW w:w="1701" w:type="dxa"/>
            <w:tcBorders>
              <w:top w:val="single" w:color="auto" w:sz="4" w:space="0"/>
              <w:left w:val="single" w:color="auto" w:sz="4" w:space="0"/>
              <w:bottom w:val="single" w:color="auto" w:sz="4" w:space="0"/>
              <w:right w:val="single" w:color="auto" w:sz="4" w:space="0"/>
            </w:tcBorders>
            <w:vAlign w:val="center"/>
          </w:tcPr>
          <w:p w14:paraId="386E902E">
            <w:pPr>
              <w:adjustRightInd w:val="0"/>
              <w:snapToGrid w:val="0"/>
              <w:jc w:val="center"/>
              <w:rPr>
                <w:color w:val="FF0000"/>
                <w:kern w:val="0"/>
                <w:szCs w:val="21"/>
              </w:rPr>
            </w:pPr>
            <w:r>
              <w:rPr>
                <w:rFonts w:hint="eastAsia"/>
                <w:color w:val="FF0000"/>
                <w:kern w:val="0"/>
                <w:szCs w:val="21"/>
              </w:rPr>
              <w:t>0</w:t>
            </w:r>
          </w:p>
        </w:tc>
        <w:tc>
          <w:tcPr>
            <w:tcW w:w="1559" w:type="dxa"/>
            <w:tcBorders>
              <w:top w:val="single" w:color="auto" w:sz="4" w:space="0"/>
              <w:bottom w:val="single" w:color="auto" w:sz="4" w:space="0"/>
            </w:tcBorders>
            <w:vAlign w:val="center"/>
          </w:tcPr>
          <w:p w14:paraId="135F1A72">
            <w:pPr>
              <w:jc w:val="center"/>
              <w:rPr>
                <w:rFonts w:eastAsia="仿宋"/>
                <w:color w:val="FF0000"/>
                <w:szCs w:val="21"/>
              </w:rPr>
            </w:pPr>
            <w:r>
              <w:rPr>
                <w:rFonts w:hint="eastAsia" w:eastAsia="仿宋"/>
                <w:color w:val="FF0000"/>
                <w:szCs w:val="21"/>
              </w:rPr>
              <w:t>0</w:t>
            </w:r>
            <w:r>
              <w:rPr>
                <w:rFonts w:eastAsia="仿宋"/>
                <w:color w:val="FF0000"/>
                <w:szCs w:val="21"/>
              </w:rPr>
              <w:t>.1508</w:t>
            </w:r>
          </w:p>
        </w:tc>
        <w:tc>
          <w:tcPr>
            <w:tcW w:w="1761" w:type="dxa"/>
            <w:tcBorders>
              <w:top w:val="single" w:color="auto" w:sz="4" w:space="0"/>
              <w:left w:val="single" w:color="auto" w:sz="4" w:space="0"/>
              <w:bottom w:val="single" w:color="auto" w:sz="4" w:space="0"/>
              <w:right w:val="single" w:color="auto" w:sz="4" w:space="0"/>
            </w:tcBorders>
            <w:vAlign w:val="center"/>
          </w:tcPr>
          <w:p w14:paraId="15E2D567">
            <w:pPr>
              <w:jc w:val="center"/>
              <w:rPr>
                <w:rFonts w:eastAsia="仿宋"/>
                <w:color w:val="FF0000"/>
                <w:szCs w:val="21"/>
              </w:rPr>
            </w:pPr>
            <w:r>
              <w:rPr>
                <w:rFonts w:hint="eastAsia" w:eastAsia="仿宋"/>
                <w:color w:val="FF0000"/>
                <w:szCs w:val="21"/>
              </w:rPr>
              <w:t>0</w:t>
            </w:r>
          </w:p>
        </w:tc>
        <w:tc>
          <w:tcPr>
            <w:tcW w:w="1769" w:type="dxa"/>
            <w:tcBorders>
              <w:top w:val="single" w:color="auto" w:sz="4" w:space="0"/>
              <w:bottom w:val="single" w:color="auto" w:sz="4" w:space="0"/>
            </w:tcBorders>
            <w:vAlign w:val="center"/>
          </w:tcPr>
          <w:p w14:paraId="4A4BE066">
            <w:pPr>
              <w:jc w:val="center"/>
              <w:rPr>
                <w:rFonts w:eastAsia="仿宋"/>
                <w:color w:val="FF0000"/>
                <w:szCs w:val="21"/>
              </w:rPr>
            </w:pPr>
            <w:r>
              <w:rPr>
                <w:rFonts w:hint="eastAsia" w:eastAsia="仿宋"/>
                <w:color w:val="FF0000"/>
                <w:szCs w:val="21"/>
              </w:rPr>
              <w:t>0.</w:t>
            </w:r>
            <w:r>
              <w:rPr>
                <w:rFonts w:eastAsia="仿宋"/>
                <w:color w:val="FF0000"/>
                <w:szCs w:val="21"/>
              </w:rPr>
              <w:t>7098</w:t>
            </w:r>
          </w:p>
        </w:tc>
        <w:tc>
          <w:tcPr>
            <w:tcW w:w="1248" w:type="dxa"/>
            <w:tcBorders>
              <w:top w:val="single" w:color="auto" w:sz="4" w:space="0"/>
              <w:bottom w:val="single" w:color="auto" w:sz="4" w:space="0"/>
              <w:right w:val="single" w:color="auto" w:sz="4" w:space="0"/>
            </w:tcBorders>
            <w:vAlign w:val="center"/>
          </w:tcPr>
          <w:p w14:paraId="645A71E9">
            <w:pPr>
              <w:jc w:val="center"/>
              <w:rPr>
                <w:rFonts w:eastAsia="仿宋"/>
                <w:color w:val="FF0000"/>
                <w:szCs w:val="21"/>
              </w:rPr>
            </w:pPr>
            <w:r>
              <w:rPr>
                <w:rFonts w:hint="eastAsia" w:eastAsia="仿宋"/>
                <w:color w:val="FF0000"/>
                <w:szCs w:val="21"/>
              </w:rPr>
              <w:t>+0.</w:t>
            </w:r>
            <w:r>
              <w:rPr>
                <w:rFonts w:eastAsia="仿宋"/>
                <w:color w:val="FF0000"/>
                <w:szCs w:val="21"/>
              </w:rPr>
              <w:t>1508</w:t>
            </w:r>
          </w:p>
        </w:tc>
      </w:tr>
      <w:tr w14:paraId="672D4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left w:val="single" w:color="auto" w:sz="4" w:space="0"/>
              <w:right w:val="single" w:color="auto" w:sz="4" w:space="0"/>
            </w:tcBorders>
            <w:vAlign w:val="center"/>
          </w:tcPr>
          <w:p w14:paraId="344806EF">
            <w:pPr>
              <w:pStyle w:val="74"/>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3E063B41">
            <w:pPr>
              <w:jc w:val="center"/>
              <w:rPr>
                <w:rFonts w:eastAsia="仿宋"/>
                <w:szCs w:val="21"/>
              </w:rPr>
            </w:pPr>
            <w:r>
              <w:rPr>
                <w:rFonts w:hint="eastAsia" w:eastAsia="仿宋"/>
                <w:szCs w:val="21"/>
              </w:rPr>
              <w:t>非甲烷总烃</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74694E5">
            <w:pPr>
              <w:jc w:val="center"/>
              <w:rPr>
                <w:rFonts w:eastAsia="仿宋"/>
              </w:rPr>
            </w:pPr>
            <w:r>
              <w:rPr>
                <w:rFonts w:eastAsia="仿宋"/>
              </w:rPr>
              <w:t>0.12</w:t>
            </w:r>
            <w:r>
              <w:rPr>
                <w:rFonts w:hint="eastAsia" w:eastAsia="仿宋"/>
              </w:rPr>
              <w:t>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BC3901C">
            <w:pPr>
              <w:jc w:val="center"/>
              <w:rPr>
                <w:rFonts w:eastAsia="仿宋"/>
              </w:rPr>
            </w:pPr>
            <w:r>
              <w:rPr>
                <w:rFonts w:eastAsia="仿宋"/>
              </w:rPr>
              <w:t>0.12</w:t>
            </w:r>
            <w:r>
              <w:rPr>
                <w:rFonts w:hint="eastAsia" w:eastAsia="仿宋"/>
              </w:rPr>
              <w:t>4</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B73035D">
            <w:pPr>
              <w:adjustRightInd w:val="0"/>
              <w:snapToGrid w:val="0"/>
              <w:jc w:val="center"/>
              <w:rPr>
                <w:kern w:val="0"/>
                <w:szCs w:val="21"/>
              </w:rPr>
            </w:pPr>
            <w:r>
              <w:rPr>
                <w:rFonts w:hint="eastAsia"/>
                <w:kern w:val="0"/>
                <w:szCs w:val="21"/>
              </w:rPr>
              <w:t>0</w:t>
            </w:r>
          </w:p>
        </w:tc>
        <w:tc>
          <w:tcPr>
            <w:tcW w:w="1559" w:type="dxa"/>
            <w:tcBorders>
              <w:top w:val="single" w:color="auto" w:sz="4" w:space="0"/>
              <w:bottom w:val="single" w:color="auto" w:sz="4" w:space="0"/>
            </w:tcBorders>
            <w:shd w:val="clear" w:color="auto" w:fill="auto"/>
            <w:vAlign w:val="center"/>
          </w:tcPr>
          <w:p w14:paraId="4A6A014D">
            <w:pPr>
              <w:jc w:val="center"/>
              <w:rPr>
                <w:rFonts w:eastAsia="仿宋"/>
                <w:szCs w:val="21"/>
              </w:rPr>
            </w:pPr>
            <w:r>
              <w:rPr>
                <w:rFonts w:hint="eastAsia" w:eastAsia="仿宋"/>
                <w:szCs w:val="21"/>
              </w:rPr>
              <w:t>0</w:t>
            </w:r>
            <w:r>
              <w:rPr>
                <w:rFonts w:eastAsia="仿宋"/>
                <w:szCs w:val="21"/>
              </w:rPr>
              <w:t>.135</w:t>
            </w:r>
          </w:p>
        </w:tc>
        <w:tc>
          <w:tcPr>
            <w:tcW w:w="1761" w:type="dxa"/>
            <w:tcBorders>
              <w:top w:val="single" w:color="auto" w:sz="4" w:space="0"/>
              <w:left w:val="single" w:color="auto" w:sz="4" w:space="0"/>
              <w:bottom w:val="single" w:color="auto" w:sz="4" w:space="0"/>
              <w:right w:val="single" w:color="auto" w:sz="4" w:space="0"/>
            </w:tcBorders>
            <w:shd w:val="clear" w:color="auto" w:fill="auto"/>
            <w:vAlign w:val="center"/>
          </w:tcPr>
          <w:p w14:paraId="361D6BB2">
            <w:pPr>
              <w:jc w:val="center"/>
              <w:rPr>
                <w:rFonts w:eastAsia="仿宋"/>
                <w:szCs w:val="21"/>
              </w:rPr>
            </w:pPr>
            <w:r>
              <w:rPr>
                <w:rFonts w:hint="eastAsia" w:eastAsia="仿宋"/>
                <w:szCs w:val="21"/>
              </w:rPr>
              <w:t>0</w:t>
            </w:r>
          </w:p>
        </w:tc>
        <w:tc>
          <w:tcPr>
            <w:tcW w:w="1769" w:type="dxa"/>
            <w:tcBorders>
              <w:top w:val="single" w:color="auto" w:sz="4" w:space="0"/>
              <w:bottom w:val="single" w:color="auto" w:sz="4" w:space="0"/>
            </w:tcBorders>
            <w:shd w:val="clear" w:color="auto" w:fill="auto"/>
            <w:vAlign w:val="center"/>
          </w:tcPr>
          <w:p w14:paraId="2CD8C580">
            <w:pPr>
              <w:jc w:val="center"/>
              <w:rPr>
                <w:rFonts w:eastAsia="仿宋"/>
                <w:szCs w:val="21"/>
              </w:rPr>
            </w:pPr>
            <w:r>
              <w:rPr>
                <w:rFonts w:hint="eastAsia" w:eastAsia="仿宋"/>
                <w:szCs w:val="21"/>
              </w:rPr>
              <w:t>0.259</w:t>
            </w:r>
          </w:p>
        </w:tc>
        <w:tc>
          <w:tcPr>
            <w:tcW w:w="1248" w:type="dxa"/>
            <w:tcBorders>
              <w:top w:val="single" w:color="auto" w:sz="4" w:space="0"/>
              <w:bottom w:val="single" w:color="auto" w:sz="4" w:space="0"/>
              <w:right w:val="single" w:color="auto" w:sz="4" w:space="0"/>
            </w:tcBorders>
            <w:shd w:val="clear" w:color="auto" w:fill="auto"/>
            <w:vAlign w:val="center"/>
          </w:tcPr>
          <w:p w14:paraId="0E4ECE53">
            <w:pPr>
              <w:jc w:val="center"/>
              <w:rPr>
                <w:rFonts w:eastAsia="仿宋"/>
                <w:szCs w:val="21"/>
              </w:rPr>
            </w:pPr>
            <w:r>
              <w:rPr>
                <w:rFonts w:hint="eastAsia" w:eastAsia="仿宋"/>
                <w:szCs w:val="21"/>
              </w:rPr>
              <w:t>+0.135</w:t>
            </w:r>
          </w:p>
        </w:tc>
      </w:tr>
      <w:tr w14:paraId="72460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left w:val="single" w:color="auto" w:sz="4" w:space="0"/>
              <w:right w:val="single" w:color="auto" w:sz="4" w:space="0"/>
            </w:tcBorders>
            <w:vAlign w:val="center"/>
          </w:tcPr>
          <w:p w14:paraId="21B7C713">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2DDFE6BD">
            <w:pPr>
              <w:jc w:val="center"/>
              <w:rPr>
                <w:rFonts w:eastAsia="仿宋"/>
                <w:szCs w:val="21"/>
              </w:rPr>
            </w:pPr>
            <w:r>
              <w:rPr>
                <w:rFonts w:hint="eastAsia" w:eastAsia="仿宋"/>
                <w:szCs w:val="21"/>
              </w:rPr>
              <w:t>TVOC</w:t>
            </w:r>
          </w:p>
        </w:tc>
        <w:tc>
          <w:tcPr>
            <w:tcW w:w="1701" w:type="dxa"/>
            <w:tcBorders>
              <w:top w:val="single" w:color="auto" w:sz="4" w:space="0"/>
              <w:left w:val="single" w:color="auto" w:sz="4" w:space="0"/>
              <w:bottom w:val="single" w:color="auto" w:sz="4" w:space="0"/>
              <w:right w:val="single" w:color="auto" w:sz="4" w:space="0"/>
            </w:tcBorders>
            <w:vAlign w:val="center"/>
          </w:tcPr>
          <w:p w14:paraId="0F57938B">
            <w:pPr>
              <w:jc w:val="center"/>
              <w:rPr>
                <w:rFonts w:eastAsia="仿宋"/>
              </w:rPr>
            </w:pPr>
            <w:r>
              <w:rPr>
                <w:rFonts w:hint="eastAsia" w:eastAsia="仿宋"/>
              </w:rPr>
              <w:t>/</w:t>
            </w:r>
          </w:p>
        </w:tc>
        <w:tc>
          <w:tcPr>
            <w:tcW w:w="1276" w:type="dxa"/>
            <w:tcBorders>
              <w:top w:val="single" w:color="auto" w:sz="4" w:space="0"/>
              <w:left w:val="single" w:color="auto" w:sz="4" w:space="0"/>
              <w:bottom w:val="single" w:color="auto" w:sz="4" w:space="0"/>
              <w:right w:val="single" w:color="auto" w:sz="4" w:space="0"/>
            </w:tcBorders>
            <w:vAlign w:val="center"/>
          </w:tcPr>
          <w:p w14:paraId="15AAFC66">
            <w:pPr>
              <w:jc w:val="center"/>
              <w:rPr>
                <w:rFonts w:eastAsia="仿宋"/>
              </w:rPr>
            </w:pPr>
            <w:r>
              <w:rPr>
                <w:rFonts w:hint="eastAsia" w:eastAsia="仿宋"/>
              </w:rPr>
              <w:t>/</w:t>
            </w:r>
          </w:p>
        </w:tc>
        <w:tc>
          <w:tcPr>
            <w:tcW w:w="1701" w:type="dxa"/>
            <w:tcBorders>
              <w:top w:val="single" w:color="auto" w:sz="4" w:space="0"/>
              <w:left w:val="single" w:color="auto" w:sz="4" w:space="0"/>
              <w:bottom w:val="single" w:color="auto" w:sz="4" w:space="0"/>
              <w:right w:val="single" w:color="auto" w:sz="4" w:space="0"/>
            </w:tcBorders>
            <w:vAlign w:val="center"/>
          </w:tcPr>
          <w:p w14:paraId="72C52E54">
            <w:pPr>
              <w:adjustRightInd w:val="0"/>
              <w:snapToGrid w:val="0"/>
              <w:jc w:val="center"/>
              <w:rPr>
                <w:kern w:val="0"/>
                <w:szCs w:val="21"/>
              </w:rPr>
            </w:pPr>
            <w:r>
              <w:rPr>
                <w:rFonts w:hint="eastAsia"/>
                <w:kern w:val="0"/>
                <w:szCs w:val="21"/>
              </w:rPr>
              <w:t>/</w:t>
            </w:r>
          </w:p>
        </w:tc>
        <w:tc>
          <w:tcPr>
            <w:tcW w:w="1559" w:type="dxa"/>
            <w:tcBorders>
              <w:top w:val="single" w:color="auto" w:sz="4" w:space="0"/>
              <w:bottom w:val="single" w:color="auto" w:sz="4" w:space="0"/>
            </w:tcBorders>
            <w:vAlign w:val="center"/>
          </w:tcPr>
          <w:p w14:paraId="28588B36">
            <w:pPr>
              <w:jc w:val="center"/>
              <w:rPr>
                <w:rFonts w:eastAsia="仿宋"/>
                <w:szCs w:val="21"/>
              </w:rPr>
            </w:pPr>
            <w:r>
              <w:rPr>
                <w:rFonts w:hint="eastAsia" w:eastAsia="仿宋"/>
                <w:szCs w:val="21"/>
              </w:rPr>
              <w:t>0.135</w:t>
            </w:r>
          </w:p>
        </w:tc>
        <w:tc>
          <w:tcPr>
            <w:tcW w:w="1761" w:type="dxa"/>
            <w:tcBorders>
              <w:top w:val="single" w:color="auto" w:sz="4" w:space="0"/>
              <w:left w:val="single" w:color="auto" w:sz="4" w:space="0"/>
              <w:bottom w:val="single" w:color="auto" w:sz="4" w:space="0"/>
              <w:right w:val="single" w:color="auto" w:sz="4" w:space="0"/>
            </w:tcBorders>
            <w:vAlign w:val="center"/>
          </w:tcPr>
          <w:p w14:paraId="5D938175">
            <w:pPr>
              <w:jc w:val="center"/>
              <w:rPr>
                <w:rFonts w:eastAsia="仿宋"/>
                <w:szCs w:val="21"/>
              </w:rPr>
            </w:pPr>
            <w:r>
              <w:rPr>
                <w:rFonts w:hint="eastAsia" w:eastAsia="仿宋"/>
                <w:szCs w:val="21"/>
              </w:rPr>
              <w:t>-0.03</w:t>
            </w:r>
          </w:p>
        </w:tc>
        <w:tc>
          <w:tcPr>
            <w:tcW w:w="1769" w:type="dxa"/>
            <w:tcBorders>
              <w:top w:val="single" w:color="auto" w:sz="4" w:space="0"/>
              <w:bottom w:val="single" w:color="auto" w:sz="4" w:space="0"/>
            </w:tcBorders>
            <w:vAlign w:val="center"/>
          </w:tcPr>
          <w:p w14:paraId="20E81C79">
            <w:pPr>
              <w:jc w:val="center"/>
              <w:rPr>
                <w:rFonts w:eastAsia="仿宋"/>
                <w:szCs w:val="21"/>
              </w:rPr>
            </w:pPr>
            <w:r>
              <w:rPr>
                <w:rFonts w:hint="eastAsia" w:eastAsia="仿宋"/>
                <w:szCs w:val="21"/>
              </w:rPr>
              <w:t>0.165</w:t>
            </w:r>
          </w:p>
        </w:tc>
        <w:tc>
          <w:tcPr>
            <w:tcW w:w="1248" w:type="dxa"/>
            <w:tcBorders>
              <w:top w:val="single" w:color="auto" w:sz="4" w:space="0"/>
              <w:bottom w:val="single" w:color="auto" w:sz="4" w:space="0"/>
              <w:right w:val="single" w:color="auto" w:sz="4" w:space="0"/>
            </w:tcBorders>
            <w:vAlign w:val="center"/>
          </w:tcPr>
          <w:p w14:paraId="1CC268A7">
            <w:pPr>
              <w:jc w:val="center"/>
              <w:rPr>
                <w:rFonts w:eastAsia="仿宋"/>
                <w:szCs w:val="21"/>
              </w:rPr>
            </w:pPr>
            <w:r>
              <w:rPr>
                <w:rFonts w:hint="eastAsia" w:eastAsia="仿宋"/>
                <w:szCs w:val="21"/>
              </w:rPr>
              <w:t>+0.165</w:t>
            </w:r>
          </w:p>
        </w:tc>
      </w:tr>
      <w:tr w14:paraId="78B30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14:paraId="7B55EBDC">
            <w:pPr>
              <w:pStyle w:val="74"/>
            </w:pPr>
            <w:r>
              <w:t>一般工业</w:t>
            </w:r>
          </w:p>
          <w:p w14:paraId="43492F82">
            <w:pPr>
              <w:pStyle w:val="74"/>
            </w:pPr>
            <w:r>
              <w:t>固体废物</w:t>
            </w:r>
          </w:p>
        </w:tc>
        <w:tc>
          <w:tcPr>
            <w:tcW w:w="1417" w:type="dxa"/>
            <w:tcBorders>
              <w:top w:val="single" w:color="auto" w:sz="4" w:space="0"/>
              <w:left w:val="single" w:color="auto" w:sz="4" w:space="0"/>
              <w:bottom w:val="single" w:color="auto" w:sz="4" w:space="0"/>
              <w:right w:val="single" w:color="auto" w:sz="4" w:space="0"/>
            </w:tcBorders>
            <w:vAlign w:val="center"/>
          </w:tcPr>
          <w:p w14:paraId="2731ACD5">
            <w:pPr>
              <w:adjustRightInd w:val="0"/>
              <w:snapToGrid w:val="0"/>
              <w:jc w:val="center"/>
              <w:rPr>
                <w:rFonts w:eastAsia="仿宋"/>
                <w:szCs w:val="21"/>
              </w:rPr>
            </w:pPr>
            <w:r>
              <w:rPr>
                <w:rFonts w:eastAsia="仿宋"/>
                <w:szCs w:val="21"/>
              </w:rPr>
              <w:t>生活垃圾</w:t>
            </w:r>
          </w:p>
        </w:tc>
        <w:tc>
          <w:tcPr>
            <w:tcW w:w="1701" w:type="dxa"/>
            <w:tcBorders>
              <w:top w:val="single" w:color="auto" w:sz="4" w:space="0"/>
              <w:left w:val="single" w:color="auto" w:sz="4" w:space="0"/>
              <w:bottom w:val="single" w:color="auto" w:sz="4" w:space="0"/>
              <w:right w:val="single" w:color="auto" w:sz="4" w:space="0"/>
            </w:tcBorders>
            <w:vAlign w:val="center"/>
          </w:tcPr>
          <w:p w14:paraId="622B8B07">
            <w:pPr>
              <w:adjustRightInd w:val="0"/>
              <w:snapToGrid w:val="0"/>
              <w:jc w:val="center"/>
              <w:rPr>
                <w:rFonts w:eastAsia="仿宋"/>
                <w:szCs w:val="21"/>
              </w:rPr>
            </w:pPr>
            <w:r>
              <w:rPr>
                <w:rFonts w:hint="eastAsia"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391CEC9A">
            <w:pPr>
              <w:adjustRightInd w:val="0"/>
              <w:snapToGrid w:val="0"/>
              <w:jc w:val="center"/>
              <w:rPr>
                <w:rFonts w:eastAsia="仿宋"/>
                <w:szCs w:val="21"/>
              </w:rPr>
            </w:pPr>
            <w:r>
              <w:rPr>
                <w:rFonts w:hint="eastAsia"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1E982281">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4E0167AC">
            <w:pPr>
              <w:adjustRightInd w:val="0"/>
              <w:snapToGrid w:val="0"/>
              <w:jc w:val="center"/>
              <w:rPr>
                <w:rFonts w:eastAsia="仿宋"/>
                <w:szCs w:val="21"/>
              </w:rPr>
            </w:pPr>
            <w:r>
              <w:rPr>
                <w:rFonts w:hint="eastAsia" w:eastAsia="仿宋"/>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14:paraId="733B5FE4">
            <w:pPr>
              <w:adjustRightInd w:val="0"/>
              <w:snapToGrid w:val="0"/>
              <w:jc w:val="center"/>
              <w:rPr>
                <w:rFonts w:eastAsia="仿宋"/>
                <w:szCs w:val="21"/>
              </w:rPr>
            </w:pPr>
            <w:r>
              <w:rPr>
                <w:rFonts w:hint="eastAsia"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7C545EA3">
            <w:pPr>
              <w:adjustRightInd w:val="0"/>
              <w:snapToGrid w:val="0"/>
              <w:jc w:val="center"/>
              <w:rPr>
                <w:rFonts w:eastAsia="仿宋"/>
                <w:szCs w:val="21"/>
              </w:rPr>
            </w:pPr>
            <w:r>
              <w:rPr>
                <w:rFonts w:hint="eastAsia" w:eastAsia="仿宋"/>
                <w:szCs w:val="21"/>
              </w:rPr>
              <w:t>0</w:t>
            </w:r>
          </w:p>
        </w:tc>
        <w:tc>
          <w:tcPr>
            <w:tcW w:w="1248" w:type="dxa"/>
            <w:tcBorders>
              <w:top w:val="single" w:color="auto" w:sz="4" w:space="0"/>
              <w:left w:val="single" w:color="auto" w:sz="4" w:space="0"/>
              <w:bottom w:val="single" w:color="auto" w:sz="4" w:space="0"/>
              <w:right w:val="single" w:color="auto" w:sz="4" w:space="0"/>
            </w:tcBorders>
            <w:vAlign w:val="center"/>
          </w:tcPr>
          <w:p w14:paraId="78EF50EB">
            <w:pPr>
              <w:adjustRightInd w:val="0"/>
              <w:snapToGrid w:val="0"/>
              <w:jc w:val="center"/>
              <w:rPr>
                <w:rFonts w:eastAsia="仿宋"/>
                <w:szCs w:val="21"/>
              </w:rPr>
            </w:pPr>
            <w:r>
              <w:rPr>
                <w:rFonts w:hint="eastAsia" w:eastAsia="仿宋"/>
                <w:szCs w:val="21"/>
              </w:rPr>
              <w:t>0</w:t>
            </w:r>
          </w:p>
        </w:tc>
      </w:tr>
      <w:tr w14:paraId="6657D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01A2FB25">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62C96241">
            <w:pPr>
              <w:adjustRightInd w:val="0"/>
              <w:snapToGrid w:val="0"/>
              <w:jc w:val="center"/>
              <w:rPr>
                <w:rFonts w:eastAsia="仿宋"/>
                <w:szCs w:val="21"/>
              </w:rPr>
            </w:pPr>
            <w:r>
              <w:rPr>
                <w:rFonts w:eastAsia="仿宋"/>
                <w:szCs w:val="21"/>
              </w:rPr>
              <w:t>一般固废</w:t>
            </w:r>
          </w:p>
        </w:tc>
        <w:tc>
          <w:tcPr>
            <w:tcW w:w="1701" w:type="dxa"/>
            <w:tcBorders>
              <w:top w:val="single" w:color="auto" w:sz="4" w:space="0"/>
              <w:left w:val="single" w:color="auto" w:sz="4" w:space="0"/>
              <w:bottom w:val="single" w:color="auto" w:sz="4" w:space="0"/>
              <w:right w:val="single" w:color="auto" w:sz="4" w:space="0"/>
            </w:tcBorders>
            <w:vAlign w:val="center"/>
          </w:tcPr>
          <w:p w14:paraId="63298378">
            <w:pPr>
              <w:adjustRightInd w:val="0"/>
              <w:snapToGrid w:val="0"/>
              <w:jc w:val="center"/>
              <w:rPr>
                <w:rFonts w:eastAsia="仿宋"/>
                <w:szCs w:val="21"/>
              </w:rPr>
            </w:pPr>
            <w:r>
              <w:rPr>
                <w:rFonts w:hint="eastAsia"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7D889E7D">
            <w:pPr>
              <w:adjustRightInd w:val="0"/>
              <w:snapToGrid w:val="0"/>
              <w:jc w:val="center"/>
              <w:rPr>
                <w:rFonts w:eastAsia="仿宋"/>
                <w:szCs w:val="21"/>
              </w:rPr>
            </w:pPr>
            <w:r>
              <w:rPr>
                <w:rFonts w:hint="eastAsia"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0939434D">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420CBFE5">
            <w:pPr>
              <w:adjustRightInd w:val="0"/>
              <w:snapToGrid w:val="0"/>
              <w:jc w:val="center"/>
              <w:rPr>
                <w:rFonts w:eastAsia="仿宋"/>
                <w:szCs w:val="21"/>
              </w:rPr>
            </w:pPr>
            <w:r>
              <w:rPr>
                <w:rFonts w:hint="eastAsia" w:eastAsia="仿宋"/>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14:paraId="6499C285">
            <w:pPr>
              <w:adjustRightInd w:val="0"/>
              <w:snapToGrid w:val="0"/>
              <w:jc w:val="center"/>
              <w:rPr>
                <w:rFonts w:eastAsia="仿宋"/>
                <w:szCs w:val="21"/>
              </w:rPr>
            </w:pPr>
            <w:r>
              <w:rPr>
                <w:rFonts w:hint="eastAsia"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1634AFF5">
            <w:pPr>
              <w:adjustRightInd w:val="0"/>
              <w:snapToGrid w:val="0"/>
              <w:jc w:val="center"/>
              <w:rPr>
                <w:rFonts w:eastAsia="仿宋"/>
                <w:szCs w:val="21"/>
              </w:rPr>
            </w:pPr>
            <w:r>
              <w:rPr>
                <w:rFonts w:hint="eastAsia" w:eastAsia="仿宋"/>
                <w:szCs w:val="21"/>
              </w:rPr>
              <w:t>0</w:t>
            </w:r>
          </w:p>
        </w:tc>
        <w:tc>
          <w:tcPr>
            <w:tcW w:w="1248" w:type="dxa"/>
            <w:tcBorders>
              <w:top w:val="single" w:color="auto" w:sz="4" w:space="0"/>
              <w:left w:val="single" w:color="auto" w:sz="4" w:space="0"/>
              <w:bottom w:val="single" w:color="auto" w:sz="4" w:space="0"/>
              <w:right w:val="single" w:color="auto" w:sz="4" w:space="0"/>
            </w:tcBorders>
            <w:vAlign w:val="center"/>
          </w:tcPr>
          <w:p w14:paraId="0B051738">
            <w:pPr>
              <w:adjustRightInd w:val="0"/>
              <w:snapToGrid w:val="0"/>
              <w:jc w:val="center"/>
              <w:rPr>
                <w:rFonts w:eastAsia="仿宋"/>
                <w:szCs w:val="21"/>
              </w:rPr>
            </w:pPr>
            <w:r>
              <w:rPr>
                <w:rFonts w:hint="eastAsia" w:eastAsia="仿宋"/>
                <w:szCs w:val="21"/>
              </w:rPr>
              <w:t>0</w:t>
            </w:r>
          </w:p>
        </w:tc>
      </w:tr>
      <w:tr w14:paraId="12469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41EBE5D5">
            <w:pPr>
              <w:pStyle w:val="74"/>
            </w:pPr>
            <w:r>
              <w:t>危险废物</w:t>
            </w:r>
          </w:p>
        </w:tc>
        <w:tc>
          <w:tcPr>
            <w:tcW w:w="1417" w:type="dxa"/>
            <w:tcBorders>
              <w:top w:val="single" w:color="auto" w:sz="4" w:space="0"/>
              <w:left w:val="single" w:color="auto" w:sz="4" w:space="0"/>
              <w:bottom w:val="single" w:color="auto" w:sz="4" w:space="0"/>
              <w:right w:val="single" w:color="auto" w:sz="4" w:space="0"/>
            </w:tcBorders>
            <w:vAlign w:val="center"/>
          </w:tcPr>
          <w:p w14:paraId="39AE8ED4">
            <w:pPr>
              <w:adjustRightInd w:val="0"/>
              <w:snapToGrid w:val="0"/>
              <w:jc w:val="center"/>
              <w:rPr>
                <w:rFonts w:eastAsia="仿宋"/>
                <w:szCs w:val="21"/>
              </w:rPr>
            </w:pPr>
            <w:r>
              <w:rPr>
                <w:rFonts w:eastAsia="仿宋"/>
                <w:szCs w:val="21"/>
              </w:rPr>
              <w:t>危险废物</w:t>
            </w:r>
          </w:p>
        </w:tc>
        <w:tc>
          <w:tcPr>
            <w:tcW w:w="1701" w:type="dxa"/>
            <w:tcBorders>
              <w:top w:val="single" w:color="auto" w:sz="4" w:space="0"/>
              <w:left w:val="single" w:color="auto" w:sz="4" w:space="0"/>
              <w:bottom w:val="single" w:color="auto" w:sz="4" w:space="0"/>
              <w:right w:val="single" w:color="auto" w:sz="4" w:space="0"/>
            </w:tcBorders>
            <w:vAlign w:val="center"/>
          </w:tcPr>
          <w:p w14:paraId="310A6E3C">
            <w:pPr>
              <w:adjustRightInd w:val="0"/>
              <w:snapToGrid w:val="0"/>
              <w:jc w:val="center"/>
              <w:rPr>
                <w:rFonts w:eastAsia="仿宋"/>
                <w:szCs w:val="21"/>
              </w:rPr>
            </w:pPr>
            <w:r>
              <w:rPr>
                <w:rFonts w:hint="eastAsia"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52A4FAD4">
            <w:pPr>
              <w:adjustRightInd w:val="0"/>
              <w:snapToGrid w:val="0"/>
              <w:jc w:val="center"/>
              <w:rPr>
                <w:rFonts w:eastAsia="仿宋"/>
                <w:szCs w:val="21"/>
              </w:rPr>
            </w:pPr>
            <w:r>
              <w:rPr>
                <w:rFonts w:hint="eastAsia"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610B3207">
            <w:pPr>
              <w:adjustRightInd w:val="0"/>
              <w:snapToGrid w:val="0"/>
              <w:jc w:val="center"/>
              <w:rPr>
                <w:rFonts w:eastAsia="仿宋"/>
                <w:szCs w:val="21"/>
              </w:rPr>
            </w:pPr>
            <w:r>
              <w:rPr>
                <w:rFonts w:hint="eastAsia" w:eastAsia="仿宋"/>
                <w:szCs w:val="21"/>
              </w:rPr>
              <w:t>0</w:t>
            </w:r>
          </w:p>
        </w:tc>
        <w:tc>
          <w:tcPr>
            <w:tcW w:w="1559" w:type="dxa"/>
            <w:tcBorders>
              <w:top w:val="single" w:color="auto" w:sz="4" w:space="0"/>
              <w:bottom w:val="single" w:color="auto" w:sz="4" w:space="0"/>
            </w:tcBorders>
            <w:vAlign w:val="center"/>
          </w:tcPr>
          <w:p w14:paraId="0F708414">
            <w:pPr>
              <w:adjustRightInd w:val="0"/>
              <w:snapToGrid w:val="0"/>
              <w:jc w:val="center"/>
              <w:rPr>
                <w:rFonts w:eastAsia="仿宋"/>
                <w:szCs w:val="21"/>
              </w:rPr>
            </w:pPr>
            <w:r>
              <w:rPr>
                <w:rFonts w:hint="eastAsia" w:eastAsia="仿宋"/>
                <w:szCs w:val="21"/>
              </w:rPr>
              <w:t>0</w:t>
            </w:r>
          </w:p>
        </w:tc>
        <w:tc>
          <w:tcPr>
            <w:tcW w:w="1761" w:type="dxa"/>
            <w:tcBorders>
              <w:top w:val="single" w:color="auto" w:sz="4" w:space="0"/>
              <w:left w:val="single" w:color="auto" w:sz="4" w:space="0"/>
              <w:bottom w:val="single" w:color="auto" w:sz="4" w:space="0"/>
              <w:right w:val="single" w:color="auto" w:sz="4" w:space="0"/>
            </w:tcBorders>
            <w:vAlign w:val="center"/>
          </w:tcPr>
          <w:p w14:paraId="072D2219">
            <w:pPr>
              <w:adjustRightInd w:val="0"/>
              <w:snapToGrid w:val="0"/>
              <w:jc w:val="center"/>
              <w:rPr>
                <w:rFonts w:eastAsia="仿宋"/>
                <w:szCs w:val="21"/>
              </w:rPr>
            </w:pPr>
            <w:r>
              <w:rPr>
                <w:rFonts w:hint="eastAsia"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08EE9C10">
            <w:pPr>
              <w:adjustRightInd w:val="0"/>
              <w:snapToGrid w:val="0"/>
              <w:jc w:val="center"/>
              <w:rPr>
                <w:rFonts w:eastAsia="仿宋"/>
                <w:szCs w:val="21"/>
              </w:rPr>
            </w:pPr>
            <w:r>
              <w:rPr>
                <w:rFonts w:hint="eastAsia" w:eastAsia="仿宋"/>
                <w:szCs w:val="21"/>
              </w:rPr>
              <w:t>0</w:t>
            </w:r>
          </w:p>
        </w:tc>
        <w:tc>
          <w:tcPr>
            <w:tcW w:w="1248" w:type="dxa"/>
            <w:tcBorders>
              <w:top w:val="single" w:color="auto" w:sz="4" w:space="0"/>
              <w:left w:val="single" w:color="auto" w:sz="4" w:space="0"/>
              <w:bottom w:val="single" w:color="auto" w:sz="4" w:space="0"/>
              <w:right w:val="single" w:color="auto" w:sz="4" w:space="0"/>
            </w:tcBorders>
            <w:vAlign w:val="center"/>
          </w:tcPr>
          <w:p w14:paraId="2A31D335">
            <w:pPr>
              <w:adjustRightInd w:val="0"/>
              <w:snapToGrid w:val="0"/>
              <w:jc w:val="center"/>
              <w:rPr>
                <w:rFonts w:eastAsia="仿宋"/>
                <w:szCs w:val="21"/>
              </w:rPr>
            </w:pPr>
            <w:r>
              <w:rPr>
                <w:rFonts w:hint="eastAsia" w:eastAsia="仿宋"/>
                <w:szCs w:val="21"/>
              </w:rPr>
              <w:t>0</w:t>
            </w:r>
          </w:p>
        </w:tc>
      </w:tr>
    </w:tbl>
    <w:p w14:paraId="3C961A4F">
      <w:pPr>
        <w:pStyle w:val="74"/>
        <w:rPr>
          <w:sz w:val="32"/>
          <w:szCs w:val="32"/>
        </w:rPr>
      </w:pPr>
      <w:r>
        <w:t>注：</w:t>
      </w:r>
      <w:r>
        <w:rPr>
          <w:spacing w:val="-16"/>
        </w:rPr>
        <w:fldChar w:fldCharType="begin"/>
      </w:r>
      <w:r>
        <w:rPr>
          <w:spacing w:val="-16"/>
        </w:rPr>
        <w:instrText xml:space="preserve"> = 6 \* GB3 \* MERGEFORMAT </w:instrText>
      </w:r>
      <w:r>
        <w:rPr>
          <w:spacing w:val="-16"/>
        </w:rPr>
        <w:fldChar w:fldCharType="separate"/>
      </w:r>
      <w:r>
        <w:rPr>
          <w:rFonts w:hint="eastAsia" w:ascii="宋体" w:hAnsi="宋体" w:eastAsia="宋体" w:cs="宋体"/>
        </w:rPr>
        <w:t>⑥</w:t>
      </w:r>
      <w:r>
        <w:rPr>
          <w:spacing w:val="-16"/>
        </w:rPr>
        <w:fldChar w:fldCharType="end"/>
      </w:r>
      <w:r>
        <w:rPr>
          <w:spacing w:val="-16"/>
        </w:rPr>
        <w:t>=</w:t>
      </w:r>
      <w:r>
        <w:fldChar w:fldCharType="begin"/>
      </w:r>
      <w:r>
        <w:instrText xml:space="preserve"> = 1 \* GB3 \* MERGEFORMAT </w:instrText>
      </w:r>
      <w:r>
        <w:fldChar w:fldCharType="separate"/>
      </w:r>
      <w:r>
        <w:rPr>
          <w:rFonts w:hint="eastAsia" w:ascii="宋体" w:hAnsi="宋体" w:eastAsia="宋体" w:cs="宋体"/>
        </w:rPr>
        <w:t>①</w:t>
      </w:r>
      <w:r>
        <w:fldChar w:fldCharType="end"/>
      </w:r>
      <w:r>
        <w:t>+</w:t>
      </w:r>
      <w:r>
        <w:fldChar w:fldCharType="begin"/>
      </w:r>
      <w:r>
        <w:instrText xml:space="preserve"> = 3 \* GB3 \* MERGEFORMAT </w:instrText>
      </w:r>
      <w:r>
        <w:fldChar w:fldCharType="separate"/>
      </w:r>
      <w:r>
        <w:rPr>
          <w:rFonts w:hint="eastAsia" w:ascii="宋体" w:hAnsi="宋体" w:eastAsia="宋体" w:cs="宋体"/>
        </w:rPr>
        <w:t>③</w:t>
      </w:r>
      <w:r>
        <w:fldChar w:fldCharType="end"/>
      </w:r>
      <w:r>
        <w:t>+</w:t>
      </w:r>
      <w:r>
        <w:fldChar w:fldCharType="begin"/>
      </w:r>
      <w:r>
        <w:instrText xml:space="preserve"> = 4 \* GB3 \* MERGEFORMAT </w:instrText>
      </w:r>
      <w:r>
        <w:fldChar w:fldCharType="separate"/>
      </w:r>
      <w:r>
        <w:rPr>
          <w:rFonts w:hint="eastAsia" w:ascii="宋体" w:hAnsi="宋体" w:eastAsia="宋体" w:cs="宋体"/>
        </w:rPr>
        <w:t>④</w:t>
      </w:r>
      <w:r>
        <w:fldChar w:fldCharType="end"/>
      </w:r>
      <w:r>
        <w:t>-</w:t>
      </w:r>
      <w:r>
        <w:rPr>
          <w:spacing w:val="-16"/>
        </w:rPr>
        <w:fldChar w:fldCharType="begin"/>
      </w:r>
      <w:r>
        <w:rPr>
          <w:spacing w:val="-16"/>
        </w:rPr>
        <w:instrText xml:space="preserve"> = 5 \* GB3 \* MERGEFORMAT </w:instrText>
      </w:r>
      <w:r>
        <w:rPr>
          <w:spacing w:val="-16"/>
        </w:rPr>
        <w:fldChar w:fldCharType="separate"/>
      </w:r>
      <w:r>
        <w:rPr>
          <w:rFonts w:hint="eastAsia" w:ascii="宋体" w:hAnsi="宋体" w:eastAsia="宋体" w:cs="宋体"/>
        </w:rPr>
        <w:t>⑤</w:t>
      </w:r>
      <w:r>
        <w:rPr>
          <w:spacing w:val="-16"/>
        </w:rPr>
        <w:fldChar w:fldCharType="end"/>
      </w:r>
      <w:r>
        <w:rPr>
          <w:spacing w:val="-16"/>
        </w:rPr>
        <w:t>；</w:t>
      </w:r>
      <w:r>
        <w:fldChar w:fldCharType="begin"/>
      </w:r>
      <w:r>
        <w:instrText xml:space="preserve"> = 7 \* GB3 \* MERGEFORMAT </w:instrText>
      </w:r>
      <w:r>
        <w:fldChar w:fldCharType="separate"/>
      </w:r>
      <w:r>
        <w:rPr>
          <w:rFonts w:hint="eastAsia" w:ascii="宋体" w:hAnsi="宋体" w:eastAsia="宋体" w:cs="宋体"/>
        </w:rPr>
        <w:t>⑦</w:t>
      </w:r>
      <w:r>
        <w:fldChar w:fldCharType="end"/>
      </w:r>
      <w:r>
        <w:t>=</w:t>
      </w:r>
      <w:r>
        <w:rPr>
          <w:spacing w:val="-16"/>
        </w:rPr>
        <w:fldChar w:fldCharType="begin"/>
      </w:r>
      <w:r>
        <w:rPr>
          <w:spacing w:val="-16"/>
        </w:rPr>
        <w:instrText xml:space="preserve"> = 6 \* GB3 \* MERGEFORMAT </w:instrText>
      </w:r>
      <w:r>
        <w:rPr>
          <w:spacing w:val="-16"/>
        </w:rPr>
        <w:fldChar w:fldCharType="separate"/>
      </w:r>
      <w:r>
        <w:rPr>
          <w:rFonts w:hint="eastAsia" w:ascii="宋体" w:hAnsi="宋体" w:eastAsia="宋体" w:cs="宋体"/>
        </w:rPr>
        <w:t>⑥</w:t>
      </w:r>
      <w:r>
        <w:rPr>
          <w:spacing w:val="-16"/>
        </w:rPr>
        <w:fldChar w:fldCharType="end"/>
      </w:r>
      <w:r>
        <w:rPr>
          <w:spacing w:val="-16"/>
        </w:rPr>
        <w:t>-</w:t>
      </w:r>
      <w:r>
        <w:fldChar w:fldCharType="begin"/>
      </w:r>
      <w:r>
        <w:instrText xml:space="preserve"> = 1 \* GB3 \* MERGEFORMAT </w:instrText>
      </w:r>
      <w:r>
        <w:fldChar w:fldCharType="separate"/>
      </w:r>
      <w:r>
        <w:rPr>
          <w:rFonts w:hint="eastAsia" w:ascii="宋体" w:hAnsi="宋体" w:eastAsia="宋体" w:cs="宋体"/>
        </w:rPr>
        <w:t>①</w:t>
      </w:r>
      <w:r>
        <w:fldChar w:fldCharType="end"/>
      </w:r>
    </w:p>
    <w:p w14:paraId="59DA861F">
      <w:pPr>
        <w:pStyle w:val="74"/>
        <w:sectPr>
          <w:footerReference r:id="rId6" w:type="default"/>
          <w:pgSz w:w="16838" w:h="11906" w:orient="landscape"/>
          <w:pgMar w:top="1701" w:right="1531" w:bottom="1701" w:left="1531" w:header="851" w:footer="851" w:gutter="0"/>
          <w:cols w:space="720" w:num="1"/>
          <w:docGrid w:linePitch="312" w:charSpace="0"/>
        </w:sectPr>
      </w:pPr>
      <w:r>
        <w:tab/>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F5A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62EEB27">
            <w:pPr>
              <w:spacing w:line="500" w:lineRule="exact"/>
              <w:ind w:firstLine="480" w:firstLineChars="200"/>
              <w:rPr>
                <w:rFonts w:eastAsia="仿宋"/>
                <w:sz w:val="24"/>
              </w:rPr>
            </w:pPr>
            <w:r>
              <w:rPr>
                <w:rFonts w:eastAsia="仿宋"/>
                <w:sz w:val="24"/>
              </w:rPr>
              <w:t>本报告表附以下附图、附件：</w:t>
            </w:r>
          </w:p>
          <w:p w14:paraId="1AF8FD72">
            <w:pPr>
              <w:spacing w:line="500" w:lineRule="exact"/>
              <w:ind w:firstLine="480" w:firstLineChars="200"/>
              <w:rPr>
                <w:rFonts w:eastAsia="仿宋"/>
                <w:sz w:val="24"/>
              </w:rPr>
            </w:pPr>
            <w:bookmarkStart w:id="38" w:name="_Hlk163717489"/>
            <w:r>
              <w:rPr>
                <w:rFonts w:eastAsia="仿宋"/>
                <w:sz w:val="24"/>
              </w:rPr>
              <w:t>附图1  项目地理位置示意图</w:t>
            </w:r>
          </w:p>
          <w:p w14:paraId="75393B16">
            <w:pPr>
              <w:spacing w:line="500" w:lineRule="exact"/>
              <w:ind w:firstLine="480" w:firstLineChars="200"/>
              <w:rPr>
                <w:rFonts w:eastAsia="仿宋"/>
                <w:sz w:val="24"/>
              </w:rPr>
            </w:pPr>
            <w:r>
              <w:rPr>
                <w:rFonts w:eastAsia="仿宋"/>
                <w:sz w:val="24"/>
              </w:rPr>
              <w:t>附图2  项目周边500米范围土地利用现状示意图</w:t>
            </w:r>
          </w:p>
          <w:p w14:paraId="5F45C2A3">
            <w:pPr>
              <w:spacing w:line="500" w:lineRule="exact"/>
              <w:ind w:firstLine="480" w:firstLineChars="200"/>
              <w:rPr>
                <w:rFonts w:eastAsia="仿宋"/>
                <w:sz w:val="24"/>
              </w:rPr>
            </w:pPr>
            <w:r>
              <w:rPr>
                <w:rFonts w:eastAsia="仿宋"/>
                <w:sz w:val="24"/>
              </w:rPr>
              <w:t>附图3-1  厂区平面布置示意图</w:t>
            </w:r>
          </w:p>
          <w:p w14:paraId="6EAB0F25">
            <w:pPr>
              <w:autoSpaceDE w:val="0"/>
              <w:autoSpaceDN w:val="0"/>
              <w:adjustRightInd w:val="0"/>
              <w:spacing w:line="500" w:lineRule="exact"/>
              <w:ind w:firstLine="480" w:firstLineChars="200"/>
              <w:jc w:val="left"/>
              <w:rPr>
                <w:rFonts w:eastAsia="仿宋"/>
                <w:kern w:val="0"/>
                <w:sz w:val="24"/>
              </w:rPr>
            </w:pPr>
            <w:r>
              <w:rPr>
                <w:rFonts w:hint="eastAsia" w:eastAsia="仿宋"/>
                <w:kern w:val="0"/>
                <w:sz w:val="24"/>
              </w:rPr>
              <w:t>附图3-2：扩建后生产</w:t>
            </w:r>
            <w:r>
              <w:rPr>
                <w:rFonts w:eastAsia="仿宋"/>
                <w:kern w:val="0"/>
                <w:sz w:val="24"/>
              </w:rPr>
              <w:t>车间</w:t>
            </w:r>
            <w:r>
              <w:rPr>
                <w:rFonts w:hint="eastAsia" w:eastAsia="仿宋"/>
                <w:kern w:val="0"/>
                <w:sz w:val="24"/>
              </w:rPr>
              <w:t>一</w:t>
            </w:r>
            <w:r>
              <w:rPr>
                <w:rFonts w:eastAsia="仿宋"/>
                <w:kern w:val="0"/>
                <w:sz w:val="24"/>
              </w:rPr>
              <w:t>平面布置示意图</w:t>
            </w:r>
          </w:p>
          <w:p w14:paraId="0BEB3334">
            <w:pPr>
              <w:autoSpaceDE w:val="0"/>
              <w:autoSpaceDN w:val="0"/>
              <w:adjustRightInd w:val="0"/>
              <w:spacing w:line="500" w:lineRule="exact"/>
              <w:ind w:firstLine="480" w:firstLineChars="200"/>
              <w:jc w:val="left"/>
              <w:rPr>
                <w:rFonts w:eastAsia="仿宋"/>
                <w:kern w:val="0"/>
                <w:sz w:val="24"/>
              </w:rPr>
            </w:pPr>
            <w:r>
              <w:rPr>
                <w:rFonts w:eastAsia="仿宋"/>
                <w:kern w:val="0"/>
                <w:sz w:val="24"/>
              </w:rPr>
              <w:t>附图3-</w:t>
            </w:r>
            <w:r>
              <w:rPr>
                <w:rFonts w:hint="eastAsia" w:eastAsia="仿宋"/>
                <w:kern w:val="0"/>
                <w:sz w:val="24"/>
              </w:rPr>
              <w:t>3</w:t>
            </w:r>
            <w:r>
              <w:rPr>
                <w:rFonts w:eastAsia="仿宋"/>
                <w:kern w:val="0"/>
                <w:sz w:val="24"/>
              </w:rPr>
              <w:t>：</w:t>
            </w:r>
            <w:r>
              <w:rPr>
                <w:rFonts w:hint="eastAsia" w:eastAsia="仿宋"/>
                <w:kern w:val="0"/>
                <w:sz w:val="24"/>
              </w:rPr>
              <w:t>扩建后生产车间二</w:t>
            </w:r>
            <w:r>
              <w:rPr>
                <w:rFonts w:eastAsia="仿宋"/>
                <w:kern w:val="0"/>
                <w:sz w:val="24"/>
              </w:rPr>
              <w:t>平面布置示意图</w:t>
            </w:r>
          </w:p>
          <w:bookmarkEnd w:id="38"/>
          <w:p w14:paraId="2B219162">
            <w:pPr>
              <w:autoSpaceDE w:val="0"/>
              <w:autoSpaceDN w:val="0"/>
              <w:adjustRightInd w:val="0"/>
              <w:spacing w:line="500" w:lineRule="exact"/>
              <w:ind w:firstLine="480" w:firstLineChars="200"/>
              <w:jc w:val="left"/>
              <w:rPr>
                <w:rFonts w:eastAsia="仿宋"/>
                <w:kern w:val="0"/>
                <w:sz w:val="24"/>
              </w:rPr>
            </w:pPr>
            <w:r>
              <w:rPr>
                <w:rFonts w:eastAsia="仿宋"/>
                <w:kern w:val="0"/>
                <w:sz w:val="24"/>
              </w:rPr>
              <w:t>附图4：常州市生态空间保护区分布图</w:t>
            </w:r>
          </w:p>
          <w:p w14:paraId="72F876B1">
            <w:pPr>
              <w:autoSpaceDE w:val="0"/>
              <w:autoSpaceDN w:val="0"/>
              <w:adjustRightInd w:val="0"/>
              <w:spacing w:line="500" w:lineRule="exact"/>
              <w:ind w:firstLine="480" w:firstLineChars="200"/>
              <w:jc w:val="left"/>
              <w:rPr>
                <w:rFonts w:eastAsia="仿宋"/>
                <w:color w:val="FF0000"/>
                <w:kern w:val="0"/>
                <w:sz w:val="24"/>
              </w:rPr>
            </w:pPr>
            <w:r>
              <w:rPr>
                <w:rFonts w:eastAsia="仿宋"/>
                <w:color w:val="FF0000"/>
                <w:kern w:val="0"/>
                <w:sz w:val="24"/>
              </w:rPr>
              <w:t>附图5：</w:t>
            </w:r>
            <w:r>
              <w:rPr>
                <w:rFonts w:hint="eastAsia" w:eastAsia="仿宋"/>
                <w:color w:val="FF0000"/>
                <w:kern w:val="0"/>
                <w:sz w:val="24"/>
              </w:rPr>
              <w:t>江苏</w:t>
            </w:r>
            <w:r>
              <w:rPr>
                <w:rFonts w:eastAsia="仿宋"/>
                <w:color w:val="FF0000"/>
                <w:kern w:val="0"/>
                <w:sz w:val="24"/>
              </w:rPr>
              <w:t>金坛经济开发区</w:t>
            </w:r>
            <w:r>
              <w:rPr>
                <w:rFonts w:hint="eastAsia" w:eastAsia="仿宋"/>
                <w:color w:val="FF0000"/>
                <w:kern w:val="0"/>
                <w:sz w:val="24"/>
              </w:rPr>
              <w:t>近期</w:t>
            </w:r>
            <w:r>
              <w:rPr>
                <w:rFonts w:eastAsia="仿宋"/>
                <w:color w:val="FF0000"/>
                <w:kern w:val="0"/>
                <w:sz w:val="24"/>
              </w:rPr>
              <w:t>土地利用规划图</w:t>
            </w:r>
          </w:p>
          <w:p w14:paraId="2FE3CCB1">
            <w:pPr>
              <w:autoSpaceDE w:val="0"/>
              <w:autoSpaceDN w:val="0"/>
              <w:adjustRightInd w:val="0"/>
              <w:spacing w:line="500" w:lineRule="exact"/>
              <w:ind w:firstLine="480" w:firstLineChars="200"/>
              <w:jc w:val="left"/>
              <w:rPr>
                <w:rFonts w:eastAsia="仿宋"/>
                <w:kern w:val="0"/>
                <w:sz w:val="24"/>
              </w:rPr>
            </w:pPr>
            <w:r>
              <w:rPr>
                <w:rFonts w:eastAsia="仿宋"/>
                <w:kern w:val="0"/>
                <w:sz w:val="24"/>
              </w:rPr>
              <w:t>附图6：项目周边水系概化示意图</w:t>
            </w:r>
          </w:p>
          <w:p w14:paraId="2FA2FC33">
            <w:pPr>
              <w:autoSpaceDE w:val="0"/>
              <w:autoSpaceDN w:val="0"/>
              <w:adjustRightInd w:val="0"/>
              <w:spacing w:line="500" w:lineRule="exact"/>
              <w:ind w:firstLine="480" w:firstLineChars="200"/>
              <w:jc w:val="left"/>
              <w:rPr>
                <w:rFonts w:eastAsia="仿宋"/>
                <w:kern w:val="0"/>
                <w:sz w:val="24"/>
              </w:rPr>
            </w:pPr>
            <w:r>
              <w:rPr>
                <w:rFonts w:eastAsia="仿宋"/>
                <w:kern w:val="0"/>
                <w:sz w:val="24"/>
              </w:rPr>
              <w:t>附图7：常州市“三线一单”生态环境分区防控图</w:t>
            </w:r>
          </w:p>
          <w:p w14:paraId="0E517069">
            <w:pPr>
              <w:autoSpaceDE w:val="0"/>
              <w:autoSpaceDN w:val="0"/>
              <w:adjustRightInd w:val="0"/>
              <w:spacing w:line="500" w:lineRule="exact"/>
              <w:ind w:firstLine="480" w:firstLineChars="200"/>
              <w:jc w:val="left"/>
              <w:rPr>
                <w:rFonts w:eastAsia="仿宋"/>
                <w:kern w:val="0"/>
                <w:sz w:val="24"/>
              </w:rPr>
            </w:pPr>
            <w:r>
              <w:rPr>
                <w:rFonts w:hint="eastAsia" w:eastAsia="仿宋"/>
                <w:kern w:val="0"/>
                <w:sz w:val="24"/>
              </w:rPr>
              <w:t>附图8：本项目分区防渗图</w:t>
            </w:r>
          </w:p>
          <w:p w14:paraId="451A89DA">
            <w:pPr>
              <w:autoSpaceDE w:val="0"/>
              <w:autoSpaceDN w:val="0"/>
              <w:adjustRightInd w:val="0"/>
              <w:spacing w:line="500" w:lineRule="exact"/>
              <w:ind w:firstLine="480" w:firstLineChars="200"/>
              <w:jc w:val="left"/>
              <w:rPr>
                <w:rFonts w:eastAsia="仿宋"/>
                <w:kern w:val="0"/>
                <w:sz w:val="24"/>
              </w:rPr>
            </w:pPr>
            <w:r>
              <w:rPr>
                <w:rFonts w:hint="eastAsia" w:eastAsia="仿宋"/>
                <w:kern w:val="0"/>
                <w:sz w:val="24"/>
              </w:rPr>
              <w:t>附图9：常州市域国土空间规划分区图</w:t>
            </w:r>
          </w:p>
          <w:p w14:paraId="03B85030">
            <w:pPr>
              <w:autoSpaceDE w:val="0"/>
              <w:autoSpaceDN w:val="0"/>
              <w:adjustRightInd w:val="0"/>
              <w:spacing w:line="500" w:lineRule="exact"/>
              <w:ind w:firstLine="480" w:firstLineChars="200"/>
              <w:jc w:val="left"/>
              <w:rPr>
                <w:rFonts w:eastAsia="仿宋"/>
                <w:kern w:val="0"/>
                <w:sz w:val="24"/>
              </w:rPr>
            </w:pPr>
            <w:r>
              <w:rPr>
                <w:rFonts w:hint="eastAsia" w:eastAsia="仿宋"/>
                <w:kern w:val="0"/>
                <w:sz w:val="24"/>
              </w:rPr>
              <w:t>附图</w:t>
            </w:r>
            <w:r>
              <w:rPr>
                <w:rFonts w:eastAsia="仿宋"/>
                <w:kern w:val="0"/>
                <w:sz w:val="24"/>
              </w:rPr>
              <w:t>10</w:t>
            </w:r>
            <w:r>
              <w:rPr>
                <w:rFonts w:hint="eastAsia" w:eastAsia="仿宋"/>
                <w:kern w:val="0"/>
                <w:sz w:val="24"/>
              </w:rPr>
              <w:t>：常州市金坛区国土空间总体规划（2</w:t>
            </w:r>
            <w:r>
              <w:rPr>
                <w:rFonts w:eastAsia="仿宋"/>
                <w:kern w:val="0"/>
                <w:sz w:val="24"/>
              </w:rPr>
              <w:t>021-2035</w:t>
            </w:r>
            <w:r>
              <w:rPr>
                <w:rFonts w:hint="eastAsia" w:eastAsia="仿宋"/>
                <w:kern w:val="0"/>
                <w:sz w:val="24"/>
              </w:rPr>
              <w:t>年）</w:t>
            </w:r>
          </w:p>
          <w:p w14:paraId="34ABCB72">
            <w:pPr>
              <w:autoSpaceDE w:val="0"/>
              <w:autoSpaceDN w:val="0"/>
              <w:adjustRightInd w:val="0"/>
              <w:spacing w:line="500" w:lineRule="exact"/>
              <w:ind w:firstLine="480" w:firstLineChars="200"/>
              <w:jc w:val="left"/>
              <w:rPr>
                <w:rFonts w:eastAsia="仿宋"/>
                <w:kern w:val="0"/>
                <w:sz w:val="24"/>
              </w:rPr>
            </w:pPr>
          </w:p>
          <w:p w14:paraId="50F18C2F">
            <w:pPr>
              <w:spacing w:line="500" w:lineRule="exact"/>
              <w:ind w:firstLine="480" w:firstLineChars="200"/>
              <w:rPr>
                <w:rFonts w:eastAsia="仿宋"/>
                <w:sz w:val="24"/>
              </w:rPr>
            </w:pPr>
            <w:r>
              <w:rPr>
                <w:rFonts w:eastAsia="仿宋"/>
                <w:sz w:val="24"/>
              </w:rPr>
              <w:t>附件1：营业执照</w:t>
            </w:r>
          </w:p>
          <w:p w14:paraId="37F56342">
            <w:pPr>
              <w:spacing w:line="500" w:lineRule="exact"/>
              <w:ind w:firstLine="480" w:firstLineChars="200"/>
              <w:rPr>
                <w:rFonts w:eastAsia="仿宋"/>
                <w:sz w:val="24"/>
              </w:rPr>
            </w:pPr>
            <w:r>
              <w:rPr>
                <w:rFonts w:hint="eastAsia" w:eastAsia="仿宋"/>
                <w:sz w:val="24"/>
              </w:rPr>
              <w:t>附件2</w:t>
            </w:r>
            <w:r>
              <w:rPr>
                <w:rFonts w:eastAsia="仿宋"/>
                <w:sz w:val="24"/>
              </w:rPr>
              <w:t>：</w:t>
            </w:r>
            <w:r>
              <w:rPr>
                <w:rFonts w:hint="eastAsia" w:eastAsia="仿宋"/>
                <w:sz w:val="24"/>
              </w:rPr>
              <w:t>变更说明</w:t>
            </w:r>
          </w:p>
          <w:p w14:paraId="3186AC68">
            <w:pPr>
              <w:spacing w:line="500" w:lineRule="exact"/>
              <w:ind w:firstLine="480" w:firstLineChars="200"/>
              <w:rPr>
                <w:rFonts w:eastAsia="仿宋"/>
                <w:sz w:val="24"/>
              </w:rPr>
            </w:pPr>
            <w:r>
              <w:rPr>
                <w:rFonts w:eastAsia="仿宋"/>
                <w:sz w:val="24"/>
              </w:rPr>
              <w:t>附件3：备案证</w:t>
            </w:r>
          </w:p>
          <w:p w14:paraId="6851ED81">
            <w:pPr>
              <w:spacing w:line="500" w:lineRule="exact"/>
              <w:ind w:firstLine="480" w:firstLineChars="200"/>
              <w:rPr>
                <w:rFonts w:eastAsia="仿宋"/>
                <w:sz w:val="24"/>
              </w:rPr>
            </w:pPr>
            <w:r>
              <w:rPr>
                <w:rFonts w:eastAsia="仿宋"/>
                <w:sz w:val="24"/>
              </w:rPr>
              <w:t>附件4：不动产权证</w:t>
            </w:r>
          </w:p>
          <w:p w14:paraId="6D66EF50">
            <w:pPr>
              <w:spacing w:line="500" w:lineRule="exact"/>
              <w:ind w:firstLine="480" w:firstLineChars="200"/>
              <w:rPr>
                <w:rFonts w:eastAsia="仿宋"/>
                <w:kern w:val="0"/>
                <w:sz w:val="24"/>
              </w:rPr>
            </w:pPr>
            <w:r>
              <w:rPr>
                <w:rFonts w:eastAsia="仿宋"/>
                <w:sz w:val="24"/>
              </w:rPr>
              <w:t>附件5：</w:t>
            </w:r>
            <w:r>
              <w:rPr>
                <w:rFonts w:eastAsia="仿宋"/>
                <w:kern w:val="0"/>
                <w:sz w:val="24"/>
              </w:rPr>
              <w:t>原有项目环评批复、排污登记回执及验收意见</w:t>
            </w:r>
          </w:p>
          <w:p w14:paraId="2959A4A8">
            <w:pPr>
              <w:spacing w:line="500" w:lineRule="exact"/>
              <w:ind w:firstLine="480" w:firstLineChars="200"/>
              <w:rPr>
                <w:rFonts w:eastAsia="仿宋"/>
                <w:sz w:val="24"/>
              </w:rPr>
            </w:pPr>
            <w:r>
              <w:rPr>
                <w:rFonts w:hint="eastAsia" w:eastAsia="仿宋"/>
                <w:kern w:val="0"/>
                <w:sz w:val="24"/>
              </w:rPr>
              <w:t>附件6：原有项目例行监测报告</w:t>
            </w:r>
          </w:p>
          <w:p w14:paraId="7EEBF6AD">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附件7：污水接管证明</w:t>
            </w:r>
          </w:p>
          <w:p w14:paraId="17028FCF">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附件8：现状监测报告（含引用说明）</w:t>
            </w:r>
          </w:p>
          <w:p w14:paraId="3FBD8D2C">
            <w:pPr>
              <w:autoSpaceDE w:val="0"/>
              <w:autoSpaceDN w:val="0"/>
              <w:adjustRightInd w:val="0"/>
              <w:spacing w:line="500" w:lineRule="exact"/>
              <w:ind w:firstLine="480" w:firstLineChars="200"/>
              <w:jc w:val="left"/>
              <w:rPr>
                <w:rFonts w:eastAsia="仿宋"/>
                <w:kern w:val="0"/>
                <w:sz w:val="24"/>
              </w:rPr>
            </w:pPr>
            <w:r>
              <w:rPr>
                <w:rFonts w:eastAsia="仿宋"/>
                <w:kern w:val="0"/>
                <w:sz w:val="24"/>
              </w:rPr>
              <w:t>附件9：原辅料MSDS</w:t>
            </w:r>
            <w:r>
              <w:rPr>
                <w:rFonts w:hint="eastAsia" w:eastAsia="仿宋"/>
                <w:kern w:val="0"/>
                <w:sz w:val="24"/>
              </w:rPr>
              <w:t>及VOCs检测报告</w:t>
            </w:r>
          </w:p>
          <w:p w14:paraId="2AE76F2A">
            <w:pPr>
              <w:autoSpaceDE w:val="0"/>
              <w:autoSpaceDN w:val="0"/>
              <w:adjustRightInd w:val="0"/>
              <w:spacing w:line="500" w:lineRule="exact"/>
              <w:ind w:firstLine="480" w:firstLineChars="200"/>
              <w:jc w:val="left"/>
              <w:rPr>
                <w:rFonts w:eastAsia="仿宋"/>
                <w:kern w:val="0"/>
                <w:sz w:val="24"/>
              </w:rPr>
            </w:pPr>
            <w:r>
              <w:rPr>
                <w:rFonts w:hint="eastAsia" w:eastAsia="仿宋"/>
                <w:kern w:val="0"/>
                <w:sz w:val="24"/>
              </w:rPr>
              <w:t>附件1</w:t>
            </w:r>
            <w:r>
              <w:rPr>
                <w:rFonts w:eastAsia="仿宋"/>
                <w:kern w:val="0"/>
                <w:sz w:val="24"/>
              </w:rPr>
              <w:t>0</w:t>
            </w:r>
            <w:r>
              <w:rPr>
                <w:rFonts w:hint="eastAsia" w:eastAsia="仿宋"/>
                <w:kern w:val="0"/>
                <w:sz w:val="24"/>
              </w:rPr>
              <w:t>：</w:t>
            </w:r>
            <w:r>
              <w:rPr>
                <w:rFonts w:eastAsia="仿宋"/>
                <w:color w:val="FF0000"/>
                <w:sz w:val="24"/>
              </w:rPr>
              <w:t>《</w:t>
            </w:r>
            <w:r>
              <w:rPr>
                <w:rFonts w:hint="eastAsia" w:eastAsia="仿宋"/>
                <w:color w:val="FF0000"/>
                <w:sz w:val="24"/>
              </w:rPr>
              <w:t>省生态环境厅关于江苏金坛经济开发区开发建设规划（2</w:t>
            </w:r>
            <w:r>
              <w:rPr>
                <w:rFonts w:eastAsia="仿宋"/>
                <w:color w:val="FF0000"/>
                <w:sz w:val="24"/>
              </w:rPr>
              <w:t>025-2035</w:t>
            </w:r>
            <w:r>
              <w:rPr>
                <w:rFonts w:hint="eastAsia" w:eastAsia="仿宋"/>
                <w:color w:val="FF0000"/>
                <w:sz w:val="24"/>
              </w:rPr>
              <w:t>年）</w:t>
            </w:r>
            <w:r>
              <w:rPr>
                <w:rFonts w:eastAsia="仿宋"/>
                <w:color w:val="FF0000"/>
                <w:sz w:val="24"/>
              </w:rPr>
              <w:t>环境影响</w:t>
            </w:r>
            <w:r>
              <w:rPr>
                <w:rFonts w:hint="eastAsia" w:eastAsia="仿宋"/>
                <w:color w:val="FF0000"/>
                <w:sz w:val="24"/>
              </w:rPr>
              <w:t>报告书的审查意见</w:t>
            </w:r>
            <w:r>
              <w:rPr>
                <w:rFonts w:eastAsia="仿宋"/>
                <w:color w:val="FF0000"/>
                <w:sz w:val="24"/>
              </w:rPr>
              <w:t>》（苏环审〔2026〕17号）</w:t>
            </w:r>
          </w:p>
          <w:p w14:paraId="190122BA">
            <w:pPr>
              <w:spacing w:line="500" w:lineRule="exact"/>
              <w:ind w:firstLine="480" w:firstLineChars="200"/>
              <w:rPr>
                <w:rFonts w:eastAsia="仿宋"/>
                <w:sz w:val="24"/>
              </w:rPr>
            </w:pPr>
          </w:p>
        </w:tc>
      </w:tr>
    </w:tbl>
    <w:p w14:paraId="0FAF6027">
      <w:pPr>
        <w:tabs>
          <w:tab w:val="left" w:pos="2302"/>
        </w:tabs>
        <w:jc w:val="left"/>
        <w:rPr>
          <w:rFonts w:eastAsia="仿宋"/>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3000509000000000000"/>
    <w:charset w:val="86"/>
    <w:family w:val="script"/>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Wingdings 2">
    <w:altName w:val="Webdings"/>
    <w:panose1 w:val="00000000000000000000"/>
    <w:charset w:val="02"/>
    <w:family w:val="roman"/>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ACE18">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1605A">
    <w:pPr>
      <w:pStyle w:val="28"/>
      <w:framePr w:wrap="around" w:vAnchor="text" w:hAnchor="margin" w:xAlign="center" w:y="1"/>
      <w:rPr>
        <w:rStyle w:val="47"/>
      </w:rPr>
    </w:pPr>
    <w:r>
      <w:fldChar w:fldCharType="begin"/>
    </w:r>
    <w:r>
      <w:rPr>
        <w:rStyle w:val="47"/>
      </w:rPr>
      <w:instrText xml:space="preserve">PAGE  </w:instrText>
    </w:r>
    <w:r>
      <w:fldChar w:fldCharType="end"/>
    </w:r>
  </w:p>
  <w:p w14:paraId="56863358">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7722921"/>
    </w:sdtPr>
    <w:sdtContent>
      <w:p w14:paraId="59FBB5E2">
        <w:pPr>
          <w:pStyle w:val="28"/>
          <w:jc w:val="center"/>
        </w:pPr>
        <w:r>
          <w:fldChar w:fldCharType="begin"/>
        </w:r>
        <w:r>
          <w:instrText xml:space="preserve">PAGE   \* MERGEFORMAT</w:instrText>
        </w:r>
        <w:r>
          <w:fldChar w:fldCharType="separate"/>
        </w:r>
        <w:r>
          <w:rPr>
            <w:lang w:val="zh-CN"/>
          </w:rPr>
          <w:t>164</w:t>
        </w:r>
        <w:r>
          <w:fldChar w:fldCharType="end"/>
        </w:r>
      </w:p>
    </w:sdtContent>
  </w:sdt>
  <w:p w14:paraId="3C4B05CA">
    <w:pPr>
      <w:pStyle w:val="2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0694479"/>
    </w:sdtPr>
    <w:sdtContent>
      <w:p w14:paraId="197A8246">
        <w:pPr>
          <w:pStyle w:val="28"/>
          <w:jc w:val="center"/>
        </w:pPr>
        <w:r>
          <w:fldChar w:fldCharType="begin"/>
        </w:r>
        <w:r>
          <w:instrText xml:space="preserve">PAGE   \* MERGEFORMAT</w:instrText>
        </w:r>
        <w:r>
          <w:fldChar w:fldCharType="separate"/>
        </w:r>
        <w:r>
          <w:rPr>
            <w:lang w:val="zh-CN"/>
          </w:rPr>
          <w:t>166</w:t>
        </w:r>
        <w:r>
          <w:fldChar w:fldCharType="end"/>
        </w:r>
      </w:p>
    </w:sdtContent>
  </w:sdt>
  <w:p w14:paraId="0FC2EDBA">
    <w:pPr>
      <w:pStyle w:val="2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BFF5D"/>
    <w:multiLevelType w:val="singleLevel"/>
    <w:tmpl w:val="98DBFF5D"/>
    <w:lvl w:ilvl="0" w:tentative="0">
      <w:start w:val="5"/>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2">
    <w:nsid w:val="00000008"/>
    <w:multiLevelType w:val="singleLevel"/>
    <w:tmpl w:val="00000008"/>
    <w:lvl w:ilvl="0" w:tentative="0">
      <w:start w:val="2"/>
      <w:numFmt w:val="decimal"/>
      <w:pStyle w:val="154"/>
      <w:lvlText w:val="(%1)"/>
      <w:legacy w:legacy="1" w:legacySpace="0" w:legacyIndent="315"/>
      <w:lvlJc w:val="left"/>
      <w:pPr>
        <w:ind w:left="870" w:hanging="315"/>
      </w:pPr>
      <w:rPr>
        <w:b w:val="0"/>
        <w:i w:val="0"/>
        <w:sz w:val="27"/>
      </w:rPr>
    </w:lvl>
  </w:abstractNum>
  <w:abstractNum w:abstractNumId="3">
    <w:nsid w:val="00000014"/>
    <w:multiLevelType w:val="singleLevel"/>
    <w:tmpl w:val="00000014"/>
    <w:lvl w:ilvl="0" w:tentative="0">
      <w:start w:val="1"/>
      <w:numFmt w:val="decimalEnclosedCircle"/>
      <w:pStyle w:val="24"/>
      <w:lvlText w:val="%1"/>
      <w:lvlJc w:val="left"/>
      <w:pPr>
        <w:tabs>
          <w:tab w:val="left" w:pos="210"/>
        </w:tabs>
        <w:ind w:left="210" w:hanging="210"/>
      </w:pPr>
      <w:rPr>
        <w:rFonts w:hint="eastAsia"/>
      </w:rPr>
    </w:lvl>
  </w:abstractNum>
  <w:abstractNum w:abstractNumId="4">
    <w:nsid w:val="0B25957E"/>
    <w:multiLevelType w:val="singleLevel"/>
    <w:tmpl w:val="0B25957E"/>
    <w:lvl w:ilvl="0" w:tentative="0">
      <w:start w:val="5"/>
      <w:numFmt w:val="decimal"/>
      <w:suff w:val="nothing"/>
      <w:lvlText w:val="（%1）"/>
      <w:lvlJc w:val="left"/>
    </w:lvl>
  </w:abstractNum>
  <w:abstractNum w:abstractNumId="5">
    <w:nsid w:val="1D35873F"/>
    <w:multiLevelType w:val="singleLevel"/>
    <w:tmpl w:val="1D35873F"/>
    <w:lvl w:ilvl="0" w:tentative="0">
      <w:start w:val="9"/>
      <w:numFmt w:val="chineseCounting"/>
      <w:suff w:val="nothing"/>
      <w:lvlText w:val="（%1）"/>
      <w:lvlJc w:val="left"/>
      <w:rPr>
        <w:rFonts w:hint="eastAsia"/>
      </w:rPr>
    </w:lvl>
  </w:abstractNum>
  <w:abstractNum w:abstractNumId="6">
    <w:nsid w:val="1E3ACA8E"/>
    <w:multiLevelType w:val="singleLevel"/>
    <w:tmpl w:val="1E3ACA8E"/>
    <w:lvl w:ilvl="0" w:tentative="0">
      <w:start w:val="2"/>
      <w:numFmt w:val="decimal"/>
      <w:suff w:val="nothing"/>
      <w:lvlText w:val="（%1）"/>
      <w:lvlJc w:val="left"/>
    </w:lvl>
  </w:abstractNum>
  <w:abstractNum w:abstractNumId="7">
    <w:nsid w:val="21E448E4"/>
    <w:multiLevelType w:val="singleLevel"/>
    <w:tmpl w:val="21E448E4"/>
    <w:lvl w:ilvl="0" w:tentative="0">
      <w:start w:val="4"/>
      <w:numFmt w:val="decimal"/>
      <w:suff w:val="nothing"/>
      <w:lvlText w:val="%1、"/>
      <w:lvlJc w:val="left"/>
    </w:lvl>
  </w:abstractNum>
  <w:num w:numId="1">
    <w:abstractNumId w:val="1"/>
  </w:num>
  <w:num w:numId="2">
    <w:abstractNumId w:val="3"/>
  </w:num>
  <w:num w:numId="3">
    <w:abstractNumId w:val="2"/>
  </w:num>
  <w:num w:numId="4">
    <w:abstractNumId w:val="7"/>
  </w:num>
  <w:num w:numId="5">
    <w:abstractNumId w:val="0"/>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jYjRmZGQyZGI5Y2EzNzU4Njc2NGE0NmUwOGQ0ZmEifQ=="/>
  </w:docVars>
  <w:rsids>
    <w:rsidRoot w:val="00172A27"/>
    <w:rsid w:val="00000098"/>
    <w:rsid w:val="00002B36"/>
    <w:rsid w:val="00002B62"/>
    <w:rsid w:val="00003635"/>
    <w:rsid w:val="00003699"/>
    <w:rsid w:val="00004C2C"/>
    <w:rsid w:val="00004F58"/>
    <w:rsid w:val="000060B3"/>
    <w:rsid w:val="00006479"/>
    <w:rsid w:val="00006485"/>
    <w:rsid w:val="000071A0"/>
    <w:rsid w:val="000073F9"/>
    <w:rsid w:val="00007593"/>
    <w:rsid w:val="000076AE"/>
    <w:rsid w:val="00007C3D"/>
    <w:rsid w:val="00007CC6"/>
    <w:rsid w:val="00007CEE"/>
    <w:rsid w:val="00010714"/>
    <w:rsid w:val="0001114F"/>
    <w:rsid w:val="0001142D"/>
    <w:rsid w:val="00012C3B"/>
    <w:rsid w:val="00012CF7"/>
    <w:rsid w:val="00012D9C"/>
    <w:rsid w:val="000132AE"/>
    <w:rsid w:val="0001371A"/>
    <w:rsid w:val="00013A12"/>
    <w:rsid w:val="00013AF6"/>
    <w:rsid w:val="00013C22"/>
    <w:rsid w:val="000142C8"/>
    <w:rsid w:val="0001449E"/>
    <w:rsid w:val="000149B7"/>
    <w:rsid w:val="00014E5D"/>
    <w:rsid w:val="000151BC"/>
    <w:rsid w:val="00015FEB"/>
    <w:rsid w:val="0001642F"/>
    <w:rsid w:val="00016DF3"/>
    <w:rsid w:val="00016E6D"/>
    <w:rsid w:val="0001749A"/>
    <w:rsid w:val="0001749D"/>
    <w:rsid w:val="00017CC5"/>
    <w:rsid w:val="0002170A"/>
    <w:rsid w:val="00021848"/>
    <w:rsid w:val="00021C26"/>
    <w:rsid w:val="00021D0D"/>
    <w:rsid w:val="00021EB7"/>
    <w:rsid w:val="00021FB1"/>
    <w:rsid w:val="00022223"/>
    <w:rsid w:val="000225B0"/>
    <w:rsid w:val="00022903"/>
    <w:rsid w:val="00023017"/>
    <w:rsid w:val="000231FF"/>
    <w:rsid w:val="00023328"/>
    <w:rsid w:val="000237AC"/>
    <w:rsid w:val="00023E55"/>
    <w:rsid w:val="00023EB5"/>
    <w:rsid w:val="000240BA"/>
    <w:rsid w:val="0002410B"/>
    <w:rsid w:val="00024261"/>
    <w:rsid w:val="00024851"/>
    <w:rsid w:val="00024D4C"/>
    <w:rsid w:val="00025603"/>
    <w:rsid w:val="00025A3B"/>
    <w:rsid w:val="00025D7E"/>
    <w:rsid w:val="00025EF3"/>
    <w:rsid w:val="00026999"/>
    <w:rsid w:val="00026B58"/>
    <w:rsid w:val="00026DA5"/>
    <w:rsid w:val="00026E96"/>
    <w:rsid w:val="0002764D"/>
    <w:rsid w:val="00027DA6"/>
    <w:rsid w:val="00030294"/>
    <w:rsid w:val="00030321"/>
    <w:rsid w:val="000303F6"/>
    <w:rsid w:val="0003047F"/>
    <w:rsid w:val="000305E2"/>
    <w:rsid w:val="00030637"/>
    <w:rsid w:val="0003068C"/>
    <w:rsid w:val="00030AC1"/>
    <w:rsid w:val="00031114"/>
    <w:rsid w:val="0003212D"/>
    <w:rsid w:val="00032196"/>
    <w:rsid w:val="00032B41"/>
    <w:rsid w:val="00033068"/>
    <w:rsid w:val="0003307E"/>
    <w:rsid w:val="0003327B"/>
    <w:rsid w:val="00033B57"/>
    <w:rsid w:val="000341AA"/>
    <w:rsid w:val="000343E0"/>
    <w:rsid w:val="000346C3"/>
    <w:rsid w:val="000355FF"/>
    <w:rsid w:val="00035DB3"/>
    <w:rsid w:val="00035E9F"/>
    <w:rsid w:val="000361DE"/>
    <w:rsid w:val="00036348"/>
    <w:rsid w:val="00037801"/>
    <w:rsid w:val="00037C88"/>
    <w:rsid w:val="00037DEE"/>
    <w:rsid w:val="00040505"/>
    <w:rsid w:val="00040CCE"/>
    <w:rsid w:val="00040ED9"/>
    <w:rsid w:val="00040F8A"/>
    <w:rsid w:val="0004104D"/>
    <w:rsid w:val="00041363"/>
    <w:rsid w:val="000414D8"/>
    <w:rsid w:val="00041CF8"/>
    <w:rsid w:val="00041FE7"/>
    <w:rsid w:val="00041FF7"/>
    <w:rsid w:val="00042051"/>
    <w:rsid w:val="0004205E"/>
    <w:rsid w:val="000420B5"/>
    <w:rsid w:val="0004250F"/>
    <w:rsid w:val="00042585"/>
    <w:rsid w:val="00042FAD"/>
    <w:rsid w:val="00043486"/>
    <w:rsid w:val="0004364B"/>
    <w:rsid w:val="00044414"/>
    <w:rsid w:val="0004552B"/>
    <w:rsid w:val="0004563B"/>
    <w:rsid w:val="0004584B"/>
    <w:rsid w:val="0004589D"/>
    <w:rsid w:val="00045ACA"/>
    <w:rsid w:val="00046AE6"/>
    <w:rsid w:val="00046B28"/>
    <w:rsid w:val="000502B2"/>
    <w:rsid w:val="00050489"/>
    <w:rsid w:val="000510DE"/>
    <w:rsid w:val="00051469"/>
    <w:rsid w:val="00051825"/>
    <w:rsid w:val="000519D5"/>
    <w:rsid w:val="00051D4B"/>
    <w:rsid w:val="00052177"/>
    <w:rsid w:val="00052E4E"/>
    <w:rsid w:val="00053A06"/>
    <w:rsid w:val="00053B4E"/>
    <w:rsid w:val="00053B59"/>
    <w:rsid w:val="000543B3"/>
    <w:rsid w:val="00054446"/>
    <w:rsid w:val="00054A18"/>
    <w:rsid w:val="000555B6"/>
    <w:rsid w:val="000555BA"/>
    <w:rsid w:val="00055D2A"/>
    <w:rsid w:val="00055FDF"/>
    <w:rsid w:val="00056C26"/>
    <w:rsid w:val="00056FC0"/>
    <w:rsid w:val="0005729B"/>
    <w:rsid w:val="000572A4"/>
    <w:rsid w:val="0005770B"/>
    <w:rsid w:val="0005775E"/>
    <w:rsid w:val="00060B88"/>
    <w:rsid w:val="00061026"/>
    <w:rsid w:val="0006125F"/>
    <w:rsid w:val="00061283"/>
    <w:rsid w:val="00061AF7"/>
    <w:rsid w:val="00061B1F"/>
    <w:rsid w:val="000622F4"/>
    <w:rsid w:val="00064A78"/>
    <w:rsid w:val="00064ADA"/>
    <w:rsid w:val="00065315"/>
    <w:rsid w:val="000659C3"/>
    <w:rsid w:val="00065B77"/>
    <w:rsid w:val="00065BD2"/>
    <w:rsid w:val="00065D1C"/>
    <w:rsid w:val="00065E9B"/>
    <w:rsid w:val="000661AC"/>
    <w:rsid w:val="00066204"/>
    <w:rsid w:val="000669B7"/>
    <w:rsid w:val="000669D1"/>
    <w:rsid w:val="00067683"/>
    <w:rsid w:val="00067786"/>
    <w:rsid w:val="00067B45"/>
    <w:rsid w:val="00067D01"/>
    <w:rsid w:val="00067F39"/>
    <w:rsid w:val="00070617"/>
    <w:rsid w:val="0007061C"/>
    <w:rsid w:val="00070A91"/>
    <w:rsid w:val="00070D2B"/>
    <w:rsid w:val="00070ED2"/>
    <w:rsid w:val="00070FEA"/>
    <w:rsid w:val="000714B3"/>
    <w:rsid w:val="00071F93"/>
    <w:rsid w:val="00072081"/>
    <w:rsid w:val="000720BA"/>
    <w:rsid w:val="00072223"/>
    <w:rsid w:val="00073102"/>
    <w:rsid w:val="000733C4"/>
    <w:rsid w:val="0007371F"/>
    <w:rsid w:val="0007424B"/>
    <w:rsid w:val="00074260"/>
    <w:rsid w:val="00074783"/>
    <w:rsid w:val="00074901"/>
    <w:rsid w:val="00074A2A"/>
    <w:rsid w:val="00074B1E"/>
    <w:rsid w:val="00075D75"/>
    <w:rsid w:val="000760FC"/>
    <w:rsid w:val="0007635D"/>
    <w:rsid w:val="0007669F"/>
    <w:rsid w:val="00076DD6"/>
    <w:rsid w:val="00077349"/>
    <w:rsid w:val="00077EEC"/>
    <w:rsid w:val="00077F78"/>
    <w:rsid w:val="0008001C"/>
    <w:rsid w:val="000804A5"/>
    <w:rsid w:val="0008070B"/>
    <w:rsid w:val="00080BD2"/>
    <w:rsid w:val="00080BDE"/>
    <w:rsid w:val="00080E6E"/>
    <w:rsid w:val="000810AC"/>
    <w:rsid w:val="00081A02"/>
    <w:rsid w:val="00081AF9"/>
    <w:rsid w:val="00082231"/>
    <w:rsid w:val="0008293C"/>
    <w:rsid w:val="00082A0E"/>
    <w:rsid w:val="00082E75"/>
    <w:rsid w:val="00083A31"/>
    <w:rsid w:val="00083A9B"/>
    <w:rsid w:val="00083E4B"/>
    <w:rsid w:val="000843A4"/>
    <w:rsid w:val="00084905"/>
    <w:rsid w:val="00085345"/>
    <w:rsid w:val="000854D5"/>
    <w:rsid w:val="000856E8"/>
    <w:rsid w:val="00085963"/>
    <w:rsid w:val="00085B71"/>
    <w:rsid w:val="00086947"/>
    <w:rsid w:val="00086AC0"/>
    <w:rsid w:val="00086F47"/>
    <w:rsid w:val="000871C2"/>
    <w:rsid w:val="00087404"/>
    <w:rsid w:val="000878AE"/>
    <w:rsid w:val="00087E4E"/>
    <w:rsid w:val="0009090B"/>
    <w:rsid w:val="000909C3"/>
    <w:rsid w:val="00090B3A"/>
    <w:rsid w:val="00090D3F"/>
    <w:rsid w:val="000911C3"/>
    <w:rsid w:val="00091408"/>
    <w:rsid w:val="0009179E"/>
    <w:rsid w:val="00091833"/>
    <w:rsid w:val="00091BF1"/>
    <w:rsid w:val="000921A2"/>
    <w:rsid w:val="00092A2D"/>
    <w:rsid w:val="00092D27"/>
    <w:rsid w:val="00092D38"/>
    <w:rsid w:val="00092D55"/>
    <w:rsid w:val="000936DD"/>
    <w:rsid w:val="0009377B"/>
    <w:rsid w:val="000938A4"/>
    <w:rsid w:val="000948D4"/>
    <w:rsid w:val="00094ECF"/>
    <w:rsid w:val="00094FC0"/>
    <w:rsid w:val="00096109"/>
    <w:rsid w:val="0009618A"/>
    <w:rsid w:val="00096286"/>
    <w:rsid w:val="00096BD8"/>
    <w:rsid w:val="0009728F"/>
    <w:rsid w:val="00097297"/>
    <w:rsid w:val="00097479"/>
    <w:rsid w:val="000975AF"/>
    <w:rsid w:val="00097D6E"/>
    <w:rsid w:val="00097FA1"/>
    <w:rsid w:val="000A03AF"/>
    <w:rsid w:val="000A0D45"/>
    <w:rsid w:val="000A0F3F"/>
    <w:rsid w:val="000A1205"/>
    <w:rsid w:val="000A20C9"/>
    <w:rsid w:val="000A28AD"/>
    <w:rsid w:val="000A2D74"/>
    <w:rsid w:val="000A2E8E"/>
    <w:rsid w:val="000A3395"/>
    <w:rsid w:val="000A3541"/>
    <w:rsid w:val="000A3D6B"/>
    <w:rsid w:val="000A3E36"/>
    <w:rsid w:val="000A447E"/>
    <w:rsid w:val="000A4567"/>
    <w:rsid w:val="000A485C"/>
    <w:rsid w:val="000A4B02"/>
    <w:rsid w:val="000A50FA"/>
    <w:rsid w:val="000A54AB"/>
    <w:rsid w:val="000A5620"/>
    <w:rsid w:val="000A58CE"/>
    <w:rsid w:val="000A6040"/>
    <w:rsid w:val="000A623E"/>
    <w:rsid w:val="000A67F2"/>
    <w:rsid w:val="000A6EAD"/>
    <w:rsid w:val="000A70BA"/>
    <w:rsid w:val="000A72A2"/>
    <w:rsid w:val="000A7ECE"/>
    <w:rsid w:val="000B0158"/>
    <w:rsid w:val="000B058F"/>
    <w:rsid w:val="000B0E63"/>
    <w:rsid w:val="000B1373"/>
    <w:rsid w:val="000B16C1"/>
    <w:rsid w:val="000B185B"/>
    <w:rsid w:val="000B19CE"/>
    <w:rsid w:val="000B1C38"/>
    <w:rsid w:val="000B1CEA"/>
    <w:rsid w:val="000B1F47"/>
    <w:rsid w:val="000B247D"/>
    <w:rsid w:val="000B2704"/>
    <w:rsid w:val="000B2749"/>
    <w:rsid w:val="000B28F6"/>
    <w:rsid w:val="000B2BD6"/>
    <w:rsid w:val="000B4467"/>
    <w:rsid w:val="000B467A"/>
    <w:rsid w:val="000B4DB9"/>
    <w:rsid w:val="000B50DC"/>
    <w:rsid w:val="000B558B"/>
    <w:rsid w:val="000B5743"/>
    <w:rsid w:val="000B5E8E"/>
    <w:rsid w:val="000B61B3"/>
    <w:rsid w:val="000B743E"/>
    <w:rsid w:val="000B7E40"/>
    <w:rsid w:val="000C09AC"/>
    <w:rsid w:val="000C0E0C"/>
    <w:rsid w:val="000C1230"/>
    <w:rsid w:val="000C1C2E"/>
    <w:rsid w:val="000C296C"/>
    <w:rsid w:val="000C3438"/>
    <w:rsid w:val="000C3905"/>
    <w:rsid w:val="000C4105"/>
    <w:rsid w:val="000C467C"/>
    <w:rsid w:val="000C4853"/>
    <w:rsid w:val="000C4CF9"/>
    <w:rsid w:val="000C51EC"/>
    <w:rsid w:val="000C5488"/>
    <w:rsid w:val="000C562B"/>
    <w:rsid w:val="000C6186"/>
    <w:rsid w:val="000C6C86"/>
    <w:rsid w:val="000C6E81"/>
    <w:rsid w:val="000C6EBD"/>
    <w:rsid w:val="000C767F"/>
    <w:rsid w:val="000D00A1"/>
    <w:rsid w:val="000D027C"/>
    <w:rsid w:val="000D0CFE"/>
    <w:rsid w:val="000D15CF"/>
    <w:rsid w:val="000D1A6B"/>
    <w:rsid w:val="000D1FF9"/>
    <w:rsid w:val="000D25AE"/>
    <w:rsid w:val="000D2FA7"/>
    <w:rsid w:val="000D363A"/>
    <w:rsid w:val="000D4B66"/>
    <w:rsid w:val="000D5A44"/>
    <w:rsid w:val="000D5A57"/>
    <w:rsid w:val="000D5DC3"/>
    <w:rsid w:val="000D642F"/>
    <w:rsid w:val="000D6D6C"/>
    <w:rsid w:val="000D7384"/>
    <w:rsid w:val="000D7721"/>
    <w:rsid w:val="000D77AD"/>
    <w:rsid w:val="000D7AD8"/>
    <w:rsid w:val="000E0654"/>
    <w:rsid w:val="000E090F"/>
    <w:rsid w:val="000E15D0"/>
    <w:rsid w:val="000E2550"/>
    <w:rsid w:val="000E2A5F"/>
    <w:rsid w:val="000E3007"/>
    <w:rsid w:val="000E339B"/>
    <w:rsid w:val="000E360B"/>
    <w:rsid w:val="000E367A"/>
    <w:rsid w:val="000E3B9E"/>
    <w:rsid w:val="000E3ED2"/>
    <w:rsid w:val="000E4444"/>
    <w:rsid w:val="000E4550"/>
    <w:rsid w:val="000E458C"/>
    <w:rsid w:val="000E5385"/>
    <w:rsid w:val="000E567E"/>
    <w:rsid w:val="000E61AA"/>
    <w:rsid w:val="000E6468"/>
    <w:rsid w:val="000E647D"/>
    <w:rsid w:val="000E64AA"/>
    <w:rsid w:val="000E6902"/>
    <w:rsid w:val="000E6B02"/>
    <w:rsid w:val="000E6F97"/>
    <w:rsid w:val="000E7951"/>
    <w:rsid w:val="000F00C4"/>
    <w:rsid w:val="000F0CAA"/>
    <w:rsid w:val="000F1126"/>
    <w:rsid w:val="000F137A"/>
    <w:rsid w:val="000F1772"/>
    <w:rsid w:val="000F192E"/>
    <w:rsid w:val="000F3354"/>
    <w:rsid w:val="000F3660"/>
    <w:rsid w:val="000F3B91"/>
    <w:rsid w:val="000F422F"/>
    <w:rsid w:val="000F45C5"/>
    <w:rsid w:val="000F4BE7"/>
    <w:rsid w:val="000F4F33"/>
    <w:rsid w:val="000F5672"/>
    <w:rsid w:val="000F5801"/>
    <w:rsid w:val="000F6067"/>
    <w:rsid w:val="000F69EC"/>
    <w:rsid w:val="000F6C17"/>
    <w:rsid w:val="000F6DE9"/>
    <w:rsid w:val="000F6E78"/>
    <w:rsid w:val="000F7146"/>
    <w:rsid w:val="000F759E"/>
    <w:rsid w:val="000F75B7"/>
    <w:rsid w:val="000F75B9"/>
    <w:rsid w:val="000F7854"/>
    <w:rsid w:val="001002EB"/>
    <w:rsid w:val="00100615"/>
    <w:rsid w:val="00100655"/>
    <w:rsid w:val="001007D7"/>
    <w:rsid w:val="00100CFF"/>
    <w:rsid w:val="00102412"/>
    <w:rsid w:val="001024C4"/>
    <w:rsid w:val="001024DF"/>
    <w:rsid w:val="0010250D"/>
    <w:rsid w:val="00102C4A"/>
    <w:rsid w:val="00102DDD"/>
    <w:rsid w:val="00102F34"/>
    <w:rsid w:val="00103213"/>
    <w:rsid w:val="00103844"/>
    <w:rsid w:val="00104731"/>
    <w:rsid w:val="00104A93"/>
    <w:rsid w:val="00104B30"/>
    <w:rsid w:val="00104CD7"/>
    <w:rsid w:val="001056C6"/>
    <w:rsid w:val="00105768"/>
    <w:rsid w:val="0010579D"/>
    <w:rsid w:val="00105C8C"/>
    <w:rsid w:val="00105E5B"/>
    <w:rsid w:val="00106079"/>
    <w:rsid w:val="001063A0"/>
    <w:rsid w:val="001066AC"/>
    <w:rsid w:val="00106B9C"/>
    <w:rsid w:val="001077EC"/>
    <w:rsid w:val="00107FE5"/>
    <w:rsid w:val="00110866"/>
    <w:rsid w:val="00110FF4"/>
    <w:rsid w:val="00111BDD"/>
    <w:rsid w:val="001122FB"/>
    <w:rsid w:val="00112318"/>
    <w:rsid w:val="00112719"/>
    <w:rsid w:val="00113279"/>
    <w:rsid w:val="00113658"/>
    <w:rsid w:val="001138E0"/>
    <w:rsid w:val="00113A3F"/>
    <w:rsid w:val="00113CB5"/>
    <w:rsid w:val="00113D06"/>
    <w:rsid w:val="00114175"/>
    <w:rsid w:val="00115A72"/>
    <w:rsid w:val="00115CA7"/>
    <w:rsid w:val="00117595"/>
    <w:rsid w:val="001178AB"/>
    <w:rsid w:val="00117B21"/>
    <w:rsid w:val="00117EB8"/>
    <w:rsid w:val="00117FA5"/>
    <w:rsid w:val="00120480"/>
    <w:rsid w:val="001205D4"/>
    <w:rsid w:val="00120AA5"/>
    <w:rsid w:val="0012160E"/>
    <w:rsid w:val="001216C3"/>
    <w:rsid w:val="00121754"/>
    <w:rsid w:val="00122DDB"/>
    <w:rsid w:val="00123C1E"/>
    <w:rsid w:val="00123F11"/>
    <w:rsid w:val="001240D0"/>
    <w:rsid w:val="001253A2"/>
    <w:rsid w:val="0012599B"/>
    <w:rsid w:val="0012625C"/>
    <w:rsid w:val="001267CE"/>
    <w:rsid w:val="001268CB"/>
    <w:rsid w:val="001269AA"/>
    <w:rsid w:val="00126DCE"/>
    <w:rsid w:val="00127688"/>
    <w:rsid w:val="00127DFC"/>
    <w:rsid w:val="001304DB"/>
    <w:rsid w:val="001315D6"/>
    <w:rsid w:val="001318F5"/>
    <w:rsid w:val="00131E52"/>
    <w:rsid w:val="00131F42"/>
    <w:rsid w:val="001322F0"/>
    <w:rsid w:val="001324F2"/>
    <w:rsid w:val="00133130"/>
    <w:rsid w:val="0013347E"/>
    <w:rsid w:val="001339BA"/>
    <w:rsid w:val="00133B79"/>
    <w:rsid w:val="00134496"/>
    <w:rsid w:val="00134C2B"/>
    <w:rsid w:val="001351DC"/>
    <w:rsid w:val="0013579F"/>
    <w:rsid w:val="001357F1"/>
    <w:rsid w:val="00135BAE"/>
    <w:rsid w:val="00135D9F"/>
    <w:rsid w:val="00136E84"/>
    <w:rsid w:val="001375DD"/>
    <w:rsid w:val="0013787C"/>
    <w:rsid w:val="0013792D"/>
    <w:rsid w:val="00137D3A"/>
    <w:rsid w:val="00137F48"/>
    <w:rsid w:val="00140500"/>
    <w:rsid w:val="00140793"/>
    <w:rsid w:val="00140A71"/>
    <w:rsid w:val="00140FA8"/>
    <w:rsid w:val="00140FCE"/>
    <w:rsid w:val="001410FA"/>
    <w:rsid w:val="00141326"/>
    <w:rsid w:val="0014151A"/>
    <w:rsid w:val="00141B2E"/>
    <w:rsid w:val="00141FB1"/>
    <w:rsid w:val="0014269B"/>
    <w:rsid w:val="00142E89"/>
    <w:rsid w:val="00142FEB"/>
    <w:rsid w:val="00143288"/>
    <w:rsid w:val="0014338A"/>
    <w:rsid w:val="00143A2D"/>
    <w:rsid w:val="00143E3D"/>
    <w:rsid w:val="001441BF"/>
    <w:rsid w:val="00144C57"/>
    <w:rsid w:val="00144F2B"/>
    <w:rsid w:val="00145A41"/>
    <w:rsid w:val="00145A80"/>
    <w:rsid w:val="0014654C"/>
    <w:rsid w:val="001466AD"/>
    <w:rsid w:val="0014691C"/>
    <w:rsid w:val="00146C14"/>
    <w:rsid w:val="00146C71"/>
    <w:rsid w:val="00147F42"/>
    <w:rsid w:val="001504BB"/>
    <w:rsid w:val="00150783"/>
    <w:rsid w:val="00150D2A"/>
    <w:rsid w:val="00150F38"/>
    <w:rsid w:val="00150FF8"/>
    <w:rsid w:val="001515D2"/>
    <w:rsid w:val="00151675"/>
    <w:rsid w:val="00151E90"/>
    <w:rsid w:val="00152139"/>
    <w:rsid w:val="001522AB"/>
    <w:rsid w:val="001527E7"/>
    <w:rsid w:val="001528A9"/>
    <w:rsid w:val="00153092"/>
    <w:rsid w:val="0015339C"/>
    <w:rsid w:val="00153E70"/>
    <w:rsid w:val="00153E8E"/>
    <w:rsid w:val="00153F04"/>
    <w:rsid w:val="0015485A"/>
    <w:rsid w:val="00155476"/>
    <w:rsid w:val="00155A99"/>
    <w:rsid w:val="001562AA"/>
    <w:rsid w:val="00156307"/>
    <w:rsid w:val="00157435"/>
    <w:rsid w:val="001574F3"/>
    <w:rsid w:val="0015781D"/>
    <w:rsid w:val="00157DED"/>
    <w:rsid w:val="00160BE3"/>
    <w:rsid w:val="0016104C"/>
    <w:rsid w:val="0016115D"/>
    <w:rsid w:val="00161588"/>
    <w:rsid w:val="00161806"/>
    <w:rsid w:val="001618E4"/>
    <w:rsid w:val="00161969"/>
    <w:rsid w:val="0016232F"/>
    <w:rsid w:val="0016319F"/>
    <w:rsid w:val="0016394B"/>
    <w:rsid w:val="00163C2E"/>
    <w:rsid w:val="0016437A"/>
    <w:rsid w:val="001646E0"/>
    <w:rsid w:val="00164801"/>
    <w:rsid w:val="00164CA1"/>
    <w:rsid w:val="00165409"/>
    <w:rsid w:val="001655B2"/>
    <w:rsid w:val="00165A6E"/>
    <w:rsid w:val="00165AC9"/>
    <w:rsid w:val="00166072"/>
    <w:rsid w:val="001665E7"/>
    <w:rsid w:val="001676F0"/>
    <w:rsid w:val="001676FD"/>
    <w:rsid w:val="00167C06"/>
    <w:rsid w:val="00167FBA"/>
    <w:rsid w:val="00170152"/>
    <w:rsid w:val="00170210"/>
    <w:rsid w:val="00170468"/>
    <w:rsid w:val="00170604"/>
    <w:rsid w:val="00170672"/>
    <w:rsid w:val="001709C8"/>
    <w:rsid w:val="0017112F"/>
    <w:rsid w:val="0017121C"/>
    <w:rsid w:val="0017145D"/>
    <w:rsid w:val="00171633"/>
    <w:rsid w:val="00171699"/>
    <w:rsid w:val="00172356"/>
    <w:rsid w:val="00172629"/>
    <w:rsid w:val="001729E4"/>
    <w:rsid w:val="00172A27"/>
    <w:rsid w:val="00172CE5"/>
    <w:rsid w:val="00173223"/>
    <w:rsid w:val="00173BD6"/>
    <w:rsid w:val="00174A67"/>
    <w:rsid w:val="00174D36"/>
    <w:rsid w:val="0017504D"/>
    <w:rsid w:val="00175E2F"/>
    <w:rsid w:val="00176386"/>
    <w:rsid w:val="00176468"/>
    <w:rsid w:val="0017671A"/>
    <w:rsid w:val="00177422"/>
    <w:rsid w:val="00177EBC"/>
    <w:rsid w:val="001806E3"/>
    <w:rsid w:val="00180988"/>
    <w:rsid w:val="001809D4"/>
    <w:rsid w:val="00180AF7"/>
    <w:rsid w:val="00180CDD"/>
    <w:rsid w:val="00180EF6"/>
    <w:rsid w:val="00180FCB"/>
    <w:rsid w:val="001813FD"/>
    <w:rsid w:val="0018162A"/>
    <w:rsid w:val="0018232B"/>
    <w:rsid w:val="001825A6"/>
    <w:rsid w:val="001827F5"/>
    <w:rsid w:val="00183989"/>
    <w:rsid w:val="00183B20"/>
    <w:rsid w:val="00183FCC"/>
    <w:rsid w:val="00184033"/>
    <w:rsid w:val="0018425F"/>
    <w:rsid w:val="00184590"/>
    <w:rsid w:val="00184AF1"/>
    <w:rsid w:val="00184BAA"/>
    <w:rsid w:val="00184F16"/>
    <w:rsid w:val="00185BF9"/>
    <w:rsid w:val="0018661C"/>
    <w:rsid w:val="00186936"/>
    <w:rsid w:val="001869D0"/>
    <w:rsid w:val="00186A75"/>
    <w:rsid w:val="00186B06"/>
    <w:rsid w:val="00186BFA"/>
    <w:rsid w:val="00186C83"/>
    <w:rsid w:val="00186DA5"/>
    <w:rsid w:val="001870D1"/>
    <w:rsid w:val="001871EF"/>
    <w:rsid w:val="00187472"/>
    <w:rsid w:val="0018758E"/>
    <w:rsid w:val="0018781E"/>
    <w:rsid w:val="00187DA1"/>
    <w:rsid w:val="00187E2C"/>
    <w:rsid w:val="00187F14"/>
    <w:rsid w:val="00190393"/>
    <w:rsid w:val="00190489"/>
    <w:rsid w:val="00190C00"/>
    <w:rsid w:val="00190D14"/>
    <w:rsid w:val="001915F0"/>
    <w:rsid w:val="0019176B"/>
    <w:rsid w:val="00191AFA"/>
    <w:rsid w:val="0019237C"/>
    <w:rsid w:val="0019262D"/>
    <w:rsid w:val="00192EBC"/>
    <w:rsid w:val="00192EBD"/>
    <w:rsid w:val="001932E7"/>
    <w:rsid w:val="001933C9"/>
    <w:rsid w:val="001934DB"/>
    <w:rsid w:val="00194642"/>
    <w:rsid w:val="00194826"/>
    <w:rsid w:val="00194C9E"/>
    <w:rsid w:val="00194D39"/>
    <w:rsid w:val="0019594E"/>
    <w:rsid w:val="001971E8"/>
    <w:rsid w:val="00197AC1"/>
    <w:rsid w:val="00197B6F"/>
    <w:rsid w:val="00197DBC"/>
    <w:rsid w:val="001A02D0"/>
    <w:rsid w:val="001A0F53"/>
    <w:rsid w:val="001A16E9"/>
    <w:rsid w:val="001A1B35"/>
    <w:rsid w:val="001A1D7E"/>
    <w:rsid w:val="001A24E5"/>
    <w:rsid w:val="001A29DF"/>
    <w:rsid w:val="001A2F40"/>
    <w:rsid w:val="001A4546"/>
    <w:rsid w:val="001A455F"/>
    <w:rsid w:val="001A48A2"/>
    <w:rsid w:val="001A594F"/>
    <w:rsid w:val="001A5B3E"/>
    <w:rsid w:val="001A665F"/>
    <w:rsid w:val="001A6AA4"/>
    <w:rsid w:val="001A6C70"/>
    <w:rsid w:val="001A6F61"/>
    <w:rsid w:val="001B08BF"/>
    <w:rsid w:val="001B09D1"/>
    <w:rsid w:val="001B0B01"/>
    <w:rsid w:val="001B0BFB"/>
    <w:rsid w:val="001B0D37"/>
    <w:rsid w:val="001B0DF2"/>
    <w:rsid w:val="001B1064"/>
    <w:rsid w:val="001B117E"/>
    <w:rsid w:val="001B150D"/>
    <w:rsid w:val="001B1736"/>
    <w:rsid w:val="001B185B"/>
    <w:rsid w:val="001B1A62"/>
    <w:rsid w:val="001B1F00"/>
    <w:rsid w:val="001B2000"/>
    <w:rsid w:val="001B2D2D"/>
    <w:rsid w:val="001B30DF"/>
    <w:rsid w:val="001B564D"/>
    <w:rsid w:val="001B5720"/>
    <w:rsid w:val="001B5DF5"/>
    <w:rsid w:val="001B6383"/>
    <w:rsid w:val="001B648F"/>
    <w:rsid w:val="001B6D94"/>
    <w:rsid w:val="001B6FC8"/>
    <w:rsid w:val="001B72B8"/>
    <w:rsid w:val="001B74F2"/>
    <w:rsid w:val="001B78B3"/>
    <w:rsid w:val="001B7F06"/>
    <w:rsid w:val="001C01D2"/>
    <w:rsid w:val="001C0384"/>
    <w:rsid w:val="001C05CD"/>
    <w:rsid w:val="001C070E"/>
    <w:rsid w:val="001C091C"/>
    <w:rsid w:val="001C092B"/>
    <w:rsid w:val="001C0AB0"/>
    <w:rsid w:val="001C13F9"/>
    <w:rsid w:val="001C1A94"/>
    <w:rsid w:val="001C1D8C"/>
    <w:rsid w:val="001C1DCE"/>
    <w:rsid w:val="001C1DEA"/>
    <w:rsid w:val="001C2958"/>
    <w:rsid w:val="001C2AB9"/>
    <w:rsid w:val="001C2C9B"/>
    <w:rsid w:val="001C2CFF"/>
    <w:rsid w:val="001C2E41"/>
    <w:rsid w:val="001C3087"/>
    <w:rsid w:val="001C355F"/>
    <w:rsid w:val="001C43EF"/>
    <w:rsid w:val="001C4548"/>
    <w:rsid w:val="001C455B"/>
    <w:rsid w:val="001C4826"/>
    <w:rsid w:val="001C4A0A"/>
    <w:rsid w:val="001C570C"/>
    <w:rsid w:val="001C5758"/>
    <w:rsid w:val="001C5E0D"/>
    <w:rsid w:val="001C5E12"/>
    <w:rsid w:val="001C6198"/>
    <w:rsid w:val="001C6564"/>
    <w:rsid w:val="001C664C"/>
    <w:rsid w:val="001C69B3"/>
    <w:rsid w:val="001C7500"/>
    <w:rsid w:val="001C7673"/>
    <w:rsid w:val="001C7928"/>
    <w:rsid w:val="001C79DE"/>
    <w:rsid w:val="001C7AE1"/>
    <w:rsid w:val="001D003A"/>
    <w:rsid w:val="001D0550"/>
    <w:rsid w:val="001D083F"/>
    <w:rsid w:val="001D0AF8"/>
    <w:rsid w:val="001D0CE5"/>
    <w:rsid w:val="001D1144"/>
    <w:rsid w:val="001D2418"/>
    <w:rsid w:val="001D2842"/>
    <w:rsid w:val="001D2D98"/>
    <w:rsid w:val="001D3679"/>
    <w:rsid w:val="001D3955"/>
    <w:rsid w:val="001D3E2B"/>
    <w:rsid w:val="001D461D"/>
    <w:rsid w:val="001D48CE"/>
    <w:rsid w:val="001D4FA0"/>
    <w:rsid w:val="001D5072"/>
    <w:rsid w:val="001D532B"/>
    <w:rsid w:val="001D5595"/>
    <w:rsid w:val="001D5CC3"/>
    <w:rsid w:val="001D635A"/>
    <w:rsid w:val="001D6494"/>
    <w:rsid w:val="001D6E63"/>
    <w:rsid w:val="001D73C2"/>
    <w:rsid w:val="001D77A9"/>
    <w:rsid w:val="001D7874"/>
    <w:rsid w:val="001D7D16"/>
    <w:rsid w:val="001D7F22"/>
    <w:rsid w:val="001E01FF"/>
    <w:rsid w:val="001E02D8"/>
    <w:rsid w:val="001E15A5"/>
    <w:rsid w:val="001E1E68"/>
    <w:rsid w:val="001E2225"/>
    <w:rsid w:val="001E27C1"/>
    <w:rsid w:val="001E28C4"/>
    <w:rsid w:val="001E2B99"/>
    <w:rsid w:val="001E322C"/>
    <w:rsid w:val="001E35E3"/>
    <w:rsid w:val="001E42C7"/>
    <w:rsid w:val="001E53F4"/>
    <w:rsid w:val="001E5833"/>
    <w:rsid w:val="001E5B80"/>
    <w:rsid w:val="001E5E92"/>
    <w:rsid w:val="001E63FD"/>
    <w:rsid w:val="001E67FB"/>
    <w:rsid w:val="001E7386"/>
    <w:rsid w:val="001E797D"/>
    <w:rsid w:val="001F0591"/>
    <w:rsid w:val="001F092A"/>
    <w:rsid w:val="001F0A7B"/>
    <w:rsid w:val="001F0AB5"/>
    <w:rsid w:val="001F0CC8"/>
    <w:rsid w:val="001F0F17"/>
    <w:rsid w:val="001F0F5F"/>
    <w:rsid w:val="001F150E"/>
    <w:rsid w:val="001F173E"/>
    <w:rsid w:val="001F1FB4"/>
    <w:rsid w:val="001F245E"/>
    <w:rsid w:val="001F24DA"/>
    <w:rsid w:val="001F25BF"/>
    <w:rsid w:val="001F269D"/>
    <w:rsid w:val="001F272D"/>
    <w:rsid w:val="001F301B"/>
    <w:rsid w:val="001F3347"/>
    <w:rsid w:val="001F4626"/>
    <w:rsid w:val="001F49F6"/>
    <w:rsid w:val="001F4D37"/>
    <w:rsid w:val="001F5CC5"/>
    <w:rsid w:val="001F658B"/>
    <w:rsid w:val="001F69E4"/>
    <w:rsid w:val="001F6F9C"/>
    <w:rsid w:val="001F70A0"/>
    <w:rsid w:val="001F73E9"/>
    <w:rsid w:val="001F76FC"/>
    <w:rsid w:val="001F7BF0"/>
    <w:rsid w:val="001F7C21"/>
    <w:rsid w:val="001F7F36"/>
    <w:rsid w:val="002006B8"/>
    <w:rsid w:val="00201312"/>
    <w:rsid w:val="002016AA"/>
    <w:rsid w:val="0020224F"/>
    <w:rsid w:val="002029CD"/>
    <w:rsid w:val="00202A5B"/>
    <w:rsid w:val="00202EE2"/>
    <w:rsid w:val="00203310"/>
    <w:rsid w:val="00203AE6"/>
    <w:rsid w:val="002049A6"/>
    <w:rsid w:val="00204A05"/>
    <w:rsid w:val="0020511C"/>
    <w:rsid w:val="00205A29"/>
    <w:rsid w:val="00205B82"/>
    <w:rsid w:val="00205D82"/>
    <w:rsid w:val="00205E62"/>
    <w:rsid w:val="002060F6"/>
    <w:rsid w:val="00206CB6"/>
    <w:rsid w:val="00207981"/>
    <w:rsid w:val="00207EAF"/>
    <w:rsid w:val="002104D7"/>
    <w:rsid w:val="00210A2D"/>
    <w:rsid w:val="00211219"/>
    <w:rsid w:val="002112C2"/>
    <w:rsid w:val="002115DB"/>
    <w:rsid w:val="0021213C"/>
    <w:rsid w:val="002122D2"/>
    <w:rsid w:val="002125B4"/>
    <w:rsid w:val="00213468"/>
    <w:rsid w:val="002137E4"/>
    <w:rsid w:val="0021393C"/>
    <w:rsid w:val="00213D12"/>
    <w:rsid w:val="00214136"/>
    <w:rsid w:val="00214CCF"/>
    <w:rsid w:val="002155B8"/>
    <w:rsid w:val="00215BF2"/>
    <w:rsid w:val="00215EA2"/>
    <w:rsid w:val="0021606C"/>
    <w:rsid w:val="00216197"/>
    <w:rsid w:val="002164E6"/>
    <w:rsid w:val="002165F2"/>
    <w:rsid w:val="0021667E"/>
    <w:rsid w:val="002168FA"/>
    <w:rsid w:val="00216A0F"/>
    <w:rsid w:val="00216BBC"/>
    <w:rsid w:val="002170B3"/>
    <w:rsid w:val="002175DD"/>
    <w:rsid w:val="002177A0"/>
    <w:rsid w:val="002177AE"/>
    <w:rsid w:val="00217A3E"/>
    <w:rsid w:val="00220A56"/>
    <w:rsid w:val="002210E7"/>
    <w:rsid w:val="00221D82"/>
    <w:rsid w:val="00221F7E"/>
    <w:rsid w:val="0022247C"/>
    <w:rsid w:val="002224A8"/>
    <w:rsid w:val="00222646"/>
    <w:rsid w:val="002228F1"/>
    <w:rsid w:val="0022299A"/>
    <w:rsid w:val="0022341C"/>
    <w:rsid w:val="00223DEC"/>
    <w:rsid w:val="00224133"/>
    <w:rsid w:val="002242E1"/>
    <w:rsid w:val="00224839"/>
    <w:rsid w:val="00224968"/>
    <w:rsid w:val="002249B2"/>
    <w:rsid w:val="00224FB7"/>
    <w:rsid w:val="0022583B"/>
    <w:rsid w:val="00225EBE"/>
    <w:rsid w:val="00226020"/>
    <w:rsid w:val="00226234"/>
    <w:rsid w:val="002264DF"/>
    <w:rsid w:val="00226574"/>
    <w:rsid w:val="00226608"/>
    <w:rsid w:val="0022680E"/>
    <w:rsid w:val="00226CE8"/>
    <w:rsid w:val="00227351"/>
    <w:rsid w:val="002278EC"/>
    <w:rsid w:val="00227DC6"/>
    <w:rsid w:val="00227F52"/>
    <w:rsid w:val="0023007E"/>
    <w:rsid w:val="0023029B"/>
    <w:rsid w:val="00230BAD"/>
    <w:rsid w:val="00231AB7"/>
    <w:rsid w:val="00232026"/>
    <w:rsid w:val="00232334"/>
    <w:rsid w:val="002324C6"/>
    <w:rsid w:val="002327A9"/>
    <w:rsid w:val="0023280E"/>
    <w:rsid w:val="00232BBD"/>
    <w:rsid w:val="00232F95"/>
    <w:rsid w:val="002339A0"/>
    <w:rsid w:val="00234092"/>
    <w:rsid w:val="002343B6"/>
    <w:rsid w:val="002354C5"/>
    <w:rsid w:val="00235BA3"/>
    <w:rsid w:val="00235BDC"/>
    <w:rsid w:val="00235D66"/>
    <w:rsid w:val="0023684F"/>
    <w:rsid w:val="00237432"/>
    <w:rsid w:val="00237748"/>
    <w:rsid w:val="002377D1"/>
    <w:rsid w:val="00240080"/>
    <w:rsid w:val="00240420"/>
    <w:rsid w:val="00240601"/>
    <w:rsid w:val="00240B3C"/>
    <w:rsid w:val="0024119B"/>
    <w:rsid w:val="002417D5"/>
    <w:rsid w:val="00241B13"/>
    <w:rsid w:val="00241B17"/>
    <w:rsid w:val="00241D2A"/>
    <w:rsid w:val="00241F00"/>
    <w:rsid w:val="002421DF"/>
    <w:rsid w:val="00242778"/>
    <w:rsid w:val="00242E01"/>
    <w:rsid w:val="00243651"/>
    <w:rsid w:val="0024469A"/>
    <w:rsid w:val="0024486A"/>
    <w:rsid w:val="00244AC7"/>
    <w:rsid w:val="00244F0D"/>
    <w:rsid w:val="00245127"/>
    <w:rsid w:val="00245B84"/>
    <w:rsid w:val="00245C7E"/>
    <w:rsid w:val="00245DBE"/>
    <w:rsid w:val="002461A2"/>
    <w:rsid w:val="00246507"/>
    <w:rsid w:val="0024651E"/>
    <w:rsid w:val="00246D64"/>
    <w:rsid w:val="00246FA6"/>
    <w:rsid w:val="002470BD"/>
    <w:rsid w:val="00250071"/>
    <w:rsid w:val="00250113"/>
    <w:rsid w:val="002506BC"/>
    <w:rsid w:val="002507B7"/>
    <w:rsid w:val="002508AD"/>
    <w:rsid w:val="00251BB8"/>
    <w:rsid w:val="00251D08"/>
    <w:rsid w:val="002520D0"/>
    <w:rsid w:val="002523A2"/>
    <w:rsid w:val="002526A6"/>
    <w:rsid w:val="002528E9"/>
    <w:rsid w:val="00252CC6"/>
    <w:rsid w:val="00253029"/>
    <w:rsid w:val="00253989"/>
    <w:rsid w:val="00253DBA"/>
    <w:rsid w:val="00254277"/>
    <w:rsid w:val="002542EC"/>
    <w:rsid w:val="00254334"/>
    <w:rsid w:val="00254345"/>
    <w:rsid w:val="00254595"/>
    <w:rsid w:val="002548CA"/>
    <w:rsid w:val="00255778"/>
    <w:rsid w:val="00255A86"/>
    <w:rsid w:val="00255D0A"/>
    <w:rsid w:val="00255D75"/>
    <w:rsid w:val="00255F6D"/>
    <w:rsid w:val="002561D6"/>
    <w:rsid w:val="002564C5"/>
    <w:rsid w:val="00256928"/>
    <w:rsid w:val="00256DEE"/>
    <w:rsid w:val="0025767C"/>
    <w:rsid w:val="00260378"/>
    <w:rsid w:val="002607B9"/>
    <w:rsid w:val="00260DF1"/>
    <w:rsid w:val="00260EA3"/>
    <w:rsid w:val="002613AB"/>
    <w:rsid w:val="00261657"/>
    <w:rsid w:val="0026194C"/>
    <w:rsid w:val="0026194D"/>
    <w:rsid w:val="0026229D"/>
    <w:rsid w:val="002627BC"/>
    <w:rsid w:val="00262BB9"/>
    <w:rsid w:val="00262CBD"/>
    <w:rsid w:val="00263A0F"/>
    <w:rsid w:val="00264557"/>
    <w:rsid w:val="00264CB5"/>
    <w:rsid w:val="00265117"/>
    <w:rsid w:val="0026534D"/>
    <w:rsid w:val="00265951"/>
    <w:rsid w:val="00265CDC"/>
    <w:rsid w:val="00265E51"/>
    <w:rsid w:val="002668FD"/>
    <w:rsid w:val="0026703D"/>
    <w:rsid w:val="0026755C"/>
    <w:rsid w:val="002676FC"/>
    <w:rsid w:val="00267E8B"/>
    <w:rsid w:val="0027014B"/>
    <w:rsid w:val="00270301"/>
    <w:rsid w:val="00270403"/>
    <w:rsid w:val="0027072D"/>
    <w:rsid w:val="0027083E"/>
    <w:rsid w:val="00271F3A"/>
    <w:rsid w:val="00272042"/>
    <w:rsid w:val="002720D3"/>
    <w:rsid w:val="002721C8"/>
    <w:rsid w:val="00272373"/>
    <w:rsid w:val="00272C3B"/>
    <w:rsid w:val="00273CB6"/>
    <w:rsid w:val="002751B8"/>
    <w:rsid w:val="002757B5"/>
    <w:rsid w:val="002805AB"/>
    <w:rsid w:val="002806FA"/>
    <w:rsid w:val="0028074A"/>
    <w:rsid w:val="00280AA4"/>
    <w:rsid w:val="002810FB"/>
    <w:rsid w:val="00281117"/>
    <w:rsid w:val="002814F5"/>
    <w:rsid w:val="00281599"/>
    <w:rsid w:val="002817D5"/>
    <w:rsid w:val="00281BEB"/>
    <w:rsid w:val="00281D1E"/>
    <w:rsid w:val="00281E8C"/>
    <w:rsid w:val="00281EED"/>
    <w:rsid w:val="00282FE4"/>
    <w:rsid w:val="0028388C"/>
    <w:rsid w:val="00284204"/>
    <w:rsid w:val="0028425C"/>
    <w:rsid w:val="002846AC"/>
    <w:rsid w:val="00284A36"/>
    <w:rsid w:val="0028528B"/>
    <w:rsid w:val="00285837"/>
    <w:rsid w:val="002864A3"/>
    <w:rsid w:val="00286519"/>
    <w:rsid w:val="00287A78"/>
    <w:rsid w:val="00290E78"/>
    <w:rsid w:val="00291773"/>
    <w:rsid w:val="00292B5E"/>
    <w:rsid w:val="00292C40"/>
    <w:rsid w:val="002931E3"/>
    <w:rsid w:val="0029379E"/>
    <w:rsid w:val="002942A8"/>
    <w:rsid w:val="00294B61"/>
    <w:rsid w:val="00294C4B"/>
    <w:rsid w:val="00294D8B"/>
    <w:rsid w:val="002951FC"/>
    <w:rsid w:val="00295233"/>
    <w:rsid w:val="00295272"/>
    <w:rsid w:val="002957D0"/>
    <w:rsid w:val="00295EB2"/>
    <w:rsid w:val="0029602A"/>
    <w:rsid w:val="0029649B"/>
    <w:rsid w:val="00296A85"/>
    <w:rsid w:val="00296D43"/>
    <w:rsid w:val="002970D7"/>
    <w:rsid w:val="002972C5"/>
    <w:rsid w:val="00297394"/>
    <w:rsid w:val="0029746D"/>
    <w:rsid w:val="002974AF"/>
    <w:rsid w:val="002A0814"/>
    <w:rsid w:val="002A0D33"/>
    <w:rsid w:val="002A168C"/>
    <w:rsid w:val="002A19F0"/>
    <w:rsid w:val="002A1ED8"/>
    <w:rsid w:val="002A3269"/>
    <w:rsid w:val="002A3484"/>
    <w:rsid w:val="002A37F3"/>
    <w:rsid w:val="002A3934"/>
    <w:rsid w:val="002A3DC7"/>
    <w:rsid w:val="002A3FDE"/>
    <w:rsid w:val="002A4A0A"/>
    <w:rsid w:val="002A4C9E"/>
    <w:rsid w:val="002A6BF0"/>
    <w:rsid w:val="002A6D0D"/>
    <w:rsid w:val="002A6DB7"/>
    <w:rsid w:val="002A737E"/>
    <w:rsid w:val="002A7CF8"/>
    <w:rsid w:val="002A7D61"/>
    <w:rsid w:val="002B1323"/>
    <w:rsid w:val="002B1705"/>
    <w:rsid w:val="002B174B"/>
    <w:rsid w:val="002B1C71"/>
    <w:rsid w:val="002B25B9"/>
    <w:rsid w:val="002B2872"/>
    <w:rsid w:val="002B2AC9"/>
    <w:rsid w:val="002B2B1E"/>
    <w:rsid w:val="002B2D5E"/>
    <w:rsid w:val="002B2E48"/>
    <w:rsid w:val="002B3298"/>
    <w:rsid w:val="002B33A0"/>
    <w:rsid w:val="002B374B"/>
    <w:rsid w:val="002B4210"/>
    <w:rsid w:val="002B49E2"/>
    <w:rsid w:val="002B4A0A"/>
    <w:rsid w:val="002B58EF"/>
    <w:rsid w:val="002B5963"/>
    <w:rsid w:val="002B5E26"/>
    <w:rsid w:val="002B620F"/>
    <w:rsid w:val="002B694C"/>
    <w:rsid w:val="002B6C1E"/>
    <w:rsid w:val="002B6C67"/>
    <w:rsid w:val="002B6D0E"/>
    <w:rsid w:val="002B71CF"/>
    <w:rsid w:val="002B749D"/>
    <w:rsid w:val="002B76A2"/>
    <w:rsid w:val="002B7732"/>
    <w:rsid w:val="002B7A64"/>
    <w:rsid w:val="002B7B00"/>
    <w:rsid w:val="002B7B01"/>
    <w:rsid w:val="002B7C44"/>
    <w:rsid w:val="002C0220"/>
    <w:rsid w:val="002C039C"/>
    <w:rsid w:val="002C07EF"/>
    <w:rsid w:val="002C0B1F"/>
    <w:rsid w:val="002C0F0F"/>
    <w:rsid w:val="002C0F2D"/>
    <w:rsid w:val="002C11B9"/>
    <w:rsid w:val="002C1887"/>
    <w:rsid w:val="002C1CB7"/>
    <w:rsid w:val="002C236F"/>
    <w:rsid w:val="002C2629"/>
    <w:rsid w:val="002C2B17"/>
    <w:rsid w:val="002C2D2E"/>
    <w:rsid w:val="002C2F3C"/>
    <w:rsid w:val="002C3733"/>
    <w:rsid w:val="002C3C07"/>
    <w:rsid w:val="002C3CEB"/>
    <w:rsid w:val="002C3F92"/>
    <w:rsid w:val="002C414E"/>
    <w:rsid w:val="002C4C61"/>
    <w:rsid w:val="002C5491"/>
    <w:rsid w:val="002C5CD2"/>
    <w:rsid w:val="002C5FFC"/>
    <w:rsid w:val="002C60C6"/>
    <w:rsid w:val="002C6227"/>
    <w:rsid w:val="002C6B3E"/>
    <w:rsid w:val="002C6EB2"/>
    <w:rsid w:val="002C7034"/>
    <w:rsid w:val="002C72A1"/>
    <w:rsid w:val="002C7329"/>
    <w:rsid w:val="002C7535"/>
    <w:rsid w:val="002C7715"/>
    <w:rsid w:val="002C7F51"/>
    <w:rsid w:val="002D0297"/>
    <w:rsid w:val="002D02C5"/>
    <w:rsid w:val="002D02F8"/>
    <w:rsid w:val="002D09AB"/>
    <w:rsid w:val="002D0A3D"/>
    <w:rsid w:val="002D150F"/>
    <w:rsid w:val="002D19FA"/>
    <w:rsid w:val="002D1B37"/>
    <w:rsid w:val="002D22B2"/>
    <w:rsid w:val="002D2788"/>
    <w:rsid w:val="002D2C33"/>
    <w:rsid w:val="002D33D9"/>
    <w:rsid w:val="002D3DA4"/>
    <w:rsid w:val="002D3DD0"/>
    <w:rsid w:val="002D4158"/>
    <w:rsid w:val="002D4495"/>
    <w:rsid w:val="002D492D"/>
    <w:rsid w:val="002D51AC"/>
    <w:rsid w:val="002D5226"/>
    <w:rsid w:val="002D5E40"/>
    <w:rsid w:val="002D5F93"/>
    <w:rsid w:val="002D5FAB"/>
    <w:rsid w:val="002D6424"/>
    <w:rsid w:val="002D642C"/>
    <w:rsid w:val="002D706B"/>
    <w:rsid w:val="002D7B3D"/>
    <w:rsid w:val="002D7D87"/>
    <w:rsid w:val="002E0A2C"/>
    <w:rsid w:val="002E0D14"/>
    <w:rsid w:val="002E17EC"/>
    <w:rsid w:val="002E1F3A"/>
    <w:rsid w:val="002E22B3"/>
    <w:rsid w:val="002E298A"/>
    <w:rsid w:val="002E2A38"/>
    <w:rsid w:val="002E3349"/>
    <w:rsid w:val="002E36A0"/>
    <w:rsid w:val="002E4448"/>
    <w:rsid w:val="002E4589"/>
    <w:rsid w:val="002E46E0"/>
    <w:rsid w:val="002E4BB4"/>
    <w:rsid w:val="002E4C00"/>
    <w:rsid w:val="002E4F38"/>
    <w:rsid w:val="002E4F92"/>
    <w:rsid w:val="002E5282"/>
    <w:rsid w:val="002E5612"/>
    <w:rsid w:val="002E623F"/>
    <w:rsid w:val="002E6D93"/>
    <w:rsid w:val="002E6F12"/>
    <w:rsid w:val="002E75DF"/>
    <w:rsid w:val="002E7815"/>
    <w:rsid w:val="002E796A"/>
    <w:rsid w:val="002F01D8"/>
    <w:rsid w:val="002F02FB"/>
    <w:rsid w:val="002F0840"/>
    <w:rsid w:val="002F0D84"/>
    <w:rsid w:val="002F1543"/>
    <w:rsid w:val="002F2888"/>
    <w:rsid w:val="002F3828"/>
    <w:rsid w:val="002F3A98"/>
    <w:rsid w:val="002F3ACB"/>
    <w:rsid w:val="002F4A9C"/>
    <w:rsid w:val="002F4CE6"/>
    <w:rsid w:val="002F50D2"/>
    <w:rsid w:val="002F610F"/>
    <w:rsid w:val="002F6674"/>
    <w:rsid w:val="002F66B1"/>
    <w:rsid w:val="002F6DBD"/>
    <w:rsid w:val="002F723B"/>
    <w:rsid w:val="002F7587"/>
    <w:rsid w:val="002F7C7D"/>
    <w:rsid w:val="002F7F84"/>
    <w:rsid w:val="0030007F"/>
    <w:rsid w:val="00300643"/>
    <w:rsid w:val="00300DD8"/>
    <w:rsid w:val="003013AB"/>
    <w:rsid w:val="00301547"/>
    <w:rsid w:val="00301665"/>
    <w:rsid w:val="00301978"/>
    <w:rsid w:val="00301E96"/>
    <w:rsid w:val="00302019"/>
    <w:rsid w:val="003022F8"/>
    <w:rsid w:val="00302680"/>
    <w:rsid w:val="00302B1F"/>
    <w:rsid w:val="00302F5E"/>
    <w:rsid w:val="0030332C"/>
    <w:rsid w:val="003034BA"/>
    <w:rsid w:val="00303751"/>
    <w:rsid w:val="00303763"/>
    <w:rsid w:val="0030439D"/>
    <w:rsid w:val="003047FF"/>
    <w:rsid w:val="00304F01"/>
    <w:rsid w:val="003051C2"/>
    <w:rsid w:val="003059C9"/>
    <w:rsid w:val="00305DCF"/>
    <w:rsid w:val="00306505"/>
    <w:rsid w:val="00306D45"/>
    <w:rsid w:val="00306D9B"/>
    <w:rsid w:val="00307842"/>
    <w:rsid w:val="003078EC"/>
    <w:rsid w:val="00307F1A"/>
    <w:rsid w:val="0031036E"/>
    <w:rsid w:val="00310788"/>
    <w:rsid w:val="00310CB8"/>
    <w:rsid w:val="003115E4"/>
    <w:rsid w:val="00311AFB"/>
    <w:rsid w:val="00311EFD"/>
    <w:rsid w:val="00312296"/>
    <w:rsid w:val="00313370"/>
    <w:rsid w:val="00314766"/>
    <w:rsid w:val="00314B72"/>
    <w:rsid w:val="00314D49"/>
    <w:rsid w:val="00314F0E"/>
    <w:rsid w:val="0031508C"/>
    <w:rsid w:val="00315532"/>
    <w:rsid w:val="0031620C"/>
    <w:rsid w:val="003165EF"/>
    <w:rsid w:val="00317B77"/>
    <w:rsid w:val="0032047A"/>
    <w:rsid w:val="0032061D"/>
    <w:rsid w:val="00320CA9"/>
    <w:rsid w:val="003216B8"/>
    <w:rsid w:val="003218DB"/>
    <w:rsid w:val="00321BD8"/>
    <w:rsid w:val="00321D8E"/>
    <w:rsid w:val="003228C2"/>
    <w:rsid w:val="0032386F"/>
    <w:rsid w:val="003240D4"/>
    <w:rsid w:val="0032410E"/>
    <w:rsid w:val="0032426F"/>
    <w:rsid w:val="00325297"/>
    <w:rsid w:val="00325928"/>
    <w:rsid w:val="00330081"/>
    <w:rsid w:val="00330174"/>
    <w:rsid w:val="0033023E"/>
    <w:rsid w:val="0033098A"/>
    <w:rsid w:val="00330B35"/>
    <w:rsid w:val="0033127B"/>
    <w:rsid w:val="00331969"/>
    <w:rsid w:val="00331FBE"/>
    <w:rsid w:val="00332863"/>
    <w:rsid w:val="00332904"/>
    <w:rsid w:val="00332ABE"/>
    <w:rsid w:val="00332D86"/>
    <w:rsid w:val="00332E7D"/>
    <w:rsid w:val="00333098"/>
    <w:rsid w:val="003332DA"/>
    <w:rsid w:val="00333486"/>
    <w:rsid w:val="003334EC"/>
    <w:rsid w:val="003337D4"/>
    <w:rsid w:val="00333E51"/>
    <w:rsid w:val="00334854"/>
    <w:rsid w:val="0033497A"/>
    <w:rsid w:val="00335163"/>
    <w:rsid w:val="00335745"/>
    <w:rsid w:val="003357F2"/>
    <w:rsid w:val="00336332"/>
    <w:rsid w:val="0033684D"/>
    <w:rsid w:val="00336EE5"/>
    <w:rsid w:val="00337111"/>
    <w:rsid w:val="00337384"/>
    <w:rsid w:val="00337798"/>
    <w:rsid w:val="00337A87"/>
    <w:rsid w:val="00337B42"/>
    <w:rsid w:val="00337C3F"/>
    <w:rsid w:val="0034115C"/>
    <w:rsid w:val="00341922"/>
    <w:rsid w:val="0034194F"/>
    <w:rsid w:val="00341B42"/>
    <w:rsid w:val="00341D2E"/>
    <w:rsid w:val="00342199"/>
    <w:rsid w:val="003424E4"/>
    <w:rsid w:val="003426D6"/>
    <w:rsid w:val="0034348F"/>
    <w:rsid w:val="00343A4E"/>
    <w:rsid w:val="0034418C"/>
    <w:rsid w:val="0034462A"/>
    <w:rsid w:val="0034465F"/>
    <w:rsid w:val="00344945"/>
    <w:rsid w:val="00344DD5"/>
    <w:rsid w:val="00345548"/>
    <w:rsid w:val="00345C38"/>
    <w:rsid w:val="00345EE0"/>
    <w:rsid w:val="0034609F"/>
    <w:rsid w:val="003460AF"/>
    <w:rsid w:val="00346821"/>
    <w:rsid w:val="0035149D"/>
    <w:rsid w:val="00351C01"/>
    <w:rsid w:val="00351F88"/>
    <w:rsid w:val="003530D4"/>
    <w:rsid w:val="003534AA"/>
    <w:rsid w:val="00353E3F"/>
    <w:rsid w:val="00353F41"/>
    <w:rsid w:val="00354FF3"/>
    <w:rsid w:val="0035504C"/>
    <w:rsid w:val="00355332"/>
    <w:rsid w:val="00356653"/>
    <w:rsid w:val="0035683B"/>
    <w:rsid w:val="00357105"/>
    <w:rsid w:val="0035743F"/>
    <w:rsid w:val="00357926"/>
    <w:rsid w:val="00357BE2"/>
    <w:rsid w:val="00360132"/>
    <w:rsid w:val="00360293"/>
    <w:rsid w:val="003607CB"/>
    <w:rsid w:val="00360874"/>
    <w:rsid w:val="00361552"/>
    <w:rsid w:val="0036170C"/>
    <w:rsid w:val="003618CD"/>
    <w:rsid w:val="00361A29"/>
    <w:rsid w:val="00361D3F"/>
    <w:rsid w:val="0036264E"/>
    <w:rsid w:val="003626E9"/>
    <w:rsid w:val="003627B7"/>
    <w:rsid w:val="0036286F"/>
    <w:rsid w:val="00362C34"/>
    <w:rsid w:val="003632B4"/>
    <w:rsid w:val="00363958"/>
    <w:rsid w:val="00364324"/>
    <w:rsid w:val="003644A0"/>
    <w:rsid w:val="003649C9"/>
    <w:rsid w:val="00364A87"/>
    <w:rsid w:val="00364DAE"/>
    <w:rsid w:val="00364F17"/>
    <w:rsid w:val="00364FC9"/>
    <w:rsid w:val="003653E4"/>
    <w:rsid w:val="00365AE3"/>
    <w:rsid w:val="00365CC4"/>
    <w:rsid w:val="00366558"/>
    <w:rsid w:val="00366C73"/>
    <w:rsid w:val="00366C79"/>
    <w:rsid w:val="00366E0F"/>
    <w:rsid w:val="00367011"/>
    <w:rsid w:val="003677AE"/>
    <w:rsid w:val="00370243"/>
    <w:rsid w:val="00370B1A"/>
    <w:rsid w:val="00371484"/>
    <w:rsid w:val="0037189A"/>
    <w:rsid w:val="00371AAF"/>
    <w:rsid w:val="003726F1"/>
    <w:rsid w:val="003728B7"/>
    <w:rsid w:val="00372B47"/>
    <w:rsid w:val="0037343E"/>
    <w:rsid w:val="00374F99"/>
    <w:rsid w:val="00375A75"/>
    <w:rsid w:val="00376066"/>
    <w:rsid w:val="003768B2"/>
    <w:rsid w:val="003773BF"/>
    <w:rsid w:val="00377B93"/>
    <w:rsid w:val="00377DD7"/>
    <w:rsid w:val="00380A76"/>
    <w:rsid w:val="00380D24"/>
    <w:rsid w:val="00380DAA"/>
    <w:rsid w:val="0038140C"/>
    <w:rsid w:val="00381450"/>
    <w:rsid w:val="00381A72"/>
    <w:rsid w:val="00381DB8"/>
    <w:rsid w:val="00382420"/>
    <w:rsid w:val="00382811"/>
    <w:rsid w:val="0038283B"/>
    <w:rsid w:val="00382AAD"/>
    <w:rsid w:val="00383013"/>
    <w:rsid w:val="003830DF"/>
    <w:rsid w:val="00383229"/>
    <w:rsid w:val="00383936"/>
    <w:rsid w:val="00383954"/>
    <w:rsid w:val="003840F3"/>
    <w:rsid w:val="00384676"/>
    <w:rsid w:val="0038481C"/>
    <w:rsid w:val="00384F49"/>
    <w:rsid w:val="003856B8"/>
    <w:rsid w:val="00385DCA"/>
    <w:rsid w:val="00386825"/>
    <w:rsid w:val="00386C9F"/>
    <w:rsid w:val="00387094"/>
    <w:rsid w:val="003875F0"/>
    <w:rsid w:val="0038765B"/>
    <w:rsid w:val="00387BA7"/>
    <w:rsid w:val="003902E6"/>
    <w:rsid w:val="00390857"/>
    <w:rsid w:val="00390AF7"/>
    <w:rsid w:val="00390D14"/>
    <w:rsid w:val="00391541"/>
    <w:rsid w:val="003915D2"/>
    <w:rsid w:val="003916A7"/>
    <w:rsid w:val="00391F83"/>
    <w:rsid w:val="003920AA"/>
    <w:rsid w:val="003926AC"/>
    <w:rsid w:val="00392927"/>
    <w:rsid w:val="00392ADA"/>
    <w:rsid w:val="003935CD"/>
    <w:rsid w:val="00393BAB"/>
    <w:rsid w:val="00393C51"/>
    <w:rsid w:val="003940E4"/>
    <w:rsid w:val="003944A5"/>
    <w:rsid w:val="00394746"/>
    <w:rsid w:val="00394B89"/>
    <w:rsid w:val="00394D5C"/>
    <w:rsid w:val="00395449"/>
    <w:rsid w:val="003958AF"/>
    <w:rsid w:val="00396FE7"/>
    <w:rsid w:val="003976E6"/>
    <w:rsid w:val="00397A16"/>
    <w:rsid w:val="00397AE4"/>
    <w:rsid w:val="00397DD1"/>
    <w:rsid w:val="003A012B"/>
    <w:rsid w:val="003A092F"/>
    <w:rsid w:val="003A0947"/>
    <w:rsid w:val="003A15B1"/>
    <w:rsid w:val="003A1733"/>
    <w:rsid w:val="003A297F"/>
    <w:rsid w:val="003A2DEE"/>
    <w:rsid w:val="003A32F3"/>
    <w:rsid w:val="003A3338"/>
    <w:rsid w:val="003A35FE"/>
    <w:rsid w:val="003A3C88"/>
    <w:rsid w:val="003A47F4"/>
    <w:rsid w:val="003A4BF3"/>
    <w:rsid w:val="003A4F4B"/>
    <w:rsid w:val="003A52AD"/>
    <w:rsid w:val="003A5BEE"/>
    <w:rsid w:val="003A5E2D"/>
    <w:rsid w:val="003A5EF7"/>
    <w:rsid w:val="003A61D6"/>
    <w:rsid w:val="003A631E"/>
    <w:rsid w:val="003A6540"/>
    <w:rsid w:val="003A6CDC"/>
    <w:rsid w:val="003A7237"/>
    <w:rsid w:val="003A77C0"/>
    <w:rsid w:val="003A7C7E"/>
    <w:rsid w:val="003B0036"/>
    <w:rsid w:val="003B044B"/>
    <w:rsid w:val="003B0A7A"/>
    <w:rsid w:val="003B227C"/>
    <w:rsid w:val="003B2470"/>
    <w:rsid w:val="003B2F2C"/>
    <w:rsid w:val="003B36F7"/>
    <w:rsid w:val="003B3728"/>
    <w:rsid w:val="003B38BC"/>
    <w:rsid w:val="003B3B88"/>
    <w:rsid w:val="003B3DE9"/>
    <w:rsid w:val="003B420D"/>
    <w:rsid w:val="003B4725"/>
    <w:rsid w:val="003B5619"/>
    <w:rsid w:val="003B62B3"/>
    <w:rsid w:val="003B68C3"/>
    <w:rsid w:val="003B6B41"/>
    <w:rsid w:val="003B732C"/>
    <w:rsid w:val="003B75E1"/>
    <w:rsid w:val="003B773E"/>
    <w:rsid w:val="003C04C8"/>
    <w:rsid w:val="003C0983"/>
    <w:rsid w:val="003C0A57"/>
    <w:rsid w:val="003C107C"/>
    <w:rsid w:val="003C1C08"/>
    <w:rsid w:val="003C21D7"/>
    <w:rsid w:val="003C2494"/>
    <w:rsid w:val="003C34F7"/>
    <w:rsid w:val="003C3968"/>
    <w:rsid w:val="003C4118"/>
    <w:rsid w:val="003C4164"/>
    <w:rsid w:val="003C4180"/>
    <w:rsid w:val="003C42D8"/>
    <w:rsid w:val="003C47BF"/>
    <w:rsid w:val="003C48E9"/>
    <w:rsid w:val="003C49B4"/>
    <w:rsid w:val="003C4B43"/>
    <w:rsid w:val="003C535C"/>
    <w:rsid w:val="003C540D"/>
    <w:rsid w:val="003C5819"/>
    <w:rsid w:val="003C5B04"/>
    <w:rsid w:val="003C613D"/>
    <w:rsid w:val="003C6A31"/>
    <w:rsid w:val="003C6A92"/>
    <w:rsid w:val="003C6C16"/>
    <w:rsid w:val="003C6D6C"/>
    <w:rsid w:val="003C797E"/>
    <w:rsid w:val="003C7C0B"/>
    <w:rsid w:val="003C7FDE"/>
    <w:rsid w:val="003D01A2"/>
    <w:rsid w:val="003D051C"/>
    <w:rsid w:val="003D0E72"/>
    <w:rsid w:val="003D154E"/>
    <w:rsid w:val="003D15EA"/>
    <w:rsid w:val="003D200D"/>
    <w:rsid w:val="003D21D6"/>
    <w:rsid w:val="003D2B0D"/>
    <w:rsid w:val="003D2E59"/>
    <w:rsid w:val="003D2E81"/>
    <w:rsid w:val="003D3F5E"/>
    <w:rsid w:val="003D41EA"/>
    <w:rsid w:val="003D43CA"/>
    <w:rsid w:val="003D516D"/>
    <w:rsid w:val="003D5F51"/>
    <w:rsid w:val="003D659E"/>
    <w:rsid w:val="003D7181"/>
    <w:rsid w:val="003D738C"/>
    <w:rsid w:val="003D77BF"/>
    <w:rsid w:val="003D794D"/>
    <w:rsid w:val="003D7A50"/>
    <w:rsid w:val="003D7D47"/>
    <w:rsid w:val="003E09C7"/>
    <w:rsid w:val="003E0BAB"/>
    <w:rsid w:val="003E15C8"/>
    <w:rsid w:val="003E17A5"/>
    <w:rsid w:val="003E17DD"/>
    <w:rsid w:val="003E2508"/>
    <w:rsid w:val="003E2D53"/>
    <w:rsid w:val="003E2FB3"/>
    <w:rsid w:val="003E3058"/>
    <w:rsid w:val="003E40C8"/>
    <w:rsid w:val="003E44DC"/>
    <w:rsid w:val="003E51E7"/>
    <w:rsid w:val="003E56F8"/>
    <w:rsid w:val="003E584D"/>
    <w:rsid w:val="003E59A5"/>
    <w:rsid w:val="003E5FBC"/>
    <w:rsid w:val="003E6BCD"/>
    <w:rsid w:val="003E76A9"/>
    <w:rsid w:val="003E76D2"/>
    <w:rsid w:val="003E7889"/>
    <w:rsid w:val="003E7AF3"/>
    <w:rsid w:val="003F045B"/>
    <w:rsid w:val="003F0809"/>
    <w:rsid w:val="003F0DE9"/>
    <w:rsid w:val="003F1AF1"/>
    <w:rsid w:val="003F1E43"/>
    <w:rsid w:val="003F25DD"/>
    <w:rsid w:val="003F37A4"/>
    <w:rsid w:val="003F39D6"/>
    <w:rsid w:val="003F3B53"/>
    <w:rsid w:val="003F3CE6"/>
    <w:rsid w:val="003F41B4"/>
    <w:rsid w:val="003F4DC2"/>
    <w:rsid w:val="003F5B79"/>
    <w:rsid w:val="003F5DD5"/>
    <w:rsid w:val="003F5E54"/>
    <w:rsid w:val="003F6062"/>
    <w:rsid w:val="003F643E"/>
    <w:rsid w:val="003F6A8C"/>
    <w:rsid w:val="003F6AC6"/>
    <w:rsid w:val="003F6EFF"/>
    <w:rsid w:val="003F72E6"/>
    <w:rsid w:val="003F7489"/>
    <w:rsid w:val="003F755C"/>
    <w:rsid w:val="003F7DA6"/>
    <w:rsid w:val="003F7F1D"/>
    <w:rsid w:val="004002E5"/>
    <w:rsid w:val="004004F8"/>
    <w:rsid w:val="00400C43"/>
    <w:rsid w:val="00401BF7"/>
    <w:rsid w:val="00401DD6"/>
    <w:rsid w:val="00401F1D"/>
    <w:rsid w:val="004025FB"/>
    <w:rsid w:val="004029B7"/>
    <w:rsid w:val="00402D45"/>
    <w:rsid w:val="00402DBA"/>
    <w:rsid w:val="00402FD6"/>
    <w:rsid w:val="0040326F"/>
    <w:rsid w:val="00403DBD"/>
    <w:rsid w:val="004045ED"/>
    <w:rsid w:val="00404D36"/>
    <w:rsid w:val="00404EAA"/>
    <w:rsid w:val="00405590"/>
    <w:rsid w:val="00405C55"/>
    <w:rsid w:val="00405FC9"/>
    <w:rsid w:val="00406548"/>
    <w:rsid w:val="004066AA"/>
    <w:rsid w:val="00406F01"/>
    <w:rsid w:val="00407457"/>
    <w:rsid w:val="0040765F"/>
    <w:rsid w:val="00407777"/>
    <w:rsid w:val="004100D1"/>
    <w:rsid w:val="004107F8"/>
    <w:rsid w:val="00411137"/>
    <w:rsid w:val="004118D4"/>
    <w:rsid w:val="00411F00"/>
    <w:rsid w:val="0041289D"/>
    <w:rsid w:val="00412B93"/>
    <w:rsid w:val="00412D7A"/>
    <w:rsid w:val="00412E4B"/>
    <w:rsid w:val="00412EF8"/>
    <w:rsid w:val="00413039"/>
    <w:rsid w:val="0041313E"/>
    <w:rsid w:val="00413170"/>
    <w:rsid w:val="0041390C"/>
    <w:rsid w:val="00413999"/>
    <w:rsid w:val="00413C56"/>
    <w:rsid w:val="00414029"/>
    <w:rsid w:val="0041413D"/>
    <w:rsid w:val="004149F8"/>
    <w:rsid w:val="004150D9"/>
    <w:rsid w:val="0041523A"/>
    <w:rsid w:val="00415280"/>
    <w:rsid w:val="00415678"/>
    <w:rsid w:val="00415FEA"/>
    <w:rsid w:val="00416D50"/>
    <w:rsid w:val="00416FD5"/>
    <w:rsid w:val="00417111"/>
    <w:rsid w:val="004171DA"/>
    <w:rsid w:val="0041767E"/>
    <w:rsid w:val="00417772"/>
    <w:rsid w:val="00417EB6"/>
    <w:rsid w:val="004200B5"/>
    <w:rsid w:val="00420379"/>
    <w:rsid w:val="00420621"/>
    <w:rsid w:val="00420D62"/>
    <w:rsid w:val="00420E6A"/>
    <w:rsid w:val="0042101B"/>
    <w:rsid w:val="0042119F"/>
    <w:rsid w:val="00421284"/>
    <w:rsid w:val="0042183A"/>
    <w:rsid w:val="0042239C"/>
    <w:rsid w:val="00422A1E"/>
    <w:rsid w:val="00422D26"/>
    <w:rsid w:val="00423080"/>
    <w:rsid w:val="00423291"/>
    <w:rsid w:val="0042379E"/>
    <w:rsid w:val="00424858"/>
    <w:rsid w:val="00424C93"/>
    <w:rsid w:val="0042545B"/>
    <w:rsid w:val="004256FA"/>
    <w:rsid w:val="004257A8"/>
    <w:rsid w:val="00425A9E"/>
    <w:rsid w:val="00425C8D"/>
    <w:rsid w:val="004261F6"/>
    <w:rsid w:val="004261FA"/>
    <w:rsid w:val="00426D6B"/>
    <w:rsid w:val="00426EEE"/>
    <w:rsid w:val="00426FC0"/>
    <w:rsid w:val="00426FDB"/>
    <w:rsid w:val="00427AB7"/>
    <w:rsid w:val="00427D45"/>
    <w:rsid w:val="004301E8"/>
    <w:rsid w:val="0043032C"/>
    <w:rsid w:val="00430E81"/>
    <w:rsid w:val="0043105A"/>
    <w:rsid w:val="00431113"/>
    <w:rsid w:val="00431B5F"/>
    <w:rsid w:val="00431B72"/>
    <w:rsid w:val="00431DEB"/>
    <w:rsid w:val="00431E6C"/>
    <w:rsid w:val="00431FA1"/>
    <w:rsid w:val="004326A1"/>
    <w:rsid w:val="00432952"/>
    <w:rsid w:val="004332DF"/>
    <w:rsid w:val="00433815"/>
    <w:rsid w:val="00433CE7"/>
    <w:rsid w:val="004344EA"/>
    <w:rsid w:val="0043485F"/>
    <w:rsid w:val="0043556B"/>
    <w:rsid w:val="00435624"/>
    <w:rsid w:val="00435D13"/>
    <w:rsid w:val="00435D3F"/>
    <w:rsid w:val="0043653A"/>
    <w:rsid w:val="004367A2"/>
    <w:rsid w:val="0043687E"/>
    <w:rsid w:val="00436BB2"/>
    <w:rsid w:val="00436C35"/>
    <w:rsid w:val="00436D6A"/>
    <w:rsid w:val="00437A77"/>
    <w:rsid w:val="0044088B"/>
    <w:rsid w:val="004410AA"/>
    <w:rsid w:val="0044133D"/>
    <w:rsid w:val="0044201B"/>
    <w:rsid w:val="0044278D"/>
    <w:rsid w:val="00443CD4"/>
    <w:rsid w:val="00444868"/>
    <w:rsid w:val="00444AE7"/>
    <w:rsid w:val="00444B17"/>
    <w:rsid w:val="00444B7B"/>
    <w:rsid w:val="004451F5"/>
    <w:rsid w:val="00445465"/>
    <w:rsid w:val="0044555E"/>
    <w:rsid w:val="00445928"/>
    <w:rsid w:val="004459C6"/>
    <w:rsid w:val="00446322"/>
    <w:rsid w:val="004463DB"/>
    <w:rsid w:val="0044696A"/>
    <w:rsid w:val="00446C2C"/>
    <w:rsid w:val="004473A1"/>
    <w:rsid w:val="00447587"/>
    <w:rsid w:val="0045004B"/>
    <w:rsid w:val="0045010E"/>
    <w:rsid w:val="004502E6"/>
    <w:rsid w:val="00450417"/>
    <w:rsid w:val="00450C7B"/>
    <w:rsid w:val="004516EE"/>
    <w:rsid w:val="00451A27"/>
    <w:rsid w:val="00451BE8"/>
    <w:rsid w:val="00451E8B"/>
    <w:rsid w:val="00452738"/>
    <w:rsid w:val="00453B52"/>
    <w:rsid w:val="00453C63"/>
    <w:rsid w:val="00453ED7"/>
    <w:rsid w:val="00453F3E"/>
    <w:rsid w:val="00454234"/>
    <w:rsid w:val="00454683"/>
    <w:rsid w:val="004549BF"/>
    <w:rsid w:val="00454AB4"/>
    <w:rsid w:val="00454C54"/>
    <w:rsid w:val="00454E30"/>
    <w:rsid w:val="00454E49"/>
    <w:rsid w:val="004550C7"/>
    <w:rsid w:val="00455126"/>
    <w:rsid w:val="004554A0"/>
    <w:rsid w:val="004555C0"/>
    <w:rsid w:val="00455F34"/>
    <w:rsid w:val="00456091"/>
    <w:rsid w:val="00456216"/>
    <w:rsid w:val="0045690D"/>
    <w:rsid w:val="004569D3"/>
    <w:rsid w:val="00456EBD"/>
    <w:rsid w:val="00457162"/>
    <w:rsid w:val="00457D05"/>
    <w:rsid w:val="0046053B"/>
    <w:rsid w:val="0046118D"/>
    <w:rsid w:val="00461215"/>
    <w:rsid w:val="00461F77"/>
    <w:rsid w:val="00462CD6"/>
    <w:rsid w:val="00463143"/>
    <w:rsid w:val="00463547"/>
    <w:rsid w:val="00463799"/>
    <w:rsid w:val="00464055"/>
    <w:rsid w:val="004644BD"/>
    <w:rsid w:val="00464BB0"/>
    <w:rsid w:val="00464F9A"/>
    <w:rsid w:val="00465005"/>
    <w:rsid w:val="00465C8E"/>
    <w:rsid w:val="00465D95"/>
    <w:rsid w:val="004660AC"/>
    <w:rsid w:val="00466321"/>
    <w:rsid w:val="0046691D"/>
    <w:rsid w:val="00466ED7"/>
    <w:rsid w:val="00467244"/>
    <w:rsid w:val="00467335"/>
    <w:rsid w:val="00467722"/>
    <w:rsid w:val="004679AD"/>
    <w:rsid w:val="00467E8A"/>
    <w:rsid w:val="00467F83"/>
    <w:rsid w:val="0047052A"/>
    <w:rsid w:val="0047061D"/>
    <w:rsid w:val="00472A07"/>
    <w:rsid w:val="00472BD5"/>
    <w:rsid w:val="00472C0D"/>
    <w:rsid w:val="00472D35"/>
    <w:rsid w:val="00472F6D"/>
    <w:rsid w:val="004734F6"/>
    <w:rsid w:val="00473FCF"/>
    <w:rsid w:val="004742FE"/>
    <w:rsid w:val="00474369"/>
    <w:rsid w:val="00474B0C"/>
    <w:rsid w:val="00474C28"/>
    <w:rsid w:val="00474C54"/>
    <w:rsid w:val="00475C94"/>
    <w:rsid w:val="004766EC"/>
    <w:rsid w:val="004766EF"/>
    <w:rsid w:val="00476A4F"/>
    <w:rsid w:val="00476BC0"/>
    <w:rsid w:val="00476D68"/>
    <w:rsid w:val="00477370"/>
    <w:rsid w:val="00477638"/>
    <w:rsid w:val="00477CD8"/>
    <w:rsid w:val="00477DEF"/>
    <w:rsid w:val="0048042E"/>
    <w:rsid w:val="00481585"/>
    <w:rsid w:val="00482085"/>
    <w:rsid w:val="00482105"/>
    <w:rsid w:val="004822EE"/>
    <w:rsid w:val="004826FB"/>
    <w:rsid w:val="00482C35"/>
    <w:rsid w:val="00483582"/>
    <w:rsid w:val="00483728"/>
    <w:rsid w:val="004840D1"/>
    <w:rsid w:val="0048433C"/>
    <w:rsid w:val="0048492F"/>
    <w:rsid w:val="00484B9B"/>
    <w:rsid w:val="00484FBD"/>
    <w:rsid w:val="004852A0"/>
    <w:rsid w:val="004855F6"/>
    <w:rsid w:val="0048641D"/>
    <w:rsid w:val="0048661E"/>
    <w:rsid w:val="00486ECD"/>
    <w:rsid w:val="0048755C"/>
    <w:rsid w:val="00487A77"/>
    <w:rsid w:val="00487CE9"/>
    <w:rsid w:val="00487D28"/>
    <w:rsid w:val="0049052B"/>
    <w:rsid w:val="004906E8"/>
    <w:rsid w:val="00490C82"/>
    <w:rsid w:val="00491316"/>
    <w:rsid w:val="004918F2"/>
    <w:rsid w:val="00491999"/>
    <w:rsid w:val="00491F99"/>
    <w:rsid w:val="004920EE"/>
    <w:rsid w:val="00492D0D"/>
    <w:rsid w:val="004937FE"/>
    <w:rsid w:val="00494210"/>
    <w:rsid w:val="004942EA"/>
    <w:rsid w:val="00494670"/>
    <w:rsid w:val="004948AE"/>
    <w:rsid w:val="00494C12"/>
    <w:rsid w:val="00495901"/>
    <w:rsid w:val="00495A3D"/>
    <w:rsid w:val="00495A72"/>
    <w:rsid w:val="00495CA3"/>
    <w:rsid w:val="00495DA2"/>
    <w:rsid w:val="0049631C"/>
    <w:rsid w:val="00496F48"/>
    <w:rsid w:val="00497406"/>
    <w:rsid w:val="00497723"/>
    <w:rsid w:val="00497DD1"/>
    <w:rsid w:val="004A000A"/>
    <w:rsid w:val="004A0497"/>
    <w:rsid w:val="004A0500"/>
    <w:rsid w:val="004A0F80"/>
    <w:rsid w:val="004A149C"/>
    <w:rsid w:val="004A1796"/>
    <w:rsid w:val="004A1D3B"/>
    <w:rsid w:val="004A2543"/>
    <w:rsid w:val="004A3823"/>
    <w:rsid w:val="004A3914"/>
    <w:rsid w:val="004A3B4A"/>
    <w:rsid w:val="004A4035"/>
    <w:rsid w:val="004A5ADF"/>
    <w:rsid w:val="004A5AE7"/>
    <w:rsid w:val="004A5CE5"/>
    <w:rsid w:val="004A5FF1"/>
    <w:rsid w:val="004A6620"/>
    <w:rsid w:val="004A6689"/>
    <w:rsid w:val="004A68DD"/>
    <w:rsid w:val="004A722F"/>
    <w:rsid w:val="004A731E"/>
    <w:rsid w:val="004A745E"/>
    <w:rsid w:val="004A7A58"/>
    <w:rsid w:val="004B074E"/>
    <w:rsid w:val="004B09F0"/>
    <w:rsid w:val="004B0BD2"/>
    <w:rsid w:val="004B12AA"/>
    <w:rsid w:val="004B1A57"/>
    <w:rsid w:val="004B1B96"/>
    <w:rsid w:val="004B2934"/>
    <w:rsid w:val="004B2AA9"/>
    <w:rsid w:val="004B3421"/>
    <w:rsid w:val="004B354D"/>
    <w:rsid w:val="004B38DF"/>
    <w:rsid w:val="004B39E7"/>
    <w:rsid w:val="004B3D31"/>
    <w:rsid w:val="004B41A1"/>
    <w:rsid w:val="004B491C"/>
    <w:rsid w:val="004B4DF6"/>
    <w:rsid w:val="004B5100"/>
    <w:rsid w:val="004B5453"/>
    <w:rsid w:val="004B546C"/>
    <w:rsid w:val="004B55FA"/>
    <w:rsid w:val="004B5A06"/>
    <w:rsid w:val="004B5B6D"/>
    <w:rsid w:val="004B5BE6"/>
    <w:rsid w:val="004B657C"/>
    <w:rsid w:val="004B7601"/>
    <w:rsid w:val="004B79A8"/>
    <w:rsid w:val="004B7BE9"/>
    <w:rsid w:val="004B7D67"/>
    <w:rsid w:val="004B7E06"/>
    <w:rsid w:val="004B7E6B"/>
    <w:rsid w:val="004B7FCD"/>
    <w:rsid w:val="004C0BB4"/>
    <w:rsid w:val="004C1035"/>
    <w:rsid w:val="004C1B68"/>
    <w:rsid w:val="004C35AF"/>
    <w:rsid w:val="004C3AFD"/>
    <w:rsid w:val="004C3CF0"/>
    <w:rsid w:val="004C4152"/>
    <w:rsid w:val="004C46B4"/>
    <w:rsid w:val="004C4D95"/>
    <w:rsid w:val="004C5947"/>
    <w:rsid w:val="004C5D19"/>
    <w:rsid w:val="004C66ED"/>
    <w:rsid w:val="004C7576"/>
    <w:rsid w:val="004D01A3"/>
    <w:rsid w:val="004D03FF"/>
    <w:rsid w:val="004D1514"/>
    <w:rsid w:val="004D15C0"/>
    <w:rsid w:val="004D1E07"/>
    <w:rsid w:val="004D1EEF"/>
    <w:rsid w:val="004D24B7"/>
    <w:rsid w:val="004D24E9"/>
    <w:rsid w:val="004D2FB4"/>
    <w:rsid w:val="004D359F"/>
    <w:rsid w:val="004D364F"/>
    <w:rsid w:val="004D36FD"/>
    <w:rsid w:val="004D47D4"/>
    <w:rsid w:val="004D51E2"/>
    <w:rsid w:val="004D5477"/>
    <w:rsid w:val="004D589B"/>
    <w:rsid w:val="004D58CA"/>
    <w:rsid w:val="004D59F8"/>
    <w:rsid w:val="004D5A39"/>
    <w:rsid w:val="004D6B3F"/>
    <w:rsid w:val="004D6BB5"/>
    <w:rsid w:val="004D6EC2"/>
    <w:rsid w:val="004D748A"/>
    <w:rsid w:val="004D7D6D"/>
    <w:rsid w:val="004D7FB0"/>
    <w:rsid w:val="004E052B"/>
    <w:rsid w:val="004E0AA3"/>
    <w:rsid w:val="004E0CA2"/>
    <w:rsid w:val="004E157D"/>
    <w:rsid w:val="004E1703"/>
    <w:rsid w:val="004E1D96"/>
    <w:rsid w:val="004E21F8"/>
    <w:rsid w:val="004E2330"/>
    <w:rsid w:val="004E2930"/>
    <w:rsid w:val="004E3A7C"/>
    <w:rsid w:val="004E43CC"/>
    <w:rsid w:val="004E4531"/>
    <w:rsid w:val="004E49F4"/>
    <w:rsid w:val="004E4F1B"/>
    <w:rsid w:val="004E5162"/>
    <w:rsid w:val="004E5CF2"/>
    <w:rsid w:val="004E683F"/>
    <w:rsid w:val="004E68E4"/>
    <w:rsid w:val="004E6946"/>
    <w:rsid w:val="004E6A69"/>
    <w:rsid w:val="004E70EE"/>
    <w:rsid w:val="004E753A"/>
    <w:rsid w:val="004E794F"/>
    <w:rsid w:val="004E7CFC"/>
    <w:rsid w:val="004E7E39"/>
    <w:rsid w:val="004F06C9"/>
    <w:rsid w:val="004F079B"/>
    <w:rsid w:val="004F088F"/>
    <w:rsid w:val="004F0A09"/>
    <w:rsid w:val="004F1AD8"/>
    <w:rsid w:val="004F1F08"/>
    <w:rsid w:val="004F20AD"/>
    <w:rsid w:val="004F2213"/>
    <w:rsid w:val="004F23B9"/>
    <w:rsid w:val="004F26BA"/>
    <w:rsid w:val="004F274A"/>
    <w:rsid w:val="004F35CB"/>
    <w:rsid w:val="004F3A65"/>
    <w:rsid w:val="004F3D0A"/>
    <w:rsid w:val="004F3E61"/>
    <w:rsid w:val="004F3F96"/>
    <w:rsid w:val="004F4049"/>
    <w:rsid w:val="004F47B4"/>
    <w:rsid w:val="004F564C"/>
    <w:rsid w:val="004F57FD"/>
    <w:rsid w:val="004F5A9E"/>
    <w:rsid w:val="004F5CBF"/>
    <w:rsid w:val="004F5F5C"/>
    <w:rsid w:val="004F61FB"/>
    <w:rsid w:val="004F6221"/>
    <w:rsid w:val="004F62BC"/>
    <w:rsid w:val="004F64A9"/>
    <w:rsid w:val="004F6A6D"/>
    <w:rsid w:val="004F6DEC"/>
    <w:rsid w:val="004F7760"/>
    <w:rsid w:val="004F781F"/>
    <w:rsid w:val="004F7D01"/>
    <w:rsid w:val="004F7E28"/>
    <w:rsid w:val="004F7FB5"/>
    <w:rsid w:val="00501488"/>
    <w:rsid w:val="00502320"/>
    <w:rsid w:val="00502DBF"/>
    <w:rsid w:val="005030AC"/>
    <w:rsid w:val="0050396A"/>
    <w:rsid w:val="005039CB"/>
    <w:rsid w:val="00504040"/>
    <w:rsid w:val="005040DF"/>
    <w:rsid w:val="00504545"/>
    <w:rsid w:val="005051C0"/>
    <w:rsid w:val="0050558F"/>
    <w:rsid w:val="00505A2B"/>
    <w:rsid w:val="00506286"/>
    <w:rsid w:val="00506BB3"/>
    <w:rsid w:val="00507702"/>
    <w:rsid w:val="00507E17"/>
    <w:rsid w:val="005100F7"/>
    <w:rsid w:val="00510813"/>
    <w:rsid w:val="00510BF4"/>
    <w:rsid w:val="00510D7E"/>
    <w:rsid w:val="005113E7"/>
    <w:rsid w:val="00511990"/>
    <w:rsid w:val="00511AA7"/>
    <w:rsid w:val="00511DE0"/>
    <w:rsid w:val="005123C5"/>
    <w:rsid w:val="00512458"/>
    <w:rsid w:val="005124FB"/>
    <w:rsid w:val="00512CD2"/>
    <w:rsid w:val="00512DF2"/>
    <w:rsid w:val="00512FAA"/>
    <w:rsid w:val="00513544"/>
    <w:rsid w:val="00513A1F"/>
    <w:rsid w:val="00513C12"/>
    <w:rsid w:val="00513D61"/>
    <w:rsid w:val="0051484E"/>
    <w:rsid w:val="00514870"/>
    <w:rsid w:val="00514ABB"/>
    <w:rsid w:val="00514B9B"/>
    <w:rsid w:val="00514E29"/>
    <w:rsid w:val="00514F0C"/>
    <w:rsid w:val="00515384"/>
    <w:rsid w:val="00515604"/>
    <w:rsid w:val="00515795"/>
    <w:rsid w:val="00515803"/>
    <w:rsid w:val="00515C11"/>
    <w:rsid w:val="00515D55"/>
    <w:rsid w:val="00515DAF"/>
    <w:rsid w:val="00515E0F"/>
    <w:rsid w:val="00515E2C"/>
    <w:rsid w:val="005160BC"/>
    <w:rsid w:val="00516C24"/>
    <w:rsid w:val="00516D06"/>
    <w:rsid w:val="005170E8"/>
    <w:rsid w:val="0051751F"/>
    <w:rsid w:val="00517B02"/>
    <w:rsid w:val="00517F02"/>
    <w:rsid w:val="0052010C"/>
    <w:rsid w:val="00520130"/>
    <w:rsid w:val="00520487"/>
    <w:rsid w:val="0052063A"/>
    <w:rsid w:val="00520788"/>
    <w:rsid w:val="00520FAE"/>
    <w:rsid w:val="005213BE"/>
    <w:rsid w:val="00521CA5"/>
    <w:rsid w:val="00521E4B"/>
    <w:rsid w:val="00522217"/>
    <w:rsid w:val="00522BC7"/>
    <w:rsid w:val="00522CDD"/>
    <w:rsid w:val="0052315B"/>
    <w:rsid w:val="005237FD"/>
    <w:rsid w:val="00523C0A"/>
    <w:rsid w:val="00524303"/>
    <w:rsid w:val="005249DC"/>
    <w:rsid w:val="0052586B"/>
    <w:rsid w:val="005258A2"/>
    <w:rsid w:val="005259BE"/>
    <w:rsid w:val="00525A3C"/>
    <w:rsid w:val="00527136"/>
    <w:rsid w:val="0052715D"/>
    <w:rsid w:val="00527E40"/>
    <w:rsid w:val="00530024"/>
    <w:rsid w:val="0053020D"/>
    <w:rsid w:val="005304BC"/>
    <w:rsid w:val="005305EF"/>
    <w:rsid w:val="00530D8D"/>
    <w:rsid w:val="005311EB"/>
    <w:rsid w:val="00531A1C"/>
    <w:rsid w:val="00531D54"/>
    <w:rsid w:val="00532715"/>
    <w:rsid w:val="00533914"/>
    <w:rsid w:val="00533CA2"/>
    <w:rsid w:val="0053418B"/>
    <w:rsid w:val="005347F7"/>
    <w:rsid w:val="00534A75"/>
    <w:rsid w:val="005362DF"/>
    <w:rsid w:val="005363D7"/>
    <w:rsid w:val="00536E67"/>
    <w:rsid w:val="00536F45"/>
    <w:rsid w:val="00536FD6"/>
    <w:rsid w:val="00537011"/>
    <w:rsid w:val="005377A5"/>
    <w:rsid w:val="005401AE"/>
    <w:rsid w:val="005401D3"/>
    <w:rsid w:val="00540317"/>
    <w:rsid w:val="00540D34"/>
    <w:rsid w:val="00540D72"/>
    <w:rsid w:val="0054183C"/>
    <w:rsid w:val="00542A00"/>
    <w:rsid w:val="00542B3C"/>
    <w:rsid w:val="00542E07"/>
    <w:rsid w:val="00543C11"/>
    <w:rsid w:val="0054424D"/>
    <w:rsid w:val="00544B7E"/>
    <w:rsid w:val="00544FAA"/>
    <w:rsid w:val="005451B3"/>
    <w:rsid w:val="005452A5"/>
    <w:rsid w:val="00545424"/>
    <w:rsid w:val="00546875"/>
    <w:rsid w:val="0054691C"/>
    <w:rsid w:val="00547B3B"/>
    <w:rsid w:val="00547E42"/>
    <w:rsid w:val="005500FD"/>
    <w:rsid w:val="005501C4"/>
    <w:rsid w:val="00550A9E"/>
    <w:rsid w:val="00550C0D"/>
    <w:rsid w:val="005510D6"/>
    <w:rsid w:val="005511C3"/>
    <w:rsid w:val="00551491"/>
    <w:rsid w:val="005514C2"/>
    <w:rsid w:val="00551967"/>
    <w:rsid w:val="00551F67"/>
    <w:rsid w:val="00552C41"/>
    <w:rsid w:val="00552E33"/>
    <w:rsid w:val="00552FE0"/>
    <w:rsid w:val="00553880"/>
    <w:rsid w:val="00553CBF"/>
    <w:rsid w:val="00553F5F"/>
    <w:rsid w:val="0055407E"/>
    <w:rsid w:val="00554A7B"/>
    <w:rsid w:val="00554DA9"/>
    <w:rsid w:val="00554F5E"/>
    <w:rsid w:val="00555202"/>
    <w:rsid w:val="005556F4"/>
    <w:rsid w:val="0055572C"/>
    <w:rsid w:val="00555DE7"/>
    <w:rsid w:val="005568BF"/>
    <w:rsid w:val="005569F7"/>
    <w:rsid w:val="005571DC"/>
    <w:rsid w:val="00557370"/>
    <w:rsid w:val="00560260"/>
    <w:rsid w:val="0056106A"/>
    <w:rsid w:val="0056182C"/>
    <w:rsid w:val="00562001"/>
    <w:rsid w:val="00562833"/>
    <w:rsid w:val="00564128"/>
    <w:rsid w:val="005642AD"/>
    <w:rsid w:val="00564575"/>
    <w:rsid w:val="00564677"/>
    <w:rsid w:val="0056550B"/>
    <w:rsid w:val="005655BD"/>
    <w:rsid w:val="005655D9"/>
    <w:rsid w:val="005657E1"/>
    <w:rsid w:val="00565D60"/>
    <w:rsid w:val="005668E9"/>
    <w:rsid w:val="00566CE6"/>
    <w:rsid w:val="00566D79"/>
    <w:rsid w:val="00566E3F"/>
    <w:rsid w:val="005672D0"/>
    <w:rsid w:val="00567480"/>
    <w:rsid w:val="005676DF"/>
    <w:rsid w:val="00567DD6"/>
    <w:rsid w:val="00570622"/>
    <w:rsid w:val="0057083D"/>
    <w:rsid w:val="00570D1C"/>
    <w:rsid w:val="005710A3"/>
    <w:rsid w:val="005710FA"/>
    <w:rsid w:val="00571555"/>
    <w:rsid w:val="00571A10"/>
    <w:rsid w:val="00571CF5"/>
    <w:rsid w:val="00571F1E"/>
    <w:rsid w:val="005720AE"/>
    <w:rsid w:val="0057213F"/>
    <w:rsid w:val="0057217D"/>
    <w:rsid w:val="00572A3A"/>
    <w:rsid w:val="00572AB9"/>
    <w:rsid w:val="00572B60"/>
    <w:rsid w:val="00573470"/>
    <w:rsid w:val="00573768"/>
    <w:rsid w:val="005737D2"/>
    <w:rsid w:val="005737E5"/>
    <w:rsid w:val="00573907"/>
    <w:rsid w:val="005741E0"/>
    <w:rsid w:val="0057453A"/>
    <w:rsid w:val="00574877"/>
    <w:rsid w:val="005748BE"/>
    <w:rsid w:val="005748F7"/>
    <w:rsid w:val="00574AB0"/>
    <w:rsid w:val="0057504D"/>
    <w:rsid w:val="00575434"/>
    <w:rsid w:val="00575FED"/>
    <w:rsid w:val="0057626C"/>
    <w:rsid w:val="005763F5"/>
    <w:rsid w:val="00577401"/>
    <w:rsid w:val="005776B6"/>
    <w:rsid w:val="00577936"/>
    <w:rsid w:val="00577D04"/>
    <w:rsid w:val="00580215"/>
    <w:rsid w:val="0058087A"/>
    <w:rsid w:val="00580A6A"/>
    <w:rsid w:val="00580B8B"/>
    <w:rsid w:val="00580F49"/>
    <w:rsid w:val="005811E2"/>
    <w:rsid w:val="0058147F"/>
    <w:rsid w:val="00581940"/>
    <w:rsid w:val="005819EE"/>
    <w:rsid w:val="00581D0E"/>
    <w:rsid w:val="00581F77"/>
    <w:rsid w:val="00581FE6"/>
    <w:rsid w:val="00582995"/>
    <w:rsid w:val="00582B73"/>
    <w:rsid w:val="00582E3E"/>
    <w:rsid w:val="005830D8"/>
    <w:rsid w:val="00583393"/>
    <w:rsid w:val="0058373E"/>
    <w:rsid w:val="00583ACB"/>
    <w:rsid w:val="00584198"/>
    <w:rsid w:val="00585422"/>
    <w:rsid w:val="0058599D"/>
    <w:rsid w:val="00585BE1"/>
    <w:rsid w:val="00585BF6"/>
    <w:rsid w:val="00586EC4"/>
    <w:rsid w:val="00587344"/>
    <w:rsid w:val="00587BBF"/>
    <w:rsid w:val="00587C32"/>
    <w:rsid w:val="00587D02"/>
    <w:rsid w:val="00587D7B"/>
    <w:rsid w:val="00590583"/>
    <w:rsid w:val="00591475"/>
    <w:rsid w:val="00591479"/>
    <w:rsid w:val="00592116"/>
    <w:rsid w:val="00592477"/>
    <w:rsid w:val="005927E2"/>
    <w:rsid w:val="00592C39"/>
    <w:rsid w:val="0059324B"/>
    <w:rsid w:val="00593EFC"/>
    <w:rsid w:val="0059449C"/>
    <w:rsid w:val="00594C1F"/>
    <w:rsid w:val="00594D77"/>
    <w:rsid w:val="0059548C"/>
    <w:rsid w:val="005957D4"/>
    <w:rsid w:val="005960E4"/>
    <w:rsid w:val="005963A5"/>
    <w:rsid w:val="0059684A"/>
    <w:rsid w:val="00596978"/>
    <w:rsid w:val="005969E4"/>
    <w:rsid w:val="005969EF"/>
    <w:rsid w:val="00596BE9"/>
    <w:rsid w:val="00597400"/>
    <w:rsid w:val="005978F9"/>
    <w:rsid w:val="00597D0A"/>
    <w:rsid w:val="00597FA2"/>
    <w:rsid w:val="005A02BF"/>
    <w:rsid w:val="005A06B7"/>
    <w:rsid w:val="005A0A29"/>
    <w:rsid w:val="005A111B"/>
    <w:rsid w:val="005A13E2"/>
    <w:rsid w:val="005A13F4"/>
    <w:rsid w:val="005A1504"/>
    <w:rsid w:val="005A1759"/>
    <w:rsid w:val="005A1E05"/>
    <w:rsid w:val="005A2739"/>
    <w:rsid w:val="005A2C40"/>
    <w:rsid w:val="005A3911"/>
    <w:rsid w:val="005A4A91"/>
    <w:rsid w:val="005A60ED"/>
    <w:rsid w:val="005A68A7"/>
    <w:rsid w:val="005A6BB3"/>
    <w:rsid w:val="005A6D3D"/>
    <w:rsid w:val="005A6D7F"/>
    <w:rsid w:val="005A7061"/>
    <w:rsid w:val="005A718D"/>
    <w:rsid w:val="005A7A9B"/>
    <w:rsid w:val="005A7CD5"/>
    <w:rsid w:val="005A7E28"/>
    <w:rsid w:val="005B0636"/>
    <w:rsid w:val="005B0882"/>
    <w:rsid w:val="005B0C6E"/>
    <w:rsid w:val="005B0ECB"/>
    <w:rsid w:val="005B1461"/>
    <w:rsid w:val="005B1EE4"/>
    <w:rsid w:val="005B1FB7"/>
    <w:rsid w:val="005B2317"/>
    <w:rsid w:val="005B24E7"/>
    <w:rsid w:val="005B2DF9"/>
    <w:rsid w:val="005B33C2"/>
    <w:rsid w:val="005B3776"/>
    <w:rsid w:val="005B3B89"/>
    <w:rsid w:val="005B4500"/>
    <w:rsid w:val="005B4A96"/>
    <w:rsid w:val="005B4B44"/>
    <w:rsid w:val="005B4C12"/>
    <w:rsid w:val="005B4F74"/>
    <w:rsid w:val="005B518B"/>
    <w:rsid w:val="005B5E9F"/>
    <w:rsid w:val="005B64B7"/>
    <w:rsid w:val="005B66CA"/>
    <w:rsid w:val="005B6903"/>
    <w:rsid w:val="005B714C"/>
    <w:rsid w:val="005B7250"/>
    <w:rsid w:val="005B7EA6"/>
    <w:rsid w:val="005C017B"/>
    <w:rsid w:val="005C03C4"/>
    <w:rsid w:val="005C0694"/>
    <w:rsid w:val="005C09A5"/>
    <w:rsid w:val="005C2272"/>
    <w:rsid w:val="005C24FC"/>
    <w:rsid w:val="005C2653"/>
    <w:rsid w:val="005C26C6"/>
    <w:rsid w:val="005C2722"/>
    <w:rsid w:val="005C373B"/>
    <w:rsid w:val="005C3A0F"/>
    <w:rsid w:val="005C3F55"/>
    <w:rsid w:val="005C3FC4"/>
    <w:rsid w:val="005C40EF"/>
    <w:rsid w:val="005C410A"/>
    <w:rsid w:val="005C41DE"/>
    <w:rsid w:val="005C46A6"/>
    <w:rsid w:val="005C551B"/>
    <w:rsid w:val="005C55E1"/>
    <w:rsid w:val="005C5B4C"/>
    <w:rsid w:val="005C5D50"/>
    <w:rsid w:val="005C6042"/>
    <w:rsid w:val="005C61A1"/>
    <w:rsid w:val="005C726F"/>
    <w:rsid w:val="005C7A2A"/>
    <w:rsid w:val="005C7C2E"/>
    <w:rsid w:val="005D0780"/>
    <w:rsid w:val="005D097F"/>
    <w:rsid w:val="005D0E18"/>
    <w:rsid w:val="005D0F7B"/>
    <w:rsid w:val="005D237C"/>
    <w:rsid w:val="005D3248"/>
    <w:rsid w:val="005D325A"/>
    <w:rsid w:val="005D36AB"/>
    <w:rsid w:val="005D3AAD"/>
    <w:rsid w:val="005D472E"/>
    <w:rsid w:val="005D5C01"/>
    <w:rsid w:val="005D5D93"/>
    <w:rsid w:val="005D5E73"/>
    <w:rsid w:val="005D65B8"/>
    <w:rsid w:val="005D6B60"/>
    <w:rsid w:val="005D6C2A"/>
    <w:rsid w:val="005D6C9C"/>
    <w:rsid w:val="005D77CB"/>
    <w:rsid w:val="005E0923"/>
    <w:rsid w:val="005E0C85"/>
    <w:rsid w:val="005E123C"/>
    <w:rsid w:val="005E144C"/>
    <w:rsid w:val="005E1503"/>
    <w:rsid w:val="005E1729"/>
    <w:rsid w:val="005E17CD"/>
    <w:rsid w:val="005E1818"/>
    <w:rsid w:val="005E2667"/>
    <w:rsid w:val="005E2B9E"/>
    <w:rsid w:val="005E32FF"/>
    <w:rsid w:val="005E3B21"/>
    <w:rsid w:val="005E40BC"/>
    <w:rsid w:val="005E45DF"/>
    <w:rsid w:val="005E4BEE"/>
    <w:rsid w:val="005E544F"/>
    <w:rsid w:val="005E551A"/>
    <w:rsid w:val="005E5AE3"/>
    <w:rsid w:val="005E6245"/>
    <w:rsid w:val="005E62E0"/>
    <w:rsid w:val="005E6527"/>
    <w:rsid w:val="005E6D79"/>
    <w:rsid w:val="005E70E0"/>
    <w:rsid w:val="005E79AD"/>
    <w:rsid w:val="005F0003"/>
    <w:rsid w:val="005F1B42"/>
    <w:rsid w:val="005F284C"/>
    <w:rsid w:val="005F2B50"/>
    <w:rsid w:val="005F2E0A"/>
    <w:rsid w:val="005F304B"/>
    <w:rsid w:val="005F3765"/>
    <w:rsid w:val="005F3E64"/>
    <w:rsid w:val="005F3FA6"/>
    <w:rsid w:val="005F4535"/>
    <w:rsid w:val="005F4988"/>
    <w:rsid w:val="005F4B5F"/>
    <w:rsid w:val="005F4F1A"/>
    <w:rsid w:val="005F543B"/>
    <w:rsid w:val="005F5E02"/>
    <w:rsid w:val="005F5E73"/>
    <w:rsid w:val="005F6222"/>
    <w:rsid w:val="005F6770"/>
    <w:rsid w:val="005F6E91"/>
    <w:rsid w:val="005F709C"/>
    <w:rsid w:val="005F7148"/>
    <w:rsid w:val="005F7413"/>
    <w:rsid w:val="005F7DE6"/>
    <w:rsid w:val="00600410"/>
    <w:rsid w:val="006006FD"/>
    <w:rsid w:val="00601250"/>
    <w:rsid w:val="006014EA"/>
    <w:rsid w:val="00601DFE"/>
    <w:rsid w:val="00601E08"/>
    <w:rsid w:val="0060220B"/>
    <w:rsid w:val="00602FDE"/>
    <w:rsid w:val="00603214"/>
    <w:rsid w:val="006032E7"/>
    <w:rsid w:val="00603DA6"/>
    <w:rsid w:val="00604B2B"/>
    <w:rsid w:val="006050B6"/>
    <w:rsid w:val="006057B9"/>
    <w:rsid w:val="00605F29"/>
    <w:rsid w:val="006065E0"/>
    <w:rsid w:val="00607015"/>
    <w:rsid w:val="006077C8"/>
    <w:rsid w:val="00607C9C"/>
    <w:rsid w:val="00610095"/>
    <w:rsid w:val="0061044F"/>
    <w:rsid w:val="00611167"/>
    <w:rsid w:val="00611BBF"/>
    <w:rsid w:val="00611D00"/>
    <w:rsid w:val="00611DD4"/>
    <w:rsid w:val="0061264E"/>
    <w:rsid w:val="0061291C"/>
    <w:rsid w:val="0061318B"/>
    <w:rsid w:val="0061387A"/>
    <w:rsid w:val="00613E8B"/>
    <w:rsid w:val="00614847"/>
    <w:rsid w:val="0061496A"/>
    <w:rsid w:val="00614A68"/>
    <w:rsid w:val="00615268"/>
    <w:rsid w:val="0061583C"/>
    <w:rsid w:val="006159A5"/>
    <w:rsid w:val="006159D3"/>
    <w:rsid w:val="00615B10"/>
    <w:rsid w:val="00616158"/>
    <w:rsid w:val="006162B4"/>
    <w:rsid w:val="006162C5"/>
    <w:rsid w:val="006163EB"/>
    <w:rsid w:val="00616833"/>
    <w:rsid w:val="00616B44"/>
    <w:rsid w:val="006172E7"/>
    <w:rsid w:val="006173C5"/>
    <w:rsid w:val="00617CC3"/>
    <w:rsid w:val="006209A7"/>
    <w:rsid w:val="00620A99"/>
    <w:rsid w:val="00620D43"/>
    <w:rsid w:val="00620F3A"/>
    <w:rsid w:val="00620F48"/>
    <w:rsid w:val="0062103A"/>
    <w:rsid w:val="0062150A"/>
    <w:rsid w:val="0062272E"/>
    <w:rsid w:val="00622AEA"/>
    <w:rsid w:val="00623694"/>
    <w:rsid w:val="00623907"/>
    <w:rsid w:val="006239E8"/>
    <w:rsid w:val="00623FDA"/>
    <w:rsid w:val="00624000"/>
    <w:rsid w:val="00624367"/>
    <w:rsid w:val="0062494B"/>
    <w:rsid w:val="00625129"/>
    <w:rsid w:val="006272CF"/>
    <w:rsid w:val="006279AD"/>
    <w:rsid w:val="00630392"/>
    <w:rsid w:val="00630696"/>
    <w:rsid w:val="00630826"/>
    <w:rsid w:val="0063110F"/>
    <w:rsid w:val="00631123"/>
    <w:rsid w:val="006316B1"/>
    <w:rsid w:val="006319C1"/>
    <w:rsid w:val="00631D70"/>
    <w:rsid w:val="00631FA0"/>
    <w:rsid w:val="006321D1"/>
    <w:rsid w:val="00632970"/>
    <w:rsid w:val="006330E9"/>
    <w:rsid w:val="00633137"/>
    <w:rsid w:val="00633592"/>
    <w:rsid w:val="0063396C"/>
    <w:rsid w:val="006340C8"/>
    <w:rsid w:val="0063473A"/>
    <w:rsid w:val="00634ED4"/>
    <w:rsid w:val="0063501F"/>
    <w:rsid w:val="006357BC"/>
    <w:rsid w:val="006358CE"/>
    <w:rsid w:val="00635B37"/>
    <w:rsid w:val="00636993"/>
    <w:rsid w:val="00636C96"/>
    <w:rsid w:val="00637546"/>
    <w:rsid w:val="006377A6"/>
    <w:rsid w:val="0063797C"/>
    <w:rsid w:val="00637A15"/>
    <w:rsid w:val="00637A3D"/>
    <w:rsid w:val="006402E7"/>
    <w:rsid w:val="0064045E"/>
    <w:rsid w:val="0064115D"/>
    <w:rsid w:val="006411EF"/>
    <w:rsid w:val="006418A4"/>
    <w:rsid w:val="00641B93"/>
    <w:rsid w:val="00641CF1"/>
    <w:rsid w:val="006429B4"/>
    <w:rsid w:val="00642AB3"/>
    <w:rsid w:val="00642D43"/>
    <w:rsid w:val="006431B1"/>
    <w:rsid w:val="0064465C"/>
    <w:rsid w:val="00645289"/>
    <w:rsid w:val="006457D5"/>
    <w:rsid w:val="00645949"/>
    <w:rsid w:val="00646236"/>
    <w:rsid w:val="006478CE"/>
    <w:rsid w:val="00647990"/>
    <w:rsid w:val="00647A44"/>
    <w:rsid w:val="00647BC9"/>
    <w:rsid w:val="00647C1D"/>
    <w:rsid w:val="00650287"/>
    <w:rsid w:val="00650502"/>
    <w:rsid w:val="006509B2"/>
    <w:rsid w:val="0065136B"/>
    <w:rsid w:val="0065202E"/>
    <w:rsid w:val="006528AE"/>
    <w:rsid w:val="006529C7"/>
    <w:rsid w:val="00652ADB"/>
    <w:rsid w:val="00652FA9"/>
    <w:rsid w:val="00653249"/>
    <w:rsid w:val="00653D8E"/>
    <w:rsid w:val="00654038"/>
    <w:rsid w:val="0065414B"/>
    <w:rsid w:val="0065485A"/>
    <w:rsid w:val="00654DD9"/>
    <w:rsid w:val="00655977"/>
    <w:rsid w:val="0065622D"/>
    <w:rsid w:val="00656B8F"/>
    <w:rsid w:val="00656C18"/>
    <w:rsid w:val="00657E7F"/>
    <w:rsid w:val="00657E94"/>
    <w:rsid w:val="00660240"/>
    <w:rsid w:val="00660306"/>
    <w:rsid w:val="00660405"/>
    <w:rsid w:val="006604A5"/>
    <w:rsid w:val="00660F9D"/>
    <w:rsid w:val="006615B1"/>
    <w:rsid w:val="006619EC"/>
    <w:rsid w:val="00661DC2"/>
    <w:rsid w:val="00661FB9"/>
    <w:rsid w:val="0066254D"/>
    <w:rsid w:val="006631BC"/>
    <w:rsid w:val="006641BB"/>
    <w:rsid w:val="006647FA"/>
    <w:rsid w:val="00664D9A"/>
    <w:rsid w:val="00664E72"/>
    <w:rsid w:val="00664E7A"/>
    <w:rsid w:val="006655E6"/>
    <w:rsid w:val="00665912"/>
    <w:rsid w:val="00665A0C"/>
    <w:rsid w:val="0066695F"/>
    <w:rsid w:val="00666BEA"/>
    <w:rsid w:val="00666E8C"/>
    <w:rsid w:val="006673BF"/>
    <w:rsid w:val="00667657"/>
    <w:rsid w:val="006679B9"/>
    <w:rsid w:val="00670F75"/>
    <w:rsid w:val="00670F79"/>
    <w:rsid w:val="0067169D"/>
    <w:rsid w:val="00671F76"/>
    <w:rsid w:val="00671FFF"/>
    <w:rsid w:val="006726FB"/>
    <w:rsid w:val="00672D40"/>
    <w:rsid w:val="00672E31"/>
    <w:rsid w:val="00672EAB"/>
    <w:rsid w:val="0067311D"/>
    <w:rsid w:val="00673790"/>
    <w:rsid w:val="00673DCF"/>
    <w:rsid w:val="00674141"/>
    <w:rsid w:val="00674525"/>
    <w:rsid w:val="006748B8"/>
    <w:rsid w:val="00674B7B"/>
    <w:rsid w:val="00675142"/>
    <w:rsid w:val="00675595"/>
    <w:rsid w:val="0067599E"/>
    <w:rsid w:val="0067618B"/>
    <w:rsid w:val="006766A6"/>
    <w:rsid w:val="00676F2C"/>
    <w:rsid w:val="00676F36"/>
    <w:rsid w:val="00677106"/>
    <w:rsid w:val="0067721A"/>
    <w:rsid w:val="00677374"/>
    <w:rsid w:val="006775C3"/>
    <w:rsid w:val="006804FA"/>
    <w:rsid w:val="00680804"/>
    <w:rsid w:val="00680E5D"/>
    <w:rsid w:val="00680EE8"/>
    <w:rsid w:val="0068106F"/>
    <w:rsid w:val="00681198"/>
    <w:rsid w:val="00681536"/>
    <w:rsid w:val="006815EF"/>
    <w:rsid w:val="00681A08"/>
    <w:rsid w:val="00681A5D"/>
    <w:rsid w:val="00681BD6"/>
    <w:rsid w:val="00683607"/>
    <w:rsid w:val="00683832"/>
    <w:rsid w:val="00683970"/>
    <w:rsid w:val="00683F22"/>
    <w:rsid w:val="00684437"/>
    <w:rsid w:val="00684F20"/>
    <w:rsid w:val="006850EC"/>
    <w:rsid w:val="00685249"/>
    <w:rsid w:val="00685535"/>
    <w:rsid w:val="00685E32"/>
    <w:rsid w:val="006861F2"/>
    <w:rsid w:val="006864E5"/>
    <w:rsid w:val="00686582"/>
    <w:rsid w:val="006867CC"/>
    <w:rsid w:val="006878D5"/>
    <w:rsid w:val="00687BA2"/>
    <w:rsid w:val="00690302"/>
    <w:rsid w:val="006904BC"/>
    <w:rsid w:val="00690989"/>
    <w:rsid w:val="00690E78"/>
    <w:rsid w:val="00691111"/>
    <w:rsid w:val="0069114E"/>
    <w:rsid w:val="00691B79"/>
    <w:rsid w:val="006928FC"/>
    <w:rsid w:val="0069290A"/>
    <w:rsid w:val="00692FAE"/>
    <w:rsid w:val="0069341A"/>
    <w:rsid w:val="006938E2"/>
    <w:rsid w:val="00694774"/>
    <w:rsid w:val="00694C34"/>
    <w:rsid w:val="006955CB"/>
    <w:rsid w:val="00695975"/>
    <w:rsid w:val="00695AC0"/>
    <w:rsid w:val="00695CEC"/>
    <w:rsid w:val="00695E8F"/>
    <w:rsid w:val="0069648A"/>
    <w:rsid w:val="006967F8"/>
    <w:rsid w:val="00697023"/>
    <w:rsid w:val="0069775A"/>
    <w:rsid w:val="00697813"/>
    <w:rsid w:val="006A0128"/>
    <w:rsid w:val="006A0A9F"/>
    <w:rsid w:val="006A10A2"/>
    <w:rsid w:val="006A12E8"/>
    <w:rsid w:val="006A1A63"/>
    <w:rsid w:val="006A201C"/>
    <w:rsid w:val="006A23E9"/>
    <w:rsid w:val="006A24C6"/>
    <w:rsid w:val="006A2E67"/>
    <w:rsid w:val="006A311D"/>
    <w:rsid w:val="006A3171"/>
    <w:rsid w:val="006A3783"/>
    <w:rsid w:val="006A3BA0"/>
    <w:rsid w:val="006A3DD4"/>
    <w:rsid w:val="006A3EE8"/>
    <w:rsid w:val="006A44A4"/>
    <w:rsid w:val="006A466D"/>
    <w:rsid w:val="006A4864"/>
    <w:rsid w:val="006A5EC6"/>
    <w:rsid w:val="006A6131"/>
    <w:rsid w:val="006A6435"/>
    <w:rsid w:val="006A66C1"/>
    <w:rsid w:val="006A6B5F"/>
    <w:rsid w:val="006A6BBC"/>
    <w:rsid w:val="006A708F"/>
    <w:rsid w:val="006A7257"/>
    <w:rsid w:val="006A72BF"/>
    <w:rsid w:val="006A7FA3"/>
    <w:rsid w:val="006B03F2"/>
    <w:rsid w:val="006B0905"/>
    <w:rsid w:val="006B09C0"/>
    <w:rsid w:val="006B0A0B"/>
    <w:rsid w:val="006B0E03"/>
    <w:rsid w:val="006B13F2"/>
    <w:rsid w:val="006B1FB7"/>
    <w:rsid w:val="006B24AC"/>
    <w:rsid w:val="006B2B04"/>
    <w:rsid w:val="006B2DE6"/>
    <w:rsid w:val="006B2F3F"/>
    <w:rsid w:val="006B30E1"/>
    <w:rsid w:val="006B3300"/>
    <w:rsid w:val="006B3709"/>
    <w:rsid w:val="006B37DC"/>
    <w:rsid w:val="006B3841"/>
    <w:rsid w:val="006B38BA"/>
    <w:rsid w:val="006B3FB5"/>
    <w:rsid w:val="006B4597"/>
    <w:rsid w:val="006B4658"/>
    <w:rsid w:val="006B4751"/>
    <w:rsid w:val="006B4955"/>
    <w:rsid w:val="006B4F68"/>
    <w:rsid w:val="006B51FE"/>
    <w:rsid w:val="006B5B09"/>
    <w:rsid w:val="006B5BBC"/>
    <w:rsid w:val="006B5D28"/>
    <w:rsid w:val="006B69C3"/>
    <w:rsid w:val="006B6A21"/>
    <w:rsid w:val="006B74B3"/>
    <w:rsid w:val="006B79EB"/>
    <w:rsid w:val="006B7F0B"/>
    <w:rsid w:val="006B7FAF"/>
    <w:rsid w:val="006C0592"/>
    <w:rsid w:val="006C088D"/>
    <w:rsid w:val="006C134B"/>
    <w:rsid w:val="006C135E"/>
    <w:rsid w:val="006C1B1D"/>
    <w:rsid w:val="006C1D8E"/>
    <w:rsid w:val="006C1DF5"/>
    <w:rsid w:val="006C2411"/>
    <w:rsid w:val="006C24FA"/>
    <w:rsid w:val="006C272E"/>
    <w:rsid w:val="006C2916"/>
    <w:rsid w:val="006C3663"/>
    <w:rsid w:val="006C3E0A"/>
    <w:rsid w:val="006C3F21"/>
    <w:rsid w:val="006C469D"/>
    <w:rsid w:val="006C46AE"/>
    <w:rsid w:val="006C476A"/>
    <w:rsid w:val="006C5479"/>
    <w:rsid w:val="006C6660"/>
    <w:rsid w:val="006C69E0"/>
    <w:rsid w:val="006C6E84"/>
    <w:rsid w:val="006C7D3F"/>
    <w:rsid w:val="006D0261"/>
    <w:rsid w:val="006D047D"/>
    <w:rsid w:val="006D0589"/>
    <w:rsid w:val="006D0E7F"/>
    <w:rsid w:val="006D117C"/>
    <w:rsid w:val="006D13B5"/>
    <w:rsid w:val="006D178F"/>
    <w:rsid w:val="006D2012"/>
    <w:rsid w:val="006D21FC"/>
    <w:rsid w:val="006D2C56"/>
    <w:rsid w:val="006D2D92"/>
    <w:rsid w:val="006D3A24"/>
    <w:rsid w:val="006D4197"/>
    <w:rsid w:val="006D4AD8"/>
    <w:rsid w:val="006D4EE3"/>
    <w:rsid w:val="006D4F5F"/>
    <w:rsid w:val="006D5A15"/>
    <w:rsid w:val="006D5A4D"/>
    <w:rsid w:val="006D674F"/>
    <w:rsid w:val="006D68F4"/>
    <w:rsid w:val="006D6A2A"/>
    <w:rsid w:val="006D7450"/>
    <w:rsid w:val="006D7805"/>
    <w:rsid w:val="006D7A0A"/>
    <w:rsid w:val="006D7C56"/>
    <w:rsid w:val="006E0185"/>
    <w:rsid w:val="006E02C0"/>
    <w:rsid w:val="006E03A0"/>
    <w:rsid w:val="006E050C"/>
    <w:rsid w:val="006E0535"/>
    <w:rsid w:val="006E0918"/>
    <w:rsid w:val="006E114A"/>
    <w:rsid w:val="006E12FF"/>
    <w:rsid w:val="006E2F0A"/>
    <w:rsid w:val="006E3020"/>
    <w:rsid w:val="006E353F"/>
    <w:rsid w:val="006E36B1"/>
    <w:rsid w:val="006E381E"/>
    <w:rsid w:val="006E4C0A"/>
    <w:rsid w:val="006E54C5"/>
    <w:rsid w:val="006E5F34"/>
    <w:rsid w:val="006E5FBF"/>
    <w:rsid w:val="006E607E"/>
    <w:rsid w:val="006E622A"/>
    <w:rsid w:val="006E64AE"/>
    <w:rsid w:val="006E64CB"/>
    <w:rsid w:val="006E69F8"/>
    <w:rsid w:val="006E6D12"/>
    <w:rsid w:val="006E703A"/>
    <w:rsid w:val="006E7735"/>
    <w:rsid w:val="006E779A"/>
    <w:rsid w:val="006E7877"/>
    <w:rsid w:val="006F053E"/>
    <w:rsid w:val="006F068B"/>
    <w:rsid w:val="006F082F"/>
    <w:rsid w:val="006F0EA2"/>
    <w:rsid w:val="006F2DD6"/>
    <w:rsid w:val="006F2E17"/>
    <w:rsid w:val="006F3784"/>
    <w:rsid w:val="006F3860"/>
    <w:rsid w:val="006F3878"/>
    <w:rsid w:val="006F3AF0"/>
    <w:rsid w:val="006F3B00"/>
    <w:rsid w:val="006F4EA2"/>
    <w:rsid w:val="006F5165"/>
    <w:rsid w:val="006F5318"/>
    <w:rsid w:val="006F552A"/>
    <w:rsid w:val="006F55AE"/>
    <w:rsid w:val="006F59BF"/>
    <w:rsid w:val="006F5AE0"/>
    <w:rsid w:val="006F6568"/>
    <w:rsid w:val="006F6682"/>
    <w:rsid w:val="006F6E38"/>
    <w:rsid w:val="006F7C9D"/>
    <w:rsid w:val="00700422"/>
    <w:rsid w:val="007004F8"/>
    <w:rsid w:val="007005AD"/>
    <w:rsid w:val="00700A2A"/>
    <w:rsid w:val="00701B84"/>
    <w:rsid w:val="00701D5B"/>
    <w:rsid w:val="00702AB9"/>
    <w:rsid w:val="00702CA9"/>
    <w:rsid w:val="00702D6A"/>
    <w:rsid w:val="00702DC0"/>
    <w:rsid w:val="00702F43"/>
    <w:rsid w:val="00702F78"/>
    <w:rsid w:val="0070357F"/>
    <w:rsid w:val="00703949"/>
    <w:rsid w:val="00703BA3"/>
    <w:rsid w:val="00703E4F"/>
    <w:rsid w:val="00703FE6"/>
    <w:rsid w:val="0070403F"/>
    <w:rsid w:val="007040E9"/>
    <w:rsid w:val="007043E3"/>
    <w:rsid w:val="007044D9"/>
    <w:rsid w:val="0070473B"/>
    <w:rsid w:val="007049F9"/>
    <w:rsid w:val="00704D76"/>
    <w:rsid w:val="007054D0"/>
    <w:rsid w:val="00705553"/>
    <w:rsid w:val="007060BF"/>
    <w:rsid w:val="00706C5D"/>
    <w:rsid w:val="00707063"/>
    <w:rsid w:val="0070733A"/>
    <w:rsid w:val="00707DA8"/>
    <w:rsid w:val="0071005E"/>
    <w:rsid w:val="007101DF"/>
    <w:rsid w:val="00710298"/>
    <w:rsid w:val="00710525"/>
    <w:rsid w:val="00710A4F"/>
    <w:rsid w:val="00710CDA"/>
    <w:rsid w:val="0071104D"/>
    <w:rsid w:val="00711635"/>
    <w:rsid w:val="00711C43"/>
    <w:rsid w:val="00712045"/>
    <w:rsid w:val="007121F8"/>
    <w:rsid w:val="00712E2D"/>
    <w:rsid w:val="00712F88"/>
    <w:rsid w:val="00713015"/>
    <w:rsid w:val="0071314C"/>
    <w:rsid w:val="00713663"/>
    <w:rsid w:val="007139FA"/>
    <w:rsid w:val="00713E50"/>
    <w:rsid w:val="00713EDD"/>
    <w:rsid w:val="007140C5"/>
    <w:rsid w:val="007141F0"/>
    <w:rsid w:val="0071483E"/>
    <w:rsid w:val="00714CC9"/>
    <w:rsid w:val="00715114"/>
    <w:rsid w:val="00715885"/>
    <w:rsid w:val="00715C78"/>
    <w:rsid w:val="00715D8B"/>
    <w:rsid w:val="00715DE4"/>
    <w:rsid w:val="00716889"/>
    <w:rsid w:val="007169A7"/>
    <w:rsid w:val="007174B3"/>
    <w:rsid w:val="00717A2B"/>
    <w:rsid w:val="00717F08"/>
    <w:rsid w:val="00720B2F"/>
    <w:rsid w:val="00720E9F"/>
    <w:rsid w:val="00721A0F"/>
    <w:rsid w:val="00721DD0"/>
    <w:rsid w:val="00721FD5"/>
    <w:rsid w:val="0072203C"/>
    <w:rsid w:val="007220F5"/>
    <w:rsid w:val="007223AB"/>
    <w:rsid w:val="007229EA"/>
    <w:rsid w:val="00722E4D"/>
    <w:rsid w:val="00722F23"/>
    <w:rsid w:val="007232C8"/>
    <w:rsid w:val="00723402"/>
    <w:rsid w:val="00723752"/>
    <w:rsid w:val="007239E9"/>
    <w:rsid w:val="00723AB8"/>
    <w:rsid w:val="007242F2"/>
    <w:rsid w:val="00724B38"/>
    <w:rsid w:val="007254BD"/>
    <w:rsid w:val="0072554A"/>
    <w:rsid w:val="00725F39"/>
    <w:rsid w:val="00726046"/>
    <w:rsid w:val="00727A1E"/>
    <w:rsid w:val="00727CCA"/>
    <w:rsid w:val="00727D60"/>
    <w:rsid w:val="00727F65"/>
    <w:rsid w:val="0073031A"/>
    <w:rsid w:val="0073098E"/>
    <w:rsid w:val="00730E13"/>
    <w:rsid w:val="0073109C"/>
    <w:rsid w:val="00731122"/>
    <w:rsid w:val="007314F6"/>
    <w:rsid w:val="00731599"/>
    <w:rsid w:val="00731755"/>
    <w:rsid w:val="0073190A"/>
    <w:rsid w:val="0073261F"/>
    <w:rsid w:val="00732846"/>
    <w:rsid w:val="00732922"/>
    <w:rsid w:val="00732A1A"/>
    <w:rsid w:val="00732FED"/>
    <w:rsid w:val="007330CD"/>
    <w:rsid w:val="00733DFD"/>
    <w:rsid w:val="00733E5C"/>
    <w:rsid w:val="00734457"/>
    <w:rsid w:val="0073509C"/>
    <w:rsid w:val="007356D1"/>
    <w:rsid w:val="00735B12"/>
    <w:rsid w:val="00735CAC"/>
    <w:rsid w:val="00735F35"/>
    <w:rsid w:val="00736AE0"/>
    <w:rsid w:val="00737325"/>
    <w:rsid w:val="00737A4F"/>
    <w:rsid w:val="00740CAD"/>
    <w:rsid w:val="00740EA7"/>
    <w:rsid w:val="007411C0"/>
    <w:rsid w:val="0074187F"/>
    <w:rsid w:val="007427C2"/>
    <w:rsid w:val="00742A5D"/>
    <w:rsid w:val="00742F55"/>
    <w:rsid w:val="00743111"/>
    <w:rsid w:val="00743B19"/>
    <w:rsid w:val="007448D5"/>
    <w:rsid w:val="007450EB"/>
    <w:rsid w:val="00745142"/>
    <w:rsid w:val="007453BB"/>
    <w:rsid w:val="0074560D"/>
    <w:rsid w:val="00745E19"/>
    <w:rsid w:val="0074622B"/>
    <w:rsid w:val="007463D9"/>
    <w:rsid w:val="00746473"/>
    <w:rsid w:val="007479B7"/>
    <w:rsid w:val="00747C1A"/>
    <w:rsid w:val="0075162E"/>
    <w:rsid w:val="00751841"/>
    <w:rsid w:val="0075191C"/>
    <w:rsid w:val="00751C5F"/>
    <w:rsid w:val="00751EC4"/>
    <w:rsid w:val="00752713"/>
    <w:rsid w:val="00752768"/>
    <w:rsid w:val="00752AF9"/>
    <w:rsid w:val="007533D5"/>
    <w:rsid w:val="00754034"/>
    <w:rsid w:val="007542C5"/>
    <w:rsid w:val="0075432E"/>
    <w:rsid w:val="00754B90"/>
    <w:rsid w:val="007555D9"/>
    <w:rsid w:val="00755608"/>
    <w:rsid w:val="0075592F"/>
    <w:rsid w:val="00755A77"/>
    <w:rsid w:val="007560BC"/>
    <w:rsid w:val="00756336"/>
    <w:rsid w:val="00756556"/>
    <w:rsid w:val="00757090"/>
    <w:rsid w:val="00757DB9"/>
    <w:rsid w:val="0076020E"/>
    <w:rsid w:val="00760A05"/>
    <w:rsid w:val="007616D0"/>
    <w:rsid w:val="007618C4"/>
    <w:rsid w:val="00761947"/>
    <w:rsid w:val="00761D41"/>
    <w:rsid w:val="00761F91"/>
    <w:rsid w:val="00762FCF"/>
    <w:rsid w:val="00763F45"/>
    <w:rsid w:val="00764271"/>
    <w:rsid w:val="00764C4A"/>
    <w:rsid w:val="00764D17"/>
    <w:rsid w:val="00764E0C"/>
    <w:rsid w:val="00764E66"/>
    <w:rsid w:val="00765496"/>
    <w:rsid w:val="00765A7D"/>
    <w:rsid w:val="00766320"/>
    <w:rsid w:val="007674A6"/>
    <w:rsid w:val="00767980"/>
    <w:rsid w:val="00767D33"/>
    <w:rsid w:val="00770B19"/>
    <w:rsid w:val="00770F60"/>
    <w:rsid w:val="007710AC"/>
    <w:rsid w:val="0077193F"/>
    <w:rsid w:val="00771FEF"/>
    <w:rsid w:val="0077251A"/>
    <w:rsid w:val="0077279B"/>
    <w:rsid w:val="00772CB3"/>
    <w:rsid w:val="007730A0"/>
    <w:rsid w:val="007734F7"/>
    <w:rsid w:val="0077382A"/>
    <w:rsid w:val="0077395A"/>
    <w:rsid w:val="00773C8D"/>
    <w:rsid w:val="0077463F"/>
    <w:rsid w:val="0077529D"/>
    <w:rsid w:val="00775CAD"/>
    <w:rsid w:val="007762BF"/>
    <w:rsid w:val="007769EA"/>
    <w:rsid w:val="00776D58"/>
    <w:rsid w:val="00777071"/>
    <w:rsid w:val="00777490"/>
    <w:rsid w:val="007777F2"/>
    <w:rsid w:val="00777916"/>
    <w:rsid w:val="00777958"/>
    <w:rsid w:val="00780C13"/>
    <w:rsid w:val="00780CB3"/>
    <w:rsid w:val="00781172"/>
    <w:rsid w:val="00781255"/>
    <w:rsid w:val="00781475"/>
    <w:rsid w:val="00782393"/>
    <w:rsid w:val="0078260E"/>
    <w:rsid w:val="00782A8B"/>
    <w:rsid w:val="00782B2D"/>
    <w:rsid w:val="0078341D"/>
    <w:rsid w:val="0078348D"/>
    <w:rsid w:val="007836EA"/>
    <w:rsid w:val="00783A82"/>
    <w:rsid w:val="00783C8F"/>
    <w:rsid w:val="00784CDA"/>
    <w:rsid w:val="00784F1D"/>
    <w:rsid w:val="0078571E"/>
    <w:rsid w:val="0078588A"/>
    <w:rsid w:val="00785E62"/>
    <w:rsid w:val="0078727F"/>
    <w:rsid w:val="0078768D"/>
    <w:rsid w:val="00787EA4"/>
    <w:rsid w:val="0079021B"/>
    <w:rsid w:val="007906C4"/>
    <w:rsid w:val="00791634"/>
    <w:rsid w:val="00791A18"/>
    <w:rsid w:val="00792500"/>
    <w:rsid w:val="00792B35"/>
    <w:rsid w:val="00792F3A"/>
    <w:rsid w:val="0079310E"/>
    <w:rsid w:val="007936B4"/>
    <w:rsid w:val="00793D1A"/>
    <w:rsid w:val="00793F37"/>
    <w:rsid w:val="00794022"/>
    <w:rsid w:val="0079404F"/>
    <w:rsid w:val="007940EA"/>
    <w:rsid w:val="00794659"/>
    <w:rsid w:val="007946B1"/>
    <w:rsid w:val="007956EE"/>
    <w:rsid w:val="0079581C"/>
    <w:rsid w:val="00795F6B"/>
    <w:rsid w:val="00796140"/>
    <w:rsid w:val="007967E8"/>
    <w:rsid w:val="00796864"/>
    <w:rsid w:val="007975D5"/>
    <w:rsid w:val="00797705"/>
    <w:rsid w:val="007977AE"/>
    <w:rsid w:val="0079790A"/>
    <w:rsid w:val="007979AD"/>
    <w:rsid w:val="00797D33"/>
    <w:rsid w:val="007A0373"/>
    <w:rsid w:val="007A051D"/>
    <w:rsid w:val="007A057D"/>
    <w:rsid w:val="007A0611"/>
    <w:rsid w:val="007A0689"/>
    <w:rsid w:val="007A082F"/>
    <w:rsid w:val="007A0AAF"/>
    <w:rsid w:val="007A0B77"/>
    <w:rsid w:val="007A105F"/>
    <w:rsid w:val="007A10E3"/>
    <w:rsid w:val="007A1185"/>
    <w:rsid w:val="007A12B9"/>
    <w:rsid w:val="007A150C"/>
    <w:rsid w:val="007A1BBB"/>
    <w:rsid w:val="007A1DC9"/>
    <w:rsid w:val="007A2170"/>
    <w:rsid w:val="007A22BF"/>
    <w:rsid w:val="007A22EA"/>
    <w:rsid w:val="007A2493"/>
    <w:rsid w:val="007A2BDD"/>
    <w:rsid w:val="007A3323"/>
    <w:rsid w:val="007A33F8"/>
    <w:rsid w:val="007A419B"/>
    <w:rsid w:val="007A424A"/>
    <w:rsid w:val="007A428A"/>
    <w:rsid w:val="007A4297"/>
    <w:rsid w:val="007A4707"/>
    <w:rsid w:val="007A4904"/>
    <w:rsid w:val="007A4BCB"/>
    <w:rsid w:val="007A5111"/>
    <w:rsid w:val="007A5233"/>
    <w:rsid w:val="007A5318"/>
    <w:rsid w:val="007A5438"/>
    <w:rsid w:val="007A61A2"/>
    <w:rsid w:val="007A62FE"/>
    <w:rsid w:val="007A63B2"/>
    <w:rsid w:val="007A6876"/>
    <w:rsid w:val="007A69EF"/>
    <w:rsid w:val="007A6A0D"/>
    <w:rsid w:val="007A6D7B"/>
    <w:rsid w:val="007A705B"/>
    <w:rsid w:val="007A77FC"/>
    <w:rsid w:val="007A7E5F"/>
    <w:rsid w:val="007B04F7"/>
    <w:rsid w:val="007B0CEF"/>
    <w:rsid w:val="007B18D3"/>
    <w:rsid w:val="007B1CF4"/>
    <w:rsid w:val="007B20A1"/>
    <w:rsid w:val="007B2572"/>
    <w:rsid w:val="007B2600"/>
    <w:rsid w:val="007B32AF"/>
    <w:rsid w:val="007B32C8"/>
    <w:rsid w:val="007B337A"/>
    <w:rsid w:val="007B33A9"/>
    <w:rsid w:val="007B34B4"/>
    <w:rsid w:val="007B390F"/>
    <w:rsid w:val="007B3AD0"/>
    <w:rsid w:val="007B3B59"/>
    <w:rsid w:val="007B3C21"/>
    <w:rsid w:val="007B4222"/>
    <w:rsid w:val="007B4531"/>
    <w:rsid w:val="007B4DC7"/>
    <w:rsid w:val="007B506F"/>
    <w:rsid w:val="007B5502"/>
    <w:rsid w:val="007B5F1E"/>
    <w:rsid w:val="007B5F99"/>
    <w:rsid w:val="007B6116"/>
    <w:rsid w:val="007B643E"/>
    <w:rsid w:val="007B6EFA"/>
    <w:rsid w:val="007B72B8"/>
    <w:rsid w:val="007B7A58"/>
    <w:rsid w:val="007B7D65"/>
    <w:rsid w:val="007B7D7D"/>
    <w:rsid w:val="007B7F7C"/>
    <w:rsid w:val="007C04E0"/>
    <w:rsid w:val="007C0602"/>
    <w:rsid w:val="007C079E"/>
    <w:rsid w:val="007C0896"/>
    <w:rsid w:val="007C0D70"/>
    <w:rsid w:val="007C0F64"/>
    <w:rsid w:val="007C1B6A"/>
    <w:rsid w:val="007C1C4D"/>
    <w:rsid w:val="007C1F25"/>
    <w:rsid w:val="007C1F60"/>
    <w:rsid w:val="007C21B5"/>
    <w:rsid w:val="007C2496"/>
    <w:rsid w:val="007C2F66"/>
    <w:rsid w:val="007C354F"/>
    <w:rsid w:val="007C36C0"/>
    <w:rsid w:val="007C3703"/>
    <w:rsid w:val="007C3A85"/>
    <w:rsid w:val="007C3DB8"/>
    <w:rsid w:val="007C40AE"/>
    <w:rsid w:val="007C4180"/>
    <w:rsid w:val="007C41FA"/>
    <w:rsid w:val="007C443B"/>
    <w:rsid w:val="007C4784"/>
    <w:rsid w:val="007C567A"/>
    <w:rsid w:val="007C580E"/>
    <w:rsid w:val="007C6DA7"/>
    <w:rsid w:val="007C6E99"/>
    <w:rsid w:val="007C7015"/>
    <w:rsid w:val="007C7298"/>
    <w:rsid w:val="007D0550"/>
    <w:rsid w:val="007D0A11"/>
    <w:rsid w:val="007D0AA5"/>
    <w:rsid w:val="007D0B20"/>
    <w:rsid w:val="007D0F6C"/>
    <w:rsid w:val="007D13FF"/>
    <w:rsid w:val="007D19EC"/>
    <w:rsid w:val="007D1F58"/>
    <w:rsid w:val="007D1F63"/>
    <w:rsid w:val="007D2ECA"/>
    <w:rsid w:val="007D37A7"/>
    <w:rsid w:val="007D3AB5"/>
    <w:rsid w:val="007D3ADC"/>
    <w:rsid w:val="007D455A"/>
    <w:rsid w:val="007D45A3"/>
    <w:rsid w:val="007D4719"/>
    <w:rsid w:val="007D49FD"/>
    <w:rsid w:val="007D4A7E"/>
    <w:rsid w:val="007D4B3F"/>
    <w:rsid w:val="007D4B55"/>
    <w:rsid w:val="007D511B"/>
    <w:rsid w:val="007D5F61"/>
    <w:rsid w:val="007D6B0C"/>
    <w:rsid w:val="007D72F5"/>
    <w:rsid w:val="007D7728"/>
    <w:rsid w:val="007E1708"/>
    <w:rsid w:val="007E1754"/>
    <w:rsid w:val="007E1AEB"/>
    <w:rsid w:val="007E1F9D"/>
    <w:rsid w:val="007E212C"/>
    <w:rsid w:val="007E31AA"/>
    <w:rsid w:val="007E34E2"/>
    <w:rsid w:val="007E3BC0"/>
    <w:rsid w:val="007E3D5C"/>
    <w:rsid w:val="007E40AF"/>
    <w:rsid w:val="007E42EA"/>
    <w:rsid w:val="007E44A3"/>
    <w:rsid w:val="007E4A43"/>
    <w:rsid w:val="007E4BD2"/>
    <w:rsid w:val="007E4C53"/>
    <w:rsid w:val="007E4E4D"/>
    <w:rsid w:val="007E5EEE"/>
    <w:rsid w:val="007E6164"/>
    <w:rsid w:val="007E618E"/>
    <w:rsid w:val="007E61E2"/>
    <w:rsid w:val="007E6AA2"/>
    <w:rsid w:val="007E7760"/>
    <w:rsid w:val="007E77ED"/>
    <w:rsid w:val="007F04F4"/>
    <w:rsid w:val="007F119B"/>
    <w:rsid w:val="007F14AB"/>
    <w:rsid w:val="007F1593"/>
    <w:rsid w:val="007F16CF"/>
    <w:rsid w:val="007F1905"/>
    <w:rsid w:val="007F1C9D"/>
    <w:rsid w:val="007F1F1D"/>
    <w:rsid w:val="007F3DB9"/>
    <w:rsid w:val="007F4197"/>
    <w:rsid w:val="007F486A"/>
    <w:rsid w:val="007F5076"/>
    <w:rsid w:val="007F52A4"/>
    <w:rsid w:val="007F5F3A"/>
    <w:rsid w:val="007F6016"/>
    <w:rsid w:val="007F6341"/>
    <w:rsid w:val="007F67FB"/>
    <w:rsid w:val="007F691B"/>
    <w:rsid w:val="007F693E"/>
    <w:rsid w:val="007F6F39"/>
    <w:rsid w:val="007F7044"/>
    <w:rsid w:val="007F7B4D"/>
    <w:rsid w:val="007F7B6C"/>
    <w:rsid w:val="0080048C"/>
    <w:rsid w:val="008004C8"/>
    <w:rsid w:val="00800BAA"/>
    <w:rsid w:val="00800F2D"/>
    <w:rsid w:val="00801011"/>
    <w:rsid w:val="008012BD"/>
    <w:rsid w:val="008012D8"/>
    <w:rsid w:val="00801393"/>
    <w:rsid w:val="008017E7"/>
    <w:rsid w:val="00801BD7"/>
    <w:rsid w:val="00802168"/>
    <w:rsid w:val="00802740"/>
    <w:rsid w:val="00802F88"/>
    <w:rsid w:val="00803915"/>
    <w:rsid w:val="00803DED"/>
    <w:rsid w:val="0080457D"/>
    <w:rsid w:val="00804622"/>
    <w:rsid w:val="0080475D"/>
    <w:rsid w:val="00804B49"/>
    <w:rsid w:val="00804D7B"/>
    <w:rsid w:val="00804DBD"/>
    <w:rsid w:val="008061B2"/>
    <w:rsid w:val="00806B18"/>
    <w:rsid w:val="00806DF7"/>
    <w:rsid w:val="00806E63"/>
    <w:rsid w:val="00807254"/>
    <w:rsid w:val="008075D6"/>
    <w:rsid w:val="008101B4"/>
    <w:rsid w:val="008104DD"/>
    <w:rsid w:val="008106F7"/>
    <w:rsid w:val="00810734"/>
    <w:rsid w:val="00810AAE"/>
    <w:rsid w:val="00810BB9"/>
    <w:rsid w:val="00810EFA"/>
    <w:rsid w:val="00811401"/>
    <w:rsid w:val="00811569"/>
    <w:rsid w:val="00811A06"/>
    <w:rsid w:val="00811EC6"/>
    <w:rsid w:val="00811ECB"/>
    <w:rsid w:val="0081204D"/>
    <w:rsid w:val="0081226E"/>
    <w:rsid w:val="00812500"/>
    <w:rsid w:val="0081251D"/>
    <w:rsid w:val="0081293E"/>
    <w:rsid w:val="00812F12"/>
    <w:rsid w:val="00812F48"/>
    <w:rsid w:val="0081308A"/>
    <w:rsid w:val="00813E30"/>
    <w:rsid w:val="008145D9"/>
    <w:rsid w:val="008146A6"/>
    <w:rsid w:val="00814841"/>
    <w:rsid w:val="00814B12"/>
    <w:rsid w:val="00814B86"/>
    <w:rsid w:val="00815465"/>
    <w:rsid w:val="008155A8"/>
    <w:rsid w:val="00815E32"/>
    <w:rsid w:val="00817377"/>
    <w:rsid w:val="00817463"/>
    <w:rsid w:val="00817C8B"/>
    <w:rsid w:val="00817E9A"/>
    <w:rsid w:val="008208E1"/>
    <w:rsid w:val="00820F53"/>
    <w:rsid w:val="00821790"/>
    <w:rsid w:val="008217A3"/>
    <w:rsid w:val="00821958"/>
    <w:rsid w:val="00821AAC"/>
    <w:rsid w:val="00821C95"/>
    <w:rsid w:val="0082232C"/>
    <w:rsid w:val="00822562"/>
    <w:rsid w:val="00822E51"/>
    <w:rsid w:val="00822ECF"/>
    <w:rsid w:val="008236A1"/>
    <w:rsid w:val="008237BF"/>
    <w:rsid w:val="00823D5E"/>
    <w:rsid w:val="008241E3"/>
    <w:rsid w:val="008247E7"/>
    <w:rsid w:val="008249D3"/>
    <w:rsid w:val="00824A8B"/>
    <w:rsid w:val="00824C3F"/>
    <w:rsid w:val="00824C9B"/>
    <w:rsid w:val="00824CAA"/>
    <w:rsid w:val="008251A2"/>
    <w:rsid w:val="00825256"/>
    <w:rsid w:val="008254FC"/>
    <w:rsid w:val="00826233"/>
    <w:rsid w:val="00826A60"/>
    <w:rsid w:val="008271BC"/>
    <w:rsid w:val="008275BC"/>
    <w:rsid w:val="00827D06"/>
    <w:rsid w:val="00827FE8"/>
    <w:rsid w:val="008306BD"/>
    <w:rsid w:val="00830783"/>
    <w:rsid w:val="008307C2"/>
    <w:rsid w:val="0083097E"/>
    <w:rsid w:val="00830D9A"/>
    <w:rsid w:val="008310EA"/>
    <w:rsid w:val="008312F1"/>
    <w:rsid w:val="00831590"/>
    <w:rsid w:val="0083163A"/>
    <w:rsid w:val="00831793"/>
    <w:rsid w:val="00831A80"/>
    <w:rsid w:val="00831B16"/>
    <w:rsid w:val="00831CD2"/>
    <w:rsid w:val="0083220C"/>
    <w:rsid w:val="0083230D"/>
    <w:rsid w:val="008324B5"/>
    <w:rsid w:val="00832695"/>
    <w:rsid w:val="00832A95"/>
    <w:rsid w:val="00832AEB"/>
    <w:rsid w:val="00833743"/>
    <w:rsid w:val="00833827"/>
    <w:rsid w:val="00833A82"/>
    <w:rsid w:val="008340A4"/>
    <w:rsid w:val="0083459D"/>
    <w:rsid w:val="00834FBA"/>
    <w:rsid w:val="008353B9"/>
    <w:rsid w:val="00835880"/>
    <w:rsid w:val="00835A3B"/>
    <w:rsid w:val="00835C73"/>
    <w:rsid w:val="008364DA"/>
    <w:rsid w:val="00836A59"/>
    <w:rsid w:val="00837456"/>
    <w:rsid w:val="00837584"/>
    <w:rsid w:val="0084003E"/>
    <w:rsid w:val="00840646"/>
    <w:rsid w:val="00840A6B"/>
    <w:rsid w:val="00841484"/>
    <w:rsid w:val="00841877"/>
    <w:rsid w:val="00841A9A"/>
    <w:rsid w:val="00841BF6"/>
    <w:rsid w:val="00842481"/>
    <w:rsid w:val="008426E7"/>
    <w:rsid w:val="0084302D"/>
    <w:rsid w:val="00844040"/>
    <w:rsid w:val="008448D9"/>
    <w:rsid w:val="00844BDC"/>
    <w:rsid w:val="008452EF"/>
    <w:rsid w:val="0084678A"/>
    <w:rsid w:val="00846919"/>
    <w:rsid w:val="00846EC3"/>
    <w:rsid w:val="00847012"/>
    <w:rsid w:val="008473AC"/>
    <w:rsid w:val="00847CCC"/>
    <w:rsid w:val="00847FE7"/>
    <w:rsid w:val="00850623"/>
    <w:rsid w:val="00850A92"/>
    <w:rsid w:val="00850C8C"/>
    <w:rsid w:val="00850E06"/>
    <w:rsid w:val="00850F9C"/>
    <w:rsid w:val="00851112"/>
    <w:rsid w:val="008518CC"/>
    <w:rsid w:val="008520DA"/>
    <w:rsid w:val="00852571"/>
    <w:rsid w:val="00852A5B"/>
    <w:rsid w:val="008537DD"/>
    <w:rsid w:val="008549A1"/>
    <w:rsid w:val="008550AB"/>
    <w:rsid w:val="0085552F"/>
    <w:rsid w:val="008557F9"/>
    <w:rsid w:val="00855964"/>
    <w:rsid w:val="00856458"/>
    <w:rsid w:val="0085697E"/>
    <w:rsid w:val="00856992"/>
    <w:rsid w:val="008569B0"/>
    <w:rsid w:val="00856C4F"/>
    <w:rsid w:val="00856E94"/>
    <w:rsid w:val="00856F44"/>
    <w:rsid w:val="00857D1D"/>
    <w:rsid w:val="008601A6"/>
    <w:rsid w:val="00860706"/>
    <w:rsid w:val="008609E5"/>
    <w:rsid w:val="00860CAA"/>
    <w:rsid w:val="00860F0F"/>
    <w:rsid w:val="00861A98"/>
    <w:rsid w:val="00861B0C"/>
    <w:rsid w:val="0086211E"/>
    <w:rsid w:val="0086248A"/>
    <w:rsid w:val="008626A3"/>
    <w:rsid w:val="0086284E"/>
    <w:rsid w:val="00862AD1"/>
    <w:rsid w:val="00862BED"/>
    <w:rsid w:val="00862E83"/>
    <w:rsid w:val="00862F72"/>
    <w:rsid w:val="00863354"/>
    <w:rsid w:val="008638EC"/>
    <w:rsid w:val="00863F34"/>
    <w:rsid w:val="00863F3E"/>
    <w:rsid w:val="00864473"/>
    <w:rsid w:val="008646BB"/>
    <w:rsid w:val="0086558F"/>
    <w:rsid w:val="00865699"/>
    <w:rsid w:val="008658C3"/>
    <w:rsid w:val="00865B7F"/>
    <w:rsid w:val="00867586"/>
    <w:rsid w:val="0086764A"/>
    <w:rsid w:val="008679F4"/>
    <w:rsid w:val="00867A02"/>
    <w:rsid w:val="00867AB4"/>
    <w:rsid w:val="00870381"/>
    <w:rsid w:val="008706B7"/>
    <w:rsid w:val="008708CC"/>
    <w:rsid w:val="008709B0"/>
    <w:rsid w:val="00870D28"/>
    <w:rsid w:val="0087135F"/>
    <w:rsid w:val="008725F4"/>
    <w:rsid w:val="008727BD"/>
    <w:rsid w:val="008727F5"/>
    <w:rsid w:val="00872D94"/>
    <w:rsid w:val="00873222"/>
    <w:rsid w:val="008738E5"/>
    <w:rsid w:val="00873ECD"/>
    <w:rsid w:val="00874A94"/>
    <w:rsid w:val="00874BFA"/>
    <w:rsid w:val="00874DF5"/>
    <w:rsid w:val="00874F7F"/>
    <w:rsid w:val="0087559C"/>
    <w:rsid w:val="008756C6"/>
    <w:rsid w:val="00877006"/>
    <w:rsid w:val="0087716F"/>
    <w:rsid w:val="008800C9"/>
    <w:rsid w:val="00880364"/>
    <w:rsid w:val="008807A8"/>
    <w:rsid w:val="00880CC9"/>
    <w:rsid w:val="00880D15"/>
    <w:rsid w:val="00881137"/>
    <w:rsid w:val="00881785"/>
    <w:rsid w:val="00881839"/>
    <w:rsid w:val="00881B12"/>
    <w:rsid w:val="00881D24"/>
    <w:rsid w:val="00882050"/>
    <w:rsid w:val="0088222D"/>
    <w:rsid w:val="00882610"/>
    <w:rsid w:val="008826C6"/>
    <w:rsid w:val="008838AA"/>
    <w:rsid w:val="00884D0A"/>
    <w:rsid w:val="00885069"/>
    <w:rsid w:val="0088531A"/>
    <w:rsid w:val="008860B5"/>
    <w:rsid w:val="0088672F"/>
    <w:rsid w:val="008868E5"/>
    <w:rsid w:val="008871FE"/>
    <w:rsid w:val="0088741C"/>
    <w:rsid w:val="00887940"/>
    <w:rsid w:val="00887BD0"/>
    <w:rsid w:val="00887C98"/>
    <w:rsid w:val="00887F74"/>
    <w:rsid w:val="00890071"/>
    <w:rsid w:val="008901D5"/>
    <w:rsid w:val="00891592"/>
    <w:rsid w:val="00891753"/>
    <w:rsid w:val="00891E9E"/>
    <w:rsid w:val="00892573"/>
    <w:rsid w:val="00892646"/>
    <w:rsid w:val="00892D31"/>
    <w:rsid w:val="0089316C"/>
    <w:rsid w:val="008938F0"/>
    <w:rsid w:val="00893AA8"/>
    <w:rsid w:val="00893B35"/>
    <w:rsid w:val="00893B4E"/>
    <w:rsid w:val="00894323"/>
    <w:rsid w:val="008945F1"/>
    <w:rsid w:val="00894AA9"/>
    <w:rsid w:val="00894B0F"/>
    <w:rsid w:val="00894C18"/>
    <w:rsid w:val="00894F4E"/>
    <w:rsid w:val="0089555F"/>
    <w:rsid w:val="00895AEE"/>
    <w:rsid w:val="00896532"/>
    <w:rsid w:val="00896C4F"/>
    <w:rsid w:val="008972CE"/>
    <w:rsid w:val="00897D54"/>
    <w:rsid w:val="008A08B8"/>
    <w:rsid w:val="008A1026"/>
    <w:rsid w:val="008A1435"/>
    <w:rsid w:val="008A14F5"/>
    <w:rsid w:val="008A1AD9"/>
    <w:rsid w:val="008A1B1D"/>
    <w:rsid w:val="008A1F9B"/>
    <w:rsid w:val="008A2203"/>
    <w:rsid w:val="008A2383"/>
    <w:rsid w:val="008A2ACD"/>
    <w:rsid w:val="008A2B3C"/>
    <w:rsid w:val="008A2F68"/>
    <w:rsid w:val="008A3348"/>
    <w:rsid w:val="008A3E5B"/>
    <w:rsid w:val="008A4A47"/>
    <w:rsid w:val="008A4A80"/>
    <w:rsid w:val="008A4BE6"/>
    <w:rsid w:val="008A51B2"/>
    <w:rsid w:val="008A52AD"/>
    <w:rsid w:val="008A5C48"/>
    <w:rsid w:val="008A5EB8"/>
    <w:rsid w:val="008A6274"/>
    <w:rsid w:val="008A6613"/>
    <w:rsid w:val="008A7921"/>
    <w:rsid w:val="008A79A4"/>
    <w:rsid w:val="008A7DAA"/>
    <w:rsid w:val="008B071D"/>
    <w:rsid w:val="008B07CB"/>
    <w:rsid w:val="008B30C1"/>
    <w:rsid w:val="008B330F"/>
    <w:rsid w:val="008B4191"/>
    <w:rsid w:val="008B42DC"/>
    <w:rsid w:val="008B4A08"/>
    <w:rsid w:val="008B4F99"/>
    <w:rsid w:val="008B4FA6"/>
    <w:rsid w:val="008B5282"/>
    <w:rsid w:val="008B5810"/>
    <w:rsid w:val="008B5C51"/>
    <w:rsid w:val="008B5CD9"/>
    <w:rsid w:val="008B5CF1"/>
    <w:rsid w:val="008B5D9F"/>
    <w:rsid w:val="008B6449"/>
    <w:rsid w:val="008B7C17"/>
    <w:rsid w:val="008C05F6"/>
    <w:rsid w:val="008C09F5"/>
    <w:rsid w:val="008C0A02"/>
    <w:rsid w:val="008C0BF9"/>
    <w:rsid w:val="008C0FD7"/>
    <w:rsid w:val="008C180D"/>
    <w:rsid w:val="008C2BA8"/>
    <w:rsid w:val="008C2D01"/>
    <w:rsid w:val="008C30C9"/>
    <w:rsid w:val="008C36A0"/>
    <w:rsid w:val="008C3ACA"/>
    <w:rsid w:val="008C3CF3"/>
    <w:rsid w:val="008C3E28"/>
    <w:rsid w:val="008C3ED6"/>
    <w:rsid w:val="008C4056"/>
    <w:rsid w:val="008C40E6"/>
    <w:rsid w:val="008C4AF4"/>
    <w:rsid w:val="008C4CFB"/>
    <w:rsid w:val="008C4D63"/>
    <w:rsid w:val="008C507B"/>
    <w:rsid w:val="008C50CB"/>
    <w:rsid w:val="008C5238"/>
    <w:rsid w:val="008C5615"/>
    <w:rsid w:val="008C5FFB"/>
    <w:rsid w:val="008C6170"/>
    <w:rsid w:val="008C65F4"/>
    <w:rsid w:val="008C6ACD"/>
    <w:rsid w:val="008C6B27"/>
    <w:rsid w:val="008C74D8"/>
    <w:rsid w:val="008C78CC"/>
    <w:rsid w:val="008C7D63"/>
    <w:rsid w:val="008C7E3B"/>
    <w:rsid w:val="008D0F7A"/>
    <w:rsid w:val="008D0F9E"/>
    <w:rsid w:val="008D11EE"/>
    <w:rsid w:val="008D1E07"/>
    <w:rsid w:val="008D2280"/>
    <w:rsid w:val="008D2442"/>
    <w:rsid w:val="008D2840"/>
    <w:rsid w:val="008D2D43"/>
    <w:rsid w:val="008D407F"/>
    <w:rsid w:val="008D4BC2"/>
    <w:rsid w:val="008D51A7"/>
    <w:rsid w:val="008D56B6"/>
    <w:rsid w:val="008D56FF"/>
    <w:rsid w:val="008D5CEF"/>
    <w:rsid w:val="008D5D8E"/>
    <w:rsid w:val="008D618C"/>
    <w:rsid w:val="008D64EE"/>
    <w:rsid w:val="008D67DE"/>
    <w:rsid w:val="008D68E4"/>
    <w:rsid w:val="008D6B5A"/>
    <w:rsid w:val="008D6BD4"/>
    <w:rsid w:val="008D707F"/>
    <w:rsid w:val="008D760B"/>
    <w:rsid w:val="008E0307"/>
    <w:rsid w:val="008E0506"/>
    <w:rsid w:val="008E0682"/>
    <w:rsid w:val="008E0757"/>
    <w:rsid w:val="008E075A"/>
    <w:rsid w:val="008E0A43"/>
    <w:rsid w:val="008E0CFF"/>
    <w:rsid w:val="008E0D3A"/>
    <w:rsid w:val="008E0F8E"/>
    <w:rsid w:val="008E10A7"/>
    <w:rsid w:val="008E189B"/>
    <w:rsid w:val="008E198F"/>
    <w:rsid w:val="008E20AF"/>
    <w:rsid w:val="008E2202"/>
    <w:rsid w:val="008E26C5"/>
    <w:rsid w:val="008E2871"/>
    <w:rsid w:val="008E2BAD"/>
    <w:rsid w:val="008E3145"/>
    <w:rsid w:val="008E3209"/>
    <w:rsid w:val="008E388B"/>
    <w:rsid w:val="008E4053"/>
    <w:rsid w:val="008E4AA0"/>
    <w:rsid w:val="008E4B7C"/>
    <w:rsid w:val="008E4C22"/>
    <w:rsid w:val="008E532F"/>
    <w:rsid w:val="008E534A"/>
    <w:rsid w:val="008E58F2"/>
    <w:rsid w:val="008E5BC1"/>
    <w:rsid w:val="008E5D6B"/>
    <w:rsid w:val="008E6592"/>
    <w:rsid w:val="008E6AAA"/>
    <w:rsid w:val="008E6AC8"/>
    <w:rsid w:val="008E6AD1"/>
    <w:rsid w:val="008E7358"/>
    <w:rsid w:val="008E7584"/>
    <w:rsid w:val="008E76F0"/>
    <w:rsid w:val="008E7C77"/>
    <w:rsid w:val="008F15FE"/>
    <w:rsid w:val="008F17C8"/>
    <w:rsid w:val="008F1DD6"/>
    <w:rsid w:val="008F2D29"/>
    <w:rsid w:val="008F3C60"/>
    <w:rsid w:val="008F3CE6"/>
    <w:rsid w:val="008F3EA7"/>
    <w:rsid w:val="008F4191"/>
    <w:rsid w:val="008F4AE0"/>
    <w:rsid w:val="008F4BDC"/>
    <w:rsid w:val="008F507F"/>
    <w:rsid w:val="008F50C4"/>
    <w:rsid w:val="008F5187"/>
    <w:rsid w:val="008F548F"/>
    <w:rsid w:val="008F59A3"/>
    <w:rsid w:val="008F60D8"/>
    <w:rsid w:val="008F6317"/>
    <w:rsid w:val="008F67D5"/>
    <w:rsid w:val="008F6CDF"/>
    <w:rsid w:val="008F73F7"/>
    <w:rsid w:val="008F778D"/>
    <w:rsid w:val="008F77E8"/>
    <w:rsid w:val="008F7F7F"/>
    <w:rsid w:val="009006C3"/>
    <w:rsid w:val="009007DA"/>
    <w:rsid w:val="00900884"/>
    <w:rsid w:val="00900E60"/>
    <w:rsid w:val="0090114F"/>
    <w:rsid w:val="009012BA"/>
    <w:rsid w:val="0090148C"/>
    <w:rsid w:val="0090174F"/>
    <w:rsid w:val="009023BB"/>
    <w:rsid w:val="00902727"/>
    <w:rsid w:val="009029C5"/>
    <w:rsid w:val="00903044"/>
    <w:rsid w:val="00903090"/>
    <w:rsid w:val="0090312B"/>
    <w:rsid w:val="009033DC"/>
    <w:rsid w:val="00903CB0"/>
    <w:rsid w:val="00904029"/>
    <w:rsid w:val="00904693"/>
    <w:rsid w:val="00904699"/>
    <w:rsid w:val="009047A4"/>
    <w:rsid w:val="00905346"/>
    <w:rsid w:val="0090573C"/>
    <w:rsid w:val="009059CC"/>
    <w:rsid w:val="00905B67"/>
    <w:rsid w:val="00905C14"/>
    <w:rsid w:val="009060F5"/>
    <w:rsid w:val="00906920"/>
    <w:rsid w:val="00906DAA"/>
    <w:rsid w:val="00907A96"/>
    <w:rsid w:val="0091071B"/>
    <w:rsid w:val="00910730"/>
    <w:rsid w:val="00910A03"/>
    <w:rsid w:val="00910FAB"/>
    <w:rsid w:val="0091144D"/>
    <w:rsid w:val="00911503"/>
    <w:rsid w:val="009118E3"/>
    <w:rsid w:val="00911C67"/>
    <w:rsid w:val="00911D26"/>
    <w:rsid w:val="00911E35"/>
    <w:rsid w:val="00911F83"/>
    <w:rsid w:val="00912074"/>
    <w:rsid w:val="0091213B"/>
    <w:rsid w:val="009131D7"/>
    <w:rsid w:val="00913205"/>
    <w:rsid w:val="0091333B"/>
    <w:rsid w:val="00913450"/>
    <w:rsid w:val="009136DA"/>
    <w:rsid w:val="00913B3C"/>
    <w:rsid w:val="00913CFD"/>
    <w:rsid w:val="00914465"/>
    <w:rsid w:val="00914C5D"/>
    <w:rsid w:val="00914CB0"/>
    <w:rsid w:val="00914D0E"/>
    <w:rsid w:val="00915DF1"/>
    <w:rsid w:val="00916092"/>
    <w:rsid w:val="0091736D"/>
    <w:rsid w:val="0091756A"/>
    <w:rsid w:val="00917D20"/>
    <w:rsid w:val="009203EB"/>
    <w:rsid w:val="00921619"/>
    <w:rsid w:val="00921976"/>
    <w:rsid w:val="00921F08"/>
    <w:rsid w:val="009220E2"/>
    <w:rsid w:val="00922730"/>
    <w:rsid w:val="009227FE"/>
    <w:rsid w:val="00922D48"/>
    <w:rsid w:val="0092310D"/>
    <w:rsid w:val="00923A2E"/>
    <w:rsid w:val="009242D0"/>
    <w:rsid w:val="00924523"/>
    <w:rsid w:val="00924BD2"/>
    <w:rsid w:val="00924D95"/>
    <w:rsid w:val="0092537C"/>
    <w:rsid w:val="009254E6"/>
    <w:rsid w:val="00925ECD"/>
    <w:rsid w:val="00926872"/>
    <w:rsid w:val="0092694E"/>
    <w:rsid w:val="00926959"/>
    <w:rsid w:val="009269CE"/>
    <w:rsid w:val="00926CA2"/>
    <w:rsid w:val="00927272"/>
    <w:rsid w:val="009272AC"/>
    <w:rsid w:val="00927649"/>
    <w:rsid w:val="00927779"/>
    <w:rsid w:val="00927A01"/>
    <w:rsid w:val="00927C1F"/>
    <w:rsid w:val="00930336"/>
    <w:rsid w:val="0093037A"/>
    <w:rsid w:val="00930589"/>
    <w:rsid w:val="0093073D"/>
    <w:rsid w:val="009307E3"/>
    <w:rsid w:val="0093147B"/>
    <w:rsid w:val="00931566"/>
    <w:rsid w:val="009318C2"/>
    <w:rsid w:val="00932050"/>
    <w:rsid w:val="00932DB6"/>
    <w:rsid w:val="00932DCD"/>
    <w:rsid w:val="00933A29"/>
    <w:rsid w:val="00933C29"/>
    <w:rsid w:val="0093405D"/>
    <w:rsid w:val="00934781"/>
    <w:rsid w:val="00934FAC"/>
    <w:rsid w:val="009361D6"/>
    <w:rsid w:val="00940293"/>
    <w:rsid w:val="009402C0"/>
    <w:rsid w:val="009407D0"/>
    <w:rsid w:val="00940BB2"/>
    <w:rsid w:val="00940BBF"/>
    <w:rsid w:val="00940D11"/>
    <w:rsid w:val="00940D49"/>
    <w:rsid w:val="0094154D"/>
    <w:rsid w:val="0094189F"/>
    <w:rsid w:val="00941C4E"/>
    <w:rsid w:val="00941FEA"/>
    <w:rsid w:val="0094255F"/>
    <w:rsid w:val="009425BE"/>
    <w:rsid w:val="00942846"/>
    <w:rsid w:val="00942BA7"/>
    <w:rsid w:val="009433C2"/>
    <w:rsid w:val="009444A0"/>
    <w:rsid w:val="0094461D"/>
    <w:rsid w:val="00944F91"/>
    <w:rsid w:val="00944FD0"/>
    <w:rsid w:val="009457DB"/>
    <w:rsid w:val="00945987"/>
    <w:rsid w:val="00945D7F"/>
    <w:rsid w:val="00946881"/>
    <w:rsid w:val="00946B8F"/>
    <w:rsid w:val="00946FB2"/>
    <w:rsid w:val="009472D1"/>
    <w:rsid w:val="009472E4"/>
    <w:rsid w:val="00947653"/>
    <w:rsid w:val="0094780E"/>
    <w:rsid w:val="00947C9C"/>
    <w:rsid w:val="00947D1A"/>
    <w:rsid w:val="00947D4D"/>
    <w:rsid w:val="009503EE"/>
    <w:rsid w:val="0095087A"/>
    <w:rsid w:val="00950BB3"/>
    <w:rsid w:val="00951255"/>
    <w:rsid w:val="0095155F"/>
    <w:rsid w:val="0095199C"/>
    <w:rsid w:val="00951A44"/>
    <w:rsid w:val="009524AE"/>
    <w:rsid w:val="0095293F"/>
    <w:rsid w:val="009529CD"/>
    <w:rsid w:val="00953A29"/>
    <w:rsid w:val="00953FC3"/>
    <w:rsid w:val="00954124"/>
    <w:rsid w:val="00954429"/>
    <w:rsid w:val="0095460E"/>
    <w:rsid w:val="00954946"/>
    <w:rsid w:val="0095519F"/>
    <w:rsid w:val="009553B4"/>
    <w:rsid w:val="00955D6D"/>
    <w:rsid w:val="00956030"/>
    <w:rsid w:val="009563CE"/>
    <w:rsid w:val="00956838"/>
    <w:rsid w:val="00956D8D"/>
    <w:rsid w:val="009570D3"/>
    <w:rsid w:val="00957946"/>
    <w:rsid w:val="009604EA"/>
    <w:rsid w:val="00960961"/>
    <w:rsid w:val="00960D3E"/>
    <w:rsid w:val="009617CB"/>
    <w:rsid w:val="00962394"/>
    <w:rsid w:val="009624C0"/>
    <w:rsid w:val="009625D1"/>
    <w:rsid w:val="00962B06"/>
    <w:rsid w:val="00962B76"/>
    <w:rsid w:val="00963707"/>
    <w:rsid w:val="00963884"/>
    <w:rsid w:val="00964919"/>
    <w:rsid w:val="00964937"/>
    <w:rsid w:val="00965C95"/>
    <w:rsid w:val="00966817"/>
    <w:rsid w:val="0096693F"/>
    <w:rsid w:val="00966EAA"/>
    <w:rsid w:val="009677A9"/>
    <w:rsid w:val="00967A8B"/>
    <w:rsid w:val="00970055"/>
    <w:rsid w:val="00970164"/>
    <w:rsid w:val="0097081C"/>
    <w:rsid w:val="00970BC2"/>
    <w:rsid w:val="00970EF6"/>
    <w:rsid w:val="009715C0"/>
    <w:rsid w:val="009717B1"/>
    <w:rsid w:val="00971BEB"/>
    <w:rsid w:val="00971D46"/>
    <w:rsid w:val="009720FC"/>
    <w:rsid w:val="009721DA"/>
    <w:rsid w:val="00972A0B"/>
    <w:rsid w:val="00972B9F"/>
    <w:rsid w:val="00972F63"/>
    <w:rsid w:val="00973359"/>
    <w:rsid w:val="009740E4"/>
    <w:rsid w:val="0097456D"/>
    <w:rsid w:val="00974570"/>
    <w:rsid w:val="009748F4"/>
    <w:rsid w:val="00974D1D"/>
    <w:rsid w:val="00975EF6"/>
    <w:rsid w:val="00976328"/>
    <w:rsid w:val="009765D9"/>
    <w:rsid w:val="00976741"/>
    <w:rsid w:val="0097680D"/>
    <w:rsid w:val="009768EC"/>
    <w:rsid w:val="00976923"/>
    <w:rsid w:val="00976E82"/>
    <w:rsid w:val="00977AF7"/>
    <w:rsid w:val="00977E92"/>
    <w:rsid w:val="00980006"/>
    <w:rsid w:val="009802A7"/>
    <w:rsid w:val="00980B8D"/>
    <w:rsid w:val="009811CA"/>
    <w:rsid w:val="009812CB"/>
    <w:rsid w:val="00981A0F"/>
    <w:rsid w:val="00981A19"/>
    <w:rsid w:val="00982438"/>
    <w:rsid w:val="00982619"/>
    <w:rsid w:val="009828CB"/>
    <w:rsid w:val="00982AA3"/>
    <w:rsid w:val="00982B1A"/>
    <w:rsid w:val="00983333"/>
    <w:rsid w:val="0098404C"/>
    <w:rsid w:val="009844AA"/>
    <w:rsid w:val="0098472D"/>
    <w:rsid w:val="00985283"/>
    <w:rsid w:val="00985DFA"/>
    <w:rsid w:val="0098641D"/>
    <w:rsid w:val="00986821"/>
    <w:rsid w:val="009868A0"/>
    <w:rsid w:val="00987149"/>
    <w:rsid w:val="00987732"/>
    <w:rsid w:val="00987C8F"/>
    <w:rsid w:val="00990698"/>
    <w:rsid w:val="00990ABC"/>
    <w:rsid w:val="00990D60"/>
    <w:rsid w:val="00990DA1"/>
    <w:rsid w:val="009916B1"/>
    <w:rsid w:val="00991B01"/>
    <w:rsid w:val="00992991"/>
    <w:rsid w:val="00992FA6"/>
    <w:rsid w:val="009933A6"/>
    <w:rsid w:val="009939FB"/>
    <w:rsid w:val="00993B30"/>
    <w:rsid w:val="00994104"/>
    <w:rsid w:val="0099419F"/>
    <w:rsid w:val="009945BB"/>
    <w:rsid w:val="00994C9E"/>
    <w:rsid w:val="00994DA6"/>
    <w:rsid w:val="009951D0"/>
    <w:rsid w:val="00995685"/>
    <w:rsid w:val="00995992"/>
    <w:rsid w:val="00995C1E"/>
    <w:rsid w:val="00995D19"/>
    <w:rsid w:val="00995E81"/>
    <w:rsid w:val="00997051"/>
    <w:rsid w:val="00997094"/>
    <w:rsid w:val="00997254"/>
    <w:rsid w:val="00997697"/>
    <w:rsid w:val="009A0196"/>
    <w:rsid w:val="009A03E5"/>
    <w:rsid w:val="009A0751"/>
    <w:rsid w:val="009A0D7D"/>
    <w:rsid w:val="009A0F3B"/>
    <w:rsid w:val="009A1BB4"/>
    <w:rsid w:val="009A1F78"/>
    <w:rsid w:val="009A2628"/>
    <w:rsid w:val="009A2F15"/>
    <w:rsid w:val="009A3200"/>
    <w:rsid w:val="009A34D8"/>
    <w:rsid w:val="009A36DC"/>
    <w:rsid w:val="009A3839"/>
    <w:rsid w:val="009A383F"/>
    <w:rsid w:val="009A3E03"/>
    <w:rsid w:val="009A4215"/>
    <w:rsid w:val="009A4598"/>
    <w:rsid w:val="009A4D6F"/>
    <w:rsid w:val="009A535A"/>
    <w:rsid w:val="009A5457"/>
    <w:rsid w:val="009A54DB"/>
    <w:rsid w:val="009A56FD"/>
    <w:rsid w:val="009A593C"/>
    <w:rsid w:val="009A5AD2"/>
    <w:rsid w:val="009A5C2B"/>
    <w:rsid w:val="009A5D57"/>
    <w:rsid w:val="009A668C"/>
    <w:rsid w:val="009A6AC0"/>
    <w:rsid w:val="009A6E68"/>
    <w:rsid w:val="009A70B2"/>
    <w:rsid w:val="009A74E3"/>
    <w:rsid w:val="009A77F4"/>
    <w:rsid w:val="009A7914"/>
    <w:rsid w:val="009B0408"/>
    <w:rsid w:val="009B0897"/>
    <w:rsid w:val="009B15A7"/>
    <w:rsid w:val="009B1815"/>
    <w:rsid w:val="009B1C91"/>
    <w:rsid w:val="009B1FE5"/>
    <w:rsid w:val="009B205E"/>
    <w:rsid w:val="009B227B"/>
    <w:rsid w:val="009B29D9"/>
    <w:rsid w:val="009B30E1"/>
    <w:rsid w:val="009B372F"/>
    <w:rsid w:val="009B3A28"/>
    <w:rsid w:val="009B3C9E"/>
    <w:rsid w:val="009B429D"/>
    <w:rsid w:val="009B48DC"/>
    <w:rsid w:val="009B4B2C"/>
    <w:rsid w:val="009B4E9C"/>
    <w:rsid w:val="009B6B1D"/>
    <w:rsid w:val="009B6EC0"/>
    <w:rsid w:val="009B70BC"/>
    <w:rsid w:val="009B75CE"/>
    <w:rsid w:val="009B7BD9"/>
    <w:rsid w:val="009C02E8"/>
    <w:rsid w:val="009C0380"/>
    <w:rsid w:val="009C049D"/>
    <w:rsid w:val="009C067D"/>
    <w:rsid w:val="009C0865"/>
    <w:rsid w:val="009C0919"/>
    <w:rsid w:val="009C0C7C"/>
    <w:rsid w:val="009C1145"/>
    <w:rsid w:val="009C1465"/>
    <w:rsid w:val="009C1665"/>
    <w:rsid w:val="009C174A"/>
    <w:rsid w:val="009C225A"/>
    <w:rsid w:val="009C22B8"/>
    <w:rsid w:val="009C27C1"/>
    <w:rsid w:val="009C2936"/>
    <w:rsid w:val="009C384D"/>
    <w:rsid w:val="009C3CF6"/>
    <w:rsid w:val="009C46EB"/>
    <w:rsid w:val="009C491E"/>
    <w:rsid w:val="009C4BDA"/>
    <w:rsid w:val="009C5DB0"/>
    <w:rsid w:val="009C6123"/>
    <w:rsid w:val="009C6570"/>
    <w:rsid w:val="009C7500"/>
    <w:rsid w:val="009C78C8"/>
    <w:rsid w:val="009C7DD5"/>
    <w:rsid w:val="009D00D9"/>
    <w:rsid w:val="009D01CF"/>
    <w:rsid w:val="009D032C"/>
    <w:rsid w:val="009D0562"/>
    <w:rsid w:val="009D0A2D"/>
    <w:rsid w:val="009D0D6D"/>
    <w:rsid w:val="009D1BC5"/>
    <w:rsid w:val="009D1FD2"/>
    <w:rsid w:val="009D21C8"/>
    <w:rsid w:val="009D2237"/>
    <w:rsid w:val="009D234E"/>
    <w:rsid w:val="009D2598"/>
    <w:rsid w:val="009D3426"/>
    <w:rsid w:val="009D342F"/>
    <w:rsid w:val="009D3716"/>
    <w:rsid w:val="009D3ADD"/>
    <w:rsid w:val="009D3B09"/>
    <w:rsid w:val="009D5EE5"/>
    <w:rsid w:val="009D6251"/>
    <w:rsid w:val="009D7613"/>
    <w:rsid w:val="009D7909"/>
    <w:rsid w:val="009E10CE"/>
    <w:rsid w:val="009E1127"/>
    <w:rsid w:val="009E16ED"/>
    <w:rsid w:val="009E1F99"/>
    <w:rsid w:val="009E201F"/>
    <w:rsid w:val="009E227D"/>
    <w:rsid w:val="009E230D"/>
    <w:rsid w:val="009E252F"/>
    <w:rsid w:val="009E286C"/>
    <w:rsid w:val="009E35A8"/>
    <w:rsid w:val="009E4737"/>
    <w:rsid w:val="009E4E1B"/>
    <w:rsid w:val="009E4F72"/>
    <w:rsid w:val="009E5019"/>
    <w:rsid w:val="009E563E"/>
    <w:rsid w:val="009E788B"/>
    <w:rsid w:val="009E7E97"/>
    <w:rsid w:val="009E7F5F"/>
    <w:rsid w:val="009F09E6"/>
    <w:rsid w:val="009F0C65"/>
    <w:rsid w:val="009F0C73"/>
    <w:rsid w:val="009F0F47"/>
    <w:rsid w:val="009F0FEC"/>
    <w:rsid w:val="009F11E9"/>
    <w:rsid w:val="009F1B5E"/>
    <w:rsid w:val="009F1C35"/>
    <w:rsid w:val="009F2209"/>
    <w:rsid w:val="009F2E6C"/>
    <w:rsid w:val="009F31FB"/>
    <w:rsid w:val="009F368B"/>
    <w:rsid w:val="009F3D82"/>
    <w:rsid w:val="009F41FD"/>
    <w:rsid w:val="009F4A4C"/>
    <w:rsid w:val="009F5157"/>
    <w:rsid w:val="009F5765"/>
    <w:rsid w:val="009F58F0"/>
    <w:rsid w:val="009F5BA7"/>
    <w:rsid w:val="009F5F18"/>
    <w:rsid w:val="009F61D0"/>
    <w:rsid w:val="009F61FD"/>
    <w:rsid w:val="009F6302"/>
    <w:rsid w:val="009F63CC"/>
    <w:rsid w:val="009F6794"/>
    <w:rsid w:val="009F766F"/>
    <w:rsid w:val="009F7B73"/>
    <w:rsid w:val="009F7E31"/>
    <w:rsid w:val="009F7F9B"/>
    <w:rsid w:val="00A00666"/>
    <w:rsid w:val="00A010B6"/>
    <w:rsid w:val="00A0153F"/>
    <w:rsid w:val="00A01EFD"/>
    <w:rsid w:val="00A01FC0"/>
    <w:rsid w:val="00A02E4C"/>
    <w:rsid w:val="00A02EF8"/>
    <w:rsid w:val="00A042CC"/>
    <w:rsid w:val="00A0458B"/>
    <w:rsid w:val="00A04F1B"/>
    <w:rsid w:val="00A0501B"/>
    <w:rsid w:val="00A053B5"/>
    <w:rsid w:val="00A05710"/>
    <w:rsid w:val="00A0587E"/>
    <w:rsid w:val="00A062B9"/>
    <w:rsid w:val="00A0647D"/>
    <w:rsid w:val="00A064CE"/>
    <w:rsid w:val="00A06C70"/>
    <w:rsid w:val="00A07C6C"/>
    <w:rsid w:val="00A07C7B"/>
    <w:rsid w:val="00A1008A"/>
    <w:rsid w:val="00A10E22"/>
    <w:rsid w:val="00A11634"/>
    <w:rsid w:val="00A11E5C"/>
    <w:rsid w:val="00A125A2"/>
    <w:rsid w:val="00A1268E"/>
    <w:rsid w:val="00A12870"/>
    <w:rsid w:val="00A12CB6"/>
    <w:rsid w:val="00A12E1A"/>
    <w:rsid w:val="00A13381"/>
    <w:rsid w:val="00A1351B"/>
    <w:rsid w:val="00A13699"/>
    <w:rsid w:val="00A13ABD"/>
    <w:rsid w:val="00A13DD4"/>
    <w:rsid w:val="00A13F02"/>
    <w:rsid w:val="00A13FA2"/>
    <w:rsid w:val="00A140AE"/>
    <w:rsid w:val="00A143F4"/>
    <w:rsid w:val="00A14947"/>
    <w:rsid w:val="00A149B3"/>
    <w:rsid w:val="00A151AA"/>
    <w:rsid w:val="00A1574C"/>
    <w:rsid w:val="00A15F22"/>
    <w:rsid w:val="00A16FAF"/>
    <w:rsid w:val="00A17038"/>
    <w:rsid w:val="00A170AA"/>
    <w:rsid w:val="00A170E3"/>
    <w:rsid w:val="00A175DC"/>
    <w:rsid w:val="00A17755"/>
    <w:rsid w:val="00A177C2"/>
    <w:rsid w:val="00A1780D"/>
    <w:rsid w:val="00A17A62"/>
    <w:rsid w:val="00A17C94"/>
    <w:rsid w:val="00A17DFE"/>
    <w:rsid w:val="00A17F20"/>
    <w:rsid w:val="00A200CC"/>
    <w:rsid w:val="00A20AD0"/>
    <w:rsid w:val="00A20E8D"/>
    <w:rsid w:val="00A2105A"/>
    <w:rsid w:val="00A22066"/>
    <w:rsid w:val="00A22A26"/>
    <w:rsid w:val="00A23133"/>
    <w:rsid w:val="00A243E1"/>
    <w:rsid w:val="00A245A2"/>
    <w:rsid w:val="00A2476E"/>
    <w:rsid w:val="00A24B5A"/>
    <w:rsid w:val="00A24D36"/>
    <w:rsid w:val="00A26467"/>
    <w:rsid w:val="00A26EE6"/>
    <w:rsid w:val="00A26F7D"/>
    <w:rsid w:val="00A27263"/>
    <w:rsid w:val="00A2771B"/>
    <w:rsid w:val="00A27C19"/>
    <w:rsid w:val="00A30538"/>
    <w:rsid w:val="00A307F5"/>
    <w:rsid w:val="00A31D97"/>
    <w:rsid w:val="00A323D1"/>
    <w:rsid w:val="00A32714"/>
    <w:rsid w:val="00A32988"/>
    <w:rsid w:val="00A32A83"/>
    <w:rsid w:val="00A32F0B"/>
    <w:rsid w:val="00A332BD"/>
    <w:rsid w:val="00A336A8"/>
    <w:rsid w:val="00A33D08"/>
    <w:rsid w:val="00A33DFD"/>
    <w:rsid w:val="00A33EF6"/>
    <w:rsid w:val="00A3410A"/>
    <w:rsid w:val="00A341CD"/>
    <w:rsid w:val="00A3464A"/>
    <w:rsid w:val="00A34AB2"/>
    <w:rsid w:val="00A352D2"/>
    <w:rsid w:val="00A35746"/>
    <w:rsid w:val="00A35748"/>
    <w:rsid w:val="00A35861"/>
    <w:rsid w:val="00A359AC"/>
    <w:rsid w:val="00A35B65"/>
    <w:rsid w:val="00A368DB"/>
    <w:rsid w:val="00A36F6F"/>
    <w:rsid w:val="00A372A9"/>
    <w:rsid w:val="00A37334"/>
    <w:rsid w:val="00A3746D"/>
    <w:rsid w:val="00A374E9"/>
    <w:rsid w:val="00A37617"/>
    <w:rsid w:val="00A3784B"/>
    <w:rsid w:val="00A37BC6"/>
    <w:rsid w:val="00A40431"/>
    <w:rsid w:val="00A407DA"/>
    <w:rsid w:val="00A408A6"/>
    <w:rsid w:val="00A4124D"/>
    <w:rsid w:val="00A41B82"/>
    <w:rsid w:val="00A42216"/>
    <w:rsid w:val="00A423AA"/>
    <w:rsid w:val="00A42B5A"/>
    <w:rsid w:val="00A43283"/>
    <w:rsid w:val="00A433BD"/>
    <w:rsid w:val="00A4379E"/>
    <w:rsid w:val="00A43D84"/>
    <w:rsid w:val="00A43F39"/>
    <w:rsid w:val="00A4409C"/>
    <w:rsid w:val="00A44844"/>
    <w:rsid w:val="00A4485D"/>
    <w:rsid w:val="00A454D7"/>
    <w:rsid w:val="00A45C94"/>
    <w:rsid w:val="00A46643"/>
    <w:rsid w:val="00A4686F"/>
    <w:rsid w:val="00A469FA"/>
    <w:rsid w:val="00A46EF9"/>
    <w:rsid w:val="00A4763A"/>
    <w:rsid w:val="00A47BAE"/>
    <w:rsid w:val="00A47C7D"/>
    <w:rsid w:val="00A504AA"/>
    <w:rsid w:val="00A5090E"/>
    <w:rsid w:val="00A510B0"/>
    <w:rsid w:val="00A51717"/>
    <w:rsid w:val="00A5190C"/>
    <w:rsid w:val="00A51C67"/>
    <w:rsid w:val="00A51D2C"/>
    <w:rsid w:val="00A526C2"/>
    <w:rsid w:val="00A52CFA"/>
    <w:rsid w:val="00A52EAF"/>
    <w:rsid w:val="00A5335F"/>
    <w:rsid w:val="00A53DDB"/>
    <w:rsid w:val="00A53E0F"/>
    <w:rsid w:val="00A53EC6"/>
    <w:rsid w:val="00A544C6"/>
    <w:rsid w:val="00A548CB"/>
    <w:rsid w:val="00A5492B"/>
    <w:rsid w:val="00A54DF6"/>
    <w:rsid w:val="00A55348"/>
    <w:rsid w:val="00A55750"/>
    <w:rsid w:val="00A55C0F"/>
    <w:rsid w:val="00A55D33"/>
    <w:rsid w:val="00A55F6D"/>
    <w:rsid w:val="00A5632C"/>
    <w:rsid w:val="00A564D3"/>
    <w:rsid w:val="00A5682B"/>
    <w:rsid w:val="00A56842"/>
    <w:rsid w:val="00A56C37"/>
    <w:rsid w:val="00A573CC"/>
    <w:rsid w:val="00A5769D"/>
    <w:rsid w:val="00A57D32"/>
    <w:rsid w:val="00A57DD0"/>
    <w:rsid w:val="00A57E75"/>
    <w:rsid w:val="00A60896"/>
    <w:rsid w:val="00A60AC7"/>
    <w:rsid w:val="00A61F13"/>
    <w:rsid w:val="00A62015"/>
    <w:rsid w:val="00A6290C"/>
    <w:rsid w:val="00A62D37"/>
    <w:rsid w:val="00A634F8"/>
    <w:rsid w:val="00A637A6"/>
    <w:rsid w:val="00A63886"/>
    <w:rsid w:val="00A63DDB"/>
    <w:rsid w:val="00A645E2"/>
    <w:rsid w:val="00A64684"/>
    <w:rsid w:val="00A646E8"/>
    <w:rsid w:val="00A64B4C"/>
    <w:rsid w:val="00A64D8C"/>
    <w:rsid w:val="00A64E4A"/>
    <w:rsid w:val="00A651ED"/>
    <w:rsid w:val="00A65FEF"/>
    <w:rsid w:val="00A6695D"/>
    <w:rsid w:val="00A670C7"/>
    <w:rsid w:val="00A679FA"/>
    <w:rsid w:val="00A67E45"/>
    <w:rsid w:val="00A70300"/>
    <w:rsid w:val="00A70B4D"/>
    <w:rsid w:val="00A7116E"/>
    <w:rsid w:val="00A71A18"/>
    <w:rsid w:val="00A71C65"/>
    <w:rsid w:val="00A723CC"/>
    <w:rsid w:val="00A73EC1"/>
    <w:rsid w:val="00A73FE6"/>
    <w:rsid w:val="00A74168"/>
    <w:rsid w:val="00A742B5"/>
    <w:rsid w:val="00A743F2"/>
    <w:rsid w:val="00A74575"/>
    <w:rsid w:val="00A74735"/>
    <w:rsid w:val="00A749D1"/>
    <w:rsid w:val="00A75A32"/>
    <w:rsid w:val="00A75F75"/>
    <w:rsid w:val="00A76188"/>
    <w:rsid w:val="00A76769"/>
    <w:rsid w:val="00A76E2F"/>
    <w:rsid w:val="00A77246"/>
    <w:rsid w:val="00A775AB"/>
    <w:rsid w:val="00A809B2"/>
    <w:rsid w:val="00A80D80"/>
    <w:rsid w:val="00A8126C"/>
    <w:rsid w:val="00A82BF9"/>
    <w:rsid w:val="00A82FC0"/>
    <w:rsid w:val="00A83AEF"/>
    <w:rsid w:val="00A83C64"/>
    <w:rsid w:val="00A8501A"/>
    <w:rsid w:val="00A8579D"/>
    <w:rsid w:val="00A857F4"/>
    <w:rsid w:val="00A8627D"/>
    <w:rsid w:val="00A86623"/>
    <w:rsid w:val="00A86C81"/>
    <w:rsid w:val="00A86E96"/>
    <w:rsid w:val="00A8713F"/>
    <w:rsid w:val="00A87143"/>
    <w:rsid w:val="00A871B1"/>
    <w:rsid w:val="00A900B6"/>
    <w:rsid w:val="00A90551"/>
    <w:rsid w:val="00A90BA1"/>
    <w:rsid w:val="00A90E41"/>
    <w:rsid w:val="00A913CF"/>
    <w:rsid w:val="00A92603"/>
    <w:rsid w:val="00A92679"/>
    <w:rsid w:val="00A92D5A"/>
    <w:rsid w:val="00A9303F"/>
    <w:rsid w:val="00A93E70"/>
    <w:rsid w:val="00A9441F"/>
    <w:rsid w:val="00A94624"/>
    <w:rsid w:val="00A9520B"/>
    <w:rsid w:val="00A953CC"/>
    <w:rsid w:val="00A95A69"/>
    <w:rsid w:val="00A95E29"/>
    <w:rsid w:val="00A96247"/>
    <w:rsid w:val="00A962E4"/>
    <w:rsid w:val="00A963BB"/>
    <w:rsid w:val="00A9648E"/>
    <w:rsid w:val="00A973FA"/>
    <w:rsid w:val="00A974D8"/>
    <w:rsid w:val="00A97794"/>
    <w:rsid w:val="00A97A9A"/>
    <w:rsid w:val="00A97AB1"/>
    <w:rsid w:val="00AA05ED"/>
    <w:rsid w:val="00AA0671"/>
    <w:rsid w:val="00AA070D"/>
    <w:rsid w:val="00AA0A2C"/>
    <w:rsid w:val="00AA0D03"/>
    <w:rsid w:val="00AA1384"/>
    <w:rsid w:val="00AA14AC"/>
    <w:rsid w:val="00AA1A8A"/>
    <w:rsid w:val="00AA1ABD"/>
    <w:rsid w:val="00AA1D62"/>
    <w:rsid w:val="00AA1DA0"/>
    <w:rsid w:val="00AA24E0"/>
    <w:rsid w:val="00AA2531"/>
    <w:rsid w:val="00AA2ED3"/>
    <w:rsid w:val="00AA30D1"/>
    <w:rsid w:val="00AA3105"/>
    <w:rsid w:val="00AA3BB8"/>
    <w:rsid w:val="00AA3E45"/>
    <w:rsid w:val="00AA41CC"/>
    <w:rsid w:val="00AA420F"/>
    <w:rsid w:val="00AA4421"/>
    <w:rsid w:val="00AA52AC"/>
    <w:rsid w:val="00AA5F05"/>
    <w:rsid w:val="00AA6120"/>
    <w:rsid w:val="00AA6201"/>
    <w:rsid w:val="00AA6472"/>
    <w:rsid w:val="00AA6EEC"/>
    <w:rsid w:val="00AA72B5"/>
    <w:rsid w:val="00AA74D1"/>
    <w:rsid w:val="00AA7905"/>
    <w:rsid w:val="00AB01B4"/>
    <w:rsid w:val="00AB0798"/>
    <w:rsid w:val="00AB0D0E"/>
    <w:rsid w:val="00AB0E51"/>
    <w:rsid w:val="00AB1ACA"/>
    <w:rsid w:val="00AB1B32"/>
    <w:rsid w:val="00AB1B9D"/>
    <w:rsid w:val="00AB1E09"/>
    <w:rsid w:val="00AB21A5"/>
    <w:rsid w:val="00AB22A1"/>
    <w:rsid w:val="00AB2697"/>
    <w:rsid w:val="00AB27E4"/>
    <w:rsid w:val="00AB2887"/>
    <w:rsid w:val="00AB2B4F"/>
    <w:rsid w:val="00AB2FAD"/>
    <w:rsid w:val="00AB300B"/>
    <w:rsid w:val="00AB3E3B"/>
    <w:rsid w:val="00AB43FC"/>
    <w:rsid w:val="00AB468C"/>
    <w:rsid w:val="00AB4CD2"/>
    <w:rsid w:val="00AB4E9C"/>
    <w:rsid w:val="00AB4F09"/>
    <w:rsid w:val="00AB52B0"/>
    <w:rsid w:val="00AB5330"/>
    <w:rsid w:val="00AB56B5"/>
    <w:rsid w:val="00AB5975"/>
    <w:rsid w:val="00AB5EF1"/>
    <w:rsid w:val="00AB5FC4"/>
    <w:rsid w:val="00AB6046"/>
    <w:rsid w:val="00AB658A"/>
    <w:rsid w:val="00AB674C"/>
    <w:rsid w:val="00AB680D"/>
    <w:rsid w:val="00AB6FC8"/>
    <w:rsid w:val="00AB738A"/>
    <w:rsid w:val="00AB7747"/>
    <w:rsid w:val="00AC0477"/>
    <w:rsid w:val="00AC096C"/>
    <w:rsid w:val="00AC09B1"/>
    <w:rsid w:val="00AC1311"/>
    <w:rsid w:val="00AC132D"/>
    <w:rsid w:val="00AC14CE"/>
    <w:rsid w:val="00AC1B12"/>
    <w:rsid w:val="00AC2A56"/>
    <w:rsid w:val="00AC323E"/>
    <w:rsid w:val="00AC33B7"/>
    <w:rsid w:val="00AC3450"/>
    <w:rsid w:val="00AC3EA2"/>
    <w:rsid w:val="00AC3F16"/>
    <w:rsid w:val="00AC52B1"/>
    <w:rsid w:val="00AC531D"/>
    <w:rsid w:val="00AC53B5"/>
    <w:rsid w:val="00AC5B59"/>
    <w:rsid w:val="00AC750D"/>
    <w:rsid w:val="00AC767F"/>
    <w:rsid w:val="00AC7D0B"/>
    <w:rsid w:val="00AD055E"/>
    <w:rsid w:val="00AD0821"/>
    <w:rsid w:val="00AD0ACC"/>
    <w:rsid w:val="00AD0E8F"/>
    <w:rsid w:val="00AD13C6"/>
    <w:rsid w:val="00AD2627"/>
    <w:rsid w:val="00AD291E"/>
    <w:rsid w:val="00AD3B09"/>
    <w:rsid w:val="00AD4330"/>
    <w:rsid w:val="00AD44B6"/>
    <w:rsid w:val="00AD47A7"/>
    <w:rsid w:val="00AD5E76"/>
    <w:rsid w:val="00AD652D"/>
    <w:rsid w:val="00AD684B"/>
    <w:rsid w:val="00AD6D30"/>
    <w:rsid w:val="00AD7431"/>
    <w:rsid w:val="00AE022A"/>
    <w:rsid w:val="00AE056F"/>
    <w:rsid w:val="00AE0DDD"/>
    <w:rsid w:val="00AE10DC"/>
    <w:rsid w:val="00AE14E8"/>
    <w:rsid w:val="00AE1A8D"/>
    <w:rsid w:val="00AE20A0"/>
    <w:rsid w:val="00AE2974"/>
    <w:rsid w:val="00AE29A6"/>
    <w:rsid w:val="00AE29CD"/>
    <w:rsid w:val="00AE2B08"/>
    <w:rsid w:val="00AE39A8"/>
    <w:rsid w:val="00AE3AB0"/>
    <w:rsid w:val="00AE3CF2"/>
    <w:rsid w:val="00AE4759"/>
    <w:rsid w:val="00AE505C"/>
    <w:rsid w:val="00AE5078"/>
    <w:rsid w:val="00AE5491"/>
    <w:rsid w:val="00AE5807"/>
    <w:rsid w:val="00AE5A39"/>
    <w:rsid w:val="00AE5A91"/>
    <w:rsid w:val="00AE5EC0"/>
    <w:rsid w:val="00AE69A4"/>
    <w:rsid w:val="00AE6A9A"/>
    <w:rsid w:val="00AE6F81"/>
    <w:rsid w:val="00AE6F9C"/>
    <w:rsid w:val="00AE7000"/>
    <w:rsid w:val="00AE78A0"/>
    <w:rsid w:val="00AE7E13"/>
    <w:rsid w:val="00AF0181"/>
    <w:rsid w:val="00AF01FA"/>
    <w:rsid w:val="00AF0340"/>
    <w:rsid w:val="00AF05E6"/>
    <w:rsid w:val="00AF0AC8"/>
    <w:rsid w:val="00AF0CBF"/>
    <w:rsid w:val="00AF1301"/>
    <w:rsid w:val="00AF1ACE"/>
    <w:rsid w:val="00AF1CF6"/>
    <w:rsid w:val="00AF1EBF"/>
    <w:rsid w:val="00AF257F"/>
    <w:rsid w:val="00AF2F87"/>
    <w:rsid w:val="00AF33CF"/>
    <w:rsid w:val="00AF35A9"/>
    <w:rsid w:val="00AF3DF4"/>
    <w:rsid w:val="00AF40E5"/>
    <w:rsid w:val="00AF4669"/>
    <w:rsid w:val="00AF4A98"/>
    <w:rsid w:val="00AF4D50"/>
    <w:rsid w:val="00AF4F7A"/>
    <w:rsid w:val="00AF52C0"/>
    <w:rsid w:val="00AF5523"/>
    <w:rsid w:val="00AF55F1"/>
    <w:rsid w:val="00AF5E7D"/>
    <w:rsid w:val="00AF5ECE"/>
    <w:rsid w:val="00AF5F9D"/>
    <w:rsid w:val="00AF6179"/>
    <w:rsid w:val="00AF62BF"/>
    <w:rsid w:val="00AF63A1"/>
    <w:rsid w:val="00AF6B21"/>
    <w:rsid w:val="00AF6FC3"/>
    <w:rsid w:val="00B00971"/>
    <w:rsid w:val="00B00ED8"/>
    <w:rsid w:val="00B02208"/>
    <w:rsid w:val="00B022DC"/>
    <w:rsid w:val="00B022E7"/>
    <w:rsid w:val="00B02A6E"/>
    <w:rsid w:val="00B031A5"/>
    <w:rsid w:val="00B0339B"/>
    <w:rsid w:val="00B033DF"/>
    <w:rsid w:val="00B0392D"/>
    <w:rsid w:val="00B039CA"/>
    <w:rsid w:val="00B03DDB"/>
    <w:rsid w:val="00B04B78"/>
    <w:rsid w:val="00B056E1"/>
    <w:rsid w:val="00B06603"/>
    <w:rsid w:val="00B06DC3"/>
    <w:rsid w:val="00B06F99"/>
    <w:rsid w:val="00B072E3"/>
    <w:rsid w:val="00B075C1"/>
    <w:rsid w:val="00B0786F"/>
    <w:rsid w:val="00B1009E"/>
    <w:rsid w:val="00B104C8"/>
    <w:rsid w:val="00B10659"/>
    <w:rsid w:val="00B106C2"/>
    <w:rsid w:val="00B10DFB"/>
    <w:rsid w:val="00B11195"/>
    <w:rsid w:val="00B11538"/>
    <w:rsid w:val="00B11A08"/>
    <w:rsid w:val="00B12036"/>
    <w:rsid w:val="00B124C2"/>
    <w:rsid w:val="00B1295A"/>
    <w:rsid w:val="00B12A6A"/>
    <w:rsid w:val="00B12BB3"/>
    <w:rsid w:val="00B13527"/>
    <w:rsid w:val="00B13994"/>
    <w:rsid w:val="00B14153"/>
    <w:rsid w:val="00B14768"/>
    <w:rsid w:val="00B14817"/>
    <w:rsid w:val="00B14FBE"/>
    <w:rsid w:val="00B15556"/>
    <w:rsid w:val="00B15984"/>
    <w:rsid w:val="00B15B56"/>
    <w:rsid w:val="00B15C42"/>
    <w:rsid w:val="00B16558"/>
    <w:rsid w:val="00B17054"/>
    <w:rsid w:val="00B170A0"/>
    <w:rsid w:val="00B17125"/>
    <w:rsid w:val="00B1731C"/>
    <w:rsid w:val="00B1759B"/>
    <w:rsid w:val="00B17BCE"/>
    <w:rsid w:val="00B17C1F"/>
    <w:rsid w:val="00B17E67"/>
    <w:rsid w:val="00B17FF2"/>
    <w:rsid w:val="00B20A45"/>
    <w:rsid w:val="00B20AD0"/>
    <w:rsid w:val="00B20F78"/>
    <w:rsid w:val="00B21466"/>
    <w:rsid w:val="00B2192C"/>
    <w:rsid w:val="00B222D8"/>
    <w:rsid w:val="00B22BA5"/>
    <w:rsid w:val="00B22C5C"/>
    <w:rsid w:val="00B23099"/>
    <w:rsid w:val="00B233D1"/>
    <w:rsid w:val="00B233E9"/>
    <w:rsid w:val="00B2351B"/>
    <w:rsid w:val="00B23685"/>
    <w:rsid w:val="00B23F11"/>
    <w:rsid w:val="00B23F31"/>
    <w:rsid w:val="00B2475B"/>
    <w:rsid w:val="00B2481D"/>
    <w:rsid w:val="00B24F30"/>
    <w:rsid w:val="00B25371"/>
    <w:rsid w:val="00B2601D"/>
    <w:rsid w:val="00B267F9"/>
    <w:rsid w:val="00B268D2"/>
    <w:rsid w:val="00B27226"/>
    <w:rsid w:val="00B2728F"/>
    <w:rsid w:val="00B272C2"/>
    <w:rsid w:val="00B279D4"/>
    <w:rsid w:val="00B303A9"/>
    <w:rsid w:val="00B30585"/>
    <w:rsid w:val="00B31498"/>
    <w:rsid w:val="00B316E7"/>
    <w:rsid w:val="00B3174E"/>
    <w:rsid w:val="00B31ABF"/>
    <w:rsid w:val="00B31CDC"/>
    <w:rsid w:val="00B31D19"/>
    <w:rsid w:val="00B32EF8"/>
    <w:rsid w:val="00B33A87"/>
    <w:rsid w:val="00B33BE3"/>
    <w:rsid w:val="00B343E2"/>
    <w:rsid w:val="00B34F62"/>
    <w:rsid w:val="00B353E7"/>
    <w:rsid w:val="00B356BB"/>
    <w:rsid w:val="00B3673B"/>
    <w:rsid w:val="00B36859"/>
    <w:rsid w:val="00B36A63"/>
    <w:rsid w:val="00B36FCB"/>
    <w:rsid w:val="00B36FDE"/>
    <w:rsid w:val="00B3756A"/>
    <w:rsid w:val="00B37750"/>
    <w:rsid w:val="00B4087A"/>
    <w:rsid w:val="00B40BB8"/>
    <w:rsid w:val="00B40C18"/>
    <w:rsid w:val="00B40F0A"/>
    <w:rsid w:val="00B40F4E"/>
    <w:rsid w:val="00B41EF3"/>
    <w:rsid w:val="00B41FC1"/>
    <w:rsid w:val="00B42D16"/>
    <w:rsid w:val="00B431C4"/>
    <w:rsid w:val="00B4388A"/>
    <w:rsid w:val="00B44D88"/>
    <w:rsid w:val="00B44EF2"/>
    <w:rsid w:val="00B4516A"/>
    <w:rsid w:val="00B45851"/>
    <w:rsid w:val="00B45B9F"/>
    <w:rsid w:val="00B45FF4"/>
    <w:rsid w:val="00B4680A"/>
    <w:rsid w:val="00B46AC6"/>
    <w:rsid w:val="00B46EE5"/>
    <w:rsid w:val="00B47375"/>
    <w:rsid w:val="00B5071E"/>
    <w:rsid w:val="00B509A2"/>
    <w:rsid w:val="00B50FDC"/>
    <w:rsid w:val="00B5202B"/>
    <w:rsid w:val="00B521C5"/>
    <w:rsid w:val="00B52673"/>
    <w:rsid w:val="00B52C25"/>
    <w:rsid w:val="00B52CC3"/>
    <w:rsid w:val="00B53B5D"/>
    <w:rsid w:val="00B5438D"/>
    <w:rsid w:val="00B548CB"/>
    <w:rsid w:val="00B54981"/>
    <w:rsid w:val="00B54EA8"/>
    <w:rsid w:val="00B55120"/>
    <w:rsid w:val="00B5545A"/>
    <w:rsid w:val="00B55D13"/>
    <w:rsid w:val="00B56522"/>
    <w:rsid w:val="00B56DE6"/>
    <w:rsid w:val="00B56DED"/>
    <w:rsid w:val="00B57253"/>
    <w:rsid w:val="00B57791"/>
    <w:rsid w:val="00B579A0"/>
    <w:rsid w:val="00B6002F"/>
    <w:rsid w:val="00B6021B"/>
    <w:rsid w:val="00B604D8"/>
    <w:rsid w:val="00B6055E"/>
    <w:rsid w:val="00B608B7"/>
    <w:rsid w:val="00B609C0"/>
    <w:rsid w:val="00B60E17"/>
    <w:rsid w:val="00B61000"/>
    <w:rsid w:val="00B615A4"/>
    <w:rsid w:val="00B61BEE"/>
    <w:rsid w:val="00B62557"/>
    <w:rsid w:val="00B6275D"/>
    <w:rsid w:val="00B62C63"/>
    <w:rsid w:val="00B63144"/>
    <w:rsid w:val="00B6317D"/>
    <w:rsid w:val="00B63499"/>
    <w:rsid w:val="00B63963"/>
    <w:rsid w:val="00B640C7"/>
    <w:rsid w:val="00B6416C"/>
    <w:rsid w:val="00B64AAE"/>
    <w:rsid w:val="00B6510A"/>
    <w:rsid w:val="00B65155"/>
    <w:rsid w:val="00B65227"/>
    <w:rsid w:val="00B65962"/>
    <w:rsid w:val="00B661D4"/>
    <w:rsid w:val="00B661EB"/>
    <w:rsid w:val="00B6637E"/>
    <w:rsid w:val="00B667CF"/>
    <w:rsid w:val="00B66C39"/>
    <w:rsid w:val="00B67325"/>
    <w:rsid w:val="00B67B05"/>
    <w:rsid w:val="00B7034B"/>
    <w:rsid w:val="00B7096F"/>
    <w:rsid w:val="00B70A05"/>
    <w:rsid w:val="00B70A3F"/>
    <w:rsid w:val="00B71788"/>
    <w:rsid w:val="00B719DB"/>
    <w:rsid w:val="00B71CCE"/>
    <w:rsid w:val="00B720CD"/>
    <w:rsid w:val="00B721CF"/>
    <w:rsid w:val="00B72278"/>
    <w:rsid w:val="00B725DC"/>
    <w:rsid w:val="00B72A08"/>
    <w:rsid w:val="00B72B2A"/>
    <w:rsid w:val="00B72F1B"/>
    <w:rsid w:val="00B73098"/>
    <w:rsid w:val="00B734C7"/>
    <w:rsid w:val="00B74092"/>
    <w:rsid w:val="00B762BF"/>
    <w:rsid w:val="00B76ABD"/>
    <w:rsid w:val="00B76CFF"/>
    <w:rsid w:val="00B77218"/>
    <w:rsid w:val="00B77234"/>
    <w:rsid w:val="00B7723A"/>
    <w:rsid w:val="00B7723F"/>
    <w:rsid w:val="00B77AD1"/>
    <w:rsid w:val="00B77D4C"/>
    <w:rsid w:val="00B801F1"/>
    <w:rsid w:val="00B804C3"/>
    <w:rsid w:val="00B80534"/>
    <w:rsid w:val="00B806B2"/>
    <w:rsid w:val="00B808C9"/>
    <w:rsid w:val="00B80FA9"/>
    <w:rsid w:val="00B8128A"/>
    <w:rsid w:val="00B8152F"/>
    <w:rsid w:val="00B818C6"/>
    <w:rsid w:val="00B829B8"/>
    <w:rsid w:val="00B82DBB"/>
    <w:rsid w:val="00B82FD2"/>
    <w:rsid w:val="00B83136"/>
    <w:rsid w:val="00B8341B"/>
    <w:rsid w:val="00B83636"/>
    <w:rsid w:val="00B836EF"/>
    <w:rsid w:val="00B838A3"/>
    <w:rsid w:val="00B83CD0"/>
    <w:rsid w:val="00B83EDA"/>
    <w:rsid w:val="00B84336"/>
    <w:rsid w:val="00B8433C"/>
    <w:rsid w:val="00B8437C"/>
    <w:rsid w:val="00B84818"/>
    <w:rsid w:val="00B84D78"/>
    <w:rsid w:val="00B857E5"/>
    <w:rsid w:val="00B85AE5"/>
    <w:rsid w:val="00B85B5A"/>
    <w:rsid w:val="00B862C5"/>
    <w:rsid w:val="00B86A1A"/>
    <w:rsid w:val="00B87491"/>
    <w:rsid w:val="00B87582"/>
    <w:rsid w:val="00B90005"/>
    <w:rsid w:val="00B9030B"/>
    <w:rsid w:val="00B905DA"/>
    <w:rsid w:val="00B909FA"/>
    <w:rsid w:val="00B90D94"/>
    <w:rsid w:val="00B91391"/>
    <w:rsid w:val="00B914AA"/>
    <w:rsid w:val="00B92375"/>
    <w:rsid w:val="00B93303"/>
    <w:rsid w:val="00B9356B"/>
    <w:rsid w:val="00B939A8"/>
    <w:rsid w:val="00B939E2"/>
    <w:rsid w:val="00B93B68"/>
    <w:rsid w:val="00B93FEA"/>
    <w:rsid w:val="00B93FFF"/>
    <w:rsid w:val="00B94D1A"/>
    <w:rsid w:val="00B95DC8"/>
    <w:rsid w:val="00B95DF6"/>
    <w:rsid w:val="00B96698"/>
    <w:rsid w:val="00B96CD1"/>
    <w:rsid w:val="00B96E9F"/>
    <w:rsid w:val="00B97087"/>
    <w:rsid w:val="00BA050A"/>
    <w:rsid w:val="00BA0779"/>
    <w:rsid w:val="00BA0EF7"/>
    <w:rsid w:val="00BA1401"/>
    <w:rsid w:val="00BA21F2"/>
    <w:rsid w:val="00BA28DF"/>
    <w:rsid w:val="00BA29E9"/>
    <w:rsid w:val="00BA2BBD"/>
    <w:rsid w:val="00BA33ED"/>
    <w:rsid w:val="00BA33F0"/>
    <w:rsid w:val="00BA3693"/>
    <w:rsid w:val="00BA3839"/>
    <w:rsid w:val="00BA39A7"/>
    <w:rsid w:val="00BA3FCD"/>
    <w:rsid w:val="00BA50D9"/>
    <w:rsid w:val="00BA5170"/>
    <w:rsid w:val="00BA58A6"/>
    <w:rsid w:val="00BA5994"/>
    <w:rsid w:val="00BA5B65"/>
    <w:rsid w:val="00BA5CDA"/>
    <w:rsid w:val="00BA707B"/>
    <w:rsid w:val="00BA70BA"/>
    <w:rsid w:val="00BA7142"/>
    <w:rsid w:val="00BA7194"/>
    <w:rsid w:val="00BA7BA7"/>
    <w:rsid w:val="00BB0E8E"/>
    <w:rsid w:val="00BB1C6A"/>
    <w:rsid w:val="00BB2025"/>
    <w:rsid w:val="00BB237C"/>
    <w:rsid w:val="00BB23EB"/>
    <w:rsid w:val="00BB25D6"/>
    <w:rsid w:val="00BB2B61"/>
    <w:rsid w:val="00BB2EF9"/>
    <w:rsid w:val="00BB3217"/>
    <w:rsid w:val="00BB3839"/>
    <w:rsid w:val="00BB3C05"/>
    <w:rsid w:val="00BB410E"/>
    <w:rsid w:val="00BB41A3"/>
    <w:rsid w:val="00BB42BB"/>
    <w:rsid w:val="00BB47EA"/>
    <w:rsid w:val="00BB5884"/>
    <w:rsid w:val="00BB5AB2"/>
    <w:rsid w:val="00BB6FAE"/>
    <w:rsid w:val="00BB6FB0"/>
    <w:rsid w:val="00BB7067"/>
    <w:rsid w:val="00BB75D4"/>
    <w:rsid w:val="00BB7651"/>
    <w:rsid w:val="00BB7ECF"/>
    <w:rsid w:val="00BC0380"/>
    <w:rsid w:val="00BC03B4"/>
    <w:rsid w:val="00BC0B59"/>
    <w:rsid w:val="00BC0BA6"/>
    <w:rsid w:val="00BC16E3"/>
    <w:rsid w:val="00BC212F"/>
    <w:rsid w:val="00BC214D"/>
    <w:rsid w:val="00BC27A9"/>
    <w:rsid w:val="00BC2CF0"/>
    <w:rsid w:val="00BC32DC"/>
    <w:rsid w:val="00BC331B"/>
    <w:rsid w:val="00BC35B6"/>
    <w:rsid w:val="00BC39AD"/>
    <w:rsid w:val="00BC3ADB"/>
    <w:rsid w:val="00BC3CBE"/>
    <w:rsid w:val="00BC40F9"/>
    <w:rsid w:val="00BC435D"/>
    <w:rsid w:val="00BC43B0"/>
    <w:rsid w:val="00BC4B1B"/>
    <w:rsid w:val="00BC4D2E"/>
    <w:rsid w:val="00BC5325"/>
    <w:rsid w:val="00BC5438"/>
    <w:rsid w:val="00BC5765"/>
    <w:rsid w:val="00BC579D"/>
    <w:rsid w:val="00BC5CAD"/>
    <w:rsid w:val="00BC61B1"/>
    <w:rsid w:val="00BC6B1D"/>
    <w:rsid w:val="00BC700B"/>
    <w:rsid w:val="00BC7419"/>
    <w:rsid w:val="00BC767C"/>
    <w:rsid w:val="00BC7877"/>
    <w:rsid w:val="00BC7EB9"/>
    <w:rsid w:val="00BC7F91"/>
    <w:rsid w:val="00BD05D8"/>
    <w:rsid w:val="00BD080F"/>
    <w:rsid w:val="00BD0D27"/>
    <w:rsid w:val="00BD0E30"/>
    <w:rsid w:val="00BD1581"/>
    <w:rsid w:val="00BD1AD6"/>
    <w:rsid w:val="00BD1B51"/>
    <w:rsid w:val="00BD1FFB"/>
    <w:rsid w:val="00BD2085"/>
    <w:rsid w:val="00BD2149"/>
    <w:rsid w:val="00BD22E2"/>
    <w:rsid w:val="00BD24D3"/>
    <w:rsid w:val="00BD25C5"/>
    <w:rsid w:val="00BD2EC9"/>
    <w:rsid w:val="00BD3CEA"/>
    <w:rsid w:val="00BD3CF5"/>
    <w:rsid w:val="00BD4083"/>
    <w:rsid w:val="00BD4596"/>
    <w:rsid w:val="00BD53D0"/>
    <w:rsid w:val="00BD617C"/>
    <w:rsid w:val="00BD6425"/>
    <w:rsid w:val="00BD6A9D"/>
    <w:rsid w:val="00BD6D24"/>
    <w:rsid w:val="00BD6D52"/>
    <w:rsid w:val="00BD73E5"/>
    <w:rsid w:val="00BD7463"/>
    <w:rsid w:val="00BD7EDE"/>
    <w:rsid w:val="00BE0086"/>
    <w:rsid w:val="00BE05B5"/>
    <w:rsid w:val="00BE05E1"/>
    <w:rsid w:val="00BE11C1"/>
    <w:rsid w:val="00BE1256"/>
    <w:rsid w:val="00BE1405"/>
    <w:rsid w:val="00BE1471"/>
    <w:rsid w:val="00BE1719"/>
    <w:rsid w:val="00BE17CA"/>
    <w:rsid w:val="00BE17DE"/>
    <w:rsid w:val="00BE1845"/>
    <w:rsid w:val="00BE1CD3"/>
    <w:rsid w:val="00BE2101"/>
    <w:rsid w:val="00BE2839"/>
    <w:rsid w:val="00BE2AB9"/>
    <w:rsid w:val="00BE312D"/>
    <w:rsid w:val="00BE3405"/>
    <w:rsid w:val="00BE3F65"/>
    <w:rsid w:val="00BE4131"/>
    <w:rsid w:val="00BE4204"/>
    <w:rsid w:val="00BE439D"/>
    <w:rsid w:val="00BE4E8C"/>
    <w:rsid w:val="00BE50D2"/>
    <w:rsid w:val="00BE5681"/>
    <w:rsid w:val="00BE568A"/>
    <w:rsid w:val="00BE569D"/>
    <w:rsid w:val="00BE58F2"/>
    <w:rsid w:val="00BE5AD5"/>
    <w:rsid w:val="00BE5E27"/>
    <w:rsid w:val="00BE5ECF"/>
    <w:rsid w:val="00BE613F"/>
    <w:rsid w:val="00BE62DB"/>
    <w:rsid w:val="00BE66B2"/>
    <w:rsid w:val="00BE6865"/>
    <w:rsid w:val="00BE7B92"/>
    <w:rsid w:val="00BE7D07"/>
    <w:rsid w:val="00BF07B5"/>
    <w:rsid w:val="00BF07EC"/>
    <w:rsid w:val="00BF0F4F"/>
    <w:rsid w:val="00BF0F8D"/>
    <w:rsid w:val="00BF10FD"/>
    <w:rsid w:val="00BF130C"/>
    <w:rsid w:val="00BF1392"/>
    <w:rsid w:val="00BF13AE"/>
    <w:rsid w:val="00BF1483"/>
    <w:rsid w:val="00BF165B"/>
    <w:rsid w:val="00BF1C20"/>
    <w:rsid w:val="00BF23AA"/>
    <w:rsid w:val="00BF37CE"/>
    <w:rsid w:val="00BF3B38"/>
    <w:rsid w:val="00BF3D30"/>
    <w:rsid w:val="00BF4759"/>
    <w:rsid w:val="00BF4AC5"/>
    <w:rsid w:val="00BF4C39"/>
    <w:rsid w:val="00BF577B"/>
    <w:rsid w:val="00BF5951"/>
    <w:rsid w:val="00BF5E27"/>
    <w:rsid w:val="00BF68F9"/>
    <w:rsid w:val="00BF6B70"/>
    <w:rsid w:val="00BF77DB"/>
    <w:rsid w:val="00BF7F51"/>
    <w:rsid w:val="00C019A2"/>
    <w:rsid w:val="00C021CB"/>
    <w:rsid w:val="00C028F8"/>
    <w:rsid w:val="00C02B08"/>
    <w:rsid w:val="00C02DC5"/>
    <w:rsid w:val="00C03013"/>
    <w:rsid w:val="00C031A3"/>
    <w:rsid w:val="00C03BFD"/>
    <w:rsid w:val="00C04098"/>
    <w:rsid w:val="00C04229"/>
    <w:rsid w:val="00C044FC"/>
    <w:rsid w:val="00C04503"/>
    <w:rsid w:val="00C0461C"/>
    <w:rsid w:val="00C04A33"/>
    <w:rsid w:val="00C057EF"/>
    <w:rsid w:val="00C0585D"/>
    <w:rsid w:val="00C05E08"/>
    <w:rsid w:val="00C060A4"/>
    <w:rsid w:val="00C0640B"/>
    <w:rsid w:val="00C064E6"/>
    <w:rsid w:val="00C06834"/>
    <w:rsid w:val="00C0689C"/>
    <w:rsid w:val="00C06F3C"/>
    <w:rsid w:val="00C07691"/>
    <w:rsid w:val="00C07A26"/>
    <w:rsid w:val="00C07CCC"/>
    <w:rsid w:val="00C103A8"/>
    <w:rsid w:val="00C1047E"/>
    <w:rsid w:val="00C10578"/>
    <w:rsid w:val="00C10A22"/>
    <w:rsid w:val="00C10A76"/>
    <w:rsid w:val="00C10F26"/>
    <w:rsid w:val="00C10F74"/>
    <w:rsid w:val="00C110D3"/>
    <w:rsid w:val="00C112B3"/>
    <w:rsid w:val="00C113B8"/>
    <w:rsid w:val="00C11408"/>
    <w:rsid w:val="00C11AFB"/>
    <w:rsid w:val="00C1248B"/>
    <w:rsid w:val="00C12516"/>
    <w:rsid w:val="00C135BC"/>
    <w:rsid w:val="00C1424F"/>
    <w:rsid w:val="00C1510B"/>
    <w:rsid w:val="00C15517"/>
    <w:rsid w:val="00C155D4"/>
    <w:rsid w:val="00C15C72"/>
    <w:rsid w:val="00C15C95"/>
    <w:rsid w:val="00C15F74"/>
    <w:rsid w:val="00C15F7B"/>
    <w:rsid w:val="00C1633F"/>
    <w:rsid w:val="00C164B4"/>
    <w:rsid w:val="00C16EFB"/>
    <w:rsid w:val="00C17971"/>
    <w:rsid w:val="00C20136"/>
    <w:rsid w:val="00C21185"/>
    <w:rsid w:val="00C217B1"/>
    <w:rsid w:val="00C21ED0"/>
    <w:rsid w:val="00C22230"/>
    <w:rsid w:val="00C223AE"/>
    <w:rsid w:val="00C22CB3"/>
    <w:rsid w:val="00C246E6"/>
    <w:rsid w:val="00C24AF6"/>
    <w:rsid w:val="00C24CFA"/>
    <w:rsid w:val="00C25891"/>
    <w:rsid w:val="00C2596A"/>
    <w:rsid w:val="00C264C0"/>
    <w:rsid w:val="00C2665F"/>
    <w:rsid w:val="00C268BD"/>
    <w:rsid w:val="00C27537"/>
    <w:rsid w:val="00C27CDA"/>
    <w:rsid w:val="00C30241"/>
    <w:rsid w:val="00C30403"/>
    <w:rsid w:val="00C30667"/>
    <w:rsid w:val="00C30674"/>
    <w:rsid w:val="00C307C2"/>
    <w:rsid w:val="00C3135E"/>
    <w:rsid w:val="00C3178D"/>
    <w:rsid w:val="00C3204C"/>
    <w:rsid w:val="00C32326"/>
    <w:rsid w:val="00C325FC"/>
    <w:rsid w:val="00C328FE"/>
    <w:rsid w:val="00C334BE"/>
    <w:rsid w:val="00C33507"/>
    <w:rsid w:val="00C33EF5"/>
    <w:rsid w:val="00C33F57"/>
    <w:rsid w:val="00C34E2E"/>
    <w:rsid w:val="00C35148"/>
    <w:rsid w:val="00C3555E"/>
    <w:rsid w:val="00C359E2"/>
    <w:rsid w:val="00C35D75"/>
    <w:rsid w:val="00C35D7E"/>
    <w:rsid w:val="00C36536"/>
    <w:rsid w:val="00C37322"/>
    <w:rsid w:val="00C37CB6"/>
    <w:rsid w:val="00C37D3E"/>
    <w:rsid w:val="00C37F16"/>
    <w:rsid w:val="00C37FC2"/>
    <w:rsid w:val="00C40124"/>
    <w:rsid w:val="00C40D1C"/>
    <w:rsid w:val="00C40F3D"/>
    <w:rsid w:val="00C41485"/>
    <w:rsid w:val="00C41867"/>
    <w:rsid w:val="00C4196C"/>
    <w:rsid w:val="00C41FC6"/>
    <w:rsid w:val="00C426EE"/>
    <w:rsid w:val="00C42D82"/>
    <w:rsid w:val="00C43394"/>
    <w:rsid w:val="00C434EA"/>
    <w:rsid w:val="00C43E89"/>
    <w:rsid w:val="00C4409D"/>
    <w:rsid w:val="00C4414F"/>
    <w:rsid w:val="00C443FE"/>
    <w:rsid w:val="00C44C8A"/>
    <w:rsid w:val="00C44D0E"/>
    <w:rsid w:val="00C44E72"/>
    <w:rsid w:val="00C45895"/>
    <w:rsid w:val="00C45A06"/>
    <w:rsid w:val="00C45E43"/>
    <w:rsid w:val="00C46275"/>
    <w:rsid w:val="00C4670A"/>
    <w:rsid w:val="00C4678E"/>
    <w:rsid w:val="00C46859"/>
    <w:rsid w:val="00C46C84"/>
    <w:rsid w:val="00C473C9"/>
    <w:rsid w:val="00C473D9"/>
    <w:rsid w:val="00C47475"/>
    <w:rsid w:val="00C474BE"/>
    <w:rsid w:val="00C4788B"/>
    <w:rsid w:val="00C479FA"/>
    <w:rsid w:val="00C47E5B"/>
    <w:rsid w:val="00C50349"/>
    <w:rsid w:val="00C5041F"/>
    <w:rsid w:val="00C515CF"/>
    <w:rsid w:val="00C51C23"/>
    <w:rsid w:val="00C5254C"/>
    <w:rsid w:val="00C52E77"/>
    <w:rsid w:val="00C53004"/>
    <w:rsid w:val="00C5343E"/>
    <w:rsid w:val="00C53802"/>
    <w:rsid w:val="00C53E28"/>
    <w:rsid w:val="00C5485E"/>
    <w:rsid w:val="00C54CD3"/>
    <w:rsid w:val="00C55846"/>
    <w:rsid w:val="00C559EB"/>
    <w:rsid w:val="00C560F1"/>
    <w:rsid w:val="00C56B48"/>
    <w:rsid w:val="00C56C0C"/>
    <w:rsid w:val="00C56C19"/>
    <w:rsid w:val="00C56D95"/>
    <w:rsid w:val="00C57087"/>
    <w:rsid w:val="00C578FC"/>
    <w:rsid w:val="00C57AD4"/>
    <w:rsid w:val="00C60729"/>
    <w:rsid w:val="00C612DE"/>
    <w:rsid w:val="00C618A8"/>
    <w:rsid w:val="00C61E4B"/>
    <w:rsid w:val="00C62661"/>
    <w:rsid w:val="00C6279E"/>
    <w:rsid w:val="00C629A0"/>
    <w:rsid w:val="00C633AE"/>
    <w:rsid w:val="00C6343C"/>
    <w:rsid w:val="00C64942"/>
    <w:rsid w:val="00C64BFF"/>
    <w:rsid w:val="00C650E5"/>
    <w:rsid w:val="00C65986"/>
    <w:rsid w:val="00C65C6E"/>
    <w:rsid w:val="00C65E17"/>
    <w:rsid w:val="00C66209"/>
    <w:rsid w:val="00C6638B"/>
    <w:rsid w:val="00C66458"/>
    <w:rsid w:val="00C66E8C"/>
    <w:rsid w:val="00C67B74"/>
    <w:rsid w:val="00C701E9"/>
    <w:rsid w:val="00C704E9"/>
    <w:rsid w:val="00C70636"/>
    <w:rsid w:val="00C7063F"/>
    <w:rsid w:val="00C70CEA"/>
    <w:rsid w:val="00C714E0"/>
    <w:rsid w:val="00C71BC2"/>
    <w:rsid w:val="00C720BC"/>
    <w:rsid w:val="00C72762"/>
    <w:rsid w:val="00C7299B"/>
    <w:rsid w:val="00C7340B"/>
    <w:rsid w:val="00C7340C"/>
    <w:rsid w:val="00C73604"/>
    <w:rsid w:val="00C73DA7"/>
    <w:rsid w:val="00C7426C"/>
    <w:rsid w:val="00C74B43"/>
    <w:rsid w:val="00C752D8"/>
    <w:rsid w:val="00C75A96"/>
    <w:rsid w:val="00C75E18"/>
    <w:rsid w:val="00C75FB9"/>
    <w:rsid w:val="00C760A3"/>
    <w:rsid w:val="00C763C9"/>
    <w:rsid w:val="00C7665D"/>
    <w:rsid w:val="00C767DF"/>
    <w:rsid w:val="00C7787C"/>
    <w:rsid w:val="00C77904"/>
    <w:rsid w:val="00C77B1C"/>
    <w:rsid w:val="00C77C93"/>
    <w:rsid w:val="00C77DE1"/>
    <w:rsid w:val="00C80057"/>
    <w:rsid w:val="00C8076D"/>
    <w:rsid w:val="00C808D7"/>
    <w:rsid w:val="00C809FD"/>
    <w:rsid w:val="00C80A6E"/>
    <w:rsid w:val="00C80BC6"/>
    <w:rsid w:val="00C80C6F"/>
    <w:rsid w:val="00C8107D"/>
    <w:rsid w:val="00C81138"/>
    <w:rsid w:val="00C81696"/>
    <w:rsid w:val="00C81DF1"/>
    <w:rsid w:val="00C81E0C"/>
    <w:rsid w:val="00C8207B"/>
    <w:rsid w:val="00C821C4"/>
    <w:rsid w:val="00C82232"/>
    <w:rsid w:val="00C8241A"/>
    <w:rsid w:val="00C82718"/>
    <w:rsid w:val="00C82913"/>
    <w:rsid w:val="00C82A83"/>
    <w:rsid w:val="00C82AB2"/>
    <w:rsid w:val="00C82B69"/>
    <w:rsid w:val="00C82D0E"/>
    <w:rsid w:val="00C82DB8"/>
    <w:rsid w:val="00C832A1"/>
    <w:rsid w:val="00C833E1"/>
    <w:rsid w:val="00C833F6"/>
    <w:rsid w:val="00C83800"/>
    <w:rsid w:val="00C8402C"/>
    <w:rsid w:val="00C84349"/>
    <w:rsid w:val="00C84EFD"/>
    <w:rsid w:val="00C858E4"/>
    <w:rsid w:val="00C86288"/>
    <w:rsid w:val="00C8663D"/>
    <w:rsid w:val="00C86953"/>
    <w:rsid w:val="00C87312"/>
    <w:rsid w:val="00C87978"/>
    <w:rsid w:val="00C87D0A"/>
    <w:rsid w:val="00C87D14"/>
    <w:rsid w:val="00C87DBC"/>
    <w:rsid w:val="00C87FBA"/>
    <w:rsid w:val="00C9054D"/>
    <w:rsid w:val="00C9116B"/>
    <w:rsid w:val="00C911E5"/>
    <w:rsid w:val="00C91F76"/>
    <w:rsid w:val="00C92820"/>
    <w:rsid w:val="00C92BBF"/>
    <w:rsid w:val="00C92BFD"/>
    <w:rsid w:val="00C92D20"/>
    <w:rsid w:val="00C934F0"/>
    <w:rsid w:val="00C954AF"/>
    <w:rsid w:val="00C959FF"/>
    <w:rsid w:val="00C95BAD"/>
    <w:rsid w:val="00C95E68"/>
    <w:rsid w:val="00C965B1"/>
    <w:rsid w:val="00C96B18"/>
    <w:rsid w:val="00C96C6A"/>
    <w:rsid w:val="00C972B1"/>
    <w:rsid w:val="00C979A8"/>
    <w:rsid w:val="00C97E47"/>
    <w:rsid w:val="00CA0121"/>
    <w:rsid w:val="00CA0728"/>
    <w:rsid w:val="00CA2CCE"/>
    <w:rsid w:val="00CA34DD"/>
    <w:rsid w:val="00CA38C4"/>
    <w:rsid w:val="00CA39D7"/>
    <w:rsid w:val="00CA3BF6"/>
    <w:rsid w:val="00CA3EAD"/>
    <w:rsid w:val="00CA3FD1"/>
    <w:rsid w:val="00CA4364"/>
    <w:rsid w:val="00CA43FD"/>
    <w:rsid w:val="00CA44C2"/>
    <w:rsid w:val="00CA455C"/>
    <w:rsid w:val="00CA4932"/>
    <w:rsid w:val="00CA4DDB"/>
    <w:rsid w:val="00CA5040"/>
    <w:rsid w:val="00CA59A8"/>
    <w:rsid w:val="00CA5D47"/>
    <w:rsid w:val="00CA684E"/>
    <w:rsid w:val="00CA69F5"/>
    <w:rsid w:val="00CA7193"/>
    <w:rsid w:val="00CA7196"/>
    <w:rsid w:val="00CA7211"/>
    <w:rsid w:val="00CA7303"/>
    <w:rsid w:val="00CA7EF8"/>
    <w:rsid w:val="00CB04DD"/>
    <w:rsid w:val="00CB0892"/>
    <w:rsid w:val="00CB0C16"/>
    <w:rsid w:val="00CB107F"/>
    <w:rsid w:val="00CB16DD"/>
    <w:rsid w:val="00CB1888"/>
    <w:rsid w:val="00CB1D7E"/>
    <w:rsid w:val="00CB1E30"/>
    <w:rsid w:val="00CB222D"/>
    <w:rsid w:val="00CB285C"/>
    <w:rsid w:val="00CB2C7C"/>
    <w:rsid w:val="00CB2F77"/>
    <w:rsid w:val="00CB3156"/>
    <w:rsid w:val="00CB3644"/>
    <w:rsid w:val="00CB3CFF"/>
    <w:rsid w:val="00CB420C"/>
    <w:rsid w:val="00CB4963"/>
    <w:rsid w:val="00CB4ED1"/>
    <w:rsid w:val="00CB5438"/>
    <w:rsid w:val="00CB543F"/>
    <w:rsid w:val="00CB55D4"/>
    <w:rsid w:val="00CB578A"/>
    <w:rsid w:val="00CB5DF8"/>
    <w:rsid w:val="00CB62A5"/>
    <w:rsid w:val="00CB63B7"/>
    <w:rsid w:val="00CB7267"/>
    <w:rsid w:val="00CC06FA"/>
    <w:rsid w:val="00CC13CC"/>
    <w:rsid w:val="00CC1409"/>
    <w:rsid w:val="00CC1479"/>
    <w:rsid w:val="00CC1DFC"/>
    <w:rsid w:val="00CC1F22"/>
    <w:rsid w:val="00CC2253"/>
    <w:rsid w:val="00CC25CD"/>
    <w:rsid w:val="00CC281F"/>
    <w:rsid w:val="00CC2AE0"/>
    <w:rsid w:val="00CC38E5"/>
    <w:rsid w:val="00CC3A65"/>
    <w:rsid w:val="00CC43E6"/>
    <w:rsid w:val="00CC4421"/>
    <w:rsid w:val="00CC45CF"/>
    <w:rsid w:val="00CC489B"/>
    <w:rsid w:val="00CC4A98"/>
    <w:rsid w:val="00CC4EE4"/>
    <w:rsid w:val="00CC50C5"/>
    <w:rsid w:val="00CC5EB5"/>
    <w:rsid w:val="00CC674A"/>
    <w:rsid w:val="00CC719C"/>
    <w:rsid w:val="00CC7B40"/>
    <w:rsid w:val="00CC7EF0"/>
    <w:rsid w:val="00CD004C"/>
    <w:rsid w:val="00CD00A3"/>
    <w:rsid w:val="00CD01F9"/>
    <w:rsid w:val="00CD12EF"/>
    <w:rsid w:val="00CD1850"/>
    <w:rsid w:val="00CD1BE9"/>
    <w:rsid w:val="00CD2074"/>
    <w:rsid w:val="00CD281D"/>
    <w:rsid w:val="00CD2937"/>
    <w:rsid w:val="00CD2B99"/>
    <w:rsid w:val="00CD2BCD"/>
    <w:rsid w:val="00CD2EF6"/>
    <w:rsid w:val="00CD31D4"/>
    <w:rsid w:val="00CD358A"/>
    <w:rsid w:val="00CD3911"/>
    <w:rsid w:val="00CD39C6"/>
    <w:rsid w:val="00CD3A4C"/>
    <w:rsid w:val="00CD3A8A"/>
    <w:rsid w:val="00CD440E"/>
    <w:rsid w:val="00CD45B6"/>
    <w:rsid w:val="00CD4CC1"/>
    <w:rsid w:val="00CD50A7"/>
    <w:rsid w:val="00CD5426"/>
    <w:rsid w:val="00CD5FC0"/>
    <w:rsid w:val="00CD7A86"/>
    <w:rsid w:val="00CD7B49"/>
    <w:rsid w:val="00CD7DEB"/>
    <w:rsid w:val="00CE0141"/>
    <w:rsid w:val="00CE072E"/>
    <w:rsid w:val="00CE10E9"/>
    <w:rsid w:val="00CE132F"/>
    <w:rsid w:val="00CE1368"/>
    <w:rsid w:val="00CE1585"/>
    <w:rsid w:val="00CE198D"/>
    <w:rsid w:val="00CE22D4"/>
    <w:rsid w:val="00CE22FA"/>
    <w:rsid w:val="00CE240E"/>
    <w:rsid w:val="00CE25A6"/>
    <w:rsid w:val="00CE2910"/>
    <w:rsid w:val="00CE37CA"/>
    <w:rsid w:val="00CE428C"/>
    <w:rsid w:val="00CE4C76"/>
    <w:rsid w:val="00CE4D57"/>
    <w:rsid w:val="00CE4EEC"/>
    <w:rsid w:val="00CE51FD"/>
    <w:rsid w:val="00CE5393"/>
    <w:rsid w:val="00CE55AD"/>
    <w:rsid w:val="00CE55E5"/>
    <w:rsid w:val="00CE5779"/>
    <w:rsid w:val="00CE5C12"/>
    <w:rsid w:val="00CE643C"/>
    <w:rsid w:val="00CE6AFA"/>
    <w:rsid w:val="00CE755C"/>
    <w:rsid w:val="00CE75B8"/>
    <w:rsid w:val="00CE76EF"/>
    <w:rsid w:val="00CE7EE1"/>
    <w:rsid w:val="00CE7FEB"/>
    <w:rsid w:val="00CF044D"/>
    <w:rsid w:val="00CF0646"/>
    <w:rsid w:val="00CF0BD7"/>
    <w:rsid w:val="00CF1B8A"/>
    <w:rsid w:val="00CF2280"/>
    <w:rsid w:val="00CF2B15"/>
    <w:rsid w:val="00CF2B95"/>
    <w:rsid w:val="00CF2E5F"/>
    <w:rsid w:val="00CF308E"/>
    <w:rsid w:val="00CF3290"/>
    <w:rsid w:val="00CF36BE"/>
    <w:rsid w:val="00CF3E27"/>
    <w:rsid w:val="00CF4102"/>
    <w:rsid w:val="00CF44F2"/>
    <w:rsid w:val="00CF453E"/>
    <w:rsid w:val="00CF5054"/>
    <w:rsid w:val="00CF52E6"/>
    <w:rsid w:val="00CF57BB"/>
    <w:rsid w:val="00CF5867"/>
    <w:rsid w:val="00CF6000"/>
    <w:rsid w:val="00CF6D89"/>
    <w:rsid w:val="00CF70CF"/>
    <w:rsid w:val="00CF74F6"/>
    <w:rsid w:val="00CF7BC7"/>
    <w:rsid w:val="00D003F3"/>
    <w:rsid w:val="00D00BAA"/>
    <w:rsid w:val="00D00DD9"/>
    <w:rsid w:val="00D0153D"/>
    <w:rsid w:val="00D01949"/>
    <w:rsid w:val="00D02059"/>
    <w:rsid w:val="00D0207A"/>
    <w:rsid w:val="00D020FA"/>
    <w:rsid w:val="00D02D04"/>
    <w:rsid w:val="00D02E3F"/>
    <w:rsid w:val="00D02F22"/>
    <w:rsid w:val="00D02FEB"/>
    <w:rsid w:val="00D030EF"/>
    <w:rsid w:val="00D0364F"/>
    <w:rsid w:val="00D03A74"/>
    <w:rsid w:val="00D03AC8"/>
    <w:rsid w:val="00D03C47"/>
    <w:rsid w:val="00D03E7C"/>
    <w:rsid w:val="00D040AC"/>
    <w:rsid w:val="00D04693"/>
    <w:rsid w:val="00D05310"/>
    <w:rsid w:val="00D054FE"/>
    <w:rsid w:val="00D06834"/>
    <w:rsid w:val="00D06979"/>
    <w:rsid w:val="00D0707A"/>
    <w:rsid w:val="00D0776C"/>
    <w:rsid w:val="00D07EDD"/>
    <w:rsid w:val="00D07F60"/>
    <w:rsid w:val="00D1003F"/>
    <w:rsid w:val="00D10246"/>
    <w:rsid w:val="00D103B3"/>
    <w:rsid w:val="00D10478"/>
    <w:rsid w:val="00D10968"/>
    <w:rsid w:val="00D10AFB"/>
    <w:rsid w:val="00D10E92"/>
    <w:rsid w:val="00D111CD"/>
    <w:rsid w:val="00D1124E"/>
    <w:rsid w:val="00D11439"/>
    <w:rsid w:val="00D11A94"/>
    <w:rsid w:val="00D1213B"/>
    <w:rsid w:val="00D12200"/>
    <w:rsid w:val="00D12772"/>
    <w:rsid w:val="00D128E6"/>
    <w:rsid w:val="00D12C00"/>
    <w:rsid w:val="00D12C4B"/>
    <w:rsid w:val="00D130D3"/>
    <w:rsid w:val="00D13AA2"/>
    <w:rsid w:val="00D13C52"/>
    <w:rsid w:val="00D13DA8"/>
    <w:rsid w:val="00D13E0B"/>
    <w:rsid w:val="00D145D3"/>
    <w:rsid w:val="00D14D5B"/>
    <w:rsid w:val="00D154B7"/>
    <w:rsid w:val="00D155C4"/>
    <w:rsid w:val="00D161BD"/>
    <w:rsid w:val="00D16631"/>
    <w:rsid w:val="00D16A75"/>
    <w:rsid w:val="00D16BBC"/>
    <w:rsid w:val="00D16D0E"/>
    <w:rsid w:val="00D20022"/>
    <w:rsid w:val="00D20424"/>
    <w:rsid w:val="00D206D4"/>
    <w:rsid w:val="00D20D29"/>
    <w:rsid w:val="00D20DD2"/>
    <w:rsid w:val="00D20F6F"/>
    <w:rsid w:val="00D210B3"/>
    <w:rsid w:val="00D21696"/>
    <w:rsid w:val="00D21DA3"/>
    <w:rsid w:val="00D2209D"/>
    <w:rsid w:val="00D223B5"/>
    <w:rsid w:val="00D223CC"/>
    <w:rsid w:val="00D229B7"/>
    <w:rsid w:val="00D23417"/>
    <w:rsid w:val="00D23AF6"/>
    <w:rsid w:val="00D23EF8"/>
    <w:rsid w:val="00D23F07"/>
    <w:rsid w:val="00D2411D"/>
    <w:rsid w:val="00D2531E"/>
    <w:rsid w:val="00D259E1"/>
    <w:rsid w:val="00D26DEF"/>
    <w:rsid w:val="00D271AB"/>
    <w:rsid w:val="00D27205"/>
    <w:rsid w:val="00D27338"/>
    <w:rsid w:val="00D27546"/>
    <w:rsid w:val="00D277ED"/>
    <w:rsid w:val="00D279C5"/>
    <w:rsid w:val="00D27A3E"/>
    <w:rsid w:val="00D27AC0"/>
    <w:rsid w:val="00D27D75"/>
    <w:rsid w:val="00D27EB6"/>
    <w:rsid w:val="00D308ED"/>
    <w:rsid w:val="00D30A22"/>
    <w:rsid w:val="00D31350"/>
    <w:rsid w:val="00D31EE4"/>
    <w:rsid w:val="00D3267E"/>
    <w:rsid w:val="00D32B52"/>
    <w:rsid w:val="00D32FC5"/>
    <w:rsid w:val="00D32FEA"/>
    <w:rsid w:val="00D33074"/>
    <w:rsid w:val="00D334B1"/>
    <w:rsid w:val="00D33B0D"/>
    <w:rsid w:val="00D34002"/>
    <w:rsid w:val="00D346FA"/>
    <w:rsid w:val="00D34AAD"/>
    <w:rsid w:val="00D34D7F"/>
    <w:rsid w:val="00D3527B"/>
    <w:rsid w:val="00D357B0"/>
    <w:rsid w:val="00D35BDE"/>
    <w:rsid w:val="00D35F8A"/>
    <w:rsid w:val="00D36D86"/>
    <w:rsid w:val="00D3701B"/>
    <w:rsid w:val="00D3705C"/>
    <w:rsid w:val="00D375E8"/>
    <w:rsid w:val="00D3765D"/>
    <w:rsid w:val="00D377F7"/>
    <w:rsid w:val="00D37DA0"/>
    <w:rsid w:val="00D37E39"/>
    <w:rsid w:val="00D4005D"/>
    <w:rsid w:val="00D40279"/>
    <w:rsid w:val="00D405AD"/>
    <w:rsid w:val="00D40C3A"/>
    <w:rsid w:val="00D41935"/>
    <w:rsid w:val="00D41E9C"/>
    <w:rsid w:val="00D41EB9"/>
    <w:rsid w:val="00D4247C"/>
    <w:rsid w:val="00D427B1"/>
    <w:rsid w:val="00D428AA"/>
    <w:rsid w:val="00D42B4D"/>
    <w:rsid w:val="00D42F5A"/>
    <w:rsid w:val="00D432DC"/>
    <w:rsid w:val="00D44453"/>
    <w:rsid w:val="00D4467A"/>
    <w:rsid w:val="00D44E9B"/>
    <w:rsid w:val="00D454BF"/>
    <w:rsid w:val="00D45C26"/>
    <w:rsid w:val="00D45F1A"/>
    <w:rsid w:val="00D465CB"/>
    <w:rsid w:val="00D4662B"/>
    <w:rsid w:val="00D47A2E"/>
    <w:rsid w:val="00D47D4C"/>
    <w:rsid w:val="00D47F36"/>
    <w:rsid w:val="00D507E3"/>
    <w:rsid w:val="00D50A34"/>
    <w:rsid w:val="00D50E77"/>
    <w:rsid w:val="00D51D01"/>
    <w:rsid w:val="00D52010"/>
    <w:rsid w:val="00D52112"/>
    <w:rsid w:val="00D52779"/>
    <w:rsid w:val="00D52CC6"/>
    <w:rsid w:val="00D52EFE"/>
    <w:rsid w:val="00D533BE"/>
    <w:rsid w:val="00D53B16"/>
    <w:rsid w:val="00D53EFA"/>
    <w:rsid w:val="00D54054"/>
    <w:rsid w:val="00D54CF2"/>
    <w:rsid w:val="00D54EB2"/>
    <w:rsid w:val="00D557FC"/>
    <w:rsid w:val="00D55A11"/>
    <w:rsid w:val="00D55A34"/>
    <w:rsid w:val="00D55ECE"/>
    <w:rsid w:val="00D55FDE"/>
    <w:rsid w:val="00D56131"/>
    <w:rsid w:val="00D5652E"/>
    <w:rsid w:val="00D56668"/>
    <w:rsid w:val="00D56671"/>
    <w:rsid w:val="00D5682D"/>
    <w:rsid w:val="00D56AA3"/>
    <w:rsid w:val="00D56CFD"/>
    <w:rsid w:val="00D5774B"/>
    <w:rsid w:val="00D57AB6"/>
    <w:rsid w:val="00D57F68"/>
    <w:rsid w:val="00D608E6"/>
    <w:rsid w:val="00D60968"/>
    <w:rsid w:val="00D609D5"/>
    <w:rsid w:val="00D60C9E"/>
    <w:rsid w:val="00D611CF"/>
    <w:rsid w:val="00D62570"/>
    <w:rsid w:val="00D62686"/>
    <w:rsid w:val="00D6345F"/>
    <w:rsid w:val="00D634D5"/>
    <w:rsid w:val="00D63931"/>
    <w:rsid w:val="00D639EF"/>
    <w:rsid w:val="00D63B2C"/>
    <w:rsid w:val="00D65077"/>
    <w:rsid w:val="00D656EB"/>
    <w:rsid w:val="00D65F50"/>
    <w:rsid w:val="00D65F59"/>
    <w:rsid w:val="00D66C8C"/>
    <w:rsid w:val="00D66F61"/>
    <w:rsid w:val="00D70552"/>
    <w:rsid w:val="00D706B8"/>
    <w:rsid w:val="00D708FA"/>
    <w:rsid w:val="00D7098C"/>
    <w:rsid w:val="00D709D2"/>
    <w:rsid w:val="00D70FAE"/>
    <w:rsid w:val="00D710FC"/>
    <w:rsid w:val="00D7116C"/>
    <w:rsid w:val="00D711F4"/>
    <w:rsid w:val="00D715B1"/>
    <w:rsid w:val="00D71DAC"/>
    <w:rsid w:val="00D71DD7"/>
    <w:rsid w:val="00D7213C"/>
    <w:rsid w:val="00D72245"/>
    <w:rsid w:val="00D7227E"/>
    <w:rsid w:val="00D729F2"/>
    <w:rsid w:val="00D72C11"/>
    <w:rsid w:val="00D72C8E"/>
    <w:rsid w:val="00D73DB8"/>
    <w:rsid w:val="00D73F09"/>
    <w:rsid w:val="00D74C8F"/>
    <w:rsid w:val="00D763C7"/>
    <w:rsid w:val="00D767C4"/>
    <w:rsid w:val="00D77159"/>
    <w:rsid w:val="00D779A3"/>
    <w:rsid w:val="00D803D1"/>
    <w:rsid w:val="00D81BB9"/>
    <w:rsid w:val="00D827F8"/>
    <w:rsid w:val="00D82B09"/>
    <w:rsid w:val="00D83B0F"/>
    <w:rsid w:val="00D83DB1"/>
    <w:rsid w:val="00D840AD"/>
    <w:rsid w:val="00D8460D"/>
    <w:rsid w:val="00D8523C"/>
    <w:rsid w:val="00D8594E"/>
    <w:rsid w:val="00D85A71"/>
    <w:rsid w:val="00D85BD8"/>
    <w:rsid w:val="00D85D9E"/>
    <w:rsid w:val="00D863DC"/>
    <w:rsid w:val="00D867B5"/>
    <w:rsid w:val="00D86C1F"/>
    <w:rsid w:val="00D87042"/>
    <w:rsid w:val="00D87B45"/>
    <w:rsid w:val="00D90AD1"/>
    <w:rsid w:val="00D910C3"/>
    <w:rsid w:val="00D91706"/>
    <w:rsid w:val="00D91B72"/>
    <w:rsid w:val="00D92E6F"/>
    <w:rsid w:val="00D92EA0"/>
    <w:rsid w:val="00D9313E"/>
    <w:rsid w:val="00D93B4A"/>
    <w:rsid w:val="00D93D4F"/>
    <w:rsid w:val="00D944A8"/>
    <w:rsid w:val="00D94636"/>
    <w:rsid w:val="00D94A7C"/>
    <w:rsid w:val="00D94C64"/>
    <w:rsid w:val="00D95896"/>
    <w:rsid w:val="00D96561"/>
    <w:rsid w:val="00D97195"/>
    <w:rsid w:val="00D97668"/>
    <w:rsid w:val="00DA0080"/>
    <w:rsid w:val="00DA0D59"/>
    <w:rsid w:val="00DA0DD1"/>
    <w:rsid w:val="00DA10FF"/>
    <w:rsid w:val="00DA1A1B"/>
    <w:rsid w:val="00DA1A8F"/>
    <w:rsid w:val="00DA1DB2"/>
    <w:rsid w:val="00DA211F"/>
    <w:rsid w:val="00DA2644"/>
    <w:rsid w:val="00DA2840"/>
    <w:rsid w:val="00DA308B"/>
    <w:rsid w:val="00DA30EF"/>
    <w:rsid w:val="00DA3440"/>
    <w:rsid w:val="00DA3B07"/>
    <w:rsid w:val="00DA3D53"/>
    <w:rsid w:val="00DA412A"/>
    <w:rsid w:val="00DA41F6"/>
    <w:rsid w:val="00DA433A"/>
    <w:rsid w:val="00DA437F"/>
    <w:rsid w:val="00DA43F2"/>
    <w:rsid w:val="00DA4CBC"/>
    <w:rsid w:val="00DA578C"/>
    <w:rsid w:val="00DA5B07"/>
    <w:rsid w:val="00DA6393"/>
    <w:rsid w:val="00DA643B"/>
    <w:rsid w:val="00DA67F3"/>
    <w:rsid w:val="00DA6D08"/>
    <w:rsid w:val="00DA71B4"/>
    <w:rsid w:val="00DA72B7"/>
    <w:rsid w:val="00DA7BB2"/>
    <w:rsid w:val="00DB083E"/>
    <w:rsid w:val="00DB09B8"/>
    <w:rsid w:val="00DB0F7E"/>
    <w:rsid w:val="00DB1095"/>
    <w:rsid w:val="00DB162A"/>
    <w:rsid w:val="00DB1920"/>
    <w:rsid w:val="00DB1E0C"/>
    <w:rsid w:val="00DB2763"/>
    <w:rsid w:val="00DB2983"/>
    <w:rsid w:val="00DB2998"/>
    <w:rsid w:val="00DB29A9"/>
    <w:rsid w:val="00DB29B5"/>
    <w:rsid w:val="00DB30AC"/>
    <w:rsid w:val="00DB362C"/>
    <w:rsid w:val="00DB38B8"/>
    <w:rsid w:val="00DB39B3"/>
    <w:rsid w:val="00DB3A87"/>
    <w:rsid w:val="00DB3CBB"/>
    <w:rsid w:val="00DB4D0F"/>
    <w:rsid w:val="00DB4EF9"/>
    <w:rsid w:val="00DB4FB6"/>
    <w:rsid w:val="00DB5015"/>
    <w:rsid w:val="00DB5B93"/>
    <w:rsid w:val="00DB5C4C"/>
    <w:rsid w:val="00DB615B"/>
    <w:rsid w:val="00DB63FB"/>
    <w:rsid w:val="00DB7873"/>
    <w:rsid w:val="00DB787A"/>
    <w:rsid w:val="00DC0120"/>
    <w:rsid w:val="00DC0E5B"/>
    <w:rsid w:val="00DC1257"/>
    <w:rsid w:val="00DC13DD"/>
    <w:rsid w:val="00DC1BD7"/>
    <w:rsid w:val="00DC1F80"/>
    <w:rsid w:val="00DC2C36"/>
    <w:rsid w:val="00DC3783"/>
    <w:rsid w:val="00DC38FB"/>
    <w:rsid w:val="00DC3DC0"/>
    <w:rsid w:val="00DC3F22"/>
    <w:rsid w:val="00DC407A"/>
    <w:rsid w:val="00DC47B9"/>
    <w:rsid w:val="00DC482C"/>
    <w:rsid w:val="00DC4CE3"/>
    <w:rsid w:val="00DC4CE6"/>
    <w:rsid w:val="00DC4DFA"/>
    <w:rsid w:val="00DC526C"/>
    <w:rsid w:val="00DC5433"/>
    <w:rsid w:val="00DC547C"/>
    <w:rsid w:val="00DC5839"/>
    <w:rsid w:val="00DC5B2B"/>
    <w:rsid w:val="00DC5B6D"/>
    <w:rsid w:val="00DC5D68"/>
    <w:rsid w:val="00DC6DF2"/>
    <w:rsid w:val="00DC7213"/>
    <w:rsid w:val="00DC742A"/>
    <w:rsid w:val="00DC778F"/>
    <w:rsid w:val="00DD04B3"/>
    <w:rsid w:val="00DD09C5"/>
    <w:rsid w:val="00DD0C4D"/>
    <w:rsid w:val="00DD14BF"/>
    <w:rsid w:val="00DD24FE"/>
    <w:rsid w:val="00DD267D"/>
    <w:rsid w:val="00DD318D"/>
    <w:rsid w:val="00DD375B"/>
    <w:rsid w:val="00DD45F6"/>
    <w:rsid w:val="00DD4AD9"/>
    <w:rsid w:val="00DD5853"/>
    <w:rsid w:val="00DD5C04"/>
    <w:rsid w:val="00DD5FA4"/>
    <w:rsid w:val="00DD6818"/>
    <w:rsid w:val="00DD6D3C"/>
    <w:rsid w:val="00DD6F03"/>
    <w:rsid w:val="00DD75FD"/>
    <w:rsid w:val="00DD7E99"/>
    <w:rsid w:val="00DE0439"/>
    <w:rsid w:val="00DE08D9"/>
    <w:rsid w:val="00DE0CAB"/>
    <w:rsid w:val="00DE1334"/>
    <w:rsid w:val="00DE1542"/>
    <w:rsid w:val="00DE2186"/>
    <w:rsid w:val="00DE272B"/>
    <w:rsid w:val="00DE3470"/>
    <w:rsid w:val="00DE359E"/>
    <w:rsid w:val="00DE398D"/>
    <w:rsid w:val="00DE3DCF"/>
    <w:rsid w:val="00DE3E98"/>
    <w:rsid w:val="00DE3F3E"/>
    <w:rsid w:val="00DE3F8E"/>
    <w:rsid w:val="00DE44E8"/>
    <w:rsid w:val="00DE47FB"/>
    <w:rsid w:val="00DE4836"/>
    <w:rsid w:val="00DE5183"/>
    <w:rsid w:val="00DE563E"/>
    <w:rsid w:val="00DE5C19"/>
    <w:rsid w:val="00DE5F70"/>
    <w:rsid w:val="00DE605A"/>
    <w:rsid w:val="00DE62ED"/>
    <w:rsid w:val="00DE63D4"/>
    <w:rsid w:val="00DE74A5"/>
    <w:rsid w:val="00DE76A3"/>
    <w:rsid w:val="00DF0CE3"/>
    <w:rsid w:val="00DF12D1"/>
    <w:rsid w:val="00DF1C64"/>
    <w:rsid w:val="00DF1CB2"/>
    <w:rsid w:val="00DF249F"/>
    <w:rsid w:val="00DF2B09"/>
    <w:rsid w:val="00DF2C18"/>
    <w:rsid w:val="00DF2E12"/>
    <w:rsid w:val="00DF3186"/>
    <w:rsid w:val="00DF36D3"/>
    <w:rsid w:val="00DF40D0"/>
    <w:rsid w:val="00DF41A5"/>
    <w:rsid w:val="00DF4565"/>
    <w:rsid w:val="00DF4630"/>
    <w:rsid w:val="00DF4A26"/>
    <w:rsid w:val="00DF514A"/>
    <w:rsid w:val="00DF54D3"/>
    <w:rsid w:val="00DF5593"/>
    <w:rsid w:val="00DF5E7E"/>
    <w:rsid w:val="00DF6690"/>
    <w:rsid w:val="00DF6804"/>
    <w:rsid w:val="00E003DA"/>
    <w:rsid w:val="00E0053F"/>
    <w:rsid w:val="00E01CB1"/>
    <w:rsid w:val="00E01CC4"/>
    <w:rsid w:val="00E025B0"/>
    <w:rsid w:val="00E026DE"/>
    <w:rsid w:val="00E02777"/>
    <w:rsid w:val="00E027DA"/>
    <w:rsid w:val="00E02EA5"/>
    <w:rsid w:val="00E02F0E"/>
    <w:rsid w:val="00E0358D"/>
    <w:rsid w:val="00E035BA"/>
    <w:rsid w:val="00E037D6"/>
    <w:rsid w:val="00E037F0"/>
    <w:rsid w:val="00E03F0E"/>
    <w:rsid w:val="00E040CD"/>
    <w:rsid w:val="00E04323"/>
    <w:rsid w:val="00E044A3"/>
    <w:rsid w:val="00E04D25"/>
    <w:rsid w:val="00E04D33"/>
    <w:rsid w:val="00E04F0F"/>
    <w:rsid w:val="00E052C0"/>
    <w:rsid w:val="00E058A9"/>
    <w:rsid w:val="00E058F7"/>
    <w:rsid w:val="00E05CBC"/>
    <w:rsid w:val="00E05F86"/>
    <w:rsid w:val="00E06005"/>
    <w:rsid w:val="00E06DC8"/>
    <w:rsid w:val="00E06E0B"/>
    <w:rsid w:val="00E06F34"/>
    <w:rsid w:val="00E070A2"/>
    <w:rsid w:val="00E0710B"/>
    <w:rsid w:val="00E07BC3"/>
    <w:rsid w:val="00E07D96"/>
    <w:rsid w:val="00E07F3B"/>
    <w:rsid w:val="00E103D1"/>
    <w:rsid w:val="00E10881"/>
    <w:rsid w:val="00E10AA7"/>
    <w:rsid w:val="00E10AB6"/>
    <w:rsid w:val="00E10CF6"/>
    <w:rsid w:val="00E11166"/>
    <w:rsid w:val="00E11242"/>
    <w:rsid w:val="00E11C34"/>
    <w:rsid w:val="00E11EEE"/>
    <w:rsid w:val="00E1220C"/>
    <w:rsid w:val="00E1236B"/>
    <w:rsid w:val="00E12D09"/>
    <w:rsid w:val="00E13001"/>
    <w:rsid w:val="00E13893"/>
    <w:rsid w:val="00E13FAE"/>
    <w:rsid w:val="00E14A26"/>
    <w:rsid w:val="00E14AA5"/>
    <w:rsid w:val="00E14CDF"/>
    <w:rsid w:val="00E15867"/>
    <w:rsid w:val="00E15FC6"/>
    <w:rsid w:val="00E1613B"/>
    <w:rsid w:val="00E1617B"/>
    <w:rsid w:val="00E1634E"/>
    <w:rsid w:val="00E169CD"/>
    <w:rsid w:val="00E169F9"/>
    <w:rsid w:val="00E1707F"/>
    <w:rsid w:val="00E17095"/>
    <w:rsid w:val="00E17788"/>
    <w:rsid w:val="00E2015A"/>
    <w:rsid w:val="00E20163"/>
    <w:rsid w:val="00E20954"/>
    <w:rsid w:val="00E20D18"/>
    <w:rsid w:val="00E21AA4"/>
    <w:rsid w:val="00E22AC3"/>
    <w:rsid w:val="00E22AE8"/>
    <w:rsid w:val="00E22C58"/>
    <w:rsid w:val="00E23373"/>
    <w:rsid w:val="00E234C0"/>
    <w:rsid w:val="00E23B4F"/>
    <w:rsid w:val="00E23E3F"/>
    <w:rsid w:val="00E23F9C"/>
    <w:rsid w:val="00E24E8A"/>
    <w:rsid w:val="00E2507A"/>
    <w:rsid w:val="00E256E6"/>
    <w:rsid w:val="00E25D63"/>
    <w:rsid w:val="00E25F82"/>
    <w:rsid w:val="00E2656A"/>
    <w:rsid w:val="00E27044"/>
    <w:rsid w:val="00E30311"/>
    <w:rsid w:val="00E30466"/>
    <w:rsid w:val="00E30832"/>
    <w:rsid w:val="00E30B04"/>
    <w:rsid w:val="00E30B13"/>
    <w:rsid w:val="00E3135B"/>
    <w:rsid w:val="00E31383"/>
    <w:rsid w:val="00E31ADB"/>
    <w:rsid w:val="00E31E27"/>
    <w:rsid w:val="00E326BD"/>
    <w:rsid w:val="00E3327C"/>
    <w:rsid w:val="00E334DA"/>
    <w:rsid w:val="00E3377E"/>
    <w:rsid w:val="00E33929"/>
    <w:rsid w:val="00E339D0"/>
    <w:rsid w:val="00E34F4E"/>
    <w:rsid w:val="00E34FE0"/>
    <w:rsid w:val="00E35912"/>
    <w:rsid w:val="00E35994"/>
    <w:rsid w:val="00E35A4F"/>
    <w:rsid w:val="00E3625C"/>
    <w:rsid w:val="00E366C9"/>
    <w:rsid w:val="00E36AA3"/>
    <w:rsid w:val="00E3798F"/>
    <w:rsid w:val="00E40747"/>
    <w:rsid w:val="00E4094D"/>
    <w:rsid w:val="00E412D0"/>
    <w:rsid w:val="00E41BF3"/>
    <w:rsid w:val="00E41CDA"/>
    <w:rsid w:val="00E41E24"/>
    <w:rsid w:val="00E41F64"/>
    <w:rsid w:val="00E41F8C"/>
    <w:rsid w:val="00E42A7D"/>
    <w:rsid w:val="00E42C20"/>
    <w:rsid w:val="00E42DE3"/>
    <w:rsid w:val="00E42DF4"/>
    <w:rsid w:val="00E42FE8"/>
    <w:rsid w:val="00E435ED"/>
    <w:rsid w:val="00E437B0"/>
    <w:rsid w:val="00E43B04"/>
    <w:rsid w:val="00E440B3"/>
    <w:rsid w:val="00E44233"/>
    <w:rsid w:val="00E443EE"/>
    <w:rsid w:val="00E443FC"/>
    <w:rsid w:val="00E454B8"/>
    <w:rsid w:val="00E45CD8"/>
    <w:rsid w:val="00E4705D"/>
    <w:rsid w:val="00E47C78"/>
    <w:rsid w:val="00E50F4A"/>
    <w:rsid w:val="00E511C9"/>
    <w:rsid w:val="00E515DC"/>
    <w:rsid w:val="00E51CDF"/>
    <w:rsid w:val="00E52966"/>
    <w:rsid w:val="00E52BAD"/>
    <w:rsid w:val="00E541D9"/>
    <w:rsid w:val="00E541EA"/>
    <w:rsid w:val="00E543CE"/>
    <w:rsid w:val="00E54D19"/>
    <w:rsid w:val="00E54EED"/>
    <w:rsid w:val="00E5519C"/>
    <w:rsid w:val="00E55348"/>
    <w:rsid w:val="00E554FB"/>
    <w:rsid w:val="00E55A9C"/>
    <w:rsid w:val="00E55B58"/>
    <w:rsid w:val="00E56322"/>
    <w:rsid w:val="00E568E1"/>
    <w:rsid w:val="00E56ED2"/>
    <w:rsid w:val="00E576C8"/>
    <w:rsid w:val="00E57CA3"/>
    <w:rsid w:val="00E57CB9"/>
    <w:rsid w:val="00E60771"/>
    <w:rsid w:val="00E60982"/>
    <w:rsid w:val="00E60DAF"/>
    <w:rsid w:val="00E60F82"/>
    <w:rsid w:val="00E61255"/>
    <w:rsid w:val="00E61D16"/>
    <w:rsid w:val="00E61EA7"/>
    <w:rsid w:val="00E61FD2"/>
    <w:rsid w:val="00E6291E"/>
    <w:rsid w:val="00E62AA7"/>
    <w:rsid w:val="00E62C62"/>
    <w:rsid w:val="00E62E64"/>
    <w:rsid w:val="00E6302B"/>
    <w:rsid w:val="00E63048"/>
    <w:rsid w:val="00E63286"/>
    <w:rsid w:val="00E6358F"/>
    <w:rsid w:val="00E6368F"/>
    <w:rsid w:val="00E63773"/>
    <w:rsid w:val="00E63C9B"/>
    <w:rsid w:val="00E64552"/>
    <w:rsid w:val="00E654C1"/>
    <w:rsid w:val="00E65D97"/>
    <w:rsid w:val="00E6690F"/>
    <w:rsid w:val="00E67DC1"/>
    <w:rsid w:val="00E67F0F"/>
    <w:rsid w:val="00E70C67"/>
    <w:rsid w:val="00E70FCA"/>
    <w:rsid w:val="00E729E6"/>
    <w:rsid w:val="00E72A5A"/>
    <w:rsid w:val="00E73354"/>
    <w:rsid w:val="00E74885"/>
    <w:rsid w:val="00E756CF"/>
    <w:rsid w:val="00E76377"/>
    <w:rsid w:val="00E765D7"/>
    <w:rsid w:val="00E77C49"/>
    <w:rsid w:val="00E80DB4"/>
    <w:rsid w:val="00E811E9"/>
    <w:rsid w:val="00E81CFA"/>
    <w:rsid w:val="00E81FAA"/>
    <w:rsid w:val="00E82424"/>
    <w:rsid w:val="00E82D21"/>
    <w:rsid w:val="00E838E0"/>
    <w:rsid w:val="00E8395A"/>
    <w:rsid w:val="00E85256"/>
    <w:rsid w:val="00E8605E"/>
    <w:rsid w:val="00E86164"/>
    <w:rsid w:val="00E8646F"/>
    <w:rsid w:val="00E865CE"/>
    <w:rsid w:val="00E865D7"/>
    <w:rsid w:val="00E86633"/>
    <w:rsid w:val="00E866CA"/>
    <w:rsid w:val="00E866ED"/>
    <w:rsid w:val="00E86704"/>
    <w:rsid w:val="00E86799"/>
    <w:rsid w:val="00E8710C"/>
    <w:rsid w:val="00E8793B"/>
    <w:rsid w:val="00E917D2"/>
    <w:rsid w:val="00E9242D"/>
    <w:rsid w:val="00E928AF"/>
    <w:rsid w:val="00E92BE0"/>
    <w:rsid w:val="00E92F1B"/>
    <w:rsid w:val="00E93329"/>
    <w:rsid w:val="00E93DA8"/>
    <w:rsid w:val="00E93DE2"/>
    <w:rsid w:val="00E94478"/>
    <w:rsid w:val="00E944EF"/>
    <w:rsid w:val="00E947FF"/>
    <w:rsid w:val="00E94CFD"/>
    <w:rsid w:val="00E94DEC"/>
    <w:rsid w:val="00E95106"/>
    <w:rsid w:val="00E95174"/>
    <w:rsid w:val="00E95392"/>
    <w:rsid w:val="00E95CD3"/>
    <w:rsid w:val="00E9612F"/>
    <w:rsid w:val="00E96E3E"/>
    <w:rsid w:val="00E9796B"/>
    <w:rsid w:val="00E97BD9"/>
    <w:rsid w:val="00E97BF6"/>
    <w:rsid w:val="00EA02D6"/>
    <w:rsid w:val="00EA052A"/>
    <w:rsid w:val="00EA125C"/>
    <w:rsid w:val="00EA1CF8"/>
    <w:rsid w:val="00EA2658"/>
    <w:rsid w:val="00EA2804"/>
    <w:rsid w:val="00EA2C35"/>
    <w:rsid w:val="00EA3F52"/>
    <w:rsid w:val="00EA4476"/>
    <w:rsid w:val="00EA4C32"/>
    <w:rsid w:val="00EA50CB"/>
    <w:rsid w:val="00EA64EA"/>
    <w:rsid w:val="00EA6BF7"/>
    <w:rsid w:val="00EA6E13"/>
    <w:rsid w:val="00EA759C"/>
    <w:rsid w:val="00EA765B"/>
    <w:rsid w:val="00EA796C"/>
    <w:rsid w:val="00EA7FA6"/>
    <w:rsid w:val="00EB0177"/>
    <w:rsid w:val="00EB0745"/>
    <w:rsid w:val="00EB0C2F"/>
    <w:rsid w:val="00EB0E7F"/>
    <w:rsid w:val="00EB10F3"/>
    <w:rsid w:val="00EB13D0"/>
    <w:rsid w:val="00EB1C62"/>
    <w:rsid w:val="00EB268E"/>
    <w:rsid w:val="00EB2705"/>
    <w:rsid w:val="00EB27AD"/>
    <w:rsid w:val="00EB33E5"/>
    <w:rsid w:val="00EB354C"/>
    <w:rsid w:val="00EB3724"/>
    <w:rsid w:val="00EB390D"/>
    <w:rsid w:val="00EB3943"/>
    <w:rsid w:val="00EB495B"/>
    <w:rsid w:val="00EB5255"/>
    <w:rsid w:val="00EB5B8F"/>
    <w:rsid w:val="00EB5C47"/>
    <w:rsid w:val="00EB63DE"/>
    <w:rsid w:val="00EB63F0"/>
    <w:rsid w:val="00EB66F8"/>
    <w:rsid w:val="00EB6C7D"/>
    <w:rsid w:val="00EB773A"/>
    <w:rsid w:val="00EC0199"/>
    <w:rsid w:val="00EC05DE"/>
    <w:rsid w:val="00EC08E0"/>
    <w:rsid w:val="00EC12B5"/>
    <w:rsid w:val="00EC1526"/>
    <w:rsid w:val="00EC1AE0"/>
    <w:rsid w:val="00EC1E7A"/>
    <w:rsid w:val="00EC2045"/>
    <w:rsid w:val="00EC2EC6"/>
    <w:rsid w:val="00EC442D"/>
    <w:rsid w:val="00EC4C68"/>
    <w:rsid w:val="00EC4D2E"/>
    <w:rsid w:val="00EC55E0"/>
    <w:rsid w:val="00EC5E2F"/>
    <w:rsid w:val="00EC6552"/>
    <w:rsid w:val="00EC693B"/>
    <w:rsid w:val="00EC6B88"/>
    <w:rsid w:val="00EC756E"/>
    <w:rsid w:val="00EC7953"/>
    <w:rsid w:val="00EC7963"/>
    <w:rsid w:val="00EC796F"/>
    <w:rsid w:val="00ED01C5"/>
    <w:rsid w:val="00ED0639"/>
    <w:rsid w:val="00ED079E"/>
    <w:rsid w:val="00ED0E97"/>
    <w:rsid w:val="00ED10F1"/>
    <w:rsid w:val="00ED1865"/>
    <w:rsid w:val="00ED1ADE"/>
    <w:rsid w:val="00ED2CD0"/>
    <w:rsid w:val="00ED3130"/>
    <w:rsid w:val="00ED384B"/>
    <w:rsid w:val="00ED3F66"/>
    <w:rsid w:val="00ED4FB8"/>
    <w:rsid w:val="00ED5855"/>
    <w:rsid w:val="00ED5B11"/>
    <w:rsid w:val="00ED61B6"/>
    <w:rsid w:val="00ED6481"/>
    <w:rsid w:val="00ED6CAC"/>
    <w:rsid w:val="00ED6E06"/>
    <w:rsid w:val="00ED7372"/>
    <w:rsid w:val="00ED7CBB"/>
    <w:rsid w:val="00ED7D12"/>
    <w:rsid w:val="00ED7E55"/>
    <w:rsid w:val="00EE0982"/>
    <w:rsid w:val="00EE0BAC"/>
    <w:rsid w:val="00EE0C81"/>
    <w:rsid w:val="00EE0C90"/>
    <w:rsid w:val="00EE140B"/>
    <w:rsid w:val="00EE1A21"/>
    <w:rsid w:val="00EE1BBF"/>
    <w:rsid w:val="00EE2106"/>
    <w:rsid w:val="00EE2544"/>
    <w:rsid w:val="00EE2CBA"/>
    <w:rsid w:val="00EE3481"/>
    <w:rsid w:val="00EE366D"/>
    <w:rsid w:val="00EE373F"/>
    <w:rsid w:val="00EE4098"/>
    <w:rsid w:val="00EE4B0C"/>
    <w:rsid w:val="00EE4B29"/>
    <w:rsid w:val="00EE4D40"/>
    <w:rsid w:val="00EE4E8C"/>
    <w:rsid w:val="00EE5499"/>
    <w:rsid w:val="00EE59C2"/>
    <w:rsid w:val="00EE639C"/>
    <w:rsid w:val="00EE6BF8"/>
    <w:rsid w:val="00EE7040"/>
    <w:rsid w:val="00EE72C2"/>
    <w:rsid w:val="00EE75F2"/>
    <w:rsid w:val="00EE7BBD"/>
    <w:rsid w:val="00EE7C2F"/>
    <w:rsid w:val="00EF05B9"/>
    <w:rsid w:val="00EF09CA"/>
    <w:rsid w:val="00EF0A4F"/>
    <w:rsid w:val="00EF0BDC"/>
    <w:rsid w:val="00EF0C44"/>
    <w:rsid w:val="00EF3162"/>
    <w:rsid w:val="00EF35F7"/>
    <w:rsid w:val="00EF3B1D"/>
    <w:rsid w:val="00EF3D3B"/>
    <w:rsid w:val="00EF3DB1"/>
    <w:rsid w:val="00EF3F82"/>
    <w:rsid w:val="00EF4232"/>
    <w:rsid w:val="00EF4755"/>
    <w:rsid w:val="00EF47E1"/>
    <w:rsid w:val="00EF498B"/>
    <w:rsid w:val="00EF4B64"/>
    <w:rsid w:val="00EF4E25"/>
    <w:rsid w:val="00EF6D8E"/>
    <w:rsid w:val="00EF7135"/>
    <w:rsid w:val="00F0127A"/>
    <w:rsid w:val="00F01967"/>
    <w:rsid w:val="00F02282"/>
    <w:rsid w:val="00F027DB"/>
    <w:rsid w:val="00F02DC9"/>
    <w:rsid w:val="00F02EA9"/>
    <w:rsid w:val="00F02F78"/>
    <w:rsid w:val="00F0309A"/>
    <w:rsid w:val="00F030FC"/>
    <w:rsid w:val="00F0462F"/>
    <w:rsid w:val="00F04EB6"/>
    <w:rsid w:val="00F05C1D"/>
    <w:rsid w:val="00F05D0A"/>
    <w:rsid w:val="00F05D58"/>
    <w:rsid w:val="00F06165"/>
    <w:rsid w:val="00F063EC"/>
    <w:rsid w:val="00F07172"/>
    <w:rsid w:val="00F07682"/>
    <w:rsid w:val="00F07BBF"/>
    <w:rsid w:val="00F07E00"/>
    <w:rsid w:val="00F07F8B"/>
    <w:rsid w:val="00F105A8"/>
    <w:rsid w:val="00F106F3"/>
    <w:rsid w:val="00F110A5"/>
    <w:rsid w:val="00F1157B"/>
    <w:rsid w:val="00F1162E"/>
    <w:rsid w:val="00F11692"/>
    <w:rsid w:val="00F11AB6"/>
    <w:rsid w:val="00F11AFF"/>
    <w:rsid w:val="00F11EA8"/>
    <w:rsid w:val="00F1222B"/>
    <w:rsid w:val="00F122D5"/>
    <w:rsid w:val="00F124AB"/>
    <w:rsid w:val="00F12531"/>
    <w:rsid w:val="00F12535"/>
    <w:rsid w:val="00F1284D"/>
    <w:rsid w:val="00F12DB7"/>
    <w:rsid w:val="00F12E68"/>
    <w:rsid w:val="00F137A1"/>
    <w:rsid w:val="00F14A7A"/>
    <w:rsid w:val="00F15623"/>
    <w:rsid w:val="00F15EA3"/>
    <w:rsid w:val="00F16028"/>
    <w:rsid w:val="00F162BB"/>
    <w:rsid w:val="00F16499"/>
    <w:rsid w:val="00F169C1"/>
    <w:rsid w:val="00F16E1F"/>
    <w:rsid w:val="00F17273"/>
    <w:rsid w:val="00F175B0"/>
    <w:rsid w:val="00F17B4A"/>
    <w:rsid w:val="00F20CA2"/>
    <w:rsid w:val="00F20FAA"/>
    <w:rsid w:val="00F211E6"/>
    <w:rsid w:val="00F2134B"/>
    <w:rsid w:val="00F21432"/>
    <w:rsid w:val="00F216BC"/>
    <w:rsid w:val="00F21A6C"/>
    <w:rsid w:val="00F21C11"/>
    <w:rsid w:val="00F21D77"/>
    <w:rsid w:val="00F21E03"/>
    <w:rsid w:val="00F22071"/>
    <w:rsid w:val="00F226AE"/>
    <w:rsid w:val="00F22812"/>
    <w:rsid w:val="00F22985"/>
    <w:rsid w:val="00F2318D"/>
    <w:rsid w:val="00F231D7"/>
    <w:rsid w:val="00F235B5"/>
    <w:rsid w:val="00F2389A"/>
    <w:rsid w:val="00F23D67"/>
    <w:rsid w:val="00F23D74"/>
    <w:rsid w:val="00F240A0"/>
    <w:rsid w:val="00F244BD"/>
    <w:rsid w:val="00F246B5"/>
    <w:rsid w:val="00F24EBE"/>
    <w:rsid w:val="00F2578B"/>
    <w:rsid w:val="00F25C49"/>
    <w:rsid w:val="00F25DA4"/>
    <w:rsid w:val="00F25F3F"/>
    <w:rsid w:val="00F260E2"/>
    <w:rsid w:val="00F26346"/>
    <w:rsid w:val="00F264B7"/>
    <w:rsid w:val="00F26558"/>
    <w:rsid w:val="00F275EC"/>
    <w:rsid w:val="00F306CE"/>
    <w:rsid w:val="00F30FDB"/>
    <w:rsid w:val="00F3135E"/>
    <w:rsid w:val="00F31451"/>
    <w:rsid w:val="00F3198D"/>
    <w:rsid w:val="00F31D98"/>
    <w:rsid w:val="00F31F92"/>
    <w:rsid w:val="00F3218C"/>
    <w:rsid w:val="00F321B4"/>
    <w:rsid w:val="00F32394"/>
    <w:rsid w:val="00F32613"/>
    <w:rsid w:val="00F32719"/>
    <w:rsid w:val="00F33736"/>
    <w:rsid w:val="00F3383D"/>
    <w:rsid w:val="00F3383E"/>
    <w:rsid w:val="00F340A6"/>
    <w:rsid w:val="00F341AD"/>
    <w:rsid w:val="00F342D4"/>
    <w:rsid w:val="00F34309"/>
    <w:rsid w:val="00F34DB9"/>
    <w:rsid w:val="00F35521"/>
    <w:rsid w:val="00F35A17"/>
    <w:rsid w:val="00F35BA2"/>
    <w:rsid w:val="00F35CA2"/>
    <w:rsid w:val="00F36016"/>
    <w:rsid w:val="00F363E9"/>
    <w:rsid w:val="00F36844"/>
    <w:rsid w:val="00F36A7B"/>
    <w:rsid w:val="00F371B6"/>
    <w:rsid w:val="00F373B5"/>
    <w:rsid w:val="00F37AFB"/>
    <w:rsid w:val="00F4139B"/>
    <w:rsid w:val="00F41551"/>
    <w:rsid w:val="00F416ED"/>
    <w:rsid w:val="00F41F32"/>
    <w:rsid w:val="00F42026"/>
    <w:rsid w:val="00F429BA"/>
    <w:rsid w:val="00F42B3C"/>
    <w:rsid w:val="00F42F5C"/>
    <w:rsid w:val="00F43778"/>
    <w:rsid w:val="00F43FD8"/>
    <w:rsid w:val="00F44501"/>
    <w:rsid w:val="00F445F0"/>
    <w:rsid w:val="00F4489E"/>
    <w:rsid w:val="00F4514D"/>
    <w:rsid w:val="00F4533C"/>
    <w:rsid w:val="00F45476"/>
    <w:rsid w:val="00F4591A"/>
    <w:rsid w:val="00F45A54"/>
    <w:rsid w:val="00F45CA7"/>
    <w:rsid w:val="00F45DA0"/>
    <w:rsid w:val="00F45DB2"/>
    <w:rsid w:val="00F4651A"/>
    <w:rsid w:val="00F465A7"/>
    <w:rsid w:val="00F46F66"/>
    <w:rsid w:val="00F471DF"/>
    <w:rsid w:val="00F47365"/>
    <w:rsid w:val="00F476E8"/>
    <w:rsid w:val="00F4777D"/>
    <w:rsid w:val="00F47ADC"/>
    <w:rsid w:val="00F47F3F"/>
    <w:rsid w:val="00F50530"/>
    <w:rsid w:val="00F508BE"/>
    <w:rsid w:val="00F508FC"/>
    <w:rsid w:val="00F50B7C"/>
    <w:rsid w:val="00F50CE7"/>
    <w:rsid w:val="00F50FCC"/>
    <w:rsid w:val="00F51A1B"/>
    <w:rsid w:val="00F51B18"/>
    <w:rsid w:val="00F51BCA"/>
    <w:rsid w:val="00F51BDA"/>
    <w:rsid w:val="00F52484"/>
    <w:rsid w:val="00F52A38"/>
    <w:rsid w:val="00F530C4"/>
    <w:rsid w:val="00F53732"/>
    <w:rsid w:val="00F53CDE"/>
    <w:rsid w:val="00F550E6"/>
    <w:rsid w:val="00F55218"/>
    <w:rsid w:val="00F553A8"/>
    <w:rsid w:val="00F55603"/>
    <w:rsid w:val="00F55B6B"/>
    <w:rsid w:val="00F55C6F"/>
    <w:rsid w:val="00F56432"/>
    <w:rsid w:val="00F5658B"/>
    <w:rsid w:val="00F5714C"/>
    <w:rsid w:val="00F5724D"/>
    <w:rsid w:val="00F572EE"/>
    <w:rsid w:val="00F57443"/>
    <w:rsid w:val="00F575B4"/>
    <w:rsid w:val="00F579B9"/>
    <w:rsid w:val="00F60088"/>
    <w:rsid w:val="00F60CC8"/>
    <w:rsid w:val="00F61E69"/>
    <w:rsid w:val="00F61E91"/>
    <w:rsid w:val="00F61FEE"/>
    <w:rsid w:val="00F621E6"/>
    <w:rsid w:val="00F626D1"/>
    <w:rsid w:val="00F631DC"/>
    <w:rsid w:val="00F631FF"/>
    <w:rsid w:val="00F63371"/>
    <w:rsid w:val="00F64833"/>
    <w:rsid w:val="00F65D5B"/>
    <w:rsid w:val="00F6622B"/>
    <w:rsid w:val="00F67AF6"/>
    <w:rsid w:val="00F67C08"/>
    <w:rsid w:val="00F67CC0"/>
    <w:rsid w:val="00F703BC"/>
    <w:rsid w:val="00F7047F"/>
    <w:rsid w:val="00F70699"/>
    <w:rsid w:val="00F725ED"/>
    <w:rsid w:val="00F7293A"/>
    <w:rsid w:val="00F7340C"/>
    <w:rsid w:val="00F736BA"/>
    <w:rsid w:val="00F73B66"/>
    <w:rsid w:val="00F73F49"/>
    <w:rsid w:val="00F742B1"/>
    <w:rsid w:val="00F74345"/>
    <w:rsid w:val="00F74D77"/>
    <w:rsid w:val="00F74FA4"/>
    <w:rsid w:val="00F7547D"/>
    <w:rsid w:val="00F7581D"/>
    <w:rsid w:val="00F75E88"/>
    <w:rsid w:val="00F75F79"/>
    <w:rsid w:val="00F7627C"/>
    <w:rsid w:val="00F772D2"/>
    <w:rsid w:val="00F77764"/>
    <w:rsid w:val="00F80179"/>
    <w:rsid w:val="00F80288"/>
    <w:rsid w:val="00F802B2"/>
    <w:rsid w:val="00F807DF"/>
    <w:rsid w:val="00F80A0A"/>
    <w:rsid w:val="00F811CE"/>
    <w:rsid w:val="00F81281"/>
    <w:rsid w:val="00F812D7"/>
    <w:rsid w:val="00F81731"/>
    <w:rsid w:val="00F82742"/>
    <w:rsid w:val="00F8280F"/>
    <w:rsid w:val="00F82B19"/>
    <w:rsid w:val="00F82CC1"/>
    <w:rsid w:val="00F83607"/>
    <w:rsid w:val="00F837FA"/>
    <w:rsid w:val="00F83C80"/>
    <w:rsid w:val="00F83D5E"/>
    <w:rsid w:val="00F84305"/>
    <w:rsid w:val="00F84660"/>
    <w:rsid w:val="00F847BC"/>
    <w:rsid w:val="00F84998"/>
    <w:rsid w:val="00F84B80"/>
    <w:rsid w:val="00F852DB"/>
    <w:rsid w:val="00F8553B"/>
    <w:rsid w:val="00F8597A"/>
    <w:rsid w:val="00F85A3F"/>
    <w:rsid w:val="00F85C63"/>
    <w:rsid w:val="00F868F7"/>
    <w:rsid w:val="00F871E4"/>
    <w:rsid w:val="00F8765A"/>
    <w:rsid w:val="00F87E13"/>
    <w:rsid w:val="00F87E80"/>
    <w:rsid w:val="00F901A8"/>
    <w:rsid w:val="00F9035C"/>
    <w:rsid w:val="00F90880"/>
    <w:rsid w:val="00F91635"/>
    <w:rsid w:val="00F9212D"/>
    <w:rsid w:val="00F92183"/>
    <w:rsid w:val="00F9259A"/>
    <w:rsid w:val="00F93B30"/>
    <w:rsid w:val="00F9413A"/>
    <w:rsid w:val="00F94277"/>
    <w:rsid w:val="00F9446B"/>
    <w:rsid w:val="00F951FD"/>
    <w:rsid w:val="00F954FB"/>
    <w:rsid w:val="00F95538"/>
    <w:rsid w:val="00F9593B"/>
    <w:rsid w:val="00F95D8D"/>
    <w:rsid w:val="00F960E1"/>
    <w:rsid w:val="00F96398"/>
    <w:rsid w:val="00F965DA"/>
    <w:rsid w:val="00F96982"/>
    <w:rsid w:val="00F96A85"/>
    <w:rsid w:val="00F970F8"/>
    <w:rsid w:val="00FA04D9"/>
    <w:rsid w:val="00FA2183"/>
    <w:rsid w:val="00FA242C"/>
    <w:rsid w:val="00FA279B"/>
    <w:rsid w:val="00FA28C9"/>
    <w:rsid w:val="00FA2EC9"/>
    <w:rsid w:val="00FA30A0"/>
    <w:rsid w:val="00FA3AED"/>
    <w:rsid w:val="00FA3F4C"/>
    <w:rsid w:val="00FA406A"/>
    <w:rsid w:val="00FA44F7"/>
    <w:rsid w:val="00FA48CC"/>
    <w:rsid w:val="00FA5664"/>
    <w:rsid w:val="00FA59DA"/>
    <w:rsid w:val="00FA5DEE"/>
    <w:rsid w:val="00FA5E0C"/>
    <w:rsid w:val="00FA5FC5"/>
    <w:rsid w:val="00FA6234"/>
    <w:rsid w:val="00FA6CAD"/>
    <w:rsid w:val="00FA7252"/>
    <w:rsid w:val="00FA7352"/>
    <w:rsid w:val="00FB0A99"/>
    <w:rsid w:val="00FB0D18"/>
    <w:rsid w:val="00FB0DB4"/>
    <w:rsid w:val="00FB12F2"/>
    <w:rsid w:val="00FB1599"/>
    <w:rsid w:val="00FB2CF6"/>
    <w:rsid w:val="00FB2D4E"/>
    <w:rsid w:val="00FB3125"/>
    <w:rsid w:val="00FB3589"/>
    <w:rsid w:val="00FB394A"/>
    <w:rsid w:val="00FB3D56"/>
    <w:rsid w:val="00FB3EEF"/>
    <w:rsid w:val="00FB4442"/>
    <w:rsid w:val="00FB485B"/>
    <w:rsid w:val="00FB4FDF"/>
    <w:rsid w:val="00FB503A"/>
    <w:rsid w:val="00FB516C"/>
    <w:rsid w:val="00FB5317"/>
    <w:rsid w:val="00FB5C40"/>
    <w:rsid w:val="00FB5C6F"/>
    <w:rsid w:val="00FB5F31"/>
    <w:rsid w:val="00FB608A"/>
    <w:rsid w:val="00FB62C2"/>
    <w:rsid w:val="00FB65D4"/>
    <w:rsid w:val="00FB6A86"/>
    <w:rsid w:val="00FB7856"/>
    <w:rsid w:val="00FC0874"/>
    <w:rsid w:val="00FC0CCA"/>
    <w:rsid w:val="00FC0D84"/>
    <w:rsid w:val="00FC1523"/>
    <w:rsid w:val="00FC166F"/>
    <w:rsid w:val="00FC1908"/>
    <w:rsid w:val="00FC2033"/>
    <w:rsid w:val="00FC2C45"/>
    <w:rsid w:val="00FC2C5D"/>
    <w:rsid w:val="00FC3A33"/>
    <w:rsid w:val="00FC3D0D"/>
    <w:rsid w:val="00FC4238"/>
    <w:rsid w:val="00FC4292"/>
    <w:rsid w:val="00FC4BA7"/>
    <w:rsid w:val="00FC514A"/>
    <w:rsid w:val="00FC55BA"/>
    <w:rsid w:val="00FC57CE"/>
    <w:rsid w:val="00FC58C8"/>
    <w:rsid w:val="00FC5C55"/>
    <w:rsid w:val="00FC5DFB"/>
    <w:rsid w:val="00FC5FFA"/>
    <w:rsid w:val="00FC63F5"/>
    <w:rsid w:val="00FC7304"/>
    <w:rsid w:val="00FD022E"/>
    <w:rsid w:val="00FD0236"/>
    <w:rsid w:val="00FD1160"/>
    <w:rsid w:val="00FD11F5"/>
    <w:rsid w:val="00FD1733"/>
    <w:rsid w:val="00FD18F4"/>
    <w:rsid w:val="00FD1E17"/>
    <w:rsid w:val="00FD1EA3"/>
    <w:rsid w:val="00FD2073"/>
    <w:rsid w:val="00FD2299"/>
    <w:rsid w:val="00FD2539"/>
    <w:rsid w:val="00FD262F"/>
    <w:rsid w:val="00FD26A0"/>
    <w:rsid w:val="00FD29DE"/>
    <w:rsid w:val="00FD358E"/>
    <w:rsid w:val="00FD3F98"/>
    <w:rsid w:val="00FD44DD"/>
    <w:rsid w:val="00FD45C4"/>
    <w:rsid w:val="00FD54DB"/>
    <w:rsid w:val="00FD5CA0"/>
    <w:rsid w:val="00FD619F"/>
    <w:rsid w:val="00FD643A"/>
    <w:rsid w:val="00FD70FB"/>
    <w:rsid w:val="00FD7471"/>
    <w:rsid w:val="00FD7C3E"/>
    <w:rsid w:val="00FE0668"/>
    <w:rsid w:val="00FE08B3"/>
    <w:rsid w:val="00FE0E17"/>
    <w:rsid w:val="00FE13DE"/>
    <w:rsid w:val="00FE15CD"/>
    <w:rsid w:val="00FE16FC"/>
    <w:rsid w:val="00FE194D"/>
    <w:rsid w:val="00FE19B1"/>
    <w:rsid w:val="00FE1AF6"/>
    <w:rsid w:val="00FE1CE7"/>
    <w:rsid w:val="00FE1D91"/>
    <w:rsid w:val="00FE22A3"/>
    <w:rsid w:val="00FE24E5"/>
    <w:rsid w:val="00FE28CC"/>
    <w:rsid w:val="00FE29C4"/>
    <w:rsid w:val="00FE3BD7"/>
    <w:rsid w:val="00FE3C29"/>
    <w:rsid w:val="00FE3DC0"/>
    <w:rsid w:val="00FE416B"/>
    <w:rsid w:val="00FE44DF"/>
    <w:rsid w:val="00FE4A30"/>
    <w:rsid w:val="00FE4C38"/>
    <w:rsid w:val="00FE4D8E"/>
    <w:rsid w:val="00FE5780"/>
    <w:rsid w:val="00FE59A3"/>
    <w:rsid w:val="00FE5BF2"/>
    <w:rsid w:val="00FE71D0"/>
    <w:rsid w:val="00FE7D57"/>
    <w:rsid w:val="00FF0185"/>
    <w:rsid w:val="00FF1275"/>
    <w:rsid w:val="00FF1EDA"/>
    <w:rsid w:val="00FF1FA1"/>
    <w:rsid w:val="00FF25AF"/>
    <w:rsid w:val="00FF28E2"/>
    <w:rsid w:val="00FF2B95"/>
    <w:rsid w:val="00FF2BCE"/>
    <w:rsid w:val="00FF2DFB"/>
    <w:rsid w:val="00FF2EFA"/>
    <w:rsid w:val="00FF3563"/>
    <w:rsid w:val="00FF359C"/>
    <w:rsid w:val="00FF3B12"/>
    <w:rsid w:val="00FF3D3B"/>
    <w:rsid w:val="00FF3E27"/>
    <w:rsid w:val="00FF48A6"/>
    <w:rsid w:val="00FF589C"/>
    <w:rsid w:val="00FF58AD"/>
    <w:rsid w:val="00FF5F93"/>
    <w:rsid w:val="00FF7186"/>
    <w:rsid w:val="01290F7E"/>
    <w:rsid w:val="015D1E09"/>
    <w:rsid w:val="02352278"/>
    <w:rsid w:val="02697903"/>
    <w:rsid w:val="02F96569"/>
    <w:rsid w:val="03EA7B21"/>
    <w:rsid w:val="04035DB2"/>
    <w:rsid w:val="0483159E"/>
    <w:rsid w:val="04CA28BA"/>
    <w:rsid w:val="04EF7F21"/>
    <w:rsid w:val="04F2563A"/>
    <w:rsid w:val="05F83EAE"/>
    <w:rsid w:val="063502EF"/>
    <w:rsid w:val="063E7D85"/>
    <w:rsid w:val="06AE66F7"/>
    <w:rsid w:val="06E56E07"/>
    <w:rsid w:val="07293586"/>
    <w:rsid w:val="07295285"/>
    <w:rsid w:val="074C22BB"/>
    <w:rsid w:val="07636392"/>
    <w:rsid w:val="07770C56"/>
    <w:rsid w:val="07922C8D"/>
    <w:rsid w:val="07967379"/>
    <w:rsid w:val="08280CF2"/>
    <w:rsid w:val="083735F8"/>
    <w:rsid w:val="083E2F6B"/>
    <w:rsid w:val="092217DD"/>
    <w:rsid w:val="093A7294"/>
    <w:rsid w:val="099A0675"/>
    <w:rsid w:val="09FD243F"/>
    <w:rsid w:val="0A263993"/>
    <w:rsid w:val="0A2D3AC2"/>
    <w:rsid w:val="0A545A3F"/>
    <w:rsid w:val="0AA755DF"/>
    <w:rsid w:val="0B0A0B25"/>
    <w:rsid w:val="0B120D44"/>
    <w:rsid w:val="0BD27BF6"/>
    <w:rsid w:val="0C3B3C7D"/>
    <w:rsid w:val="0C6E46F3"/>
    <w:rsid w:val="0CAB2EAE"/>
    <w:rsid w:val="0CB67574"/>
    <w:rsid w:val="0CE44D28"/>
    <w:rsid w:val="0D621C7D"/>
    <w:rsid w:val="0D8250DE"/>
    <w:rsid w:val="0E6B2C1C"/>
    <w:rsid w:val="0E73034D"/>
    <w:rsid w:val="0E7916D0"/>
    <w:rsid w:val="0F13775A"/>
    <w:rsid w:val="0F5F45FE"/>
    <w:rsid w:val="0F9A112B"/>
    <w:rsid w:val="0FC75181"/>
    <w:rsid w:val="0FE27E6F"/>
    <w:rsid w:val="106D2F64"/>
    <w:rsid w:val="10B25B3A"/>
    <w:rsid w:val="10B63710"/>
    <w:rsid w:val="10E25A2E"/>
    <w:rsid w:val="10F10820"/>
    <w:rsid w:val="10FA0618"/>
    <w:rsid w:val="111C2F7A"/>
    <w:rsid w:val="11665CA1"/>
    <w:rsid w:val="13951726"/>
    <w:rsid w:val="13A27E28"/>
    <w:rsid w:val="13E64BE3"/>
    <w:rsid w:val="14333979"/>
    <w:rsid w:val="14396509"/>
    <w:rsid w:val="14DD2C3C"/>
    <w:rsid w:val="15CD777F"/>
    <w:rsid w:val="16087E1D"/>
    <w:rsid w:val="17701D14"/>
    <w:rsid w:val="17735226"/>
    <w:rsid w:val="189F624C"/>
    <w:rsid w:val="19230028"/>
    <w:rsid w:val="198E26E0"/>
    <w:rsid w:val="1A1C66C0"/>
    <w:rsid w:val="1A42393B"/>
    <w:rsid w:val="1A603C2C"/>
    <w:rsid w:val="1AA0159F"/>
    <w:rsid w:val="1AAD45DE"/>
    <w:rsid w:val="1AC471E2"/>
    <w:rsid w:val="1AEF044C"/>
    <w:rsid w:val="1B046F80"/>
    <w:rsid w:val="1B3267B5"/>
    <w:rsid w:val="1B40161D"/>
    <w:rsid w:val="1B441859"/>
    <w:rsid w:val="1B6606B1"/>
    <w:rsid w:val="1C5E7925"/>
    <w:rsid w:val="1CFD070F"/>
    <w:rsid w:val="1D57362A"/>
    <w:rsid w:val="1D5F6196"/>
    <w:rsid w:val="1D6132A5"/>
    <w:rsid w:val="1D8E56D5"/>
    <w:rsid w:val="1DEF0B38"/>
    <w:rsid w:val="1E7A43DA"/>
    <w:rsid w:val="1E890684"/>
    <w:rsid w:val="1E986713"/>
    <w:rsid w:val="1FB97650"/>
    <w:rsid w:val="1FE7539E"/>
    <w:rsid w:val="202A07CC"/>
    <w:rsid w:val="20671BE0"/>
    <w:rsid w:val="207E7C01"/>
    <w:rsid w:val="20963CB8"/>
    <w:rsid w:val="20A56C55"/>
    <w:rsid w:val="20A81A1B"/>
    <w:rsid w:val="20B07FB6"/>
    <w:rsid w:val="20B646FB"/>
    <w:rsid w:val="21275D40"/>
    <w:rsid w:val="213B74B1"/>
    <w:rsid w:val="215A2310"/>
    <w:rsid w:val="21DE318A"/>
    <w:rsid w:val="21EF5B80"/>
    <w:rsid w:val="22576990"/>
    <w:rsid w:val="22EF6209"/>
    <w:rsid w:val="22F47480"/>
    <w:rsid w:val="236747D0"/>
    <w:rsid w:val="23742962"/>
    <w:rsid w:val="23DE1C48"/>
    <w:rsid w:val="240210CD"/>
    <w:rsid w:val="24343749"/>
    <w:rsid w:val="24B532E2"/>
    <w:rsid w:val="24BF09F7"/>
    <w:rsid w:val="25130289"/>
    <w:rsid w:val="252D53FE"/>
    <w:rsid w:val="25D01527"/>
    <w:rsid w:val="25E939FA"/>
    <w:rsid w:val="25EC2D81"/>
    <w:rsid w:val="265C2D3C"/>
    <w:rsid w:val="273E520C"/>
    <w:rsid w:val="277021A4"/>
    <w:rsid w:val="277057A2"/>
    <w:rsid w:val="28B61B58"/>
    <w:rsid w:val="29206EB8"/>
    <w:rsid w:val="29595666"/>
    <w:rsid w:val="29874881"/>
    <w:rsid w:val="29E325E0"/>
    <w:rsid w:val="2A285F3A"/>
    <w:rsid w:val="2A452503"/>
    <w:rsid w:val="2A8F0771"/>
    <w:rsid w:val="2A9B78E4"/>
    <w:rsid w:val="2B030566"/>
    <w:rsid w:val="2B4F33D6"/>
    <w:rsid w:val="2B927312"/>
    <w:rsid w:val="2BA936A8"/>
    <w:rsid w:val="2BFF4DBC"/>
    <w:rsid w:val="2C315A5A"/>
    <w:rsid w:val="2C4B1C25"/>
    <w:rsid w:val="2CF00A38"/>
    <w:rsid w:val="2D9E56F5"/>
    <w:rsid w:val="2DBB7CD2"/>
    <w:rsid w:val="2E352568"/>
    <w:rsid w:val="2E667F96"/>
    <w:rsid w:val="2E8226AB"/>
    <w:rsid w:val="2E927E3E"/>
    <w:rsid w:val="2EB853CC"/>
    <w:rsid w:val="2EC359D9"/>
    <w:rsid w:val="2ED11AA7"/>
    <w:rsid w:val="2F3928BE"/>
    <w:rsid w:val="2F847F9D"/>
    <w:rsid w:val="2F9B28CE"/>
    <w:rsid w:val="2FD065E6"/>
    <w:rsid w:val="2FD96870"/>
    <w:rsid w:val="2FE73F1B"/>
    <w:rsid w:val="2FE8353B"/>
    <w:rsid w:val="300947C2"/>
    <w:rsid w:val="301824C2"/>
    <w:rsid w:val="30580BC9"/>
    <w:rsid w:val="307905F4"/>
    <w:rsid w:val="309E2ACD"/>
    <w:rsid w:val="311E2ED7"/>
    <w:rsid w:val="315619EE"/>
    <w:rsid w:val="315C449C"/>
    <w:rsid w:val="31B82709"/>
    <w:rsid w:val="31D05482"/>
    <w:rsid w:val="31F9202F"/>
    <w:rsid w:val="32400B34"/>
    <w:rsid w:val="329E6876"/>
    <w:rsid w:val="32EF1CE4"/>
    <w:rsid w:val="330E48BA"/>
    <w:rsid w:val="333015F2"/>
    <w:rsid w:val="334B6320"/>
    <w:rsid w:val="337F51B7"/>
    <w:rsid w:val="339F4840"/>
    <w:rsid w:val="33D934D4"/>
    <w:rsid w:val="33FE2F6A"/>
    <w:rsid w:val="340E07E5"/>
    <w:rsid w:val="34235BF7"/>
    <w:rsid w:val="345B4D6B"/>
    <w:rsid w:val="349F671E"/>
    <w:rsid w:val="3502627F"/>
    <w:rsid w:val="35531B67"/>
    <w:rsid w:val="357D33F1"/>
    <w:rsid w:val="358C5FA8"/>
    <w:rsid w:val="35927C99"/>
    <w:rsid w:val="359863CD"/>
    <w:rsid w:val="35C15DF1"/>
    <w:rsid w:val="35EA30AC"/>
    <w:rsid w:val="36074A7F"/>
    <w:rsid w:val="36505CD2"/>
    <w:rsid w:val="36923549"/>
    <w:rsid w:val="36B75FBF"/>
    <w:rsid w:val="36BD0C45"/>
    <w:rsid w:val="36C55CC5"/>
    <w:rsid w:val="36FA628B"/>
    <w:rsid w:val="37880F58"/>
    <w:rsid w:val="37907CB6"/>
    <w:rsid w:val="37CE7423"/>
    <w:rsid w:val="37E00298"/>
    <w:rsid w:val="385F751D"/>
    <w:rsid w:val="387D083B"/>
    <w:rsid w:val="38B302F9"/>
    <w:rsid w:val="38F12CD3"/>
    <w:rsid w:val="38F94775"/>
    <w:rsid w:val="391D5C0A"/>
    <w:rsid w:val="39285164"/>
    <w:rsid w:val="392971ED"/>
    <w:rsid w:val="392B274E"/>
    <w:rsid w:val="39325651"/>
    <w:rsid w:val="39375FFD"/>
    <w:rsid w:val="39924236"/>
    <w:rsid w:val="3A872856"/>
    <w:rsid w:val="3B3763D1"/>
    <w:rsid w:val="3B621358"/>
    <w:rsid w:val="3BD80437"/>
    <w:rsid w:val="3BFC3987"/>
    <w:rsid w:val="3C2F6E1E"/>
    <w:rsid w:val="3C4F64BA"/>
    <w:rsid w:val="3CDA245A"/>
    <w:rsid w:val="3D1E06B7"/>
    <w:rsid w:val="3D1F00A6"/>
    <w:rsid w:val="3D401701"/>
    <w:rsid w:val="3EDA0523"/>
    <w:rsid w:val="3FF432D6"/>
    <w:rsid w:val="40117D6B"/>
    <w:rsid w:val="40315B47"/>
    <w:rsid w:val="407A6407"/>
    <w:rsid w:val="41055DF9"/>
    <w:rsid w:val="41C20A6F"/>
    <w:rsid w:val="4200449D"/>
    <w:rsid w:val="423A3BCC"/>
    <w:rsid w:val="424E57D2"/>
    <w:rsid w:val="42B26C49"/>
    <w:rsid w:val="42E61C5A"/>
    <w:rsid w:val="42F7584E"/>
    <w:rsid w:val="43136A1A"/>
    <w:rsid w:val="433A6FE6"/>
    <w:rsid w:val="43480868"/>
    <w:rsid w:val="4350713C"/>
    <w:rsid w:val="436653E0"/>
    <w:rsid w:val="43844857"/>
    <w:rsid w:val="43C4431A"/>
    <w:rsid w:val="44B951CC"/>
    <w:rsid w:val="44CD14E0"/>
    <w:rsid w:val="44D750ED"/>
    <w:rsid w:val="44F20B0B"/>
    <w:rsid w:val="452E5F4C"/>
    <w:rsid w:val="454751B5"/>
    <w:rsid w:val="45612018"/>
    <w:rsid w:val="458946E9"/>
    <w:rsid w:val="45A47C0E"/>
    <w:rsid w:val="45A62F1B"/>
    <w:rsid w:val="45E87667"/>
    <w:rsid w:val="46577FD6"/>
    <w:rsid w:val="467D6ADA"/>
    <w:rsid w:val="46A16B48"/>
    <w:rsid w:val="46D955A7"/>
    <w:rsid w:val="46E35927"/>
    <w:rsid w:val="46FD7572"/>
    <w:rsid w:val="47133957"/>
    <w:rsid w:val="471D0BB9"/>
    <w:rsid w:val="473F7B8B"/>
    <w:rsid w:val="475016AA"/>
    <w:rsid w:val="476A4458"/>
    <w:rsid w:val="477F4CEF"/>
    <w:rsid w:val="47852113"/>
    <w:rsid w:val="47A07E0C"/>
    <w:rsid w:val="47FC5EB3"/>
    <w:rsid w:val="4870272E"/>
    <w:rsid w:val="48E5638C"/>
    <w:rsid w:val="49AB6FE6"/>
    <w:rsid w:val="49D13D65"/>
    <w:rsid w:val="49DC7715"/>
    <w:rsid w:val="4A023139"/>
    <w:rsid w:val="4A7B576F"/>
    <w:rsid w:val="4AF561A9"/>
    <w:rsid w:val="4B1F42ED"/>
    <w:rsid w:val="4B215FDA"/>
    <w:rsid w:val="4B3337B7"/>
    <w:rsid w:val="4C0D6CA9"/>
    <w:rsid w:val="4C317C61"/>
    <w:rsid w:val="4C4A0649"/>
    <w:rsid w:val="4C7C7A73"/>
    <w:rsid w:val="4C7E5ECA"/>
    <w:rsid w:val="4C876AA5"/>
    <w:rsid w:val="4CB9724D"/>
    <w:rsid w:val="4D0E00FB"/>
    <w:rsid w:val="4D176606"/>
    <w:rsid w:val="4D463AD3"/>
    <w:rsid w:val="4D50664E"/>
    <w:rsid w:val="4DA06364"/>
    <w:rsid w:val="4DAE5F6E"/>
    <w:rsid w:val="4DE30CE7"/>
    <w:rsid w:val="4DEC4FB0"/>
    <w:rsid w:val="4E075D8A"/>
    <w:rsid w:val="4EC00FAD"/>
    <w:rsid w:val="4F9843DC"/>
    <w:rsid w:val="4FC62A8C"/>
    <w:rsid w:val="4FC67078"/>
    <w:rsid w:val="4FD84F5F"/>
    <w:rsid w:val="4FE20F0D"/>
    <w:rsid w:val="4FE51552"/>
    <w:rsid w:val="50504C4B"/>
    <w:rsid w:val="5076286F"/>
    <w:rsid w:val="509C6E7C"/>
    <w:rsid w:val="510B7CF5"/>
    <w:rsid w:val="51113B73"/>
    <w:rsid w:val="5162104E"/>
    <w:rsid w:val="519325C0"/>
    <w:rsid w:val="51DE0458"/>
    <w:rsid w:val="52323F01"/>
    <w:rsid w:val="5245692A"/>
    <w:rsid w:val="534B200D"/>
    <w:rsid w:val="53885161"/>
    <w:rsid w:val="538E4E40"/>
    <w:rsid w:val="53A039CC"/>
    <w:rsid w:val="53A1505A"/>
    <w:rsid w:val="53E46964"/>
    <w:rsid w:val="54063E08"/>
    <w:rsid w:val="543437E8"/>
    <w:rsid w:val="547617FE"/>
    <w:rsid w:val="54F73313"/>
    <w:rsid w:val="54F80955"/>
    <w:rsid w:val="555170A7"/>
    <w:rsid w:val="5587536D"/>
    <w:rsid w:val="559B174B"/>
    <w:rsid w:val="55CE0CF4"/>
    <w:rsid w:val="55FE45AC"/>
    <w:rsid w:val="56283958"/>
    <w:rsid w:val="567C1245"/>
    <w:rsid w:val="56875D5E"/>
    <w:rsid w:val="56903053"/>
    <w:rsid w:val="56B22A9C"/>
    <w:rsid w:val="578B1751"/>
    <w:rsid w:val="57B6516C"/>
    <w:rsid w:val="57B72A76"/>
    <w:rsid w:val="57C3426C"/>
    <w:rsid w:val="57CE1F93"/>
    <w:rsid w:val="588743D1"/>
    <w:rsid w:val="5887701A"/>
    <w:rsid w:val="593E5EF4"/>
    <w:rsid w:val="59546D7A"/>
    <w:rsid w:val="59AB2461"/>
    <w:rsid w:val="59C0439F"/>
    <w:rsid w:val="5AB5400A"/>
    <w:rsid w:val="5ABE2233"/>
    <w:rsid w:val="5AF50FF8"/>
    <w:rsid w:val="5BB17B01"/>
    <w:rsid w:val="5BDF5D95"/>
    <w:rsid w:val="5BFE7528"/>
    <w:rsid w:val="5C0037AE"/>
    <w:rsid w:val="5C126961"/>
    <w:rsid w:val="5DE91B80"/>
    <w:rsid w:val="5E2467F1"/>
    <w:rsid w:val="5F1A2B43"/>
    <w:rsid w:val="5F8B18E1"/>
    <w:rsid w:val="5FB837BB"/>
    <w:rsid w:val="5FEA46E0"/>
    <w:rsid w:val="60CC405A"/>
    <w:rsid w:val="618C4739"/>
    <w:rsid w:val="61E215D8"/>
    <w:rsid w:val="621B3775"/>
    <w:rsid w:val="62364782"/>
    <w:rsid w:val="630C264A"/>
    <w:rsid w:val="6394356A"/>
    <w:rsid w:val="63C61B2C"/>
    <w:rsid w:val="63D40BE9"/>
    <w:rsid w:val="64102431"/>
    <w:rsid w:val="64A5243A"/>
    <w:rsid w:val="64AC0520"/>
    <w:rsid w:val="64F531DE"/>
    <w:rsid w:val="65373578"/>
    <w:rsid w:val="654E2C11"/>
    <w:rsid w:val="658B6891"/>
    <w:rsid w:val="65E316D8"/>
    <w:rsid w:val="670B5304"/>
    <w:rsid w:val="67181500"/>
    <w:rsid w:val="671F124A"/>
    <w:rsid w:val="674D5640"/>
    <w:rsid w:val="676254A4"/>
    <w:rsid w:val="677A33C6"/>
    <w:rsid w:val="67A607BC"/>
    <w:rsid w:val="67C02637"/>
    <w:rsid w:val="681F6961"/>
    <w:rsid w:val="68592D52"/>
    <w:rsid w:val="68610A2F"/>
    <w:rsid w:val="6879049A"/>
    <w:rsid w:val="68805514"/>
    <w:rsid w:val="69316E2F"/>
    <w:rsid w:val="694E2071"/>
    <w:rsid w:val="696037C0"/>
    <w:rsid w:val="69766163"/>
    <w:rsid w:val="697A3B33"/>
    <w:rsid w:val="69C438D5"/>
    <w:rsid w:val="69D44760"/>
    <w:rsid w:val="6A0B1ED7"/>
    <w:rsid w:val="6A193E4D"/>
    <w:rsid w:val="6A2F2315"/>
    <w:rsid w:val="6A520EC7"/>
    <w:rsid w:val="6A7B0A03"/>
    <w:rsid w:val="6AB815C8"/>
    <w:rsid w:val="6AE52674"/>
    <w:rsid w:val="6AE60F56"/>
    <w:rsid w:val="6AF87E20"/>
    <w:rsid w:val="6B322639"/>
    <w:rsid w:val="6B3E5B2B"/>
    <w:rsid w:val="6B522B9E"/>
    <w:rsid w:val="6B9119FC"/>
    <w:rsid w:val="6BA1799E"/>
    <w:rsid w:val="6BA35920"/>
    <w:rsid w:val="6C115358"/>
    <w:rsid w:val="6C636C38"/>
    <w:rsid w:val="6CDB7073"/>
    <w:rsid w:val="6D02757D"/>
    <w:rsid w:val="6D0F2567"/>
    <w:rsid w:val="6D1B6B87"/>
    <w:rsid w:val="6DB34098"/>
    <w:rsid w:val="6DB545B6"/>
    <w:rsid w:val="6DD0406C"/>
    <w:rsid w:val="6DE02FB4"/>
    <w:rsid w:val="6E484075"/>
    <w:rsid w:val="6E514CED"/>
    <w:rsid w:val="6E64040A"/>
    <w:rsid w:val="6EB563D5"/>
    <w:rsid w:val="6ED92677"/>
    <w:rsid w:val="6F225983"/>
    <w:rsid w:val="6F6062F0"/>
    <w:rsid w:val="6F6E5263"/>
    <w:rsid w:val="6FFC5590"/>
    <w:rsid w:val="706D1DD0"/>
    <w:rsid w:val="70856B87"/>
    <w:rsid w:val="70D527EE"/>
    <w:rsid w:val="70D5331B"/>
    <w:rsid w:val="715776FB"/>
    <w:rsid w:val="715B5300"/>
    <w:rsid w:val="715F22A6"/>
    <w:rsid w:val="71D27F8A"/>
    <w:rsid w:val="7242143B"/>
    <w:rsid w:val="72553024"/>
    <w:rsid w:val="7262612C"/>
    <w:rsid w:val="72A050D2"/>
    <w:rsid w:val="72AE6E35"/>
    <w:rsid w:val="730B4C41"/>
    <w:rsid w:val="73122968"/>
    <w:rsid w:val="731F5D5E"/>
    <w:rsid w:val="7377753D"/>
    <w:rsid w:val="73C51AD5"/>
    <w:rsid w:val="73EC20DE"/>
    <w:rsid w:val="741E793C"/>
    <w:rsid w:val="745E3944"/>
    <w:rsid w:val="75D178CB"/>
    <w:rsid w:val="7635099D"/>
    <w:rsid w:val="765F78A3"/>
    <w:rsid w:val="769E603F"/>
    <w:rsid w:val="770734F1"/>
    <w:rsid w:val="77762421"/>
    <w:rsid w:val="77B56B1F"/>
    <w:rsid w:val="77D309A2"/>
    <w:rsid w:val="780F09F4"/>
    <w:rsid w:val="78A90480"/>
    <w:rsid w:val="791F10DC"/>
    <w:rsid w:val="7A343646"/>
    <w:rsid w:val="7A364017"/>
    <w:rsid w:val="7A8265E1"/>
    <w:rsid w:val="7A961F6A"/>
    <w:rsid w:val="7B686D42"/>
    <w:rsid w:val="7B841746"/>
    <w:rsid w:val="7C4D085D"/>
    <w:rsid w:val="7C6C5AC7"/>
    <w:rsid w:val="7C7467C5"/>
    <w:rsid w:val="7CC6544B"/>
    <w:rsid w:val="7D0239FF"/>
    <w:rsid w:val="7D4A2A43"/>
    <w:rsid w:val="7D5D4DD6"/>
    <w:rsid w:val="7D5E40CD"/>
    <w:rsid w:val="7DCD56F2"/>
    <w:rsid w:val="7DFC3B04"/>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9" w:semiHidden="0" w:name="heading 3" w:locked="1"/>
    <w:lsdException w:qFormat="1" w:unhideWhenUsed="0" w:uiPriority="9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iPriority="39" w:semiHidden="0" w:name="toc 1" w:locked="1"/>
    <w:lsdException w:qFormat="1" w:unhideWhenUsed="0" w:uiPriority="0" w:semiHidden="0" w:name="toc 2" w:locked="1"/>
    <w:lsdException w:uiPriority="0" w:name="toc 3" w:locked="1"/>
    <w:lsdException w:uiPriority="0" w:name="toc 4" w:locked="1"/>
    <w:lsdException w:qFormat="1" w:unhideWhenUsed="0" w:uiPriority="0" w:semiHidden="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qFormat="1" w:uiPriority="0" w:semiHidden="0" w:name="List Bullet" w:locked="1"/>
    <w:lsdException w:uiPriority="0" w:name="List Number" w:locked="1"/>
    <w:lsdException w:uiPriority="0" w:name="List 2" w:locked="1"/>
    <w:lsdException w:qFormat="1" w:unhideWhenUsed="0" w:uiPriority="0" w:semiHidden="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semiHidden="0" w:name="List Bullet 5" w:locked="1"/>
    <w:lsdException w:uiPriority="0" w:name="List Number 2" w:locked="1"/>
    <w:lsdException w:uiPriority="0" w:name="List Number 3" w:locked="1"/>
    <w:lsdException w:qFormat="1" w:unhideWhenUsed="0" w:uiPriority="0" w:semiHidden="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11"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qFormat="1" w:unhideWhenUsed="0" w:uiPriority="0" w:semiHidden="0" w:name="HTML Cite" w:locked="1"/>
    <w:lsdException w:qFormat="1" w:uiPriority="99" w:semiHidden="0" w:name="HTML Code" w:locked="1"/>
    <w:lsdException w:qFormat="1" w:uiPriority="99" w:semiHidden="0" w:name="HTML Definition" w:locked="1"/>
    <w:lsdException w:qFormat="1" w:uiPriority="99" w:semiHidden="0" w:name="HTML Keyboard" w:locked="1"/>
    <w:lsdException w:qFormat="1" w:uiPriority="99" w:semiHidden="0" w:name="HTML Preformatted" w:locked="1"/>
    <w:lsdException w:qFormat="1" w:uiPriority="99" w:semiHidden="0" w:name="HTML Sample" w:locked="1"/>
    <w:lsdException w:uiPriority="0" w:name="HTML Typewriter" w:locked="1"/>
    <w:lsdException w:qFormat="1" w:uiPriority="99" w:semiHidden="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59"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32"/>
    <w:qFormat/>
    <w:locked/>
    <w:uiPriority w:val="0"/>
    <w:pPr>
      <w:keepNext/>
      <w:keepLines/>
      <w:spacing w:before="260" w:after="260" w:line="415" w:lineRule="auto"/>
      <w:outlineLvl w:val="1"/>
    </w:pPr>
    <w:rPr>
      <w:rFonts w:ascii="Arial" w:hAnsi="Arial"/>
      <w:b/>
      <w:sz w:val="32"/>
      <w:szCs w:val="20"/>
    </w:rPr>
  </w:style>
  <w:style w:type="paragraph" w:styleId="4">
    <w:name w:val="heading 3"/>
    <w:basedOn w:val="1"/>
    <w:next w:val="1"/>
    <w:link w:val="125"/>
    <w:unhideWhenUsed/>
    <w:qFormat/>
    <w:locked/>
    <w:uiPriority w:val="9"/>
    <w:pPr>
      <w:keepNext/>
      <w:keepLines/>
      <w:shd w:val="clear" w:color="auto" w:fill="FFFFFF"/>
      <w:spacing w:line="500" w:lineRule="exact"/>
      <w:ind w:firstLine="480" w:firstLineChars="200"/>
      <w:outlineLvl w:val="2"/>
    </w:pPr>
    <w:rPr>
      <w:rFonts w:ascii="仿宋" w:hAnsi="仿宋" w:eastAsia="仿宋"/>
      <w:color w:val="FF0000"/>
      <w:sz w:val="24"/>
    </w:rPr>
  </w:style>
  <w:style w:type="paragraph" w:styleId="5">
    <w:name w:val="heading 4"/>
    <w:basedOn w:val="1"/>
    <w:next w:val="1"/>
    <w:link w:val="145"/>
    <w:qFormat/>
    <w:locked/>
    <w:uiPriority w:val="99"/>
    <w:pPr>
      <w:keepNext/>
      <w:keepLines/>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205"/>
    <w:qFormat/>
    <w:locked/>
    <w:uiPriority w:val="9"/>
    <w:pPr>
      <w:keepNext/>
      <w:keepLines/>
      <w:widowControl/>
      <w:tabs>
        <w:tab w:val="left" w:pos="576"/>
      </w:tabs>
      <w:spacing w:line="500" w:lineRule="exact"/>
      <w:ind w:hanging="1009" w:hangingChars="360"/>
      <w:jc w:val="left"/>
      <w:outlineLvl w:val="4"/>
    </w:pPr>
    <w:rPr>
      <w:rFonts w:ascii="仿宋_GB2312" w:hAnsi="仿宋_GB2312" w:eastAsia="仿宋_GB2312"/>
      <w:b/>
      <w:bCs/>
      <w:sz w:val="28"/>
      <w:szCs w:val="28"/>
      <w:lang w:val="zh-CN"/>
    </w:rPr>
  </w:style>
  <w:style w:type="paragraph" w:styleId="7">
    <w:name w:val="heading 6"/>
    <w:basedOn w:val="1"/>
    <w:next w:val="1"/>
    <w:link w:val="206"/>
    <w:qFormat/>
    <w:locked/>
    <w:uiPriority w:val="9"/>
    <w:pPr>
      <w:keepNext/>
      <w:keepLines/>
      <w:widowControl/>
      <w:tabs>
        <w:tab w:val="left" w:pos="720"/>
      </w:tabs>
      <w:spacing w:line="500" w:lineRule="exact"/>
      <w:jc w:val="left"/>
      <w:outlineLvl w:val="5"/>
    </w:pPr>
    <w:rPr>
      <w:rFonts w:ascii="仿宋_GB2312" w:hAnsi="仿宋_GB2312" w:eastAsia="仿宋_GB2312"/>
      <w:b/>
      <w:bCs/>
      <w:sz w:val="28"/>
      <w:lang w:val="zh-CN"/>
    </w:rPr>
  </w:style>
  <w:style w:type="paragraph" w:styleId="8">
    <w:name w:val="heading 7"/>
    <w:basedOn w:val="1"/>
    <w:next w:val="1"/>
    <w:link w:val="207"/>
    <w:qFormat/>
    <w:locked/>
    <w:uiPriority w:val="9"/>
    <w:pPr>
      <w:keepNext/>
      <w:keepLines/>
      <w:spacing w:before="240" w:after="64" w:line="319" w:lineRule="auto"/>
      <w:ind w:firstLine="200" w:firstLineChars="200"/>
      <w:outlineLvl w:val="6"/>
    </w:pPr>
    <w:rPr>
      <w:b/>
      <w:bCs/>
      <w:sz w:val="24"/>
    </w:rPr>
  </w:style>
  <w:style w:type="paragraph" w:styleId="9">
    <w:name w:val="heading 8"/>
    <w:basedOn w:val="1"/>
    <w:next w:val="1"/>
    <w:link w:val="208"/>
    <w:qFormat/>
    <w:locked/>
    <w:uiPriority w:val="9"/>
    <w:pPr>
      <w:keepNext/>
      <w:keepLines/>
      <w:widowControl/>
      <w:tabs>
        <w:tab w:val="left" w:pos="1008"/>
      </w:tabs>
      <w:spacing w:before="240" w:after="64" w:line="320" w:lineRule="atLeast"/>
      <w:ind w:left="1008"/>
      <w:jc w:val="left"/>
      <w:outlineLvl w:val="7"/>
    </w:pPr>
    <w:rPr>
      <w:rFonts w:ascii="Cambria" w:hAnsi="Cambria"/>
      <w:sz w:val="24"/>
      <w:lang w:val="zh-CN"/>
    </w:rPr>
  </w:style>
  <w:style w:type="paragraph" w:styleId="10">
    <w:name w:val="heading 9"/>
    <w:basedOn w:val="1"/>
    <w:next w:val="1"/>
    <w:link w:val="209"/>
    <w:qFormat/>
    <w:locked/>
    <w:uiPriority w:val="9"/>
    <w:pPr>
      <w:keepNext/>
      <w:keepLines/>
      <w:widowControl/>
      <w:tabs>
        <w:tab w:val="left" w:pos="1152"/>
      </w:tabs>
      <w:spacing w:before="240" w:after="64" w:line="320" w:lineRule="atLeast"/>
      <w:ind w:left="1152"/>
      <w:jc w:val="left"/>
      <w:outlineLvl w:val="8"/>
    </w:pPr>
    <w:rPr>
      <w:rFonts w:ascii="Cambria" w:hAnsi="Cambria"/>
      <w:szCs w:val="21"/>
      <w:lang w:val="zh-CN"/>
    </w:rPr>
  </w:style>
  <w:style w:type="character" w:default="1" w:styleId="45">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11">
    <w:name w:val="List 3"/>
    <w:basedOn w:val="1"/>
    <w:qFormat/>
    <w:locked/>
    <w:uiPriority w:val="0"/>
    <w:pPr>
      <w:ind w:left="1260" w:hanging="420"/>
    </w:pPr>
    <w:rPr>
      <w:szCs w:val="20"/>
    </w:rPr>
  </w:style>
  <w:style w:type="paragraph" w:styleId="12">
    <w:name w:val="Normal Indent"/>
    <w:basedOn w:val="1"/>
    <w:link w:val="58"/>
    <w:qFormat/>
    <w:locked/>
    <w:uiPriority w:val="99"/>
    <w:pPr>
      <w:ind w:firstLine="420"/>
    </w:pPr>
    <w:rPr>
      <w:szCs w:val="20"/>
    </w:rPr>
  </w:style>
  <w:style w:type="paragraph" w:styleId="13">
    <w:name w:val="caption"/>
    <w:basedOn w:val="1"/>
    <w:next w:val="1"/>
    <w:link w:val="59"/>
    <w:qFormat/>
    <w:locked/>
    <w:uiPriority w:val="0"/>
    <w:pPr>
      <w:keepNext/>
      <w:adjustRightInd w:val="0"/>
      <w:snapToGrid w:val="0"/>
      <w:jc w:val="center"/>
    </w:pPr>
    <w:rPr>
      <w:rFonts w:eastAsia="仿宋"/>
      <w:b/>
      <w:color w:val="0070C0"/>
      <w:szCs w:val="21"/>
    </w:rPr>
  </w:style>
  <w:style w:type="paragraph" w:styleId="14">
    <w:name w:val="List Bullet"/>
    <w:basedOn w:val="1"/>
    <w:unhideWhenUsed/>
    <w:qFormat/>
    <w:locked/>
    <w:uiPriority w:val="0"/>
    <w:pPr>
      <w:numPr>
        <w:ilvl w:val="0"/>
        <w:numId w:val="1"/>
      </w:numPr>
      <w:contextualSpacing/>
    </w:pPr>
  </w:style>
  <w:style w:type="paragraph" w:styleId="15">
    <w:name w:val="Document Map"/>
    <w:basedOn w:val="1"/>
    <w:link w:val="60"/>
    <w:unhideWhenUsed/>
    <w:qFormat/>
    <w:locked/>
    <w:uiPriority w:val="0"/>
    <w:rPr>
      <w:rFonts w:ascii="宋体"/>
      <w:sz w:val="18"/>
      <w:szCs w:val="18"/>
    </w:rPr>
  </w:style>
  <w:style w:type="paragraph" w:styleId="16">
    <w:name w:val="annotation text"/>
    <w:basedOn w:val="1"/>
    <w:link w:val="61"/>
    <w:qFormat/>
    <w:uiPriority w:val="0"/>
    <w:rPr>
      <w:kern w:val="0"/>
      <w:sz w:val="24"/>
      <w:szCs w:val="20"/>
    </w:rPr>
  </w:style>
  <w:style w:type="paragraph" w:styleId="17">
    <w:name w:val="Body Text 3"/>
    <w:basedOn w:val="1"/>
    <w:link w:val="133"/>
    <w:qFormat/>
    <w:locked/>
    <w:uiPriority w:val="0"/>
    <w:pPr>
      <w:spacing w:line="440" w:lineRule="exact"/>
    </w:pPr>
    <w:rPr>
      <w:sz w:val="24"/>
      <w:szCs w:val="20"/>
    </w:rPr>
  </w:style>
  <w:style w:type="paragraph" w:styleId="18">
    <w:name w:val="Body Text"/>
    <w:basedOn w:val="1"/>
    <w:next w:val="19"/>
    <w:link w:val="62"/>
    <w:qFormat/>
    <w:uiPriority w:val="0"/>
    <w:pPr>
      <w:widowControl/>
      <w:snapToGrid w:val="0"/>
      <w:spacing w:line="500" w:lineRule="exact"/>
      <w:ind w:firstLine="480" w:firstLineChars="200"/>
      <w:jc w:val="left"/>
    </w:pPr>
    <w:rPr>
      <w:rFonts w:ascii="仿宋" w:hAnsi="仿宋" w:eastAsia="仿宋"/>
      <w:sz w:val="24"/>
    </w:rPr>
  </w:style>
  <w:style w:type="paragraph" w:styleId="19">
    <w:name w:val="List Bullet 5"/>
    <w:basedOn w:val="1"/>
    <w:unhideWhenUsed/>
    <w:qFormat/>
    <w:locked/>
    <w:uiPriority w:val="0"/>
    <w:pPr>
      <w:tabs>
        <w:tab w:val="left" w:pos="2040"/>
      </w:tabs>
      <w:jc w:val="center"/>
    </w:pPr>
    <w:rPr>
      <w:rFonts w:eastAsia="仿宋"/>
      <w:b/>
      <w:bCs/>
      <w:szCs w:val="21"/>
    </w:rPr>
  </w:style>
  <w:style w:type="paragraph" w:styleId="20">
    <w:name w:val="Body Text Indent"/>
    <w:basedOn w:val="1"/>
    <w:link w:val="63"/>
    <w:qFormat/>
    <w:uiPriority w:val="0"/>
    <w:pPr>
      <w:spacing w:after="120"/>
      <w:ind w:left="420" w:leftChars="200"/>
    </w:pPr>
    <w:rPr>
      <w:kern w:val="0"/>
      <w:sz w:val="24"/>
      <w:szCs w:val="20"/>
    </w:rPr>
  </w:style>
  <w:style w:type="paragraph" w:styleId="21">
    <w:name w:val="Block Text"/>
    <w:basedOn w:val="1"/>
    <w:qFormat/>
    <w:locked/>
    <w:uiPriority w:val="0"/>
    <w:pPr>
      <w:spacing w:before="120"/>
      <w:ind w:left="113" w:right="113"/>
    </w:pPr>
    <w:rPr>
      <w:rFonts w:ascii="Arial" w:hAnsi="Arial"/>
      <w:kern w:val="24"/>
      <w:sz w:val="24"/>
    </w:rPr>
  </w:style>
  <w:style w:type="paragraph" w:styleId="22">
    <w:name w:val="toc 5"/>
    <w:basedOn w:val="1"/>
    <w:next w:val="1"/>
    <w:qFormat/>
    <w:locked/>
    <w:uiPriority w:val="0"/>
    <w:pPr>
      <w:ind w:left="1680" w:leftChars="800"/>
    </w:pPr>
    <w:rPr>
      <w:szCs w:val="20"/>
    </w:rPr>
  </w:style>
  <w:style w:type="paragraph" w:styleId="23">
    <w:name w:val="Plain Text"/>
    <w:basedOn w:val="1"/>
    <w:link w:val="134"/>
    <w:qFormat/>
    <w:locked/>
    <w:uiPriority w:val="0"/>
    <w:rPr>
      <w:rFonts w:ascii="宋体" w:hAnsi="Courier New" w:eastAsia="仿宋_GB2312"/>
      <w:sz w:val="28"/>
      <w:szCs w:val="28"/>
    </w:rPr>
  </w:style>
  <w:style w:type="paragraph" w:styleId="24">
    <w:name w:val="List Number 4"/>
    <w:basedOn w:val="1"/>
    <w:qFormat/>
    <w:locked/>
    <w:uiPriority w:val="0"/>
    <w:pPr>
      <w:numPr>
        <w:ilvl w:val="0"/>
        <w:numId w:val="2"/>
      </w:numPr>
    </w:pPr>
    <w:rPr>
      <w:szCs w:val="20"/>
    </w:rPr>
  </w:style>
  <w:style w:type="paragraph" w:styleId="25">
    <w:name w:val="Date"/>
    <w:basedOn w:val="1"/>
    <w:next w:val="1"/>
    <w:link w:val="64"/>
    <w:qFormat/>
    <w:uiPriority w:val="0"/>
    <w:pPr>
      <w:ind w:left="100" w:leftChars="2500"/>
    </w:pPr>
    <w:rPr>
      <w:kern w:val="0"/>
      <w:sz w:val="24"/>
      <w:szCs w:val="20"/>
    </w:rPr>
  </w:style>
  <w:style w:type="paragraph" w:styleId="26">
    <w:name w:val="Body Text Indent 2"/>
    <w:basedOn w:val="1"/>
    <w:link w:val="135"/>
    <w:qFormat/>
    <w:locked/>
    <w:uiPriority w:val="0"/>
    <w:pPr>
      <w:spacing w:after="120" w:line="480" w:lineRule="auto"/>
      <w:ind w:left="420" w:leftChars="200" w:firstLine="200" w:firstLineChars="200"/>
    </w:pPr>
  </w:style>
  <w:style w:type="paragraph" w:styleId="27">
    <w:name w:val="Balloon Text"/>
    <w:basedOn w:val="1"/>
    <w:link w:val="65"/>
    <w:qFormat/>
    <w:uiPriority w:val="0"/>
    <w:rPr>
      <w:kern w:val="0"/>
      <w:sz w:val="18"/>
      <w:szCs w:val="20"/>
    </w:rPr>
  </w:style>
  <w:style w:type="paragraph" w:styleId="28">
    <w:name w:val="footer"/>
    <w:basedOn w:val="1"/>
    <w:link w:val="66"/>
    <w:qFormat/>
    <w:uiPriority w:val="99"/>
    <w:pPr>
      <w:tabs>
        <w:tab w:val="center" w:pos="4153"/>
        <w:tab w:val="right" w:pos="8306"/>
      </w:tabs>
      <w:snapToGrid w:val="0"/>
      <w:jc w:val="left"/>
    </w:pPr>
    <w:rPr>
      <w:kern w:val="0"/>
      <w:sz w:val="18"/>
      <w:szCs w:val="20"/>
    </w:rPr>
  </w:style>
  <w:style w:type="paragraph" w:styleId="29">
    <w:name w:val="header"/>
    <w:basedOn w:val="1"/>
    <w:next w:val="18"/>
    <w:link w:val="67"/>
    <w:qFormat/>
    <w:uiPriority w:val="99"/>
    <w:pPr>
      <w:adjustRightInd w:val="0"/>
      <w:snapToGrid w:val="0"/>
      <w:spacing w:before="120" w:beforeLines="50" w:after="120" w:afterLines="50"/>
      <w:jc w:val="center"/>
    </w:pPr>
    <w:rPr>
      <w:rFonts w:eastAsia="仿宋"/>
      <w:bCs/>
      <w:kern w:val="0"/>
      <w:szCs w:val="21"/>
    </w:rPr>
  </w:style>
  <w:style w:type="paragraph" w:styleId="30">
    <w:name w:val="toc 1"/>
    <w:basedOn w:val="1"/>
    <w:next w:val="1"/>
    <w:unhideWhenUsed/>
    <w:qFormat/>
    <w:locked/>
    <w:uiPriority w:val="39"/>
    <w:pPr>
      <w:spacing w:line="440" w:lineRule="exact"/>
      <w:ind w:firstLine="200" w:firstLineChars="200"/>
    </w:pPr>
  </w:style>
  <w:style w:type="paragraph" w:styleId="31">
    <w:name w:val="Subtitle"/>
    <w:basedOn w:val="1"/>
    <w:link w:val="136"/>
    <w:qFormat/>
    <w:locked/>
    <w:uiPriority w:val="11"/>
    <w:pPr>
      <w:spacing w:before="120" w:after="120" w:line="240" w:lineRule="atLeast"/>
      <w:jc w:val="center"/>
      <w:textAlignment w:val="baseline"/>
    </w:pPr>
    <w:rPr>
      <w:rFonts w:eastAsia="黑体"/>
      <w:kern w:val="28"/>
      <w:sz w:val="24"/>
      <w:szCs w:val="20"/>
    </w:rPr>
  </w:style>
  <w:style w:type="paragraph" w:styleId="32">
    <w:name w:val="List"/>
    <w:basedOn w:val="1"/>
    <w:qFormat/>
    <w:locked/>
    <w:uiPriority w:val="0"/>
    <w:pPr>
      <w:spacing w:line="320" w:lineRule="exact"/>
      <w:jc w:val="center"/>
    </w:pPr>
    <w:rPr>
      <w:rFonts w:ascii="宋体" w:eastAsia="仿宋_GB2312"/>
      <w:sz w:val="28"/>
    </w:rPr>
  </w:style>
  <w:style w:type="paragraph" w:styleId="33">
    <w:name w:val="Body Text Indent 3"/>
    <w:basedOn w:val="1"/>
    <w:link w:val="68"/>
    <w:qFormat/>
    <w:locked/>
    <w:uiPriority w:val="0"/>
    <w:pPr>
      <w:spacing w:after="120"/>
      <w:ind w:left="420" w:leftChars="200"/>
    </w:pPr>
    <w:rPr>
      <w:sz w:val="16"/>
      <w:szCs w:val="16"/>
    </w:rPr>
  </w:style>
  <w:style w:type="paragraph" w:styleId="34">
    <w:name w:val="toc 2"/>
    <w:basedOn w:val="1"/>
    <w:next w:val="1"/>
    <w:qFormat/>
    <w:locked/>
    <w:uiPriority w:val="0"/>
    <w:pPr>
      <w:tabs>
        <w:tab w:val="left" w:pos="567"/>
        <w:tab w:val="left" w:pos="630"/>
        <w:tab w:val="right" w:leader="dot" w:pos="8302"/>
      </w:tabs>
      <w:ind w:left="210"/>
      <w:jc w:val="left"/>
    </w:pPr>
    <w:rPr>
      <w:smallCaps/>
      <w:sz w:val="20"/>
      <w:szCs w:val="20"/>
    </w:rPr>
  </w:style>
  <w:style w:type="paragraph" w:styleId="35">
    <w:name w:val="Body Text 2"/>
    <w:basedOn w:val="1"/>
    <w:link w:val="111"/>
    <w:unhideWhenUsed/>
    <w:qFormat/>
    <w:locked/>
    <w:uiPriority w:val="0"/>
    <w:pPr>
      <w:spacing w:after="120" w:line="480" w:lineRule="auto"/>
    </w:pPr>
  </w:style>
  <w:style w:type="paragraph" w:styleId="36">
    <w:name w:val="HTML Preformatted"/>
    <w:basedOn w:val="1"/>
    <w:link w:val="137"/>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link w:val="69"/>
    <w:qFormat/>
    <w:uiPriority w:val="99"/>
    <w:pPr>
      <w:snapToGrid w:val="0"/>
      <w:jc w:val="center"/>
      <w:outlineLvl w:val="0"/>
    </w:pPr>
    <w:rPr>
      <w:rFonts w:eastAsia="仿宋"/>
      <w:snapToGrid w:val="0"/>
      <w:kern w:val="0"/>
      <w:sz w:val="30"/>
      <w:szCs w:val="30"/>
    </w:rPr>
  </w:style>
  <w:style w:type="paragraph" w:styleId="38">
    <w:name w:val="index 1"/>
    <w:basedOn w:val="1"/>
    <w:next w:val="1"/>
    <w:qFormat/>
    <w:locked/>
    <w:uiPriority w:val="0"/>
    <w:pPr>
      <w:spacing w:line="480" w:lineRule="exact"/>
      <w:ind w:firstLine="480" w:firstLineChars="200"/>
    </w:pPr>
    <w:rPr>
      <w:rFonts w:ascii="宋体" w:hAnsi="宋体"/>
      <w:bCs/>
      <w:sz w:val="24"/>
      <w:szCs w:val="20"/>
    </w:rPr>
  </w:style>
  <w:style w:type="paragraph" w:styleId="39">
    <w:name w:val="Title"/>
    <w:basedOn w:val="1"/>
    <w:next w:val="1"/>
    <w:link w:val="114"/>
    <w:qFormat/>
    <w:locked/>
    <w:uiPriority w:val="0"/>
    <w:pPr>
      <w:spacing w:line="440" w:lineRule="exact"/>
      <w:jc w:val="center"/>
      <w:outlineLvl w:val="0"/>
    </w:pPr>
    <w:rPr>
      <w:b/>
      <w:bCs/>
      <w:szCs w:val="32"/>
    </w:rPr>
  </w:style>
  <w:style w:type="paragraph" w:styleId="40">
    <w:name w:val="annotation subject"/>
    <w:basedOn w:val="16"/>
    <w:next w:val="16"/>
    <w:link w:val="70"/>
    <w:qFormat/>
    <w:uiPriority w:val="0"/>
    <w:rPr>
      <w:b/>
      <w:kern w:val="2"/>
    </w:rPr>
  </w:style>
  <w:style w:type="paragraph" w:styleId="41">
    <w:name w:val="Body Text First Indent"/>
    <w:basedOn w:val="18"/>
    <w:next w:val="1"/>
    <w:link w:val="211"/>
    <w:qFormat/>
    <w:locked/>
    <w:uiPriority w:val="0"/>
    <w:pPr>
      <w:snapToGrid/>
      <w:spacing w:after="120" w:line="440" w:lineRule="exact"/>
      <w:ind w:firstLine="420" w:firstLineChars="100"/>
    </w:pPr>
  </w:style>
  <w:style w:type="paragraph" w:styleId="42">
    <w:name w:val="Body Text First Indent 2"/>
    <w:basedOn w:val="1"/>
    <w:next w:val="41"/>
    <w:link w:val="212"/>
    <w:qFormat/>
    <w:locked/>
    <w:uiPriority w:val="0"/>
    <w:pPr>
      <w:ind w:firstLine="420"/>
    </w:pPr>
    <w:rPr>
      <w:rFonts w:ascii="Calibri" w:hAnsi="Calibri"/>
      <w:szCs w:val="22"/>
    </w:rPr>
  </w:style>
  <w:style w:type="table" w:styleId="44">
    <w:name w:val="Table Grid"/>
    <w:basedOn w:val="4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locked/>
    <w:uiPriority w:val="22"/>
    <w:rPr>
      <w:b/>
      <w:bCs/>
    </w:rPr>
  </w:style>
  <w:style w:type="character" w:styleId="47">
    <w:name w:val="page number"/>
    <w:basedOn w:val="45"/>
    <w:qFormat/>
    <w:locked/>
    <w:uiPriority w:val="0"/>
  </w:style>
  <w:style w:type="character" w:styleId="48">
    <w:name w:val="FollowedHyperlink"/>
    <w:basedOn w:val="45"/>
    <w:unhideWhenUsed/>
    <w:qFormat/>
    <w:locked/>
    <w:uiPriority w:val="99"/>
    <w:rPr>
      <w:color w:val="338DE6"/>
      <w:u w:val="none"/>
    </w:rPr>
  </w:style>
  <w:style w:type="character" w:styleId="49">
    <w:name w:val="Emphasis"/>
    <w:basedOn w:val="45"/>
    <w:qFormat/>
    <w:locked/>
    <w:uiPriority w:val="0"/>
    <w:rPr>
      <w:i/>
      <w:iCs/>
    </w:rPr>
  </w:style>
  <w:style w:type="character" w:styleId="50">
    <w:name w:val="HTML Definition"/>
    <w:basedOn w:val="45"/>
    <w:unhideWhenUsed/>
    <w:qFormat/>
    <w:locked/>
    <w:uiPriority w:val="99"/>
  </w:style>
  <w:style w:type="character" w:styleId="51">
    <w:name w:val="HTML Variable"/>
    <w:basedOn w:val="45"/>
    <w:unhideWhenUsed/>
    <w:qFormat/>
    <w:locked/>
    <w:uiPriority w:val="99"/>
  </w:style>
  <w:style w:type="character" w:styleId="52">
    <w:name w:val="Hyperlink"/>
    <w:basedOn w:val="45"/>
    <w:unhideWhenUsed/>
    <w:qFormat/>
    <w:locked/>
    <w:uiPriority w:val="99"/>
    <w:rPr>
      <w:color w:val="0000FF"/>
      <w:u w:val="single"/>
    </w:rPr>
  </w:style>
  <w:style w:type="character" w:styleId="53">
    <w:name w:val="HTML Code"/>
    <w:basedOn w:val="45"/>
    <w:unhideWhenUsed/>
    <w:qFormat/>
    <w:locked/>
    <w:uiPriority w:val="99"/>
    <w:rPr>
      <w:rFonts w:hint="default" w:ascii="serif" w:hAnsi="serif" w:eastAsia="serif" w:cs="serif"/>
      <w:sz w:val="21"/>
      <w:szCs w:val="21"/>
    </w:rPr>
  </w:style>
  <w:style w:type="character" w:styleId="54">
    <w:name w:val="annotation reference"/>
    <w:qFormat/>
    <w:uiPriority w:val="0"/>
    <w:rPr>
      <w:sz w:val="21"/>
    </w:rPr>
  </w:style>
  <w:style w:type="character" w:styleId="55">
    <w:name w:val="HTML Cite"/>
    <w:qFormat/>
    <w:locked/>
    <w:uiPriority w:val="0"/>
  </w:style>
  <w:style w:type="character" w:styleId="56">
    <w:name w:val="HTML Keyboard"/>
    <w:basedOn w:val="45"/>
    <w:unhideWhenUsed/>
    <w:qFormat/>
    <w:locked/>
    <w:uiPriority w:val="99"/>
    <w:rPr>
      <w:rFonts w:hint="default" w:ascii="serif" w:hAnsi="serif" w:eastAsia="serif" w:cs="serif"/>
      <w:sz w:val="21"/>
      <w:szCs w:val="21"/>
    </w:rPr>
  </w:style>
  <w:style w:type="character" w:styleId="57">
    <w:name w:val="HTML Sample"/>
    <w:basedOn w:val="45"/>
    <w:unhideWhenUsed/>
    <w:qFormat/>
    <w:locked/>
    <w:uiPriority w:val="99"/>
    <w:rPr>
      <w:rFonts w:ascii="serif" w:hAnsi="serif" w:eastAsia="serif" w:cs="serif"/>
      <w:sz w:val="21"/>
      <w:szCs w:val="21"/>
    </w:rPr>
  </w:style>
  <w:style w:type="character" w:customStyle="1" w:styleId="58">
    <w:name w:val="正文缩进 字符"/>
    <w:link w:val="12"/>
    <w:qFormat/>
    <w:uiPriority w:val="0"/>
    <w:rPr>
      <w:kern w:val="2"/>
      <w:sz w:val="21"/>
    </w:rPr>
  </w:style>
  <w:style w:type="character" w:customStyle="1" w:styleId="59">
    <w:name w:val="题注 字符"/>
    <w:link w:val="13"/>
    <w:qFormat/>
    <w:uiPriority w:val="0"/>
    <w:rPr>
      <w:rFonts w:eastAsia="仿宋"/>
      <w:b/>
      <w:color w:val="0070C0"/>
      <w:kern w:val="2"/>
      <w:sz w:val="21"/>
      <w:szCs w:val="21"/>
    </w:rPr>
  </w:style>
  <w:style w:type="character" w:customStyle="1" w:styleId="60">
    <w:name w:val="文档结构图 字符"/>
    <w:basedOn w:val="45"/>
    <w:link w:val="15"/>
    <w:qFormat/>
    <w:uiPriority w:val="0"/>
    <w:rPr>
      <w:rFonts w:ascii="宋体"/>
      <w:kern w:val="2"/>
      <w:sz w:val="18"/>
      <w:szCs w:val="18"/>
    </w:rPr>
  </w:style>
  <w:style w:type="character" w:customStyle="1" w:styleId="61">
    <w:name w:val="批注文字 字符"/>
    <w:link w:val="16"/>
    <w:qFormat/>
    <w:locked/>
    <w:uiPriority w:val="0"/>
    <w:rPr>
      <w:sz w:val="24"/>
    </w:rPr>
  </w:style>
  <w:style w:type="character" w:customStyle="1" w:styleId="62">
    <w:name w:val="正文文本 字符"/>
    <w:link w:val="18"/>
    <w:qFormat/>
    <w:locked/>
    <w:uiPriority w:val="0"/>
    <w:rPr>
      <w:rFonts w:ascii="仿宋" w:hAnsi="仿宋" w:eastAsia="仿宋"/>
      <w:kern w:val="2"/>
      <w:sz w:val="24"/>
      <w:szCs w:val="24"/>
    </w:rPr>
  </w:style>
  <w:style w:type="character" w:customStyle="1" w:styleId="63">
    <w:name w:val="正文文本缩进 字符"/>
    <w:link w:val="20"/>
    <w:qFormat/>
    <w:locked/>
    <w:uiPriority w:val="0"/>
    <w:rPr>
      <w:rFonts w:ascii="Times New Roman" w:hAnsi="Times New Roman" w:eastAsia="宋体"/>
      <w:sz w:val="24"/>
    </w:rPr>
  </w:style>
  <w:style w:type="character" w:customStyle="1" w:styleId="64">
    <w:name w:val="日期 字符1"/>
    <w:link w:val="25"/>
    <w:qFormat/>
    <w:locked/>
    <w:uiPriority w:val="0"/>
    <w:rPr>
      <w:rFonts w:ascii="Times New Roman" w:hAnsi="Times New Roman" w:eastAsia="宋体"/>
      <w:sz w:val="24"/>
    </w:rPr>
  </w:style>
  <w:style w:type="character" w:customStyle="1" w:styleId="65">
    <w:name w:val="批注框文本 字符"/>
    <w:link w:val="27"/>
    <w:qFormat/>
    <w:locked/>
    <w:uiPriority w:val="0"/>
    <w:rPr>
      <w:rFonts w:ascii="Times New Roman" w:hAnsi="Times New Roman" w:eastAsia="宋体"/>
      <w:sz w:val="18"/>
    </w:rPr>
  </w:style>
  <w:style w:type="character" w:customStyle="1" w:styleId="66">
    <w:name w:val="页脚 字符1"/>
    <w:link w:val="28"/>
    <w:qFormat/>
    <w:locked/>
    <w:uiPriority w:val="99"/>
    <w:rPr>
      <w:sz w:val="18"/>
    </w:rPr>
  </w:style>
  <w:style w:type="character" w:customStyle="1" w:styleId="67">
    <w:name w:val="页眉 字符"/>
    <w:link w:val="29"/>
    <w:qFormat/>
    <w:locked/>
    <w:uiPriority w:val="99"/>
    <w:rPr>
      <w:rFonts w:eastAsia="仿宋"/>
      <w:bCs/>
      <w:sz w:val="21"/>
      <w:szCs w:val="21"/>
    </w:rPr>
  </w:style>
  <w:style w:type="character" w:customStyle="1" w:styleId="68">
    <w:name w:val="正文文本缩进 3 字符"/>
    <w:basedOn w:val="45"/>
    <w:link w:val="33"/>
    <w:qFormat/>
    <w:uiPriority w:val="0"/>
    <w:rPr>
      <w:kern w:val="2"/>
      <w:sz w:val="16"/>
      <w:szCs w:val="16"/>
    </w:rPr>
  </w:style>
  <w:style w:type="character" w:customStyle="1" w:styleId="69">
    <w:name w:val="普通(网站) 字符"/>
    <w:link w:val="37"/>
    <w:qFormat/>
    <w:locked/>
    <w:uiPriority w:val="0"/>
    <w:rPr>
      <w:rFonts w:eastAsia="仿宋"/>
      <w:snapToGrid w:val="0"/>
      <w:sz w:val="30"/>
      <w:szCs w:val="30"/>
    </w:rPr>
  </w:style>
  <w:style w:type="character" w:customStyle="1" w:styleId="70">
    <w:name w:val="批注主题 字符"/>
    <w:link w:val="40"/>
    <w:qFormat/>
    <w:locked/>
    <w:uiPriority w:val="0"/>
    <w:rPr>
      <w:rFonts w:ascii="Times New Roman" w:hAnsi="Times New Roman" w:eastAsia="宋体"/>
      <w:b/>
      <w:kern w:val="2"/>
      <w:sz w:val="24"/>
    </w:rPr>
  </w:style>
  <w:style w:type="character" w:customStyle="1" w:styleId="71">
    <w:name w:val="页脚 字符"/>
    <w:basedOn w:val="45"/>
    <w:qFormat/>
    <w:uiPriority w:val="99"/>
  </w:style>
  <w:style w:type="character" w:customStyle="1" w:styleId="72">
    <w:name w:val="正文文本 字符1"/>
    <w:semiHidden/>
    <w:qFormat/>
    <w:uiPriority w:val="0"/>
    <w:rPr>
      <w:rFonts w:ascii="Times New Roman" w:hAnsi="Times New Roman" w:eastAsia="宋体"/>
      <w:sz w:val="24"/>
    </w:rPr>
  </w:style>
  <w:style w:type="character" w:customStyle="1" w:styleId="73">
    <w:name w:val="表格 Char"/>
    <w:link w:val="74"/>
    <w:qFormat/>
    <w:locked/>
    <w:uiPriority w:val="0"/>
    <w:rPr>
      <w:rFonts w:eastAsia="仿宋"/>
      <w:snapToGrid w:val="0"/>
      <w:sz w:val="21"/>
      <w:szCs w:val="21"/>
    </w:rPr>
  </w:style>
  <w:style w:type="paragraph" w:customStyle="1" w:styleId="74">
    <w:name w:val="表格"/>
    <w:basedOn w:val="1"/>
    <w:next w:val="1"/>
    <w:link w:val="73"/>
    <w:qFormat/>
    <w:uiPriority w:val="0"/>
    <w:pPr>
      <w:adjustRightInd w:val="0"/>
      <w:snapToGrid w:val="0"/>
      <w:jc w:val="center"/>
    </w:pPr>
    <w:rPr>
      <w:rFonts w:eastAsia="仿宋"/>
      <w:snapToGrid w:val="0"/>
      <w:kern w:val="0"/>
      <w:szCs w:val="21"/>
    </w:rPr>
  </w:style>
  <w:style w:type="character" w:customStyle="1" w:styleId="75">
    <w:name w:val="日期 字符"/>
    <w:semiHidden/>
    <w:qFormat/>
    <w:uiPriority w:val="0"/>
    <w:rPr>
      <w:rFonts w:ascii="Times New Roman" w:hAnsi="Times New Roman" w:eastAsia="宋体"/>
      <w:sz w:val="24"/>
    </w:rPr>
  </w:style>
  <w:style w:type="character" w:customStyle="1" w:styleId="76">
    <w:name w:val="批注文字 字符1"/>
    <w:semiHidden/>
    <w:qFormat/>
    <w:uiPriority w:val="0"/>
    <w:rPr>
      <w:rFonts w:ascii="Times New Roman" w:hAnsi="Times New Roman" w:eastAsia="宋体"/>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9">
    <w:name w:val="纯文本1 Char Char"/>
    <w:qFormat/>
    <w:uiPriority w:val="0"/>
    <w:rPr>
      <w:rFonts w:ascii="宋体" w:hAnsi="Courier New" w:eastAsia="仿宋_GB2312"/>
      <w:kern w:val="2"/>
      <w:sz w:val="21"/>
      <w:lang w:val="en-US" w:eastAsia="zh-CN" w:bidi="ar-SA"/>
    </w:rPr>
  </w:style>
  <w:style w:type="paragraph" w:customStyle="1" w:styleId="80">
    <w:name w:val="图表文字"/>
    <w:basedOn w:val="1"/>
    <w:link w:val="81"/>
    <w:qFormat/>
    <w:uiPriority w:val="0"/>
    <w:pPr>
      <w:autoSpaceDE w:val="0"/>
      <w:autoSpaceDN w:val="0"/>
      <w:adjustRightInd w:val="0"/>
      <w:snapToGrid w:val="0"/>
      <w:jc w:val="center"/>
    </w:pPr>
    <w:rPr>
      <w:rFonts w:eastAsia="仿宋"/>
    </w:rPr>
  </w:style>
  <w:style w:type="character" w:customStyle="1" w:styleId="81">
    <w:name w:val="图表文字 Char"/>
    <w:link w:val="80"/>
    <w:qFormat/>
    <w:uiPriority w:val="0"/>
    <w:rPr>
      <w:rFonts w:eastAsia="仿宋"/>
      <w:kern w:val="2"/>
      <w:sz w:val="21"/>
      <w:szCs w:val="24"/>
    </w:rPr>
  </w:style>
  <w:style w:type="paragraph" w:customStyle="1" w:styleId="82">
    <w:name w:val="样式1"/>
    <w:basedOn w:val="1"/>
    <w:link w:val="83"/>
    <w:qFormat/>
    <w:uiPriority w:val="0"/>
    <w:pPr>
      <w:spacing w:line="360" w:lineRule="auto"/>
      <w:ind w:firstLine="510"/>
    </w:pPr>
    <w:rPr>
      <w:sz w:val="24"/>
      <w:szCs w:val="20"/>
    </w:rPr>
  </w:style>
  <w:style w:type="character" w:customStyle="1" w:styleId="83">
    <w:name w:val="样式1 Char"/>
    <w:link w:val="82"/>
    <w:qFormat/>
    <w:uiPriority w:val="0"/>
    <w:rPr>
      <w:kern w:val="2"/>
      <w:sz w:val="24"/>
    </w:rPr>
  </w:style>
  <w:style w:type="paragraph" w:customStyle="1" w:styleId="84">
    <w:name w:val="表格文字"/>
    <w:basedOn w:val="1"/>
    <w:link w:val="85"/>
    <w:qFormat/>
    <w:uiPriority w:val="0"/>
    <w:pPr>
      <w:adjustRightInd w:val="0"/>
      <w:snapToGrid w:val="0"/>
    </w:pPr>
    <w:rPr>
      <w:rFonts w:eastAsia="仿宋"/>
    </w:rPr>
  </w:style>
  <w:style w:type="character" w:customStyle="1" w:styleId="85">
    <w:name w:val="表格文字 Char"/>
    <w:link w:val="84"/>
    <w:qFormat/>
    <w:uiPriority w:val="0"/>
    <w:rPr>
      <w:rFonts w:eastAsia="仿宋"/>
      <w:kern w:val="2"/>
      <w:sz w:val="21"/>
      <w:szCs w:val="24"/>
    </w:rPr>
  </w:style>
  <w:style w:type="paragraph" w:customStyle="1" w:styleId="86">
    <w:name w:val="表标题"/>
    <w:basedOn w:val="20"/>
    <w:link w:val="87"/>
    <w:qFormat/>
    <w:uiPriority w:val="0"/>
    <w:pPr>
      <w:spacing w:after="0" w:line="500" w:lineRule="exact"/>
      <w:ind w:left="0" w:leftChars="0"/>
      <w:jc w:val="center"/>
    </w:pPr>
    <w:rPr>
      <w:b/>
      <w:kern w:val="2"/>
    </w:rPr>
  </w:style>
  <w:style w:type="character" w:customStyle="1" w:styleId="87">
    <w:name w:val="表标题 Char"/>
    <w:link w:val="86"/>
    <w:qFormat/>
    <w:uiPriority w:val="0"/>
    <w:rPr>
      <w:b/>
      <w:kern w:val="2"/>
      <w:sz w:val="24"/>
    </w:rPr>
  </w:style>
  <w:style w:type="character" w:customStyle="1" w:styleId="88">
    <w:name w:val="表内 字符"/>
    <w:link w:val="89"/>
    <w:qFormat/>
    <w:uiPriority w:val="0"/>
    <w:rPr>
      <w:rFonts w:eastAsia="仿宋"/>
      <w:kern w:val="2"/>
      <w:sz w:val="21"/>
      <w:szCs w:val="24"/>
    </w:rPr>
  </w:style>
  <w:style w:type="paragraph" w:customStyle="1" w:styleId="89">
    <w:name w:val="表内"/>
    <w:basedOn w:val="1"/>
    <w:link w:val="88"/>
    <w:qFormat/>
    <w:uiPriority w:val="0"/>
    <w:pPr>
      <w:widowControl/>
      <w:jc w:val="center"/>
    </w:pPr>
    <w:rPr>
      <w:rFonts w:eastAsia="仿宋"/>
    </w:rPr>
  </w:style>
  <w:style w:type="paragraph" w:customStyle="1" w:styleId="90">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styleId="91">
    <w:name w:val="List Paragraph"/>
    <w:basedOn w:val="1"/>
    <w:qFormat/>
    <w:uiPriority w:val="34"/>
    <w:pPr>
      <w:tabs>
        <w:tab w:val="left" w:pos="2130"/>
      </w:tabs>
      <w:adjustRightInd w:val="0"/>
      <w:snapToGrid w:val="0"/>
      <w:spacing w:line="500" w:lineRule="exact"/>
      <w:ind w:firstLine="480" w:firstLineChars="200"/>
      <w:jc w:val="left"/>
    </w:pPr>
    <w:rPr>
      <w:rFonts w:eastAsia="仿宋"/>
      <w:sz w:val="24"/>
      <w:szCs w:val="20"/>
    </w:rPr>
  </w:style>
  <w:style w:type="paragraph" w:customStyle="1" w:styleId="92">
    <w:name w:val="表格的文字"/>
    <w:basedOn w:val="1"/>
    <w:link w:val="93"/>
    <w:qFormat/>
    <w:uiPriority w:val="0"/>
    <w:pPr>
      <w:snapToGrid w:val="0"/>
      <w:jc w:val="center"/>
      <w:outlineLvl w:val="0"/>
    </w:pPr>
    <w:rPr>
      <w:rFonts w:eastAsia="仿宋"/>
      <w:snapToGrid w:val="0"/>
      <w:color w:val="00B0F0"/>
      <w:kern w:val="0"/>
      <w:szCs w:val="21"/>
    </w:rPr>
  </w:style>
  <w:style w:type="character" w:customStyle="1" w:styleId="93">
    <w:name w:val="表格的文字 Char"/>
    <w:link w:val="92"/>
    <w:qFormat/>
    <w:uiPriority w:val="0"/>
    <w:rPr>
      <w:rFonts w:eastAsia="仿宋"/>
      <w:snapToGrid w:val="0"/>
      <w:color w:val="00B0F0"/>
      <w:sz w:val="21"/>
      <w:szCs w:val="21"/>
    </w:rPr>
  </w:style>
  <w:style w:type="character" w:customStyle="1" w:styleId="94">
    <w:name w:val="图表文字 Char Char"/>
    <w:qFormat/>
    <w:locked/>
    <w:uiPriority w:val="0"/>
    <w:rPr>
      <w:rFonts w:ascii="仿宋_GB2312" w:eastAsia="仿宋_GB2312"/>
      <w:kern w:val="2"/>
      <w:sz w:val="21"/>
      <w:szCs w:val="24"/>
      <w:lang w:val="en-US"/>
    </w:rPr>
  </w:style>
  <w:style w:type="paragraph" w:customStyle="1" w:styleId="95">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96">
    <w:name w:val="网格型模版1"/>
    <w:basedOn w:val="43"/>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
    <w:name w:val="1正文 字符"/>
    <w:link w:val="98"/>
    <w:qFormat/>
    <w:uiPriority w:val="99"/>
    <w:rPr>
      <w:rFonts w:eastAsia="仿宋"/>
      <w:bCs/>
      <w:spacing w:val="5"/>
      <w:sz w:val="24"/>
      <w:szCs w:val="21"/>
    </w:rPr>
  </w:style>
  <w:style w:type="paragraph" w:customStyle="1" w:styleId="98">
    <w:name w:val="1正文"/>
    <w:basedOn w:val="1"/>
    <w:link w:val="97"/>
    <w:qFormat/>
    <w:uiPriority w:val="99"/>
    <w:pPr>
      <w:autoSpaceDE w:val="0"/>
      <w:autoSpaceDN w:val="0"/>
      <w:adjustRightInd w:val="0"/>
      <w:snapToGrid w:val="0"/>
      <w:spacing w:line="360" w:lineRule="auto"/>
      <w:jc w:val="center"/>
    </w:pPr>
    <w:rPr>
      <w:rFonts w:eastAsia="仿宋"/>
      <w:bCs/>
      <w:spacing w:val="5"/>
      <w:kern w:val="0"/>
      <w:sz w:val="24"/>
      <w:szCs w:val="21"/>
    </w:rPr>
  </w:style>
  <w:style w:type="paragraph" w:customStyle="1" w:styleId="99">
    <w:name w:val="报告书表格"/>
    <w:basedOn w:val="1"/>
    <w:link w:val="100"/>
    <w:qFormat/>
    <w:uiPriority w:val="0"/>
    <w:pPr>
      <w:adjustRightInd w:val="0"/>
      <w:jc w:val="center"/>
      <w:textAlignment w:val="baseline"/>
    </w:pPr>
    <w:rPr>
      <w:kern w:val="0"/>
      <w:szCs w:val="20"/>
    </w:rPr>
  </w:style>
  <w:style w:type="character" w:customStyle="1" w:styleId="100">
    <w:name w:val="报告书表格 Char"/>
    <w:link w:val="99"/>
    <w:qFormat/>
    <w:uiPriority w:val="0"/>
    <w:rPr>
      <w:rFonts w:cs="Cambria Math"/>
      <w:sz w:val="21"/>
    </w:rPr>
  </w:style>
  <w:style w:type="paragraph" w:customStyle="1" w:styleId="101">
    <w:name w:val="顺源 表头"/>
    <w:basedOn w:val="1"/>
    <w:qFormat/>
    <w:uiPriority w:val="0"/>
    <w:pPr>
      <w:jc w:val="center"/>
    </w:pPr>
    <w:rPr>
      <w:rFonts w:cs="微软雅黑"/>
      <w:b/>
      <w:color w:val="000000"/>
      <w:sz w:val="24"/>
      <w:szCs w:val="22"/>
    </w:rPr>
  </w:style>
  <w:style w:type="paragraph" w:customStyle="1" w:styleId="102">
    <w:name w:val="创业表格标准"/>
    <w:basedOn w:val="5"/>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103">
    <w:name w:val="创业表格"/>
    <w:basedOn w:val="104"/>
    <w:link w:val="115"/>
    <w:qFormat/>
    <w:uiPriority w:val="0"/>
    <w:pPr>
      <w:spacing w:line="300" w:lineRule="auto"/>
    </w:pPr>
    <w:rPr>
      <w:rFonts w:eastAsia="仿宋"/>
      <w:b w:val="0"/>
      <w:sz w:val="21"/>
    </w:rPr>
  </w:style>
  <w:style w:type="paragraph" w:customStyle="1" w:styleId="104">
    <w:name w:val="创业表头"/>
    <w:basedOn w:val="1"/>
    <w:qFormat/>
    <w:uiPriority w:val="99"/>
    <w:pPr>
      <w:snapToGrid w:val="0"/>
      <w:spacing w:line="360" w:lineRule="auto"/>
      <w:jc w:val="center"/>
    </w:pPr>
    <w:rPr>
      <w:b/>
      <w:sz w:val="24"/>
      <w:szCs w:val="20"/>
    </w:rPr>
  </w:style>
  <w:style w:type="paragraph" w:customStyle="1" w:styleId="105">
    <w:name w:val="我的样式（正文）"/>
    <w:basedOn w:val="1"/>
    <w:qFormat/>
    <w:uiPriority w:val="0"/>
    <w:pPr>
      <w:spacing w:line="440" w:lineRule="exact"/>
    </w:pPr>
    <w:rPr>
      <w:rFonts w:ascii="宋体"/>
      <w:sz w:val="28"/>
    </w:rPr>
  </w:style>
  <w:style w:type="paragraph" w:customStyle="1" w:styleId="106">
    <w:name w:val="表图"/>
    <w:basedOn w:val="1"/>
    <w:next w:val="1"/>
    <w:qFormat/>
    <w:uiPriority w:val="0"/>
    <w:pPr>
      <w:jc w:val="center"/>
    </w:pPr>
    <w:rPr>
      <w:rFonts w:hAnsiTheme="minorHAnsi" w:eastAsiaTheme="minorEastAsia" w:cstheme="minorBidi"/>
      <w:sz w:val="24"/>
      <w:szCs w:val="22"/>
    </w:rPr>
  </w:style>
  <w:style w:type="character" w:customStyle="1" w:styleId="107">
    <w:name w:val="正文缩进 字符1"/>
    <w:qFormat/>
    <w:uiPriority w:val="0"/>
    <w:rPr>
      <w:kern w:val="2"/>
      <w:sz w:val="21"/>
    </w:rPr>
  </w:style>
  <w:style w:type="paragraph" w:customStyle="1" w:styleId="108">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0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0">
    <w:name w:val="网格型1"/>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正文文本 2 字符"/>
    <w:basedOn w:val="45"/>
    <w:link w:val="35"/>
    <w:qFormat/>
    <w:uiPriority w:val="0"/>
    <w:rPr>
      <w:kern w:val="2"/>
      <w:sz w:val="21"/>
      <w:szCs w:val="24"/>
    </w:rPr>
  </w:style>
  <w:style w:type="paragraph" w:styleId="112">
    <w:name w:val="No Spacing"/>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113">
    <w:name w:val="绿岛正文"/>
    <w:basedOn w:val="1"/>
    <w:qFormat/>
    <w:uiPriority w:val="0"/>
    <w:pPr>
      <w:adjustRightInd w:val="0"/>
      <w:snapToGrid w:val="0"/>
      <w:spacing w:line="500" w:lineRule="exact"/>
      <w:ind w:firstLine="200" w:firstLineChars="200"/>
    </w:pPr>
    <w:rPr>
      <w:rFonts w:eastAsia="仿宋_GB2312"/>
      <w:sz w:val="28"/>
      <w:szCs w:val="28"/>
    </w:rPr>
  </w:style>
  <w:style w:type="character" w:customStyle="1" w:styleId="114">
    <w:name w:val="标题 字符1"/>
    <w:basedOn w:val="45"/>
    <w:link w:val="39"/>
    <w:qFormat/>
    <w:uiPriority w:val="0"/>
    <w:rPr>
      <w:b/>
      <w:bCs/>
      <w:kern w:val="2"/>
      <w:sz w:val="21"/>
      <w:szCs w:val="32"/>
    </w:rPr>
  </w:style>
  <w:style w:type="character" w:customStyle="1" w:styleId="115">
    <w:name w:val="创业表格 字符"/>
    <w:link w:val="103"/>
    <w:qFormat/>
    <w:locked/>
    <w:uiPriority w:val="0"/>
    <w:rPr>
      <w:rFonts w:eastAsia="仿宋"/>
      <w:kern w:val="2"/>
      <w:sz w:val="21"/>
    </w:rPr>
  </w:style>
  <w:style w:type="character" w:customStyle="1" w:styleId="116">
    <w:name w:val="标题 字符"/>
    <w:basedOn w:val="45"/>
    <w:qFormat/>
    <w:uiPriority w:val="0"/>
    <w:rPr>
      <w:rFonts w:asciiTheme="majorHAnsi" w:hAnsiTheme="majorHAnsi" w:eastAsiaTheme="majorEastAsia" w:cstheme="majorBidi"/>
      <w:b/>
      <w:bCs/>
      <w:sz w:val="32"/>
      <w:szCs w:val="32"/>
    </w:rPr>
  </w:style>
  <w:style w:type="paragraph" w:customStyle="1" w:styleId="117">
    <w:name w:val="Plain Text2"/>
    <w:basedOn w:val="1"/>
    <w:qFormat/>
    <w:uiPriority w:val="0"/>
    <w:pPr>
      <w:autoSpaceDE w:val="0"/>
      <w:autoSpaceDN w:val="0"/>
      <w:adjustRightInd w:val="0"/>
      <w:textAlignment w:val="baseline"/>
    </w:pPr>
    <w:rPr>
      <w:rFonts w:ascii="宋体" w:hAnsi="Tms Rmn"/>
      <w:kern w:val="0"/>
      <w:szCs w:val="20"/>
    </w:rPr>
  </w:style>
  <w:style w:type="character" w:customStyle="1" w:styleId="118">
    <w:name w:val="正文缩进 Char1"/>
    <w:qFormat/>
    <w:uiPriority w:val="0"/>
    <w:rPr>
      <w:rFonts w:eastAsia="宋体"/>
      <w:kern w:val="2"/>
      <w:sz w:val="21"/>
      <w:szCs w:val="24"/>
      <w:lang w:val="en-US" w:eastAsia="zh-CN" w:bidi="ar-SA"/>
    </w:rPr>
  </w:style>
  <w:style w:type="table" w:customStyle="1" w:styleId="119">
    <w:name w:val="Table Normal9"/>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20">
    <w:name w:val="低行距图表文字"/>
    <w:basedOn w:val="80"/>
    <w:qFormat/>
    <w:uiPriority w:val="0"/>
    <w:pPr>
      <w:spacing w:line="240" w:lineRule="exact"/>
    </w:pPr>
    <w:rPr>
      <w:bCs/>
    </w:rPr>
  </w:style>
  <w:style w:type="paragraph" w:customStyle="1" w:styleId="121">
    <w:name w:val="列出段落2"/>
    <w:basedOn w:val="1"/>
    <w:qFormat/>
    <w:uiPriority w:val="34"/>
    <w:pPr>
      <w:spacing w:line="240" w:lineRule="atLeast"/>
      <w:ind w:firstLine="420" w:firstLineChars="200"/>
    </w:pPr>
    <w:rPr>
      <w:rFonts w:ascii="Calibri" w:hAnsi="Calibri" w:eastAsia="仿宋"/>
      <w:szCs w:val="22"/>
    </w:rPr>
  </w:style>
  <w:style w:type="paragraph" w:customStyle="1" w:styleId="122">
    <w:name w:val="正文缩进2"/>
    <w:basedOn w:val="1"/>
    <w:qFormat/>
    <w:uiPriority w:val="0"/>
    <w:pPr>
      <w:spacing w:line="500" w:lineRule="exact"/>
      <w:ind w:firstLine="200" w:firstLineChars="200"/>
    </w:pPr>
    <w:rPr>
      <w:sz w:val="24"/>
    </w:rPr>
  </w:style>
  <w:style w:type="character" w:customStyle="1" w:styleId="123">
    <w:name w:val="创业正文 Char"/>
    <w:link w:val="124"/>
    <w:qFormat/>
    <w:locked/>
    <w:uiPriority w:val="99"/>
    <w:rPr>
      <w:bCs/>
      <w:spacing w:val="5"/>
      <w:sz w:val="24"/>
      <w:szCs w:val="21"/>
    </w:rPr>
  </w:style>
  <w:style w:type="paragraph" w:customStyle="1" w:styleId="124">
    <w:name w:val="创业正文"/>
    <w:basedOn w:val="1"/>
    <w:link w:val="123"/>
    <w:qFormat/>
    <w:uiPriority w:val="99"/>
    <w:pPr>
      <w:autoSpaceDE w:val="0"/>
      <w:autoSpaceDN w:val="0"/>
      <w:adjustRightInd w:val="0"/>
      <w:snapToGrid w:val="0"/>
      <w:spacing w:beforeLines="25" w:afterLines="25" w:line="360" w:lineRule="auto"/>
      <w:ind w:firstLine="200" w:firstLineChars="200"/>
    </w:pPr>
    <w:rPr>
      <w:bCs/>
      <w:spacing w:val="5"/>
      <w:kern w:val="0"/>
      <w:sz w:val="24"/>
      <w:szCs w:val="21"/>
    </w:rPr>
  </w:style>
  <w:style w:type="character" w:customStyle="1" w:styleId="125">
    <w:name w:val="标题 3 字符"/>
    <w:basedOn w:val="45"/>
    <w:link w:val="4"/>
    <w:qFormat/>
    <w:uiPriority w:val="9"/>
    <w:rPr>
      <w:rFonts w:ascii="仿宋" w:hAnsi="仿宋" w:eastAsia="仿宋"/>
      <w:color w:val="FF0000"/>
      <w:kern w:val="2"/>
      <w:sz w:val="24"/>
      <w:szCs w:val="24"/>
      <w:shd w:val="clear" w:color="auto" w:fill="FFFFFF"/>
    </w:rPr>
  </w:style>
  <w:style w:type="paragraph" w:customStyle="1" w:styleId="126">
    <w:name w:val="Table Text"/>
    <w:basedOn w:val="1"/>
    <w:semiHidden/>
    <w:qFormat/>
    <w:uiPriority w:val="0"/>
    <w:rPr>
      <w:rFonts w:ascii="宋体" w:hAnsi="宋体" w:cs="宋体"/>
      <w:sz w:val="24"/>
    </w:rPr>
  </w:style>
  <w:style w:type="table" w:customStyle="1" w:styleId="127">
    <w:name w:val="Table Normal"/>
    <w:unhideWhenUsed/>
    <w:qFormat/>
    <w:uiPriority w:val="2"/>
    <w:tblPr>
      <w:tblCellMar>
        <w:top w:w="0" w:type="dxa"/>
        <w:left w:w="0" w:type="dxa"/>
        <w:bottom w:w="0" w:type="dxa"/>
        <w:right w:w="0" w:type="dxa"/>
      </w:tblCellMar>
    </w:tblPr>
  </w:style>
  <w:style w:type="character" w:customStyle="1" w:styleId="128">
    <w:name w:val="font11"/>
    <w:basedOn w:val="45"/>
    <w:qFormat/>
    <w:uiPriority w:val="0"/>
    <w:rPr>
      <w:rFonts w:hint="eastAsia" w:ascii="仿宋" w:hAnsi="仿宋" w:eastAsia="仿宋"/>
      <w:color w:val="000000"/>
      <w:sz w:val="21"/>
      <w:szCs w:val="21"/>
      <w:u w:val="none"/>
    </w:rPr>
  </w:style>
  <w:style w:type="character" w:customStyle="1" w:styleId="129">
    <w:name w:val="font21"/>
    <w:basedOn w:val="45"/>
    <w:qFormat/>
    <w:uiPriority w:val="0"/>
    <w:rPr>
      <w:rFonts w:hint="default" w:ascii="Times New Roman" w:hAnsi="Times New Roman" w:cs="Times New Roman"/>
      <w:color w:val="000000"/>
      <w:sz w:val="21"/>
      <w:szCs w:val="21"/>
      <w:u w:val="none"/>
    </w:rPr>
  </w:style>
  <w:style w:type="character" w:customStyle="1" w:styleId="130">
    <w:name w:val="font31"/>
    <w:basedOn w:val="45"/>
    <w:qFormat/>
    <w:uiPriority w:val="0"/>
    <w:rPr>
      <w:rFonts w:hint="default" w:ascii="Times New Roman" w:hAnsi="Times New Roman" w:cs="Times New Roman"/>
      <w:color w:val="000000"/>
      <w:sz w:val="21"/>
      <w:szCs w:val="21"/>
      <w:u w:val="none"/>
      <w:vertAlign w:val="subscript"/>
    </w:rPr>
  </w:style>
  <w:style w:type="paragraph" w:customStyle="1" w:styleId="131">
    <w:name w:val="报告表格"/>
    <w:basedOn w:val="1"/>
    <w:qFormat/>
    <w:uiPriority w:val="0"/>
    <w:pPr>
      <w:autoSpaceDE w:val="0"/>
      <w:autoSpaceDN w:val="0"/>
      <w:adjustRightInd w:val="0"/>
      <w:spacing w:line="300" w:lineRule="exact"/>
      <w:jc w:val="center"/>
      <w:textAlignment w:val="bottom"/>
    </w:pPr>
    <w:rPr>
      <w:rFonts w:ascii="宋体" w:hAnsi="宋体"/>
      <w:kern w:val="0"/>
      <w:szCs w:val="21"/>
    </w:rPr>
  </w:style>
  <w:style w:type="character" w:customStyle="1" w:styleId="132">
    <w:name w:val="标题 2 字符"/>
    <w:basedOn w:val="45"/>
    <w:link w:val="3"/>
    <w:qFormat/>
    <w:uiPriority w:val="0"/>
    <w:rPr>
      <w:rFonts w:ascii="Arial" w:hAnsi="Arial"/>
      <w:b/>
      <w:kern w:val="2"/>
      <w:sz w:val="32"/>
    </w:rPr>
  </w:style>
  <w:style w:type="character" w:customStyle="1" w:styleId="133">
    <w:name w:val="正文文本 3 字符"/>
    <w:basedOn w:val="45"/>
    <w:link w:val="17"/>
    <w:qFormat/>
    <w:uiPriority w:val="0"/>
    <w:rPr>
      <w:kern w:val="2"/>
      <w:sz w:val="24"/>
    </w:rPr>
  </w:style>
  <w:style w:type="character" w:customStyle="1" w:styleId="134">
    <w:name w:val="纯文本 字符"/>
    <w:basedOn w:val="45"/>
    <w:link w:val="23"/>
    <w:qFormat/>
    <w:uiPriority w:val="0"/>
    <w:rPr>
      <w:rFonts w:ascii="宋体" w:hAnsi="Courier New" w:eastAsia="仿宋_GB2312"/>
      <w:kern w:val="2"/>
      <w:sz w:val="28"/>
      <w:szCs w:val="28"/>
    </w:rPr>
  </w:style>
  <w:style w:type="character" w:customStyle="1" w:styleId="135">
    <w:name w:val="正文文本缩进 2 字符"/>
    <w:basedOn w:val="45"/>
    <w:link w:val="26"/>
    <w:qFormat/>
    <w:uiPriority w:val="0"/>
    <w:rPr>
      <w:kern w:val="2"/>
      <w:sz w:val="21"/>
      <w:szCs w:val="24"/>
    </w:rPr>
  </w:style>
  <w:style w:type="character" w:customStyle="1" w:styleId="136">
    <w:name w:val="副标题 字符"/>
    <w:basedOn w:val="45"/>
    <w:link w:val="31"/>
    <w:qFormat/>
    <w:uiPriority w:val="11"/>
    <w:rPr>
      <w:rFonts w:eastAsia="黑体"/>
      <w:kern w:val="28"/>
      <w:sz w:val="24"/>
    </w:rPr>
  </w:style>
  <w:style w:type="character" w:customStyle="1" w:styleId="137">
    <w:name w:val="HTML 预设格式 字符"/>
    <w:basedOn w:val="45"/>
    <w:link w:val="36"/>
    <w:qFormat/>
    <w:uiPriority w:val="99"/>
    <w:rPr>
      <w:rFonts w:ascii="宋体" w:hAnsi="宋体" w:cs="宋体"/>
      <w:sz w:val="24"/>
      <w:szCs w:val="24"/>
    </w:rPr>
  </w:style>
  <w:style w:type="character" w:customStyle="1" w:styleId="138">
    <w:name w:val="1正文 Char"/>
    <w:qFormat/>
    <w:uiPriority w:val="0"/>
    <w:rPr>
      <w:rFonts w:eastAsia="仿宋_GB2312"/>
      <w:kern w:val="2"/>
      <w:sz w:val="28"/>
    </w:rPr>
  </w:style>
  <w:style w:type="paragraph" w:customStyle="1" w:styleId="139">
    <w:name w:val="表1"/>
    <w:basedOn w:val="84"/>
    <w:qFormat/>
    <w:uiPriority w:val="1"/>
    <w:pPr>
      <w:spacing w:line="240" w:lineRule="exact"/>
      <w:ind w:firstLine="200" w:firstLineChars="200"/>
    </w:pPr>
    <w:rPr>
      <w:rFonts w:ascii="仿宋_GB2312" w:hAnsi="Arial Black"/>
      <w:kern w:val="44"/>
    </w:rPr>
  </w:style>
  <w:style w:type="character" w:customStyle="1" w:styleId="140">
    <w:name w:val="正文文本缩进 2 Char"/>
    <w:basedOn w:val="45"/>
    <w:qFormat/>
    <w:uiPriority w:val="0"/>
    <w:rPr>
      <w:kern w:val="2"/>
      <w:sz w:val="21"/>
      <w:szCs w:val="24"/>
    </w:rPr>
  </w:style>
  <w:style w:type="paragraph" w:customStyle="1" w:styleId="141">
    <w:name w:val="+正文"/>
    <w:basedOn w:val="1"/>
    <w:link w:val="142"/>
    <w:qFormat/>
    <w:uiPriority w:val="0"/>
    <w:pPr>
      <w:spacing w:line="360" w:lineRule="auto"/>
      <w:ind w:firstLine="200" w:firstLineChars="200"/>
    </w:pPr>
    <w:rPr>
      <w:rFonts w:hAnsi="宋体"/>
      <w:sz w:val="28"/>
      <w:szCs w:val="28"/>
    </w:rPr>
  </w:style>
  <w:style w:type="character" w:customStyle="1" w:styleId="142">
    <w:name w:val="+正文 Char"/>
    <w:link w:val="141"/>
    <w:qFormat/>
    <w:uiPriority w:val="0"/>
    <w:rPr>
      <w:rFonts w:hAnsi="宋体"/>
      <w:kern w:val="2"/>
      <w:sz w:val="28"/>
      <w:szCs w:val="28"/>
    </w:rPr>
  </w:style>
  <w:style w:type="paragraph" w:customStyle="1" w:styleId="143">
    <w:name w:val="表格 1"/>
    <w:basedOn w:val="1"/>
    <w:link w:val="144"/>
    <w:qFormat/>
    <w:uiPriority w:val="0"/>
    <w:pPr>
      <w:spacing w:beforeLines="50" w:line="400" w:lineRule="exact"/>
      <w:jc w:val="center"/>
    </w:pPr>
    <w:rPr>
      <w:rFonts w:eastAsia="仿宋_GB2312"/>
      <w:b/>
      <w:sz w:val="24"/>
      <w:szCs w:val="21"/>
    </w:rPr>
  </w:style>
  <w:style w:type="character" w:customStyle="1" w:styleId="144">
    <w:name w:val="表格 1 Char"/>
    <w:link w:val="143"/>
    <w:qFormat/>
    <w:uiPriority w:val="0"/>
    <w:rPr>
      <w:rFonts w:eastAsia="仿宋_GB2312"/>
      <w:b/>
      <w:kern w:val="2"/>
      <w:sz w:val="24"/>
      <w:szCs w:val="21"/>
    </w:rPr>
  </w:style>
  <w:style w:type="character" w:customStyle="1" w:styleId="145">
    <w:name w:val="标题 4 字符"/>
    <w:basedOn w:val="45"/>
    <w:link w:val="5"/>
    <w:qFormat/>
    <w:uiPriority w:val="0"/>
    <w:rPr>
      <w:rFonts w:ascii="等线 Light" w:hAnsi="等线 Light" w:eastAsia="等线 Light"/>
      <w:b/>
      <w:bCs/>
      <w:kern w:val="2"/>
      <w:sz w:val="28"/>
      <w:szCs w:val="28"/>
    </w:rPr>
  </w:style>
  <w:style w:type="paragraph" w:customStyle="1" w:styleId="146">
    <w:name w:val="正文文本缩进1"/>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147">
    <w:name w:val="Body Text 21"/>
    <w:basedOn w:val="1"/>
    <w:qFormat/>
    <w:uiPriority w:val="0"/>
    <w:pPr>
      <w:textAlignment w:val="baseline"/>
    </w:pPr>
    <w:rPr>
      <w:color w:val="000000"/>
      <w:sz w:val="24"/>
      <w:szCs w:val="20"/>
    </w:rPr>
  </w:style>
  <w:style w:type="paragraph" w:customStyle="1" w:styleId="148">
    <w:name w:val="样式2"/>
    <w:basedOn w:val="82"/>
    <w:link w:val="182"/>
    <w:qFormat/>
    <w:uiPriority w:val="0"/>
    <w:pPr>
      <w:adjustRightInd w:val="0"/>
      <w:snapToGrid w:val="0"/>
      <w:spacing w:beforeLines="50" w:line="500" w:lineRule="exact"/>
      <w:ind w:firstLine="480" w:firstLineChars="200"/>
    </w:pPr>
    <w:rPr>
      <w:rFonts w:eastAsia="仿宋_GB2312"/>
      <w:szCs w:val="24"/>
    </w:rPr>
  </w:style>
  <w:style w:type="paragraph" w:customStyle="1" w:styleId="149">
    <w:name w:val="样式3"/>
    <w:basedOn w:val="1"/>
    <w:next w:val="1"/>
    <w:qFormat/>
    <w:uiPriority w:val="0"/>
    <w:pPr>
      <w:pBdr>
        <w:bottom w:val="thinThickSmallGap" w:color="808080" w:sz="12" w:space="1"/>
      </w:pBdr>
      <w:tabs>
        <w:tab w:val="center" w:pos="4153"/>
        <w:tab w:val="right" w:pos="8306"/>
      </w:tabs>
      <w:snapToGrid w:val="0"/>
      <w:jc w:val="center"/>
    </w:pPr>
    <w:rPr>
      <w:sz w:val="18"/>
      <w:szCs w:val="18"/>
    </w:rPr>
  </w:style>
  <w:style w:type="paragraph" w:customStyle="1" w:styleId="150">
    <w:name w:val="图文字"/>
    <w:basedOn w:val="1"/>
    <w:qFormat/>
    <w:uiPriority w:val="0"/>
    <w:pPr>
      <w:spacing w:line="320" w:lineRule="exact"/>
      <w:jc w:val="center"/>
    </w:pPr>
    <w:rPr>
      <w:rFonts w:ascii="宋体" w:hAnsi="宋体"/>
    </w:rPr>
  </w:style>
  <w:style w:type="paragraph" w:customStyle="1" w:styleId="151">
    <w:name w:val="Char Char Char Char"/>
    <w:basedOn w:val="1"/>
    <w:qFormat/>
    <w:uiPriority w:val="0"/>
    <w:pPr>
      <w:snapToGrid w:val="0"/>
      <w:spacing w:line="360" w:lineRule="auto"/>
      <w:ind w:firstLine="200" w:firstLineChars="200"/>
    </w:pPr>
    <w:rPr>
      <w:szCs w:val="20"/>
    </w:rPr>
  </w:style>
  <w:style w:type="paragraph" w:customStyle="1" w:styleId="152">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53">
    <w:name w:val="xl32"/>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sz w:val="24"/>
    </w:rPr>
  </w:style>
  <w:style w:type="paragraph" w:customStyle="1" w:styleId="154">
    <w:name w:val="编号1"/>
    <w:basedOn w:val="1"/>
    <w:qFormat/>
    <w:uiPriority w:val="0"/>
    <w:pPr>
      <w:numPr>
        <w:ilvl w:val="0"/>
        <w:numId w:val="3"/>
      </w:numPr>
    </w:pPr>
    <w:rPr>
      <w:szCs w:val="20"/>
    </w:rPr>
  </w:style>
  <w:style w:type="paragraph" w:customStyle="1" w:styleId="155">
    <w:name w:val="标题1"/>
    <w:basedOn w:val="1"/>
    <w:next w:val="1"/>
    <w:link w:val="175"/>
    <w:qFormat/>
    <w:uiPriority w:val="0"/>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paragraph" w:customStyle="1" w:styleId="156">
    <w:name w:val="表格文字（高高）"/>
    <w:qFormat/>
    <w:uiPriority w:val="0"/>
    <w:pPr>
      <w:spacing w:beforeLines="25" w:afterLines="25"/>
      <w:jc w:val="center"/>
    </w:pPr>
    <w:rPr>
      <w:rFonts w:ascii="Times New Roman" w:hAnsi="Times New Roman" w:eastAsia="仿宋_GB2312" w:cs="Times New Roman"/>
      <w:sz w:val="24"/>
      <w:szCs w:val="21"/>
      <w:lang w:val="en-US" w:eastAsia="zh-CN" w:bidi="ar-SA"/>
    </w:rPr>
  </w:style>
  <w:style w:type="paragraph" w:customStyle="1" w:styleId="157">
    <w:name w:val="表文字"/>
    <w:basedOn w:val="1"/>
    <w:qFormat/>
    <w:uiPriority w:val="0"/>
    <w:pPr>
      <w:widowControl/>
      <w:jc w:val="center"/>
    </w:pPr>
    <w:rPr>
      <w:kern w:val="0"/>
      <w:szCs w:val="21"/>
    </w:rPr>
  </w:style>
  <w:style w:type="paragraph" w:customStyle="1" w:styleId="158">
    <w:name w:val="Char"/>
    <w:basedOn w:val="1"/>
    <w:qFormat/>
    <w:uiPriority w:val="0"/>
    <w:rPr>
      <w:sz w:val="24"/>
    </w:rPr>
  </w:style>
  <w:style w:type="paragraph" w:customStyle="1" w:styleId="159">
    <w:name w:val="zheng"/>
    <w:basedOn w:val="1"/>
    <w:qFormat/>
    <w:uiPriority w:val="0"/>
    <w:pPr>
      <w:spacing w:line="440" w:lineRule="exact"/>
      <w:ind w:firstLine="480" w:firstLineChars="200"/>
    </w:pPr>
    <w:rPr>
      <w:sz w:val="24"/>
    </w:rPr>
  </w:style>
  <w:style w:type="paragraph" w:customStyle="1" w:styleId="160">
    <w:name w:val="首行缩进"/>
    <w:basedOn w:val="1"/>
    <w:link w:val="177"/>
    <w:qFormat/>
    <w:uiPriority w:val="0"/>
    <w:pPr>
      <w:spacing w:line="360" w:lineRule="auto"/>
      <w:ind w:firstLine="480" w:firstLineChars="200"/>
    </w:pPr>
    <w:rPr>
      <w:sz w:val="24"/>
    </w:rPr>
  </w:style>
  <w:style w:type="paragraph" w:customStyle="1" w:styleId="161">
    <w:name w:val="表蕊"/>
    <w:basedOn w:val="1"/>
    <w:link w:val="191"/>
    <w:qFormat/>
    <w:uiPriority w:val="0"/>
    <w:pPr>
      <w:adjustRightInd w:val="0"/>
      <w:spacing w:line="320" w:lineRule="atLeast"/>
      <w:jc w:val="left"/>
      <w:textAlignment w:val="baseline"/>
    </w:pPr>
    <w:rPr>
      <w:rFonts w:eastAsia="楷体_GB2312"/>
      <w:spacing w:val="-10"/>
      <w:kern w:val="0"/>
      <w:szCs w:val="20"/>
    </w:rPr>
  </w:style>
  <w:style w:type="paragraph" w:customStyle="1" w:styleId="162">
    <w:name w:val="表头"/>
    <w:basedOn w:val="12"/>
    <w:qFormat/>
    <w:uiPriority w:val="0"/>
    <w:pPr>
      <w:autoSpaceDE w:val="0"/>
      <w:autoSpaceDN w:val="0"/>
      <w:adjustRightInd w:val="0"/>
      <w:snapToGrid w:val="0"/>
      <w:spacing w:line="360" w:lineRule="auto"/>
      <w:ind w:firstLine="480" w:firstLineChars="200"/>
      <w:jc w:val="center"/>
      <w:textAlignment w:val="center"/>
    </w:pPr>
    <w:rPr>
      <w:rFonts w:ascii="宋体" w:hAnsi="宋体"/>
      <w:color w:val="000000"/>
      <w:sz w:val="24"/>
      <w:szCs w:val="24"/>
    </w:rPr>
  </w:style>
  <w:style w:type="paragraph" w:customStyle="1" w:styleId="163">
    <w:name w:val="表文"/>
    <w:basedOn w:val="1"/>
    <w:qFormat/>
    <w:uiPriority w:val="0"/>
    <w:pPr>
      <w:autoSpaceDE w:val="0"/>
      <w:autoSpaceDN w:val="0"/>
      <w:adjustRightInd w:val="0"/>
      <w:jc w:val="center"/>
      <w:textAlignment w:val="top"/>
    </w:pPr>
    <w:rPr>
      <w:rFonts w:ascii="宋体" w:hAnsi="宋体"/>
      <w:color w:val="000000"/>
      <w:szCs w:val="21"/>
    </w:rPr>
  </w:style>
  <w:style w:type="paragraph" w:customStyle="1" w:styleId="164">
    <w:name w:val="标题正4"/>
    <w:basedOn w:val="1"/>
    <w:qFormat/>
    <w:uiPriority w:val="0"/>
    <w:pPr>
      <w:spacing w:line="240" w:lineRule="exact"/>
      <w:jc w:val="center"/>
    </w:pPr>
    <w:rPr>
      <w:rFonts w:ascii="宋体" w:hAnsi="宋体"/>
      <w:bCs/>
      <w:color w:val="000000"/>
    </w:rPr>
  </w:style>
  <w:style w:type="paragraph" w:customStyle="1" w:styleId="165">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66">
    <w:name w:val="Char Char Char Char Char Char Char Char Char Char"/>
    <w:basedOn w:val="1"/>
    <w:qFormat/>
    <w:uiPriority w:val="0"/>
    <w:rPr>
      <w:rFonts w:ascii="黑体" w:hAnsi="黑体" w:eastAsia="黑体"/>
      <w:b/>
      <w:spacing w:val="10"/>
      <w:sz w:val="28"/>
      <w:szCs w:val="20"/>
    </w:rPr>
  </w:style>
  <w:style w:type="paragraph" w:customStyle="1" w:styleId="167">
    <w:name w:val="默认段落字体 Para Char Char"/>
    <w:basedOn w:val="1"/>
    <w:qFormat/>
    <w:uiPriority w:val="0"/>
    <w:pPr>
      <w:spacing w:line="240" w:lineRule="atLeast"/>
      <w:ind w:left="420" w:firstLine="420"/>
    </w:pPr>
    <w:rPr>
      <w:szCs w:val="20"/>
    </w:rPr>
  </w:style>
  <w:style w:type="paragraph" w:customStyle="1" w:styleId="168">
    <w:name w:val="表格内容"/>
    <w:basedOn w:val="1"/>
    <w:next w:val="1"/>
    <w:link w:val="187"/>
    <w:qFormat/>
    <w:uiPriority w:val="0"/>
    <w:pPr>
      <w:widowControl/>
      <w:jc w:val="center"/>
    </w:pPr>
    <w:rPr>
      <w:rFonts w:eastAsia="仿宋_GB2312"/>
      <w:sz w:val="24"/>
      <w:szCs w:val="22"/>
    </w:rPr>
  </w:style>
  <w:style w:type="paragraph" w:customStyle="1" w:styleId="169">
    <w:name w:val="纯文本1"/>
    <w:basedOn w:val="1"/>
    <w:qFormat/>
    <w:uiPriority w:val="0"/>
    <w:pPr>
      <w:autoSpaceDE w:val="0"/>
      <w:autoSpaceDN w:val="0"/>
      <w:adjustRightInd w:val="0"/>
      <w:textAlignment w:val="baseline"/>
    </w:pPr>
    <w:rPr>
      <w:rFonts w:ascii="宋体" w:hAnsi="Tms Rmn"/>
      <w:kern w:val="0"/>
      <w:szCs w:val="20"/>
    </w:rPr>
  </w:style>
  <w:style w:type="paragraph" w:customStyle="1" w:styleId="170">
    <w:name w:val="xl35"/>
    <w:basedOn w:val="1"/>
    <w:qFormat/>
    <w:uiPriority w:val="0"/>
    <w:pPr>
      <w:widowControl/>
      <w:pBdr>
        <w:bottom w:val="single" w:color="auto" w:sz="4" w:space="0"/>
        <w:right w:val="single" w:color="auto" w:sz="4" w:space="0"/>
      </w:pBdr>
      <w:spacing w:before="100" w:beforeAutospacing="1" w:after="100" w:afterAutospacing="1"/>
    </w:pPr>
    <w:rPr>
      <w:rFonts w:eastAsia="Arial Unicode MS"/>
      <w:kern w:val="0"/>
      <w:sz w:val="24"/>
    </w:rPr>
  </w:style>
  <w:style w:type="paragraph" w:customStyle="1" w:styleId="171">
    <w:name w:val="默认段落字体 Para Char Char Char Char"/>
    <w:basedOn w:val="1"/>
    <w:qFormat/>
    <w:uiPriority w:val="0"/>
    <w:rPr>
      <w:sz w:val="24"/>
    </w:rPr>
  </w:style>
  <w:style w:type="paragraph" w:customStyle="1" w:styleId="172">
    <w:name w:val="Date1"/>
    <w:basedOn w:val="1"/>
    <w:next w:val="1"/>
    <w:qFormat/>
    <w:uiPriority w:val="0"/>
    <w:pPr>
      <w:adjustRightInd w:val="0"/>
      <w:textAlignment w:val="baseline"/>
    </w:pPr>
    <w:rPr>
      <w:szCs w:val="20"/>
    </w:rPr>
  </w:style>
  <w:style w:type="paragraph" w:customStyle="1" w:styleId="173">
    <w:name w:val="图文框"/>
    <w:basedOn w:val="1"/>
    <w:qFormat/>
    <w:uiPriority w:val="0"/>
    <w:pPr>
      <w:tabs>
        <w:tab w:val="left" w:pos="1260"/>
        <w:tab w:val="left" w:pos="4022"/>
      </w:tabs>
      <w:adjustRightInd w:val="0"/>
      <w:snapToGrid w:val="0"/>
      <w:spacing w:line="400" w:lineRule="exact"/>
      <w:ind w:firstLine="480" w:firstLineChars="200"/>
    </w:pPr>
    <w:rPr>
      <w:rFonts w:ascii="宋体" w:hAnsi="宋体"/>
      <w:color w:val="000000"/>
      <w:spacing w:val="10"/>
      <w:sz w:val="24"/>
    </w:rPr>
  </w:style>
  <w:style w:type="paragraph" w:customStyle="1" w:styleId="174">
    <w:name w:val="仿宋体"/>
    <w:basedOn w:val="1"/>
    <w:qFormat/>
    <w:uiPriority w:val="0"/>
    <w:pPr>
      <w:widowControl/>
      <w:spacing w:line="844" w:lineRule="atLeast"/>
      <w:ind w:firstLine="419"/>
      <w:textAlignment w:val="baseline"/>
    </w:pPr>
    <w:rPr>
      <w:rFonts w:eastAsia="仿宋_GB2312"/>
      <w:color w:val="000000"/>
      <w:kern w:val="0"/>
      <w:sz w:val="31"/>
      <w:szCs w:val="20"/>
      <w:u w:color="000000"/>
    </w:rPr>
  </w:style>
  <w:style w:type="character" w:customStyle="1" w:styleId="175">
    <w:name w:val="标题1 Char"/>
    <w:link w:val="155"/>
    <w:qFormat/>
    <w:uiPriority w:val="0"/>
    <w:rPr>
      <w:rFonts w:eastAsia="方正小标宋_GBK"/>
      <w:snapToGrid w:val="0"/>
      <w:sz w:val="44"/>
    </w:rPr>
  </w:style>
  <w:style w:type="character" w:customStyle="1" w:styleId="176">
    <w:name w:val="text21"/>
    <w:qFormat/>
    <w:uiPriority w:val="0"/>
    <w:rPr>
      <w:rFonts w:hint="default" w:ascii="_x000B__x000C_" w:hAnsi="_x000B__x000C_"/>
      <w:color w:val="000000"/>
      <w:sz w:val="20"/>
      <w:szCs w:val="20"/>
      <w:u w:val="none"/>
    </w:rPr>
  </w:style>
  <w:style w:type="character" w:customStyle="1" w:styleId="177">
    <w:name w:val="首行缩进 Char"/>
    <w:link w:val="160"/>
    <w:qFormat/>
    <w:uiPriority w:val="0"/>
    <w:rPr>
      <w:kern w:val="2"/>
      <w:sz w:val="24"/>
      <w:szCs w:val="24"/>
    </w:rPr>
  </w:style>
  <w:style w:type="character" w:customStyle="1" w:styleId="178">
    <w:name w:val="标题2"/>
    <w:basedOn w:val="45"/>
    <w:qFormat/>
    <w:uiPriority w:val="0"/>
  </w:style>
  <w:style w:type="character" w:customStyle="1" w:styleId="179">
    <w:name w:val="c-icon"/>
    <w:basedOn w:val="45"/>
    <w:qFormat/>
    <w:uiPriority w:val="0"/>
  </w:style>
  <w:style w:type="character" w:customStyle="1" w:styleId="180">
    <w:name w:val="fontborder"/>
    <w:basedOn w:val="45"/>
    <w:qFormat/>
    <w:uiPriority w:val="0"/>
    <w:rPr>
      <w:bdr w:val="single" w:color="000000" w:sz="6" w:space="0"/>
    </w:rPr>
  </w:style>
  <w:style w:type="character" w:customStyle="1" w:styleId="181">
    <w:name w:val="apple-converted-space"/>
    <w:basedOn w:val="45"/>
    <w:qFormat/>
    <w:uiPriority w:val="0"/>
  </w:style>
  <w:style w:type="character" w:customStyle="1" w:styleId="182">
    <w:name w:val="样式2 Char"/>
    <w:link w:val="148"/>
    <w:qFormat/>
    <w:uiPriority w:val="0"/>
    <w:rPr>
      <w:rFonts w:eastAsia="仿宋_GB2312"/>
      <w:kern w:val="2"/>
      <w:sz w:val="24"/>
      <w:szCs w:val="24"/>
    </w:rPr>
  </w:style>
  <w:style w:type="character" w:customStyle="1" w:styleId="183">
    <w:name w:val="short_text"/>
    <w:qFormat/>
    <w:uiPriority w:val="0"/>
  </w:style>
  <w:style w:type="character" w:customStyle="1" w:styleId="184">
    <w:name w:val="fontstrikethrough"/>
    <w:basedOn w:val="45"/>
    <w:qFormat/>
    <w:uiPriority w:val="0"/>
    <w:rPr>
      <w:strike/>
    </w:rPr>
  </w:style>
  <w:style w:type="character" w:customStyle="1" w:styleId="185">
    <w:name w:val="text14 text141"/>
    <w:qFormat/>
    <w:uiPriority w:val="0"/>
    <w:rPr>
      <w:rFonts w:cs="Times New Roman"/>
    </w:rPr>
  </w:style>
  <w:style w:type="character" w:customStyle="1" w:styleId="186">
    <w:name w:val="height1"/>
    <w:qFormat/>
    <w:uiPriority w:val="0"/>
    <w:rPr>
      <w:color w:val="000000"/>
      <w:sz w:val="21"/>
      <w:szCs w:val="21"/>
    </w:rPr>
  </w:style>
  <w:style w:type="character" w:customStyle="1" w:styleId="187">
    <w:name w:val="表格内容 Char"/>
    <w:link w:val="168"/>
    <w:qFormat/>
    <w:uiPriority w:val="0"/>
    <w:rPr>
      <w:rFonts w:eastAsia="仿宋_GB2312"/>
      <w:kern w:val="2"/>
      <w:sz w:val="24"/>
      <w:szCs w:val="22"/>
    </w:rPr>
  </w:style>
  <w:style w:type="character" w:customStyle="1" w:styleId="188">
    <w:name w:val="c-icon14"/>
    <w:basedOn w:val="45"/>
    <w:qFormat/>
    <w:uiPriority w:val="0"/>
  </w:style>
  <w:style w:type="character" w:customStyle="1" w:styleId="189">
    <w:name w:val="style11"/>
    <w:qFormat/>
    <w:uiPriority w:val="0"/>
    <w:rPr>
      <w:sz w:val="21"/>
    </w:rPr>
  </w:style>
  <w:style w:type="character" w:customStyle="1" w:styleId="190">
    <w:name w:val="未处理的提及1"/>
    <w:unhideWhenUsed/>
    <w:qFormat/>
    <w:uiPriority w:val="99"/>
    <w:rPr>
      <w:color w:val="605E5C"/>
      <w:shd w:val="clear" w:color="auto" w:fill="E1DFDD"/>
    </w:rPr>
  </w:style>
  <w:style w:type="character" w:customStyle="1" w:styleId="191">
    <w:name w:val="表蕊 Char1"/>
    <w:link w:val="161"/>
    <w:qFormat/>
    <w:uiPriority w:val="0"/>
    <w:rPr>
      <w:rFonts w:eastAsia="楷体_GB2312"/>
      <w:spacing w:val="-10"/>
      <w:sz w:val="21"/>
    </w:rPr>
  </w:style>
  <w:style w:type="character" w:customStyle="1" w:styleId="192">
    <w:name w:val="正文 Char"/>
    <w:qFormat/>
    <w:uiPriority w:val="0"/>
    <w:rPr>
      <w:rFonts w:ascii="仿宋_GB2312" w:hAnsi="宋体" w:eastAsia="仿宋_GB2312"/>
      <w:color w:val="000000"/>
      <w:kern w:val="2"/>
      <w:sz w:val="28"/>
      <w:szCs w:val="24"/>
      <w:lang w:val="en-US" w:eastAsia="zh-CN" w:bidi="ar-SA"/>
    </w:rPr>
  </w:style>
  <w:style w:type="paragraph" w:customStyle="1" w:styleId="193">
    <w:name w:val="样式-正文cx"/>
    <w:basedOn w:val="1"/>
    <w:qFormat/>
    <w:uiPriority w:val="0"/>
    <w:pPr>
      <w:spacing w:line="500" w:lineRule="exact"/>
      <w:ind w:firstLine="560" w:firstLineChars="200"/>
    </w:pPr>
    <w:rPr>
      <w:rFonts w:eastAsia="仿宋"/>
      <w:bCs/>
      <w:color w:val="0000FF"/>
      <w:sz w:val="28"/>
      <w:szCs w:val="28"/>
    </w:rPr>
  </w:style>
  <w:style w:type="paragraph" w:customStyle="1" w:styleId="194">
    <w:name w:val="表头j"/>
    <w:basedOn w:val="31"/>
    <w:link w:val="238"/>
    <w:qFormat/>
    <w:uiPriority w:val="0"/>
    <w:pPr>
      <w:snapToGrid w:val="0"/>
      <w:spacing w:beforeLines="25" w:afterLines="25" w:line="360" w:lineRule="auto"/>
    </w:pPr>
    <w:rPr>
      <w:rFonts w:eastAsia="宋体"/>
      <w:b/>
    </w:rPr>
  </w:style>
  <w:style w:type="paragraph" w:customStyle="1" w:styleId="195">
    <w:name w:val="Other|1"/>
    <w:basedOn w:val="1"/>
    <w:qFormat/>
    <w:uiPriority w:val="0"/>
    <w:pPr>
      <w:spacing w:line="413" w:lineRule="auto"/>
      <w:ind w:firstLine="400"/>
    </w:pPr>
    <w:rPr>
      <w:rFonts w:ascii="宋体" w:hAnsi="宋体" w:cs="宋体"/>
      <w:sz w:val="30"/>
      <w:szCs w:val="30"/>
      <w:lang w:val="zh-TW" w:eastAsia="zh-TW" w:bidi="zh-TW"/>
    </w:rPr>
  </w:style>
  <w:style w:type="character" w:customStyle="1" w:styleId="196">
    <w:name w:val="font01"/>
    <w:qFormat/>
    <w:uiPriority w:val="0"/>
    <w:rPr>
      <w:rFonts w:hint="eastAsia" w:ascii="宋体" w:hAnsi="宋体" w:eastAsia="宋体" w:cs="宋体"/>
      <w:b/>
      <w:color w:val="000000"/>
      <w:sz w:val="21"/>
      <w:szCs w:val="21"/>
      <w:u w:val="none"/>
    </w:rPr>
  </w:style>
  <w:style w:type="character" w:customStyle="1" w:styleId="197">
    <w:name w:val="font61"/>
    <w:qFormat/>
    <w:uiPriority w:val="0"/>
    <w:rPr>
      <w:rFonts w:hint="default" w:ascii="Times New Roman" w:hAnsi="Times New Roman" w:cs="Times New Roman"/>
      <w:b/>
      <w:color w:val="000000"/>
      <w:sz w:val="21"/>
      <w:szCs w:val="21"/>
      <w:u w:val="none"/>
    </w:rPr>
  </w:style>
  <w:style w:type="character" w:customStyle="1" w:styleId="198">
    <w:name w:val="font51"/>
    <w:basedOn w:val="45"/>
    <w:qFormat/>
    <w:uiPriority w:val="0"/>
    <w:rPr>
      <w:rFonts w:hint="eastAsia" w:ascii="仿宋" w:hAnsi="仿宋" w:eastAsia="仿宋" w:cs="仿宋"/>
      <w:color w:val="FF0000"/>
      <w:sz w:val="21"/>
      <w:szCs w:val="21"/>
      <w:u w:val="none"/>
    </w:rPr>
  </w:style>
  <w:style w:type="character" w:customStyle="1" w:styleId="199">
    <w:name w:val="font41"/>
    <w:basedOn w:val="45"/>
    <w:qFormat/>
    <w:uiPriority w:val="0"/>
    <w:rPr>
      <w:rFonts w:hint="default" w:ascii="Times New Roman" w:hAnsi="Times New Roman" w:cs="Times New Roman"/>
      <w:color w:val="FF0000"/>
      <w:sz w:val="24"/>
      <w:szCs w:val="24"/>
      <w:u w:val="none"/>
    </w:rPr>
  </w:style>
  <w:style w:type="paragraph" w:customStyle="1" w:styleId="200">
    <w:name w:val="Body text|1"/>
    <w:basedOn w:val="1"/>
    <w:qFormat/>
    <w:uiPriority w:val="0"/>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201">
    <w:name w:val="表格内容 居中"/>
    <w:basedOn w:val="1"/>
    <w:qFormat/>
    <w:uiPriority w:val="0"/>
    <w:pPr>
      <w:jc w:val="center"/>
    </w:pPr>
    <w:rPr>
      <w:rFonts w:ascii="Calibri" w:hAnsi="Calibri" w:eastAsia="Times New Roman"/>
      <w:kern w:val="0"/>
      <w:szCs w:val="20"/>
    </w:rPr>
  </w:style>
  <w:style w:type="character" w:customStyle="1" w:styleId="202">
    <w:name w:val="正文文本缩进 3 Char"/>
    <w:qFormat/>
    <w:uiPriority w:val="0"/>
    <w:rPr>
      <w:kern w:val="2"/>
      <w:sz w:val="24"/>
    </w:rPr>
  </w:style>
  <w:style w:type="character" w:styleId="203">
    <w:name w:val="Placeholder Text"/>
    <w:basedOn w:val="45"/>
    <w:semiHidden/>
    <w:qFormat/>
    <w:uiPriority w:val="99"/>
    <w:rPr>
      <w:color w:val="808080"/>
    </w:rPr>
  </w:style>
  <w:style w:type="paragraph" w:customStyle="1" w:styleId="204">
    <w:name w:val="表蕊居中"/>
    <w:qFormat/>
    <w:uiPriority w:val="0"/>
    <w:pPr>
      <w:spacing w:line="320" w:lineRule="exact"/>
      <w:jc w:val="center"/>
    </w:pPr>
    <w:rPr>
      <w:rFonts w:ascii="Times New Roman" w:hAnsi="Times New Roman" w:eastAsia="楷体" w:cs="Times New Roman"/>
      <w:spacing w:val="8"/>
      <w:sz w:val="21"/>
      <w:szCs w:val="28"/>
      <w:lang w:val="en-US" w:eastAsia="zh-CN" w:bidi="ar-SA"/>
    </w:rPr>
  </w:style>
  <w:style w:type="character" w:customStyle="1" w:styleId="205">
    <w:name w:val="标题 5 字符"/>
    <w:basedOn w:val="45"/>
    <w:link w:val="6"/>
    <w:qFormat/>
    <w:uiPriority w:val="9"/>
    <w:rPr>
      <w:rFonts w:ascii="仿宋_GB2312" w:hAnsi="仿宋_GB2312" w:eastAsia="仿宋_GB2312"/>
      <w:b/>
      <w:bCs/>
      <w:kern w:val="2"/>
      <w:sz w:val="28"/>
      <w:szCs w:val="28"/>
      <w:lang w:val="zh-CN"/>
    </w:rPr>
  </w:style>
  <w:style w:type="character" w:customStyle="1" w:styleId="206">
    <w:name w:val="标题 6 字符"/>
    <w:basedOn w:val="45"/>
    <w:link w:val="7"/>
    <w:qFormat/>
    <w:uiPriority w:val="9"/>
    <w:rPr>
      <w:rFonts w:ascii="仿宋_GB2312" w:hAnsi="仿宋_GB2312" w:eastAsia="仿宋_GB2312"/>
      <w:b/>
      <w:bCs/>
      <w:kern w:val="2"/>
      <w:sz w:val="28"/>
      <w:szCs w:val="24"/>
      <w:lang w:val="zh-CN"/>
    </w:rPr>
  </w:style>
  <w:style w:type="character" w:customStyle="1" w:styleId="207">
    <w:name w:val="标题 7 字符"/>
    <w:basedOn w:val="45"/>
    <w:link w:val="8"/>
    <w:qFormat/>
    <w:uiPriority w:val="0"/>
    <w:rPr>
      <w:b/>
      <w:bCs/>
      <w:kern w:val="2"/>
      <w:sz w:val="24"/>
      <w:szCs w:val="24"/>
    </w:rPr>
  </w:style>
  <w:style w:type="character" w:customStyle="1" w:styleId="208">
    <w:name w:val="标题 8 字符"/>
    <w:basedOn w:val="45"/>
    <w:link w:val="9"/>
    <w:qFormat/>
    <w:uiPriority w:val="9"/>
    <w:rPr>
      <w:rFonts w:ascii="Cambria" w:hAnsi="Cambria"/>
      <w:kern w:val="2"/>
      <w:sz w:val="24"/>
      <w:szCs w:val="24"/>
      <w:lang w:val="zh-CN"/>
    </w:rPr>
  </w:style>
  <w:style w:type="character" w:customStyle="1" w:styleId="209">
    <w:name w:val="标题 9 字符"/>
    <w:basedOn w:val="45"/>
    <w:link w:val="10"/>
    <w:qFormat/>
    <w:uiPriority w:val="9"/>
    <w:rPr>
      <w:rFonts w:ascii="Cambria" w:hAnsi="Cambria"/>
      <w:kern w:val="2"/>
      <w:sz w:val="21"/>
      <w:szCs w:val="21"/>
      <w:lang w:val="zh-CN"/>
    </w:rPr>
  </w:style>
  <w:style w:type="character" w:customStyle="1" w:styleId="210">
    <w:name w:val="标题 1 字符"/>
    <w:link w:val="2"/>
    <w:qFormat/>
    <w:uiPriority w:val="9"/>
    <w:rPr>
      <w:rFonts w:eastAsia="黑体"/>
      <w:b/>
      <w:bCs/>
      <w:color w:val="000000"/>
      <w:kern w:val="44"/>
      <w:sz w:val="30"/>
      <w:szCs w:val="30"/>
    </w:rPr>
  </w:style>
  <w:style w:type="character" w:customStyle="1" w:styleId="211">
    <w:name w:val="正文首行缩进 字符"/>
    <w:basedOn w:val="62"/>
    <w:link w:val="41"/>
    <w:qFormat/>
    <w:uiPriority w:val="0"/>
    <w:rPr>
      <w:rFonts w:ascii="仿宋" w:hAnsi="仿宋" w:eastAsia="仿宋"/>
      <w:color w:val="FF0000"/>
      <w:kern w:val="2"/>
      <w:sz w:val="21"/>
      <w:szCs w:val="24"/>
    </w:rPr>
  </w:style>
  <w:style w:type="character" w:customStyle="1" w:styleId="212">
    <w:name w:val="正文首行缩进 2 字符"/>
    <w:basedOn w:val="63"/>
    <w:link w:val="42"/>
    <w:qFormat/>
    <w:uiPriority w:val="0"/>
    <w:rPr>
      <w:rFonts w:ascii="Calibri" w:hAnsi="Calibri" w:eastAsia="宋体"/>
      <w:kern w:val="2"/>
      <w:sz w:val="21"/>
      <w:szCs w:val="22"/>
    </w:rPr>
  </w:style>
  <w:style w:type="paragraph" w:customStyle="1" w:styleId="213">
    <w:name w:val="(文字) (文字)"/>
    <w:basedOn w:val="1"/>
    <w:qFormat/>
    <w:uiPriority w:val="0"/>
    <w:pPr>
      <w:spacing w:line="440" w:lineRule="exact"/>
      <w:ind w:firstLine="200" w:firstLineChars="200"/>
    </w:pPr>
  </w:style>
  <w:style w:type="paragraph" w:customStyle="1" w:styleId="214">
    <w:name w:val="图标"/>
    <w:basedOn w:val="1"/>
    <w:qFormat/>
    <w:uiPriority w:val="1"/>
    <w:pPr>
      <w:spacing w:line="400" w:lineRule="exact"/>
      <w:ind w:firstLine="200" w:firstLineChars="200"/>
      <w:jc w:val="center"/>
    </w:pPr>
    <w:rPr>
      <w:rFonts w:eastAsia="仿宋"/>
      <w:b/>
      <w:sz w:val="24"/>
    </w:rPr>
  </w:style>
  <w:style w:type="paragraph" w:customStyle="1" w:styleId="215">
    <w:name w:val="0、表格文字"/>
    <w:basedOn w:val="1"/>
    <w:qFormat/>
    <w:uiPriority w:val="0"/>
    <w:pPr>
      <w:spacing w:line="300" w:lineRule="exact"/>
      <w:ind w:firstLine="200" w:firstLineChars="200"/>
      <w:jc w:val="center"/>
    </w:pPr>
    <w:rPr>
      <w:rFonts w:eastAsia="华文仿宋"/>
    </w:rPr>
  </w:style>
  <w:style w:type="paragraph" w:customStyle="1" w:styleId="216">
    <w:name w:val="正文格式 Char Char Char2"/>
    <w:basedOn w:val="1"/>
    <w:qFormat/>
    <w:uiPriority w:val="0"/>
    <w:pPr>
      <w:spacing w:line="360" w:lineRule="auto"/>
      <w:ind w:firstLine="482" w:firstLineChars="200"/>
    </w:pPr>
    <w:rPr>
      <w:rFonts w:ascii="宋体" w:cs="宋体"/>
      <w:sz w:val="24"/>
    </w:rPr>
  </w:style>
  <w:style w:type="paragraph" w:customStyle="1" w:styleId="217">
    <w:name w:val="表1表2"/>
    <w:basedOn w:val="1"/>
    <w:qFormat/>
    <w:uiPriority w:val="0"/>
    <w:pPr>
      <w:autoSpaceDE w:val="0"/>
      <w:autoSpaceDN w:val="0"/>
      <w:adjustRightInd w:val="0"/>
      <w:spacing w:line="440" w:lineRule="exact"/>
      <w:ind w:firstLine="200" w:firstLineChars="200"/>
      <w:jc w:val="center"/>
    </w:pPr>
    <w:rPr>
      <w:rFonts w:eastAsia="仿宋_GB2312"/>
      <w:kern w:val="0"/>
      <w:szCs w:val="21"/>
    </w:rPr>
  </w:style>
  <w:style w:type="paragraph" w:customStyle="1" w:styleId="218">
    <w:name w:val="文本框样式"/>
    <w:basedOn w:val="1"/>
    <w:qFormat/>
    <w:uiPriority w:val="0"/>
    <w:pPr>
      <w:spacing w:line="440" w:lineRule="exact"/>
      <w:ind w:firstLine="200" w:firstLineChars="200"/>
      <w:jc w:val="center"/>
    </w:pPr>
    <w:rPr>
      <w:szCs w:val="21"/>
    </w:rPr>
  </w:style>
  <w:style w:type="paragraph" w:customStyle="1" w:styleId="219">
    <w:name w:val="标3"/>
    <w:basedOn w:val="4"/>
    <w:qFormat/>
    <w:uiPriority w:val="1"/>
    <w:pPr>
      <w:keepLines w:val="0"/>
      <w:spacing w:line="600" w:lineRule="exact"/>
      <w:ind w:firstLine="200"/>
    </w:pPr>
    <w:rPr>
      <w:rFonts w:ascii="宋体" w:hAnsi="宋体"/>
    </w:rPr>
  </w:style>
  <w:style w:type="paragraph" w:customStyle="1" w:styleId="220">
    <w:name w:val="文本"/>
    <w:basedOn w:val="1"/>
    <w:qFormat/>
    <w:uiPriority w:val="1"/>
    <w:pPr>
      <w:spacing w:line="440" w:lineRule="exact"/>
      <w:ind w:firstLine="200" w:firstLineChars="200"/>
    </w:pPr>
    <w:rPr>
      <w:rFonts w:eastAsia="仿宋"/>
    </w:rPr>
  </w:style>
  <w:style w:type="character" w:customStyle="1" w:styleId="221">
    <w:name w:val="样式 自动设置 Char"/>
    <w:link w:val="222"/>
    <w:qFormat/>
    <w:locked/>
    <w:uiPriority w:val="0"/>
    <w:rPr>
      <w:rFonts w:ascii="宋体" w:hAnsi="宋体" w:cs="宋体"/>
      <w:sz w:val="24"/>
      <w:szCs w:val="24"/>
    </w:rPr>
  </w:style>
  <w:style w:type="paragraph" w:customStyle="1" w:styleId="222">
    <w:name w:val="样式 自动设置"/>
    <w:basedOn w:val="1"/>
    <w:link w:val="221"/>
    <w:qFormat/>
    <w:uiPriority w:val="0"/>
    <w:pPr>
      <w:autoSpaceDE w:val="0"/>
      <w:autoSpaceDN w:val="0"/>
      <w:adjustRightInd w:val="0"/>
      <w:snapToGrid w:val="0"/>
      <w:spacing w:beforeLines="50" w:line="288" w:lineRule="auto"/>
      <w:ind w:firstLine="200" w:firstLineChars="200"/>
    </w:pPr>
    <w:rPr>
      <w:rFonts w:ascii="宋体" w:hAnsi="宋体" w:cs="宋体"/>
      <w:kern w:val="0"/>
      <w:sz w:val="24"/>
    </w:rPr>
  </w:style>
  <w:style w:type="paragraph" w:customStyle="1" w:styleId="223">
    <w:name w:val="WPSOffice手动目录 1"/>
    <w:qFormat/>
    <w:uiPriority w:val="0"/>
    <w:rPr>
      <w:rFonts w:ascii="Times New Roman" w:hAnsi="Times New Roman" w:eastAsia="宋体" w:cs="Times New Roman"/>
      <w:lang w:val="en-US" w:eastAsia="zh-CN" w:bidi="ar-SA"/>
    </w:rPr>
  </w:style>
  <w:style w:type="character" w:customStyle="1" w:styleId="224">
    <w:name w:val="font121"/>
    <w:qFormat/>
    <w:uiPriority w:val="0"/>
    <w:rPr>
      <w:rFonts w:hint="eastAsia" w:ascii="宋体" w:hAnsi="宋体" w:eastAsia="宋体"/>
      <w:color w:val="000000"/>
      <w:sz w:val="21"/>
      <w:szCs w:val="21"/>
      <w:u w:val="none"/>
      <w:vertAlign w:val="superscript"/>
    </w:rPr>
  </w:style>
  <w:style w:type="character" w:customStyle="1" w:styleId="225">
    <w:name w:val="font101"/>
    <w:qFormat/>
    <w:uiPriority w:val="0"/>
    <w:rPr>
      <w:rFonts w:hint="default" w:ascii="Arial" w:hAnsi="Arial" w:cs="Arial"/>
      <w:color w:val="000000"/>
      <w:sz w:val="21"/>
      <w:szCs w:val="21"/>
      <w:u w:val="none"/>
    </w:rPr>
  </w:style>
  <w:style w:type="character" w:customStyle="1" w:styleId="226">
    <w:name w:val="font141"/>
    <w:qFormat/>
    <w:uiPriority w:val="0"/>
    <w:rPr>
      <w:rFonts w:hint="eastAsia" w:ascii="宋体" w:hAnsi="宋体" w:eastAsia="宋体"/>
      <w:color w:val="000000"/>
      <w:sz w:val="21"/>
      <w:szCs w:val="21"/>
      <w:u w:val="none"/>
    </w:rPr>
  </w:style>
  <w:style w:type="character" w:customStyle="1" w:styleId="227">
    <w:name w:val="font81"/>
    <w:qFormat/>
    <w:uiPriority w:val="0"/>
    <w:rPr>
      <w:rFonts w:hint="default" w:ascii="Times New Roman" w:hAnsi="Times New Roman" w:cs="Times New Roman"/>
      <w:color w:val="000000"/>
      <w:sz w:val="21"/>
      <w:szCs w:val="21"/>
      <w:u w:val="none"/>
    </w:rPr>
  </w:style>
  <w:style w:type="character" w:customStyle="1" w:styleId="228">
    <w:name w:val="font71"/>
    <w:qFormat/>
    <w:uiPriority w:val="0"/>
    <w:rPr>
      <w:rFonts w:hint="default" w:ascii="Times New Roman" w:hAnsi="Times New Roman" w:cs="Times New Roman"/>
      <w:color w:val="000000"/>
      <w:sz w:val="21"/>
      <w:szCs w:val="21"/>
      <w:u w:val="none"/>
      <w:vertAlign w:val="superscript"/>
    </w:rPr>
  </w:style>
  <w:style w:type="paragraph" w:customStyle="1" w:styleId="229">
    <w:name w:val="正文仿宋"/>
    <w:basedOn w:val="1"/>
    <w:qFormat/>
    <w:uiPriority w:val="0"/>
    <w:pPr>
      <w:spacing w:line="500" w:lineRule="exact"/>
      <w:ind w:firstLine="200" w:firstLineChars="200"/>
    </w:pPr>
    <w:rPr>
      <w:rFonts w:eastAsia="仿宋"/>
      <w:kern w:val="0"/>
      <w:sz w:val="28"/>
      <w:szCs w:val="28"/>
    </w:rPr>
  </w:style>
  <w:style w:type="paragraph" w:customStyle="1" w:styleId="23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31">
    <w:name w:val="报告正文"/>
    <w:basedOn w:val="1"/>
    <w:qFormat/>
    <w:uiPriority w:val="0"/>
    <w:pPr>
      <w:adjustRightInd w:val="0"/>
      <w:snapToGrid w:val="0"/>
      <w:spacing w:line="360" w:lineRule="auto"/>
      <w:ind w:firstLine="200" w:firstLineChars="200"/>
    </w:pPr>
    <w:rPr>
      <w:rFonts w:ascii="宋体"/>
      <w:szCs w:val="21"/>
    </w:rPr>
  </w:style>
  <w:style w:type="paragraph" w:customStyle="1" w:styleId="232">
    <w:name w:val="正文(首行缩进)"/>
    <w:basedOn w:val="1"/>
    <w:qFormat/>
    <w:uiPriority w:val="0"/>
    <w:pPr>
      <w:spacing w:line="360" w:lineRule="auto"/>
      <w:ind w:firstLine="510"/>
    </w:pPr>
    <w:rPr>
      <w:rFonts w:ascii="宋体" w:hAnsi="宋体"/>
      <w:kern w:val="0"/>
      <w:szCs w:val="21"/>
    </w:rPr>
  </w:style>
  <w:style w:type="character" w:customStyle="1" w:styleId="233">
    <w:name w:val="font131"/>
    <w:qFormat/>
    <w:uiPriority w:val="0"/>
    <w:rPr>
      <w:rFonts w:hint="default" w:ascii="Times New Roman" w:hAnsi="Times New Roman" w:cs="Times New Roman"/>
      <w:color w:val="000000"/>
      <w:sz w:val="21"/>
      <w:szCs w:val="21"/>
      <w:u w:val="none"/>
      <w:vertAlign w:val="superscript"/>
    </w:rPr>
  </w:style>
  <w:style w:type="paragraph" w:customStyle="1" w:styleId="234">
    <w:name w:val="Default1"/>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235">
    <w:name w:val="font161"/>
    <w:qFormat/>
    <w:uiPriority w:val="0"/>
    <w:rPr>
      <w:rFonts w:hint="default" w:ascii="Times New Roman" w:hAnsi="Times New Roman" w:cs="Times New Roman"/>
      <w:color w:val="00B050"/>
      <w:sz w:val="21"/>
      <w:szCs w:val="21"/>
      <w:u w:val="none"/>
      <w:vertAlign w:val="superscript"/>
    </w:rPr>
  </w:style>
  <w:style w:type="character" w:customStyle="1" w:styleId="236">
    <w:name w:val="font112"/>
    <w:qFormat/>
    <w:uiPriority w:val="0"/>
    <w:rPr>
      <w:rFonts w:hint="eastAsia" w:ascii="仿宋" w:hAnsi="仿宋" w:eastAsia="仿宋" w:cs="仿宋"/>
      <w:color w:val="000000"/>
      <w:sz w:val="21"/>
      <w:szCs w:val="21"/>
      <w:u w:val="none"/>
    </w:rPr>
  </w:style>
  <w:style w:type="character" w:customStyle="1" w:styleId="237">
    <w:name w:val="普通(网站) Char"/>
    <w:qFormat/>
    <w:locked/>
    <w:uiPriority w:val="0"/>
    <w:rPr>
      <w:rFonts w:ascii="宋体" w:hAnsi="宋体" w:eastAsia="宋体"/>
      <w:sz w:val="24"/>
    </w:rPr>
  </w:style>
  <w:style w:type="character" w:customStyle="1" w:styleId="238">
    <w:name w:val="表头j Char"/>
    <w:link w:val="194"/>
    <w:qFormat/>
    <w:uiPriority w:val="0"/>
    <w:rPr>
      <w:b/>
      <w:kern w:val="28"/>
      <w:sz w:val="24"/>
    </w:rPr>
  </w:style>
  <w:style w:type="paragraph" w:customStyle="1" w:styleId="239">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240">
    <w:name w:val="msolistparagraph"/>
    <w:basedOn w:val="1"/>
    <w:qFormat/>
    <w:uiPriority w:val="0"/>
    <w:pPr>
      <w:tabs>
        <w:tab w:val="left" w:pos="2130"/>
      </w:tabs>
      <w:adjustRightInd w:val="0"/>
      <w:snapToGrid w:val="0"/>
      <w:spacing w:line="500" w:lineRule="exact"/>
      <w:ind w:firstLine="480" w:firstLineChars="200"/>
    </w:pPr>
    <w:rPr>
      <w:rFonts w:eastAsia="仿宋"/>
      <w:sz w:val="24"/>
      <w:szCs w:val="20"/>
    </w:rPr>
  </w:style>
  <w:style w:type="paragraph" w:customStyle="1" w:styleId="24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42">
    <w:name w:val="font5"/>
    <w:basedOn w:val="1"/>
    <w:qFormat/>
    <w:uiPriority w:val="0"/>
    <w:pPr>
      <w:widowControl/>
      <w:spacing w:before="100" w:beforeAutospacing="1" w:after="100" w:afterAutospacing="1"/>
      <w:jc w:val="left"/>
    </w:pPr>
    <w:rPr>
      <w:color w:val="000000"/>
      <w:kern w:val="0"/>
      <w:szCs w:val="21"/>
    </w:rPr>
  </w:style>
  <w:style w:type="paragraph" w:customStyle="1" w:styleId="243">
    <w:name w:val="font6"/>
    <w:basedOn w:val="1"/>
    <w:qFormat/>
    <w:uiPriority w:val="0"/>
    <w:pPr>
      <w:widowControl/>
      <w:spacing w:before="100" w:beforeAutospacing="1" w:after="100" w:afterAutospacing="1"/>
      <w:jc w:val="left"/>
    </w:pPr>
    <w:rPr>
      <w:rFonts w:ascii="仿宋" w:hAnsi="仿宋" w:eastAsia="仿宋" w:cs="宋体"/>
      <w:color w:val="0070C0"/>
      <w:kern w:val="0"/>
      <w:szCs w:val="21"/>
    </w:rPr>
  </w:style>
  <w:style w:type="paragraph" w:customStyle="1" w:styleId="244">
    <w:name w:val="font7"/>
    <w:basedOn w:val="1"/>
    <w:qFormat/>
    <w:uiPriority w:val="0"/>
    <w:pPr>
      <w:widowControl/>
      <w:spacing w:before="100" w:beforeAutospacing="1" w:after="100" w:afterAutospacing="1"/>
      <w:jc w:val="left"/>
    </w:pPr>
    <w:rPr>
      <w:color w:val="0070C0"/>
      <w:kern w:val="0"/>
      <w:szCs w:val="21"/>
    </w:rPr>
  </w:style>
  <w:style w:type="paragraph" w:customStyle="1" w:styleId="245">
    <w:name w:val="font8"/>
    <w:basedOn w:val="1"/>
    <w:qFormat/>
    <w:uiPriority w:val="0"/>
    <w:pPr>
      <w:widowControl/>
      <w:spacing w:before="100" w:beforeAutospacing="1" w:after="100" w:afterAutospacing="1"/>
      <w:jc w:val="left"/>
    </w:pPr>
    <w:rPr>
      <w:color w:val="0070C0"/>
      <w:kern w:val="0"/>
      <w:szCs w:val="21"/>
    </w:rPr>
  </w:style>
  <w:style w:type="paragraph" w:customStyle="1" w:styleId="246">
    <w:name w:val="font9"/>
    <w:basedOn w:val="1"/>
    <w:qFormat/>
    <w:uiPriority w:val="0"/>
    <w:pPr>
      <w:widowControl/>
      <w:spacing w:before="100" w:beforeAutospacing="1" w:after="100" w:afterAutospacing="1"/>
      <w:jc w:val="left"/>
    </w:pPr>
    <w:rPr>
      <w:color w:val="FF0000"/>
      <w:kern w:val="0"/>
      <w:szCs w:val="21"/>
    </w:rPr>
  </w:style>
  <w:style w:type="paragraph" w:customStyle="1" w:styleId="247">
    <w:name w:val="font10"/>
    <w:basedOn w:val="1"/>
    <w:qFormat/>
    <w:uiPriority w:val="0"/>
    <w:pPr>
      <w:widowControl/>
      <w:spacing w:before="100" w:beforeAutospacing="1" w:after="100" w:afterAutospacing="1"/>
      <w:jc w:val="left"/>
    </w:pPr>
    <w:rPr>
      <w:rFonts w:ascii="宋体" w:hAnsi="宋体" w:cs="宋体"/>
      <w:color w:val="0070C0"/>
      <w:kern w:val="0"/>
      <w:sz w:val="24"/>
    </w:rPr>
  </w:style>
  <w:style w:type="paragraph" w:customStyle="1" w:styleId="248">
    <w:name w:val="font12"/>
    <w:basedOn w:val="1"/>
    <w:qFormat/>
    <w:uiPriority w:val="0"/>
    <w:pPr>
      <w:widowControl/>
      <w:spacing w:before="100" w:beforeAutospacing="1" w:after="100" w:afterAutospacing="1"/>
      <w:jc w:val="left"/>
    </w:pPr>
    <w:rPr>
      <w:rFonts w:ascii="仿宋" w:hAnsi="仿宋" w:eastAsia="仿宋" w:cs="宋体"/>
      <w:color w:val="FF0000"/>
      <w:kern w:val="0"/>
      <w:szCs w:val="21"/>
    </w:rPr>
  </w:style>
  <w:style w:type="paragraph" w:customStyle="1" w:styleId="249">
    <w:name w:val="font13"/>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50">
    <w:name w:val="font14"/>
    <w:basedOn w:val="1"/>
    <w:qFormat/>
    <w:uiPriority w:val="0"/>
    <w:pPr>
      <w:widowControl/>
      <w:spacing w:before="100" w:beforeAutospacing="1" w:after="100" w:afterAutospacing="1"/>
      <w:jc w:val="left"/>
    </w:pPr>
    <w:rPr>
      <w:color w:val="FF0000"/>
      <w:kern w:val="0"/>
      <w:szCs w:val="21"/>
    </w:rPr>
  </w:style>
  <w:style w:type="paragraph" w:customStyle="1" w:styleId="251">
    <w:name w:val="xl63"/>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52">
    <w:name w:val="xl64"/>
    <w:basedOn w:val="1"/>
    <w:qFormat/>
    <w:uiPriority w:val="0"/>
    <w:pPr>
      <w:widowControl/>
      <w:pBdr>
        <w:bottom w:val="single" w:color="000000" w:sz="8" w:space="0"/>
        <w:right w:val="single" w:color="000000" w:sz="8" w:space="0"/>
      </w:pBdr>
      <w:spacing w:before="100" w:beforeAutospacing="1" w:after="100" w:afterAutospacing="1"/>
      <w:jc w:val="center"/>
    </w:pPr>
    <w:rPr>
      <w:color w:val="0070C0"/>
      <w:kern w:val="0"/>
      <w:szCs w:val="21"/>
    </w:rPr>
  </w:style>
  <w:style w:type="paragraph" w:customStyle="1" w:styleId="253">
    <w:name w:val="xl65"/>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 w:val="24"/>
    </w:rPr>
  </w:style>
  <w:style w:type="paragraph" w:customStyle="1" w:styleId="254">
    <w:name w:val="xl66"/>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color w:val="FF0000"/>
      <w:kern w:val="0"/>
      <w:szCs w:val="21"/>
    </w:rPr>
  </w:style>
  <w:style w:type="paragraph" w:customStyle="1" w:styleId="255">
    <w:name w:val="xl67"/>
    <w:basedOn w:val="1"/>
    <w:qFormat/>
    <w:uiPriority w:val="0"/>
    <w:pPr>
      <w:widowControl/>
      <w:pBdr>
        <w:bottom w:val="single" w:color="000000" w:sz="8" w:space="0"/>
        <w:right w:val="single" w:color="000000" w:sz="8" w:space="0"/>
      </w:pBdr>
      <w:spacing w:before="100" w:beforeAutospacing="1" w:after="100" w:afterAutospacing="1"/>
      <w:jc w:val="center"/>
    </w:pPr>
    <w:rPr>
      <w:color w:val="FF0000"/>
      <w:kern w:val="0"/>
      <w:szCs w:val="21"/>
    </w:rPr>
  </w:style>
  <w:style w:type="paragraph" w:customStyle="1" w:styleId="256">
    <w:name w:val="xl68"/>
    <w:basedOn w:val="1"/>
    <w:qFormat/>
    <w:uiPriority w:val="0"/>
    <w:pPr>
      <w:widowControl/>
      <w:pBdr>
        <w:bottom w:val="single" w:color="000000" w:sz="8" w:space="0"/>
        <w:right w:val="single" w:color="000000" w:sz="8" w:space="0"/>
      </w:pBdr>
      <w:spacing w:before="100" w:beforeAutospacing="1" w:after="100" w:afterAutospacing="1"/>
      <w:jc w:val="center"/>
    </w:pPr>
    <w:rPr>
      <w:color w:val="0070C0"/>
      <w:kern w:val="0"/>
      <w:szCs w:val="21"/>
    </w:rPr>
  </w:style>
  <w:style w:type="paragraph" w:customStyle="1" w:styleId="257">
    <w:name w:val="xl69"/>
    <w:basedOn w:val="1"/>
    <w:qFormat/>
    <w:uiPriority w:val="0"/>
    <w:pPr>
      <w:widowControl/>
      <w:pBdr>
        <w:bottom w:val="single" w:color="auto" w:sz="8" w:space="0"/>
        <w:right w:val="single" w:color="auto" w:sz="8" w:space="0"/>
      </w:pBdr>
      <w:spacing w:before="100" w:beforeAutospacing="1" w:after="100" w:afterAutospacing="1"/>
      <w:jc w:val="center"/>
    </w:pPr>
    <w:rPr>
      <w:rFonts w:ascii="仿宋" w:hAnsi="仿宋" w:eastAsia="仿宋" w:cs="宋体"/>
      <w:color w:val="0070C0"/>
      <w:kern w:val="0"/>
      <w:szCs w:val="21"/>
    </w:rPr>
  </w:style>
  <w:style w:type="paragraph" w:customStyle="1" w:styleId="258">
    <w:name w:val="xl70"/>
    <w:basedOn w:val="1"/>
    <w:qFormat/>
    <w:uiPriority w:val="0"/>
    <w:pPr>
      <w:widowControl/>
      <w:pBdr>
        <w:bottom w:val="single" w:color="auto" w:sz="8" w:space="0"/>
        <w:right w:val="single" w:color="auto" w:sz="8" w:space="0"/>
      </w:pBdr>
      <w:spacing w:before="100" w:beforeAutospacing="1" w:after="100" w:afterAutospacing="1"/>
      <w:jc w:val="center"/>
    </w:pPr>
    <w:rPr>
      <w:color w:val="0070C0"/>
      <w:kern w:val="0"/>
      <w:szCs w:val="21"/>
    </w:rPr>
  </w:style>
  <w:style w:type="paragraph" w:customStyle="1" w:styleId="259">
    <w:name w:val="xl71"/>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0">
    <w:name w:val="xl72"/>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1">
    <w:name w:val="xl73"/>
    <w:basedOn w:val="1"/>
    <w:qFormat/>
    <w:uiPriority w:val="0"/>
    <w:pPr>
      <w:widowControl/>
      <w:pBdr>
        <w:top w:val="single" w:color="000000" w:sz="8" w:space="0"/>
        <w:bottom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2">
    <w:name w:val="xl74"/>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3">
    <w:name w:val="xl75"/>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4">
    <w:name w:val="xl76"/>
    <w:basedOn w:val="1"/>
    <w:qFormat/>
    <w:uiPriority w:val="0"/>
    <w:pPr>
      <w:widowControl/>
      <w:pBdr>
        <w:left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5">
    <w:name w:val="_Style 71"/>
    <w:basedOn w:val="1"/>
    <w:qFormat/>
    <w:uiPriority w:val="0"/>
    <w:rPr>
      <w:rFonts w:hint="eastAsia" w:ascii="宋体"/>
      <w:kern w:val="0"/>
      <w:sz w:val="24"/>
      <w:szCs w:val="20"/>
    </w:rPr>
  </w:style>
  <w:style w:type="character" w:customStyle="1" w:styleId="266">
    <w:name w:val="fontstyle01"/>
    <w:basedOn w:val="45"/>
    <w:qFormat/>
    <w:uiPriority w:val="0"/>
    <w:rPr>
      <w:rFonts w:hint="eastAsia" w:ascii="宋体" w:hAnsi="宋体" w:eastAsia="宋体" w:cs="宋体"/>
      <w:color w:val="000000"/>
      <w:sz w:val="22"/>
      <w:szCs w:val="22"/>
    </w:rPr>
  </w:style>
  <w:style w:type="character" w:customStyle="1" w:styleId="267">
    <w:name w:val="font91"/>
    <w:basedOn w:val="45"/>
    <w:qFormat/>
    <w:uiPriority w:val="0"/>
    <w:rPr>
      <w:rFonts w:hint="eastAsia" w:ascii="仿宋" w:hAnsi="仿宋" w:eastAsia="仿宋" w:cs="仿宋"/>
      <w:color w:val="000000"/>
      <w:sz w:val="20"/>
      <w:szCs w:val="20"/>
      <w:u w:val="none"/>
    </w:rPr>
  </w:style>
  <w:style w:type="character" w:customStyle="1" w:styleId="268">
    <w:name w:val="fontstyle21"/>
    <w:basedOn w:val="45"/>
    <w:qFormat/>
    <w:uiPriority w:val="0"/>
    <w:rPr>
      <w:rFonts w:ascii="TimesNewRomanPSMT" w:hAnsi="TimesNewRomanPSMT" w:eastAsia="TimesNewRomanPSMT" w:cs="TimesNewRomanPSMT"/>
      <w:color w:val="000000"/>
      <w:sz w:val="24"/>
      <w:szCs w:val="24"/>
    </w:rPr>
  </w:style>
  <w:style w:type="character" w:customStyle="1" w:styleId="269">
    <w:name w:val="fontstyle11"/>
    <w:basedOn w:val="45"/>
    <w:qFormat/>
    <w:uiPriority w:val="0"/>
    <w:rPr>
      <w:rFonts w:ascii="TimesNewRomanPSMT" w:hAnsi="TimesNewRomanPSMT" w:eastAsia="TimesNewRomanPSMT" w:cs="TimesNewRomanPSMT"/>
      <w:color w:val="000000"/>
      <w:sz w:val="22"/>
      <w:szCs w:val="22"/>
    </w:rPr>
  </w:style>
  <w:style w:type="character" w:customStyle="1" w:styleId="270">
    <w:name w:val="font16"/>
    <w:basedOn w:val="45"/>
    <w:qFormat/>
    <w:uiPriority w:val="0"/>
    <w:rPr>
      <w:rFonts w:hint="eastAsia" w:ascii="仿宋" w:hAnsi="仿宋" w:eastAsia="仿宋"/>
      <w:color w:val="000000"/>
      <w:sz w:val="21"/>
      <w:szCs w:val="21"/>
      <w:u w:val="none"/>
    </w:rPr>
  </w:style>
  <w:style w:type="character" w:customStyle="1" w:styleId="271">
    <w:name w:val="font151"/>
    <w:basedOn w:val="45"/>
    <w:qFormat/>
    <w:uiPriority w:val="0"/>
    <w:rPr>
      <w:rFonts w:hint="eastAsia" w:ascii="仿宋" w:hAnsi="仿宋" w:eastAsia="仿宋"/>
      <w:color w:val="FF0000"/>
      <w:sz w:val="21"/>
      <w:szCs w:val="21"/>
      <w:u w:val="none"/>
    </w:rPr>
  </w:style>
  <w:style w:type="character" w:customStyle="1" w:styleId="272">
    <w:name w:val="font111"/>
    <w:basedOn w:val="45"/>
    <w:qFormat/>
    <w:uiPriority w:val="0"/>
    <w:rPr>
      <w:rFonts w:hint="default" w:ascii="Times New Roman" w:hAnsi="Times New Roman" w:cs="Times New Roman"/>
      <w:color w:val="FF0000"/>
      <w:sz w:val="21"/>
      <w:szCs w:val="21"/>
      <w:u w:val="none"/>
    </w:rPr>
  </w:style>
  <w:style w:type="character" w:customStyle="1" w:styleId="273">
    <w:name w:val="15"/>
    <w:basedOn w:val="45"/>
    <w:qFormat/>
    <w:uiPriority w:val="0"/>
    <w:rPr>
      <w:rFonts w:hint="default" w:ascii="Times New Roman" w:hAnsi="Times New Roman" w:cs="Times New Roman"/>
      <w:sz w:val="21"/>
      <w:szCs w:val="21"/>
    </w:rPr>
  </w:style>
  <w:style w:type="paragraph" w:customStyle="1" w:styleId="274">
    <w:name w:val="表内文字"/>
    <w:basedOn w:val="84"/>
    <w:link w:val="275"/>
    <w:qFormat/>
    <w:uiPriority w:val="0"/>
    <w:pPr>
      <w:jc w:val="center"/>
    </w:pPr>
    <w:rPr>
      <w:rFonts w:eastAsia="仿宋_GB2312" w:cstheme="minorBidi"/>
      <w:b/>
      <w:szCs w:val="22"/>
    </w:rPr>
  </w:style>
  <w:style w:type="character" w:customStyle="1" w:styleId="275">
    <w:name w:val="表内文字 字符"/>
    <w:basedOn w:val="45"/>
    <w:link w:val="274"/>
    <w:qFormat/>
    <w:uiPriority w:val="0"/>
    <w:rPr>
      <w:rFonts w:eastAsia="仿宋_GB2312" w:cstheme="minorBidi"/>
      <w:b/>
      <w:kern w:val="2"/>
      <w:sz w:val="21"/>
      <w:szCs w:val="22"/>
    </w:rPr>
  </w:style>
  <w:style w:type="paragraph" w:customStyle="1" w:styleId="276">
    <w:name w:val="正文01"/>
    <w:basedOn w:val="1"/>
    <w:qFormat/>
    <w:uiPriority w:val="0"/>
    <w:pPr>
      <w:spacing w:before="60" w:line="440" w:lineRule="exact"/>
      <w:ind w:firstLine="200" w:firstLineChars="200"/>
    </w:pPr>
    <w:rPr>
      <w:kern w:val="0"/>
      <w:sz w:val="24"/>
    </w:rPr>
  </w:style>
  <w:style w:type="paragraph" w:customStyle="1" w:styleId="277">
    <w:name w:val="00报告书表格内正文（居中）"/>
    <w:basedOn w:val="1"/>
    <w:link w:val="278"/>
    <w:qFormat/>
    <w:uiPriority w:val="0"/>
    <w:pPr>
      <w:widowControl/>
      <w:adjustRightInd w:val="0"/>
      <w:jc w:val="center"/>
    </w:pPr>
    <w:rPr>
      <w:rFonts w:eastAsia="仿宋"/>
      <w:szCs w:val="21"/>
    </w:rPr>
  </w:style>
  <w:style w:type="character" w:customStyle="1" w:styleId="278">
    <w:name w:val="丹柯表格内正文 Char"/>
    <w:link w:val="277"/>
    <w:qFormat/>
    <w:uiPriority w:val="0"/>
    <w:rPr>
      <w:rFonts w:eastAsia="仿宋"/>
      <w:kern w:val="2"/>
      <w:sz w:val="21"/>
      <w:szCs w:val="21"/>
    </w:rPr>
  </w:style>
  <w:style w:type="paragraph" w:customStyle="1" w:styleId="279">
    <w:name w:val="00报告书正文"/>
    <w:basedOn w:val="1"/>
    <w:qFormat/>
    <w:uiPriority w:val="0"/>
    <w:pPr>
      <w:topLinePunct/>
      <w:spacing w:line="480" w:lineRule="exact"/>
    </w:pPr>
    <w:rPr>
      <w:rFonts w:eastAsia="仿宋"/>
    </w:rPr>
  </w:style>
  <w:style w:type="paragraph" w:customStyle="1" w:styleId="280">
    <w:name w:val="00报告书表头-图尾"/>
    <w:basedOn w:val="1"/>
    <w:qFormat/>
    <w:uiPriority w:val="0"/>
    <w:pPr>
      <w:jc w:val="center"/>
    </w:pPr>
    <w:rPr>
      <w:rFonts w:eastAsia="仿宋"/>
      <w:b/>
      <w:sz w:val="24"/>
    </w:rPr>
  </w:style>
  <w:style w:type="paragraph" w:customStyle="1" w:styleId="281">
    <w:name w:val="报告表内表格"/>
    <w:basedOn w:val="1"/>
    <w:qFormat/>
    <w:uiPriority w:val="0"/>
    <w:pPr>
      <w:autoSpaceDE w:val="0"/>
      <w:autoSpaceDN w:val="0"/>
      <w:adjustRightInd w:val="0"/>
      <w:snapToGrid w:val="0"/>
      <w:spacing w:line="360" w:lineRule="auto"/>
      <w:jc w:val="center"/>
    </w:pPr>
    <w:rPr>
      <w:bCs/>
      <w:spacing w:val="5"/>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2.vsdx"/><Relationship Id="rId26" Type="http://schemas.openxmlformats.org/officeDocument/2006/relationships/image" Target="media/image16.emf"/><Relationship Id="rId25" Type="http://schemas.openxmlformats.org/officeDocument/2006/relationships/package" Target="embeddings/Microsoft_Visio___1.vsdx"/><Relationship Id="rId24" Type="http://schemas.openxmlformats.org/officeDocument/2006/relationships/image" Target="media/image15.wmf"/><Relationship Id="rId23" Type="http://schemas.openxmlformats.org/officeDocument/2006/relationships/oleObject" Target="embeddings/oleObject2.bin"/><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10551-61E4-4B99-A04D-195A691CDF3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169</Pages>
  <Words>18702</Words>
  <Characters>20342</Characters>
  <Lines>977</Lines>
  <Paragraphs>275</Paragraphs>
  <TotalTime>546</TotalTime>
  <ScaleCrop>false</ScaleCrop>
  <LinksUpToDate>false</LinksUpToDate>
  <CharactersWithSpaces>20362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2026-01-26T08:10:00Z</dcterms:created>
  <dc:creator>lhj</dc:creator>
  <cp:lastModifiedBy>球球</cp:lastModifiedBy>
  <cp:lastPrinted>2026-02-04T02:56:00Z</cp:lastPrinted>
  <dcterms:modified xsi:type="dcterms:W3CDTF">2026-03-26T08:41:55Z</dcterms:modified>
  <dc:title>附件2</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C422307FD17B491A88B27A541E70196C_13</vt:lpwstr>
  </property>
  <property fmtid="{D5CDD505-2E9C-101B-9397-08002B2CF9AE}" pid="4" name="KSOTemplateDocerSaveRecord">
    <vt:lpwstr>eyJoZGlkIjoiYWZhMzA0MTE2MGQ3ODcwOTgyMWY3NzY0ZDhkYzQxODciLCJ1c2VySWQiOiIzODk2NzQyOTcifQ==</vt:lpwstr>
  </property>
</Properties>
</file>